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31C" w:rsidRPr="00D36637" w:rsidRDefault="006231C8" w:rsidP="009A19C2">
      <w:pPr>
        <w:pStyle w:val="Heading1"/>
        <w:spacing w:before="0" w:line="240" w:lineRule="auto"/>
      </w:pPr>
      <w:r>
        <w:t>P</w:t>
      </w:r>
      <w:r w:rsidR="00051D7C" w:rsidRPr="00D36637">
        <w:t>ERSONAL JURISDICTION</w:t>
      </w:r>
    </w:p>
    <w:p w:rsidR="009A19C2" w:rsidRDefault="009A19C2" w:rsidP="009A19C2">
      <w:pPr>
        <w:spacing w:after="0" w:line="240" w:lineRule="auto"/>
        <w:rPr>
          <w:u w:val="single"/>
        </w:rPr>
      </w:pPr>
    </w:p>
    <w:p w:rsidR="00840B16" w:rsidRPr="00207161" w:rsidRDefault="00840B16" w:rsidP="009A19C2">
      <w:pPr>
        <w:spacing w:after="0" w:line="240" w:lineRule="auto"/>
        <w:rPr>
          <w:u w:val="single"/>
        </w:rPr>
      </w:pPr>
      <w:r w:rsidRPr="00207161">
        <w:rPr>
          <w:u w:val="single"/>
        </w:rPr>
        <w:t>JURISDICTION</w:t>
      </w:r>
    </w:p>
    <w:p w:rsidR="00840B16" w:rsidRDefault="00840B16" w:rsidP="009A19C2">
      <w:pPr>
        <w:spacing w:after="0" w:line="240" w:lineRule="auto"/>
      </w:pPr>
      <w:r>
        <w:t>3 types of personal jurisdiction: Adjudicatory (what courts do—our focus); Regulatory (prescriptive or legislative jurisdiction—when the legislature makes rules in advance to regulate conduct); and Enforcement (executive/agency type of actions)</w:t>
      </w:r>
    </w:p>
    <w:p w:rsidR="00840B16" w:rsidRDefault="000A08D9" w:rsidP="009A19C2">
      <w:pPr>
        <w:spacing w:after="0" w:line="240" w:lineRule="auto"/>
      </w:pPr>
      <w:r>
        <w:rPr>
          <w:noProof/>
        </w:rPr>
        <mc:AlternateContent>
          <mc:Choice Requires="wps">
            <w:drawing>
              <wp:anchor distT="0" distB="0" distL="114300" distR="114300" simplePos="0" relativeHeight="251661312" behindDoc="0" locked="0" layoutInCell="1" allowOverlap="1" wp14:anchorId="194ADDE3" wp14:editId="682F05E3">
                <wp:simplePos x="0" y="0"/>
                <wp:positionH relativeFrom="column">
                  <wp:posOffset>4781550</wp:posOffset>
                </wp:positionH>
                <wp:positionV relativeFrom="paragraph">
                  <wp:posOffset>156845</wp:posOffset>
                </wp:positionV>
                <wp:extent cx="1876425" cy="1657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657350"/>
                        </a:xfrm>
                        <a:prstGeom prst="rect">
                          <a:avLst/>
                        </a:prstGeom>
                        <a:solidFill>
                          <a:srgbClr val="FFFFFF"/>
                        </a:solidFill>
                        <a:ln w="9525">
                          <a:solidFill>
                            <a:srgbClr val="000000"/>
                          </a:solidFill>
                          <a:miter lim="800000"/>
                          <a:headEnd/>
                          <a:tailEnd/>
                        </a:ln>
                      </wps:spPr>
                      <wps:txbx>
                        <w:txbxContent>
                          <w:p w:rsidR="00E53146" w:rsidRPr="007D322C" w:rsidRDefault="00E53146" w:rsidP="00840B16">
                            <w:pPr>
                              <w:rPr>
                                <w:i/>
                                <w:u w:val="single"/>
                              </w:rPr>
                            </w:pPr>
                            <w:r w:rsidRPr="007D322C">
                              <w:rPr>
                                <w:i/>
                                <w:u w:val="single"/>
                              </w:rPr>
                              <w:t>Categories to use as tools:</w:t>
                            </w:r>
                          </w:p>
                          <w:p w:rsidR="00E53146" w:rsidRPr="007D322C" w:rsidRDefault="00E53146" w:rsidP="00840B16">
                            <w:pPr>
                              <w:rPr>
                                <w:i/>
                              </w:rPr>
                            </w:pPr>
                            <w:r w:rsidRPr="007D322C">
                              <w:rPr>
                                <w:i/>
                              </w:rPr>
                              <w:t>Rule (rigid) v. Standard (guideline)</w:t>
                            </w:r>
                          </w:p>
                          <w:p w:rsidR="00E53146" w:rsidRPr="007D322C" w:rsidRDefault="00E53146" w:rsidP="00840B16">
                            <w:pPr>
                              <w:rPr>
                                <w:i/>
                              </w:rPr>
                            </w:pPr>
                            <w:r w:rsidRPr="007D322C">
                              <w:rPr>
                                <w:i/>
                              </w:rPr>
                              <w:t>Making case that something is one or the other is the job of an attorney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6.5pt;margin-top:12.35pt;width:147.75pt;height:1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">
                <v:textbox>
                  <w:txbxContent>
                    <w:p w:rsidR="00E53146" w:rsidRPr="007D322C" w:rsidRDefault="00E53146" w:rsidP="00840B16">
                      <w:pPr>
                        <w:rPr>
                          <w:i/>
                          <w:u w:val="single"/>
                        </w:rPr>
                      </w:pPr>
                      <w:r w:rsidRPr="007D322C">
                        <w:rPr>
                          <w:i/>
                          <w:u w:val="single"/>
                        </w:rPr>
                        <w:t>Categories to use as tools:</w:t>
                      </w:r>
                    </w:p>
                    <w:p w:rsidR="00E53146" w:rsidRPr="007D322C" w:rsidRDefault="00E53146" w:rsidP="00840B16">
                      <w:pPr>
                        <w:rPr>
                          <w:i/>
                        </w:rPr>
                      </w:pPr>
                      <w:r w:rsidRPr="007D322C">
                        <w:rPr>
                          <w:i/>
                        </w:rPr>
                        <w:t>Rule (rigid) v. Standard (guideline)</w:t>
                      </w:r>
                    </w:p>
                    <w:p w:rsidR="00E53146" w:rsidRPr="007D322C" w:rsidRDefault="00E53146" w:rsidP="00840B16">
                      <w:pPr>
                        <w:rPr>
                          <w:i/>
                        </w:rPr>
                      </w:pPr>
                      <w:r w:rsidRPr="007D322C">
                        <w:rPr>
                          <w:i/>
                        </w:rPr>
                        <w:t>Making case that something is one or the other is the job of an attorney</w:t>
                      </w:r>
                    </w:p>
                  </w:txbxContent>
                </v:textbox>
                <w10:wrap type="square"/>
              </v:shape>
            </w:pict>
          </mc:Fallback>
        </mc:AlternateContent>
      </w:r>
      <w:r w:rsidR="00840B16">
        <w:br/>
      </w:r>
      <w:r w:rsidR="00840B16" w:rsidRPr="00207161">
        <w:rPr>
          <w:u w:val="single"/>
        </w:rPr>
        <w:t>PERSONAL JURISDICTION</w:t>
      </w:r>
    </w:p>
    <w:p w:rsidR="00840B16" w:rsidRDefault="00840B16" w:rsidP="005F01C9">
      <w:pPr>
        <w:pStyle w:val="ListParagraph"/>
        <w:numPr>
          <w:ilvl w:val="0"/>
          <w:numId w:val="24"/>
        </w:numPr>
        <w:spacing w:after="0" w:line="240" w:lineRule="auto"/>
      </w:pPr>
      <w:r>
        <w:t xml:space="preserve">In </w:t>
      </w:r>
      <w:proofErr w:type="spellStart"/>
      <w:r>
        <w:t>Personam</w:t>
      </w:r>
      <w:proofErr w:type="spellEnd"/>
      <w:r>
        <w:t>: exercising jurisdiction over a person</w:t>
      </w:r>
      <w:r w:rsidR="00C679E0">
        <w:t xml:space="preserve"> (specific and general)</w:t>
      </w:r>
    </w:p>
    <w:p w:rsidR="00840B16" w:rsidRDefault="00840B16" w:rsidP="005F01C9">
      <w:pPr>
        <w:pStyle w:val="ListParagraph"/>
        <w:numPr>
          <w:ilvl w:val="0"/>
          <w:numId w:val="24"/>
        </w:numPr>
        <w:spacing w:after="0" w:line="240" w:lineRule="auto"/>
      </w:pPr>
      <w:r>
        <w:t>In Rem: exercising jurisdiction over a thing (closer to being a rule than a standard—b/c the real property is within the territory the court deal with</w:t>
      </w:r>
      <w:proofErr w:type="gramStart"/>
      <w:r>
        <w:t>) .</w:t>
      </w:r>
      <w:proofErr w:type="gramEnd"/>
      <w:r>
        <w:t xml:space="preserve">  Three types:</w:t>
      </w:r>
    </w:p>
    <w:p w:rsidR="00840B16" w:rsidRDefault="00840B16" w:rsidP="005F01C9">
      <w:pPr>
        <w:pStyle w:val="ListParagraph"/>
        <w:numPr>
          <w:ilvl w:val="1"/>
          <w:numId w:val="24"/>
        </w:numPr>
        <w:spacing w:after="0" w:line="240" w:lineRule="auto"/>
      </w:pPr>
      <w:r>
        <w:t>Pure in rem: who is the whole wide world owns this property?  (Property itself is key to dispute)</w:t>
      </w:r>
    </w:p>
    <w:p w:rsidR="00840B16" w:rsidRDefault="00840B16" w:rsidP="005F01C9">
      <w:pPr>
        <w:pStyle w:val="ListParagraph"/>
        <w:numPr>
          <w:ilvl w:val="1"/>
          <w:numId w:val="24"/>
        </w:numPr>
        <w:spacing w:after="0" w:line="240" w:lineRule="auto"/>
      </w:pPr>
      <w:r>
        <w:t>Quasi in rem, type I: of these two parties, which one owns the property? (Property itself is key to dispute also)</w:t>
      </w:r>
    </w:p>
    <w:p w:rsidR="00840B16" w:rsidRDefault="00840B16" w:rsidP="005F01C9">
      <w:pPr>
        <w:pStyle w:val="ListParagraph"/>
        <w:numPr>
          <w:ilvl w:val="1"/>
          <w:numId w:val="24"/>
        </w:numPr>
        <w:spacing w:after="0" w:line="240" w:lineRule="auto"/>
      </w:pPr>
      <w:r>
        <w:t>Quasi in rem, type II:  seize the property purely as a way to get jurisdiction (Property itself is not key to the dispute—it’s just a way to get to money)</w:t>
      </w:r>
    </w:p>
    <w:p w:rsidR="008F41E9" w:rsidRPr="008F41E9" w:rsidRDefault="00C679E0" w:rsidP="005F01C9">
      <w:pPr>
        <w:pStyle w:val="ListParagraph"/>
        <w:numPr>
          <w:ilvl w:val="0"/>
          <w:numId w:val="24"/>
        </w:numPr>
        <w:spacing w:after="0" w:line="240" w:lineRule="auto"/>
      </w:pPr>
      <w:r>
        <w:t xml:space="preserve">Parties can always consent to jurisdiction </w:t>
      </w:r>
      <w:r w:rsidR="008F41E9" w:rsidRPr="008F41E9">
        <w:t>file suit in the forum</w:t>
      </w:r>
    </w:p>
    <w:p w:rsidR="008F41E9" w:rsidRDefault="008F41E9" w:rsidP="005F01C9">
      <w:pPr>
        <w:pStyle w:val="ListParagraph"/>
        <w:numPr>
          <w:ilvl w:val="1"/>
          <w:numId w:val="24"/>
        </w:numPr>
        <w:spacing w:after="0" w:line="240" w:lineRule="auto"/>
      </w:pPr>
      <w:r>
        <w:t>Corporations have to appoint agents in each state—clearly they have consented to specific jurisdiction, but it’s not clear if agents represent avenue to claim general jurisdiction over them  too</w:t>
      </w:r>
    </w:p>
    <w:p w:rsidR="008F41E9" w:rsidRPr="008F41E9" w:rsidRDefault="008F41E9" w:rsidP="005F01C9">
      <w:pPr>
        <w:pStyle w:val="ListParagraph"/>
        <w:numPr>
          <w:ilvl w:val="1"/>
          <w:numId w:val="24"/>
        </w:numPr>
        <w:spacing w:after="0" w:line="240" w:lineRule="auto"/>
      </w:pPr>
      <w:r w:rsidRPr="008F41E9">
        <w:t>appear &amp; fail to timely/appropriately object</w:t>
      </w:r>
      <w:r>
        <w:t xml:space="preserve"> to PJ</w:t>
      </w:r>
    </w:p>
    <w:p w:rsidR="008F41E9" w:rsidRPr="008F41E9" w:rsidRDefault="008F41E9" w:rsidP="005F01C9">
      <w:pPr>
        <w:pStyle w:val="ListParagraph"/>
        <w:numPr>
          <w:ilvl w:val="1"/>
          <w:numId w:val="24"/>
        </w:numPr>
        <w:spacing w:after="0" w:line="240" w:lineRule="auto"/>
      </w:pPr>
      <w:proofErr w:type="gramStart"/>
      <w:r w:rsidRPr="008F41E9">
        <w:t>bad</w:t>
      </w:r>
      <w:proofErr w:type="gramEnd"/>
      <w:r w:rsidRPr="008F41E9">
        <w:t xml:space="preserve"> behavior in discovery regarding</w:t>
      </w:r>
      <w:r>
        <w:t xml:space="preserve"> </w:t>
      </w:r>
      <w:r w:rsidRPr="008F41E9">
        <w:t xml:space="preserve">appropriateness of </w:t>
      </w:r>
      <w:proofErr w:type="spellStart"/>
      <w:r w:rsidRPr="008F41E9">
        <w:t>p.j</w:t>
      </w:r>
      <w:proofErr w:type="spellEnd"/>
      <w:r w:rsidRPr="008F41E9">
        <w:t>. (Insurance Co.)</w:t>
      </w:r>
    </w:p>
    <w:p w:rsidR="00C679E0" w:rsidRDefault="008F41E9" w:rsidP="005F01C9">
      <w:pPr>
        <w:pStyle w:val="ListParagraph"/>
        <w:numPr>
          <w:ilvl w:val="1"/>
          <w:numId w:val="24"/>
        </w:numPr>
        <w:spacing w:after="0" w:line="240" w:lineRule="auto"/>
      </w:pPr>
      <w:r w:rsidRPr="008F41E9">
        <w:t>by agreement (Carnival Cruise Line)</w:t>
      </w:r>
    </w:p>
    <w:p w:rsidR="00840B16" w:rsidRDefault="00840B16" w:rsidP="009A19C2">
      <w:pPr>
        <w:spacing w:after="0" w:line="240" w:lineRule="auto"/>
      </w:pPr>
    </w:p>
    <w:p w:rsidR="00C679E0" w:rsidRDefault="00C679E0" w:rsidP="009A19C2">
      <w:pPr>
        <w:spacing w:after="0" w:line="240" w:lineRule="auto"/>
      </w:pPr>
      <w:r>
        <w:t>SPECIFIC PERSONAL JURISDICTION</w:t>
      </w:r>
    </w:p>
    <w:p w:rsidR="00C679E0" w:rsidRDefault="00C679E0" w:rsidP="009A19C2">
      <w:pPr>
        <w:spacing w:after="0" w:line="240" w:lineRule="auto"/>
      </w:pPr>
    </w:p>
    <w:p w:rsidR="00826701" w:rsidRDefault="00840B16" w:rsidP="009A19C2">
      <w:pPr>
        <w:spacing w:after="0" w:line="240" w:lineRule="auto"/>
      </w:pPr>
      <w:r>
        <w:t>Key case: PENNOYER v. NEFF, 1878</w:t>
      </w:r>
      <w:r w:rsidR="00826701">
        <w:t xml:space="preserve"> (Initial framework case; refined by future cases, not overruled)</w:t>
      </w:r>
    </w:p>
    <w:p w:rsidR="00840B16" w:rsidRDefault="00840B16" w:rsidP="005F01C9">
      <w:pPr>
        <w:pStyle w:val="ListParagraph"/>
        <w:numPr>
          <w:ilvl w:val="0"/>
          <w:numId w:val="30"/>
        </w:numPr>
        <w:spacing w:after="0" w:line="240" w:lineRule="auto"/>
      </w:pPr>
      <w:r>
        <w:t>Reflects historical view that jurisdiction is all about power—generally to arrest a person</w:t>
      </w:r>
    </w:p>
    <w:p w:rsidR="00840B16" w:rsidRDefault="00840B16" w:rsidP="005F01C9">
      <w:pPr>
        <w:pStyle w:val="ListParagraph"/>
        <w:numPr>
          <w:ilvl w:val="0"/>
          <w:numId w:val="30"/>
        </w:numPr>
        <w:spacing w:after="0" w:line="240" w:lineRule="auto"/>
      </w:pPr>
      <w:r>
        <w:t>There was no personal service, nor any reasonable attempt at it, and no attachment to the property at the beginning (quasi in rem type II)</w:t>
      </w:r>
    </w:p>
    <w:p w:rsidR="00840B16" w:rsidRDefault="00840B16" w:rsidP="005F01C9">
      <w:pPr>
        <w:pStyle w:val="ListParagraph"/>
        <w:numPr>
          <w:ilvl w:val="0"/>
          <w:numId w:val="30"/>
        </w:numPr>
        <w:spacing w:after="0" w:line="240" w:lineRule="auto"/>
      </w:pPr>
      <w:r>
        <w:t xml:space="preserve">Field gets all of this from principles of public international law -- sovereigns just don't have the power to render judgments in the absence of jurisdiction, and their power and jurisdiction is bounded by territory (which underscores the conclusion that there could not have been in </w:t>
      </w:r>
      <w:proofErr w:type="spellStart"/>
      <w:r>
        <w:t>personam</w:t>
      </w:r>
      <w:proofErr w:type="spellEnd"/>
      <w:r>
        <w:t xml:space="preserve"> jurisdiction)</w:t>
      </w:r>
    </w:p>
    <w:p w:rsidR="00840B16" w:rsidRDefault="00840B16" w:rsidP="005F01C9">
      <w:pPr>
        <w:pStyle w:val="ListParagraph"/>
        <w:numPr>
          <w:ilvl w:val="0"/>
          <w:numId w:val="30"/>
        </w:numPr>
        <w:spacing w:after="0" w:line="240" w:lineRule="auto"/>
      </w:pPr>
      <w:r>
        <w:t>Field wants the Constitution to solve this, and he holds that full faith and credit can't do it, because it only deals with state-state issues, not with issues that are internal to a single state.</w:t>
      </w:r>
    </w:p>
    <w:p w:rsidR="00840B16" w:rsidRDefault="00840B16" w:rsidP="005F01C9">
      <w:pPr>
        <w:pStyle w:val="ListParagraph"/>
        <w:numPr>
          <w:ilvl w:val="0"/>
          <w:numId w:val="30"/>
        </w:numPr>
        <w:spacing w:after="0" w:line="240" w:lineRule="auto"/>
      </w:pPr>
      <w:r>
        <w:t xml:space="preserve"> so, he looks to the relatively new 14th amendment due process clause which, according to him, requires states to handle litigation issues in the ways that our systems of jurisprudence typically handle these issues -- which means that they have to have jurisdiction over the defendant or defendant's property, and they have to have it at the beginning of the suit (you should note how easily he takes those principles of public law and assumes them into the due process clause).</w:t>
      </w:r>
    </w:p>
    <w:p w:rsidR="00840B16" w:rsidRDefault="00840B16" w:rsidP="005F01C9">
      <w:pPr>
        <w:pStyle w:val="ListParagraph"/>
        <w:numPr>
          <w:ilvl w:val="0"/>
          <w:numId w:val="30"/>
        </w:numPr>
        <w:spacing w:after="0" w:line="240" w:lineRule="auto"/>
      </w:pPr>
      <w:r>
        <w:t xml:space="preserve"> (J. Fields): If you don’t have jurisdiction upfront, everything else is void</w:t>
      </w:r>
    </w:p>
    <w:p w:rsidR="00840B16" w:rsidRDefault="00840B16" w:rsidP="009A19C2">
      <w:pPr>
        <w:spacing w:after="0" w:line="240" w:lineRule="auto"/>
      </w:pPr>
    </w:p>
    <w:p w:rsidR="00840B16" w:rsidRDefault="00840B16" w:rsidP="009A19C2">
      <w:pPr>
        <w:spacing w:after="0" w:line="240" w:lineRule="auto"/>
      </w:pPr>
      <w:r>
        <w:t>Key case: HESS v. PAWOLSKI, 1927</w:t>
      </w:r>
    </w:p>
    <w:p w:rsidR="00840B16" w:rsidRDefault="00840B16" w:rsidP="005F01C9">
      <w:pPr>
        <w:pStyle w:val="ListParagraph"/>
        <w:numPr>
          <w:ilvl w:val="0"/>
          <w:numId w:val="29"/>
        </w:numPr>
        <w:spacing w:after="0" w:line="240" w:lineRule="auto"/>
      </w:pPr>
      <w:r>
        <w:t xml:space="preserve">Reflects attempt to live with </w:t>
      </w:r>
      <w:proofErr w:type="spellStart"/>
      <w:r>
        <w:t>Pennoyer</w:t>
      </w:r>
      <w:proofErr w:type="spellEnd"/>
      <w:r>
        <w:t xml:space="preserve"> decision in a much more transitory environment—cars!</w:t>
      </w:r>
    </w:p>
    <w:p w:rsidR="00840B16" w:rsidRPr="00F13D6B" w:rsidRDefault="00840B16" w:rsidP="005F01C9">
      <w:pPr>
        <w:pStyle w:val="ListParagraph"/>
        <w:numPr>
          <w:ilvl w:val="0"/>
          <w:numId w:val="28"/>
        </w:numPr>
        <w:spacing w:after="0" w:line="240" w:lineRule="auto"/>
      </w:pPr>
      <w:r w:rsidRPr="00F13D6B">
        <w:t xml:space="preserve">Massachusetts, trying to deal with problem of service to non-residents involved in accidents in </w:t>
      </w:r>
      <w:r>
        <w:t>Massachusetts (</w:t>
      </w:r>
      <w:proofErr w:type="spellStart"/>
      <w:r>
        <w:t>partic</w:t>
      </w:r>
      <w:proofErr w:type="spellEnd"/>
      <w:r>
        <w:t>. a</w:t>
      </w:r>
      <w:r w:rsidRPr="00F13D6B">
        <w:t>ccidents where Mass residents wanted to claim relief) passed a statute.  Statute said that by operating vehicle on Mass roads, non-residents effectively appointed the Mass Registrar of Motor Vehicles as their local agent to receive service for suits related to operation of their vehicle.</w:t>
      </w:r>
    </w:p>
    <w:p w:rsidR="00840B16" w:rsidRPr="00F13D6B" w:rsidRDefault="00840B16" w:rsidP="005F01C9">
      <w:pPr>
        <w:pStyle w:val="ListParagraph"/>
        <w:numPr>
          <w:ilvl w:val="0"/>
          <w:numId w:val="28"/>
        </w:numPr>
        <w:spacing w:after="0" w:line="240" w:lineRule="auto"/>
      </w:pPr>
      <w:r w:rsidRPr="00F13D6B">
        <w:t xml:space="preserve">Does not discriminate unfairly against non-residents, since it is part of an effort to protect public interest of safe driving by all drivers including residence.  Court found that statute’s notification requirements, and limitation of </w:t>
      </w:r>
      <w:r w:rsidRPr="00F13D6B">
        <w:lastRenderedPageBreak/>
        <w:t>the agency to matters related to driving, and contemplation of D’s need to file for continuances and prepare defense, made the law non-hostile in its special provisions for non-residents.  “The State’s power to regulate the use of its highways extends to their use by nonresidents as well as residents.”</w:t>
      </w:r>
    </w:p>
    <w:p w:rsidR="007706E2" w:rsidRDefault="00840B16" w:rsidP="009A19C2">
      <w:pPr>
        <w:spacing w:after="0" w:line="240" w:lineRule="auto"/>
      </w:pPr>
      <w:r>
        <w:rPr>
          <w:noProof/>
        </w:rPr>
        <mc:AlternateContent>
          <mc:Choice Requires="wps">
            <w:drawing>
              <wp:anchor distT="0" distB="0" distL="114300" distR="114300" simplePos="0" relativeHeight="251662336" behindDoc="0" locked="0" layoutInCell="1" allowOverlap="1" wp14:anchorId="6F01BDB0" wp14:editId="30D6FC2E">
                <wp:simplePos x="0" y="0"/>
                <wp:positionH relativeFrom="column">
                  <wp:posOffset>4124325</wp:posOffset>
                </wp:positionH>
                <wp:positionV relativeFrom="paragraph">
                  <wp:posOffset>148590</wp:posOffset>
                </wp:positionV>
                <wp:extent cx="2374265" cy="1403985"/>
                <wp:effectExtent l="0" t="0" r="1905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E53146" w:rsidRPr="007D322C" w:rsidRDefault="00E53146" w:rsidP="00840B16">
                            <w:pPr>
                              <w:rPr>
                                <w:i/>
                                <w:u w:val="single"/>
                              </w:rPr>
                            </w:pPr>
                            <w:r>
                              <w:rPr>
                                <w:i/>
                                <w:u w:val="single"/>
                              </w:rPr>
                              <w:t>A 2 PART TEST TO MEMORIZE:</w:t>
                            </w:r>
                          </w:p>
                          <w:p w:rsidR="00E53146" w:rsidRPr="00226900" w:rsidRDefault="00E53146" w:rsidP="005F01C9">
                            <w:pPr>
                              <w:pStyle w:val="ListParagraph"/>
                              <w:numPr>
                                <w:ilvl w:val="0"/>
                                <w:numId w:val="25"/>
                              </w:numPr>
                              <w:rPr>
                                <w:i/>
                              </w:rPr>
                            </w:pPr>
                            <w:r w:rsidRPr="00226900">
                              <w:rPr>
                                <w:i/>
                              </w:rPr>
                              <w:t>Minimum contacts</w:t>
                            </w:r>
                          </w:p>
                          <w:p w:rsidR="00E53146" w:rsidRPr="00226900" w:rsidRDefault="00E53146" w:rsidP="005F01C9">
                            <w:pPr>
                              <w:pStyle w:val="ListParagraph"/>
                              <w:numPr>
                                <w:ilvl w:val="0"/>
                                <w:numId w:val="25"/>
                              </w:numPr>
                              <w:rPr>
                                <w:i/>
                              </w:rPr>
                            </w:pPr>
                            <w:r w:rsidRPr="00226900">
                              <w:rPr>
                                <w:i/>
                              </w:rPr>
                              <w:t>No offense to traditional notions of fair play and substantial justice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324.75pt;margin-top:11.7pt;width:186.95pt;height:110.5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">
                <v:textbox style="mso-fit-shape-to-text:t">
                  <w:txbxContent>
                    <w:p w:rsidR="00E53146" w:rsidRPr="007D322C" w:rsidRDefault="00E53146" w:rsidP="00840B16">
                      <w:pPr>
                        <w:rPr>
                          <w:i/>
                          <w:u w:val="single"/>
                        </w:rPr>
                      </w:pPr>
                      <w:r>
                        <w:rPr>
                          <w:i/>
                          <w:u w:val="single"/>
                        </w:rPr>
                        <w:t>A 2 PART TEST TO MEMORIZE:</w:t>
                      </w:r>
                    </w:p>
                    <w:p w:rsidR="00E53146" w:rsidRPr="00226900" w:rsidRDefault="00E53146" w:rsidP="005F01C9">
                      <w:pPr>
                        <w:pStyle w:val="ListParagraph"/>
                        <w:numPr>
                          <w:ilvl w:val="0"/>
                          <w:numId w:val="25"/>
                        </w:numPr>
                        <w:rPr>
                          <w:i/>
                        </w:rPr>
                      </w:pPr>
                      <w:r w:rsidRPr="00226900">
                        <w:rPr>
                          <w:i/>
                        </w:rPr>
                        <w:t>Minimum contacts</w:t>
                      </w:r>
                    </w:p>
                    <w:p w:rsidR="00E53146" w:rsidRPr="00226900" w:rsidRDefault="00E53146" w:rsidP="005F01C9">
                      <w:pPr>
                        <w:pStyle w:val="ListParagraph"/>
                        <w:numPr>
                          <w:ilvl w:val="0"/>
                          <w:numId w:val="25"/>
                        </w:numPr>
                        <w:rPr>
                          <w:i/>
                        </w:rPr>
                      </w:pPr>
                      <w:r w:rsidRPr="00226900">
                        <w:rPr>
                          <w:i/>
                        </w:rPr>
                        <w:t>No offense to traditional notions of fair play and substantial justice</w:t>
                      </w:r>
                    </w:p>
                  </w:txbxContent>
                </v:textbox>
                <w10:wrap type="square"/>
              </v:shape>
            </w:pict>
          </mc:Fallback>
        </mc:AlternateContent>
      </w:r>
      <w:r>
        <w:t>Key case: INTERNATIONAL SHOE v. WASHINGTON, 1945</w:t>
      </w:r>
      <w:r w:rsidR="007706E2">
        <w:t xml:space="preserve"> (primarily known for minimum contacts)</w:t>
      </w:r>
    </w:p>
    <w:p w:rsidR="00840B16" w:rsidRDefault="00840B16" w:rsidP="005F01C9">
      <w:pPr>
        <w:pStyle w:val="ListParagraph"/>
        <w:numPr>
          <w:ilvl w:val="0"/>
          <w:numId w:val="26"/>
        </w:numPr>
        <w:spacing w:after="0" w:line="240" w:lineRule="auto"/>
      </w:pPr>
      <w:r>
        <w:t>Reflects a new view that jurisdiction is all about service—giving summons</w:t>
      </w:r>
    </w:p>
    <w:p w:rsidR="00840B16" w:rsidRDefault="00840B16" w:rsidP="005F01C9">
      <w:pPr>
        <w:pStyle w:val="ListParagraph"/>
        <w:numPr>
          <w:ilvl w:val="0"/>
          <w:numId w:val="26"/>
        </w:numPr>
        <w:spacing w:after="0" w:line="240" w:lineRule="auto"/>
      </w:pPr>
      <w:r w:rsidRPr="002F674F">
        <w:t xml:space="preserve">Shoe </w:t>
      </w:r>
      <w:proofErr w:type="gramStart"/>
      <w:r w:rsidRPr="002F674F">
        <w:t>company</w:t>
      </w:r>
      <w:proofErr w:type="gramEnd"/>
      <w:r w:rsidRPr="002F674F">
        <w:t xml:space="preserve"> incorporated in Delaware, with largest unit of operation in Kansas City Missouri.  Had 11-13 salesmen in Washington who worked out of their homes (sometimes rented showrooms).  Washington had a statewide unemployment insurance program and required all employers in the state to make contributions.  Noticed no contribution from this employer.  Made personal service of suit (admin law matter) to one of the salesmen, and sent a copy by registered mail to Kansas City office.</w:t>
      </w:r>
    </w:p>
    <w:p w:rsidR="00840B16" w:rsidRPr="002F674F" w:rsidRDefault="00840B16" w:rsidP="005F01C9">
      <w:pPr>
        <w:pStyle w:val="ListParagraph"/>
        <w:numPr>
          <w:ilvl w:val="0"/>
          <w:numId w:val="26"/>
        </w:numPr>
        <w:spacing w:after="0" w:line="240" w:lineRule="auto"/>
      </w:pPr>
      <w:r w:rsidRPr="002F674F">
        <w:t xml:space="preserve">New rule based on transition of business operations…. “But now that capias ad </w:t>
      </w:r>
      <w:proofErr w:type="spellStart"/>
      <w:r w:rsidRPr="002F674F">
        <w:t>respondendum</w:t>
      </w:r>
      <w:proofErr w:type="spellEnd"/>
      <w:r w:rsidRPr="002F674F">
        <w:t xml:space="preserve"> has given way to personal service of summons or other form of notice, due process requires on that in order to subject a defendant to a judgment in </w:t>
      </w:r>
      <w:proofErr w:type="spellStart"/>
      <w:r w:rsidRPr="002F674F">
        <w:t>personam</w:t>
      </w:r>
      <w:proofErr w:type="spellEnd"/>
      <w:r w:rsidRPr="002F674F">
        <w:t>, if he be not present within the territory of the forum, he has certain minimum contacts with it such that the maintenance of the suit does not offend ‘traditional notions of fair play and substantial justice.’” (</w:t>
      </w:r>
      <w:proofErr w:type="gramStart"/>
      <w:r w:rsidRPr="002F674F">
        <w:t>citing</w:t>
      </w:r>
      <w:proofErr w:type="gramEnd"/>
      <w:r w:rsidRPr="002F674F">
        <w:t xml:space="preserve"> another USSC case, Milliken v. Meyer, 1940).  [CB 38]</w:t>
      </w:r>
    </w:p>
    <w:p w:rsidR="00840B16" w:rsidRDefault="00840B16" w:rsidP="005F01C9">
      <w:pPr>
        <w:pStyle w:val="ListParagraph"/>
        <w:numPr>
          <w:ilvl w:val="0"/>
          <w:numId w:val="26"/>
        </w:numPr>
        <w:spacing w:after="0" w:line="240" w:lineRule="auto"/>
      </w:pPr>
      <w:r>
        <w:t>Note that minimum contacts is still about territory (contacts within a state’s borders)</w:t>
      </w:r>
    </w:p>
    <w:p w:rsidR="00840B16" w:rsidRDefault="00840B16" w:rsidP="009A19C2">
      <w:pPr>
        <w:spacing w:after="0" w:line="240" w:lineRule="auto"/>
      </w:pPr>
    </w:p>
    <w:p w:rsidR="00840B16" w:rsidRDefault="00840B16" w:rsidP="005F01C9">
      <w:pPr>
        <w:pStyle w:val="ListParagraph"/>
        <w:numPr>
          <w:ilvl w:val="0"/>
          <w:numId w:val="27"/>
        </w:numPr>
        <w:spacing w:after="0" w:line="240" w:lineRule="auto"/>
      </w:pPr>
      <w:r>
        <w:t xml:space="preserve">Note case: </w:t>
      </w:r>
      <w:proofErr w:type="spellStart"/>
      <w:r>
        <w:t>McGEE</w:t>
      </w:r>
      <w:proofErr w:type="spellEnd"/>
      <w:r>
        <w:t xml:space="preserve"> v. INTERNATIONAL LIFE INS, 1957</w:t>
      </w:r>
    </w:p>
    <w:p w:rsidR="00840B16" w:rsidRDefault="00840B16" w:rsidP="005F01C9">
      <w:pPr>
        <w:pStyle w:val="ListParagraph"/>
        <w:numPr>
          <w:ilvl w:val="1"/>
          <w:numId w:val="27"/>
        </w:numPr>
        <w:spacing w:after="0" w:line="240" w:lineRule="auto"/>
      </w:pPr>
      <w:r>
        <w:t>Single act is enough: 1 contract with 1 customer in state is enough to allow jurisdiction in that state for an out-of-state corporation, because the contract involved “substantial connection” with customer’s home state (mailed contract to him there, accepted payments from him)</w:t>
      </w:r>
    </w:p>
    <w:p w:rsidR="00840B16" w:rsidRDefault="00840B16" w:rsidP="005F01C9">
      <w:pPr>
        <w:pStyle w:val="ListParagraph"/>
        <w:numPr>
          <w:ilvl w:val="0"/>
          <w:numId w:val="27"/>
        </w:numPr>
        <w:spacing w:after="0" w:line="240" w:lineRule="auto"/>
      </w:pPr>
      <w:r>
        <w:t>Note case: HANSON v. DENCKLA, 1958</w:t>
      </w:r>
    </w:p>
    <w:p w:rsidR="00840B16" w:rsidRDefault="00840B16" w:rsidP="005F01C9">
      <w:pPr>
        <w:pStyle w:val="ListParagraph"/>
        <w:numPr>
          <w:ilvl w:val="1"/>
          <w:numId w:val="27"/>
        </w:numPr>
        <w:spacing w:after="0" w:line="240" w:lineRule="auto"/>
      </w:pPr>
      <w:r>
        <w:t>Seems to narrow McGee a bit.  Decedent had trust in Delaware bank, but later moved to Florida where she died.  Relatives fighting over trust wanted to litigate in Florida and bank resisted.    Court ruled that decedent’s unilateral act of moving to Florida (bank never worked with her there, etc.) could not impose Florida jurisdiction on Delaware bank.</w:t>
      </w:r>
    </w:p>
    <w:p w:rsidR="00840B16" w:rsidRDefault="00840B16" w:rsidP="005F01C9">
      <w:pPr>
        <w:pStyle w:val="ListParagraph"/>
        <w:numPr>
          <w:ilvl w:val="0"/>
          <w:numId w:val="27"/>
        </w:numPr>
        <w:spacing w:after="0" w:line="240" w:lineRule="auto"/>
      </w:pPr>
      <w:r>
        <w:t>Note case: GRAY v. AMERICAN RADIATOR, 1961(Not a Supreme Court case)</w:t>
      </w:r>
    </w:p>
    <w:p w:rsidR="00840B16" w:rsidRDefault="00840B16" w:rsidP="005F01C9">
      <w:pPr>
        <w:pStyle w:val="ListParagraph"/>
        <w:numPr>
          <w:ilvl w:val="1"/>
          <w:numId w:val="27"/>
        </w:numPr>
        <w:spacing w:after="0" w:line="240" w:lineRule="auto"/>
      </w:pPr>
      <w:r>
        <w:t>Illustrates that state courts tended to favor McGee rules and ignore Hanson</w:t>
      </w:r>
    </w:p>
    <w:p w:rsidR="00840B16" w:rsidRDefault="00840B16" w:rsidP="005F01C9">
      <w:pPr>
        <w:pStyle w:val="ListParagraph"/>
        <w:numPr>
          <w:ilvl w:val="1"/>
          <w:numId w:val="27"/>
        </w:numPr>
        <w:spacing w:after="0" w:line="240" w:lineRule="auto"/>
      </w:pPr>
      <w:r>
        <w:t xml:space="preserve">Illinois plaintiff sued Ohio </w:t>
      </w:r>
      <w:proofErr w:type="gramStart"/>
      <w:r>
        <w:t>company</w:t>
      </w:r>
      <w:proofErr w:type="gramEnd"/>
      <w:r>
        <w:t xml:space="preserve"> over a safety valve in an exploding water heater.  No evidence Ohio co. had done business in Illinois (sold part to another company which built and sold heather).  Illinois Supreme Court upheld jurisdiction on grounds that 1) Ohio co benefits from Ill laws to the extent it does business there, 2) changing nature of commerce, with more specialization means that more companies’ products going to more states, 3) just as commerce easier with advanced distribution, etc., so too is it easier to litigate in other states than it used to be</w:t>
      </w:r>
    </w:p>
    <w:p w:rsidR="00840B16" w:rsidRDefault="00840B16" w:rsidP="005F01C9">
      <w:pPr>
        <w:pStyle w:val="ListParagraph"/>
        <w:numPr>
          <w:ilvl w:val="1"/>
          <w:numId w:val="27"/>
        </w:numPr>
        <w:spacing w:after="0" w:line="240" w:lineRule="auto"/>
      </w:pPr>
      <w:r>
        <w:t>Introduces the “stream of commerce” concept</w:t>
      </w:r>
    </w:p>
    <w:p w:rsidR="00840B16" w:rsidRDefault="00840B16" w:rsidP="009A19C2">
      <w:pPr>
        <w:spacing w:after="0" w:line="240" w:lineRule="auto"/>
      </w:pPr>
    </w:p>
    <w:p w:rsidR="000A08D9" w:rsidRDefault="000A08D9" w:rsidP="009A19C2">
      <w:pPr>
        <w:spacing w:after="0" w:line="240" w:lineRule="auto"/>
      </w:pPr>
    </w:p>
    <w:p w:rsidR="00840B16" w:rsidRDefault="00840B16" w:rsidP="009A19C2">
      <w:pPr>
        <w:spacing w:after="0" w:line="240" w:lineRule="auto"/>
      </w:pPr>
      <w:r>
        <w:t xml:space="preserve">Following INTERNATIONAL SHOE, </w:t>
      </w:r>
      <w:proofErr w:type="spellStart"/>
      <w:r>
        <w:t>McGEE</w:t>
      </w:r>
      <w:proofErr w:type="spellEnd"/>
      <w:r>
        <w:t xml:space="preserve"> and HANSON, this is a picture of the analysis that has to go on:</w:t>
      </w:r>
    </w:p>
    <w:p w:rsidR="00840B16" w:rsidRDefault="00840B16" w:rsidP="009A19C2">
      <w:pPr>
        <w:spacing w:after="0" w:line="240" w:lineRule="auto"/>
      </w:pPr>
    </w:p>
    <w:tbl>
      <w:tblPr>
        <w:tblStyle w:val="TableGrid"/>
        <w:tblW w:w="0" w:type="auto"/>
        <w:tblLook w:val="04A0" w:firstRow="1" w:lastRow="0" w:firstColumn="1" w:lastColumn="0" w:noHBand="0" w:noVBand="1"/>
      </w:tblPr>
      <w:tblGrid>
        <w:gridCol w:w="2203"/>
        <w:gridCol w:w="2045"/>
        <w:gridCol w:w="2700"/>
        <w:gridCol w:w="1864"/>
        <w:gridCol w:w="2204"/>
      </w:tblGrid>
      <w:tr w:rsidR="00840B16" w:rsidTr="00875D3D">
        <w:tc>
          <w:tcPr>
            <w:tcW w:w="2203" w:type="dxa"/>
            <w:tcBorders>
              <w:top w:val="single" w:sz="4" w:space="0" w:color="auto"/>
              <w:left w:val="single" w:sz="4" w:space="0" w:color="auto"/>
              <w:right w:val="thinThickSmallGap" w:sz="24" w:space="0" w:color="auto"/>
            </w:tcBorders>
            <w:shd w:val="clear" w:color="auto" w:fill="FABF8F" w:themeFill="accent6" w:themeFillTint="99"/>
          </w:tcPr>
          <w:p w:rsidR="00840B16" w:rsidRDefault="00840B16" w:rsidP="009A19C2">
            <w:r>
              <w:t>OBVIOUS</w:t>
            </w:r>
          </w:p>
        </w:tc>
        <w:tc>
          <w:tcPr>
            <w:tcW w:w="2045" w:type="dxa"/>
            <w:tcBorders>
              <w:left w:val="thinThickSmallGap" w:sz="24" w:space="0" w:color="auto"/>
            </w:tcBorders>
            <w:shd w:val="clear" w:color="auto" w:fill="FABF8F" w:themeFill="accent6" w:themeFillTint="99"/>
          </w:tcPr>
          <w:p w:rsidR="00840B16" w:rsidRDefault="00840B16" w:rsidP="009A19C2"/>
        </w:tc>
        <w:tc>
          <w:tcPr>
            <w:tcW w:w="2700" w:type="dxa"/>
            <w:shd w:val="clear" w:color="auto" w:fill="FABF8F" w:themeFill="accent6" w:themeFillTint="99"/>
          </w:tcPr>
          <w:p w:rsidR="00840B16" w:rsidRDefault="00840B16" w:rsidP="009A19C2">
            <w:pPr>
              <w:jc w:val="center"/>
            </w:pPr>
            <w:r>
              <w:t>Contacts?</w:t>
            </w:r>
          </w:p>
        </w:tc>
        <w:tc>
          <w:tcPr>
            <w:tcW w:w="1864" w:type="dxa"/>
            <w:tcBorders>
              <w:right w:val="thinThickSmallGap" w:sz="24" w:space="0" w:color="auto"/>
            </w:tcBorders>
            <w:shd w:val="clear" w:color="auto" w:fill="FABF8F" w:themeFill="accent6" w:themeFillTint="99"/>
          </w:tcPr>
          <w:p w:rsidR="00840B16" w:rsidRDefault="00840B16" w:rsidP="009A19C2"/>
        </w:tc>
        <w:tc>
          <w:tcPr>
            <w:tcW w:w="2204" w:type="dxa"/>
            <w:tcBorders>
              <w:left w:val="thinThickSmallGap" w:sz="24" w:space="0" w:color="auto"/>
            </w:tcBorders>
            <w:shd w:val="clear" w:color="auto" w:fill="FABF8F" w:themeFill="accent6" w:themeFillTint="99"/>
          </w:tcPr>
          <w:p w:rsidR="00840B16" w:rsidRDefault="00840B16" w:rsidP="009A19C2">
            <w:pPr>
              <w:jc w:val="right"/>
            </w:pPr>
            <w:r>
              <w:t>OBVIOUS</w:t>
            </w:r>
          </w:p>
        </w:tc>
      </w:tr>
      <w:tr w:rsidR="00840B16" w:rsidTr="00875D3D">
        <w:tc>
          <w:tcPr>
            <w:tcW w:w="2203" w:type="dxa"/>
            <w:tcBorders>
              <w:left w:val="single" w:sz="4" w:space="0" w:color="auto"/>
              <w:right w:val="thinThickSmallGap" w:sz="24" w:space="0" w:color="auto"/>
            </w:tcBorders>
            <w:shd w:val="clear" w:color="auto" w:fill="FABF8F" w:themeFill="accent6" w:themeFillTint="99"/>
          </w:tcPr>
          <w:p w:rsidR="00840B16" w:rsidRDefault="00840B16" w:rsidP="009A19C2">
            <w:r>
              <w:t>None or Attenuated</w:t>
            </w:r>
          </w:p>
        </w:tc>
        <w:tc>
          <w:tcPr>
            <w:tcW w:w="2045" w:type="dxa"/>
            <w:tcBorders>
              <w:left w:val="thinThickSmallGap" w:sz="24" w:space="0" w:color="auto"/>
            </w:tcBorders>
            <w:shd w:val="clear" w:color="auto" w:fill="FABF8F" w:themeFill="accent6" w:themeFillTint="99"/>
          </w:tcPr>
          <w:p w:rsidR="00840B16" w:rsidRDefault="00840B16" w:rsidP="009A19C2">
            <w:pPr>
              <w:jc w:val="center"/>
            </w:pPr>
            <w:r>
              <w:t>Effect of out of state sale felt in state</w:t>
            </w:r>
          </w:p>
        </w:tc>
        <w:tc>
          <w:tcPr>
            <w:tcW w:w="2700" w:type="dxa"/>
            <w:shd w:val="clear" w:color="auto" w:fill="FABF8F" w:themeFill="accent6" w:themeFillTint="99"/>
          </w:tcPr>
          <w:p w:rsidR="00840B16" w:rsidRDefault="00840B16" w:rsidP="009A19C2">
            <w:pPr>
              <w:jc w:val="center"/>
            </w:pPr>
            <w:r>
              <w:t>Single act</w:t>
            </w:r>
          </w:p>
        </w:tc>
        <w:tc>
          <w:tcPr>
            <w:tcW w:w="1864" w:type="dxa"/>
            <w:tcBorders>
              <w:right w:val="thinThickSmallGap" w:sz="24" w:space="0" w:color="auto"/>
            </w:tcBorders>
            <w:shd w:val="clear" w:color="auto" w:fill="FABF8F" w:themeFill="accent6" w:themeFillTint="99"/>
          </w:tcPr>
          <w:p w:rsidR="00840B16" w:rsidRDefault="00840B16" w:rsidP="009A19C2">
            <w:pPr>
              <w:jc w:val="center"/>
            </w:pPr>
            <w:r>
              <w:t>Some acts</w:t>
            </w:r>
          </w:p>
        </w:tc>
        <w:tc>
          <w:tcPr>
            <w:tcW w:w="2204" w:type="dxa"/>
            <w:tcBorders>
              <w:left w:val="thinThickSmallGap" w:sz="24" w:space="0" w:color="auto"/>
            </w:tcBorders>
            <w:shd w:val="clear" w:color="auto" w:fill="FABF8F" w:themeFill="accent6" w:themeFillTint="99"/>
          </w:tcPr>
          <w:p w:rsidR="00840B16" w:rsidRDefault="00840B16" w:rsidP="009A19C2">
            <w:pPr>
              <w:jc w:val="right"/>
            </w:pPr>
            <w:r>
              <w:t>Continuous, Systematic, Substantial</w:t>
            </w:r>
          </w:p>
        </w:tc>
      </w:tr>
      <w:tr w:rsidR="00840B16" w:rsidTr="00875D3D">
        <w:tc>
          <w:tcPr>
            <w:tcW w:w="2203" w:type="dxa"/>
            <w:tcBorders>
              <w:left w:val="single" w:sz="4" w:space="0" w:color="auto"/>
              <w:right w:val="thinThickSmallGap" w:sz="24" w:space="0" w:color="auto"/>
            </w:tcBorders>
            <w:shd w:val="clear" w:color="auto" w:fill="B6DDE8" w:themeFill="accent5" w:themeFillTint="66"/>
          </w:tcPr>
          <w:p w:rsidR="00840B16" w:rsidRDefault="00840B16" w:rsidP="009A19C2">
            <w:r>
              <w:t>No Claims</w:t>
            </w:r>
          </w:p>
        </w:tc>
        <w:tc>
          <w:tcPr>
            <w:tcW w:w="2045" w:type="dxa"/>
            <w:tcBorders>
              <w:left w:val="thinThickSmallGap" w:sz="24" w:space="0" w:color="auto"/>
            </w:tcBorders>
            <w:shd w:val="clear" w:color="auto" w:fill="B6DDE8" w:themeFill="accent5" w:themeFillTint="66"/>
          </w:tcPr>
          <w:p w:rsidR="00840B16" w:rsidRDefault="00840B16" w:rsidP="009A19C2"/>
        </w:tc>
        <w:tc>
          <w:tcPr>
            <w:tcW w:w="2700" w:type="dxa"/>
            <w:shd w:val="clear" w:color="auto" w:fill="B6DDE8" w:themeFill="accent5" w:themeFillTint="66"/>
          </w:tcPr>
          <w:p w:rsidR="00840B16" w:rsidRDefault="00840B16" w:rsidP="009A19C2">
            <w:pPr>
              <w:jc w:val="center"/>
            </w:pPr>
            <w:r>
              <w:t>Claims Related to Contacts</w:t>
            </w:r>
          </w:p>
        </w:tc>
        <w:tc>
          <w:tcPr>
            <w:tcW w:w="1864" w:type="dxa"/>
            <w:tcBorders>
              <w:right w:val="thinThickSmallGap" w:sz="24" w:space="0" w:color="auto"/>
            </w:tcBorders>
            <w:shd w:val="clear" w:color="auto" w:fill="B6DDE8" w:themeFill="accent5" w:themeFillTint="66"/>
          </w:tcPr>
          <w:p w:rsidR="00840B16" w:rsidRDefault="00840B16" w:rsidP="009A19C2"/>
        </w:tc>
        <w:tc>
          <w:tcPr>
            <w:tcW w:w="2204" w:type="dxa"/>
            <w:tcBorders>
              <w:left w:val="thinThickSmallGap" w:sz="24" w:space="0" w:color="auto"/>
            </w:tcBorders>
            <w:shd w:val="clear" w:color="auto" w:fill="B6DDE8" w:themeFill="accent5" w:themeFillTint="66"/>
          </w:tcPr>
          <w:p w:rsidR="00840B16" w:rsidRDefault="00840B16" w:rsidP="009A19C2">
            <w:pPr>
              <w:jc w:val="right"/>
            </w:pPr>
            <w:r>
              <w:t>All Claims</w:t>
            </w:r>
          </w:p>
        </w:tc>
      </w:tr>
      <w:tr w:rsidR="00840B16" w:rsidTr="00875D3D">
        <w:tc>
          <w:tcPr>
            <w:tcW w:w="2203" w:type="dxa"/>
            <w:tcBorders>
              <w:left w:val="single" w:sz="4" w:space="0" w:color="auto"/>
              <w:right w:val="thinThickSmallGap" w:sz="24" w:space="0" w:color="auto"/>
            </w:tcBorders>
            <w:shd w:val="clear" w:color="auto" w:fill="B6DDE8" w:themeFill="accent5" w:themeFillTint="66"/>
          </w:tcPr>
          <w:p w:rsidR="00840B16" w:rsidRDefault="00840B16" w:rsidP="009A19C2">
            <w:r>
              <w:t>“No Jurisdiction”</w:t>
            </w:r>
          </w:p>
        </w:tc>
        <w:tc>
          <w:tcPr>
            <w:tcW w:w="2045" w:type="dxa"/>
            <w:tcBorders>
              <w:left w:val="thinThickSmallGap" w:sz="24" w:space="0" w:color="auto"/>
            </w:tcBorders>
            <w:shd w:val="clear" w:color="auto" w:fill="B6DDE8" w:themeFill="accent5" w:themeFillTint="66"/>
          </w:tcPr>
          <w:p w:rsidR="00840B16" w:rsidRDefault="00840B16" w:rsidP="009A19C2"/>
        </w:tc>
        <w:tc>
          <w:tcPr>
            <w:tcW w:w="2700" w:type="dxa"/>
            <w:shd w:val="clear" w:color="auto" w:fill="B6DDE8" w:themeFill="accent5" w:themeFillTint="66"/>
          </w:tcPr>
          <w:p w:rsidR="00840B16" w:rsidRDefault="00840B16" w:rsidP="009A19C2">
            <w:pPr>
              <w:jc w:val="center"/>
            </w:pPr>
            <w:r>
              <w:t>“Specific Jurisdiction”</w:t>
            </w:r>
          </w:p>
        </w:tc>
        <w:tc>
          <w:tcPr>
            <w:tcW w:w="1864" w:type="dxa"/>
            <w:tcBorders>
              <w:right w:val="thinThickSmallGap" w:sz="24" w:space="0" w:color="auto"/>
            </w:tcBorders>
            <w:shd w:val="clear" w:color="auto" w:fill="B6DDE8" w:themeFill="accent5" w:themeFillTint="66"/>
          </w:tcPr>
          <w:p w:rsidR="00840B16" w:rsidRDefault="00840B16" w:rsidP="009A19C2"/>
        </w:tc>
        <w:tc>
          <w:tcPr>
            <w:tcW w:w="2204" w:type="dxa"/>
            <w:tcBorders>
              <w:left w:val="thinThickSmallGap" w:sz="24" w:space="0" w:color="auto"/>
            </w:tcBorders>
            <w:shd w:val="clear" w:color="auto" w:fill="B6DDE8" w:themeFill="accent5" w:themeFillTint="66"/>
          </w:tcPr>
          <w:p w:rsidR="00840B16" w:rsidRDefault="00840B16" w:rsidP="009A19C2">
            <w:pPr>
              <w:jc w:val="right"/>
            </w:pPr>
            <w:r>
              <w:t>“General Jurisdiction”</w:t>
            </w:r>
          </w:p>
        </w:tc>
      </w:tr>
      <w:tr w:rsidR="00840B16" w:rsidTr="00875D3D">
        <w:tc>
          <w:tcPr>
            <w:tcW w:w="2203" w:type="dxa"/>
            <w:tcBorders>
              <w:left w:val="single" w:sz="4" w:space="0" w:color="auto"/>
              <w:bottom w:val="single" w:sz="4" w:space="0" w:color="auto"/>
              <w:right w:val="thinThickSmallGap" w:sz="24" w:space="0" w:color="auto"/>
            </w:tcBorders>
            <w:shd w:val="clear" w:color="auto" w:fill="B6DDE8" w:themeFill="accent5" w:themeFillTint="66"/>
          </w:tcPr>
          <w:p w:rsidR="00840B16" w:rsidRDefault="00840B16" w:rsidP="009A19C2">
            <w:r>
              <w:t>OBVIOUS</w:t>
            </w:r>
          </w:p>
        </w:tc>
        <w:tc>
          <w:tcPr>
            <w:tcW w:w="2045" w:type="dxa"/>
            <w:tcBorders>
              <w:left w:val="thinThickSmallGap" w:sz="24" w:space="0" w:color="auto"/>
            </w:tcBorders>
            <w:shd w:val="clear" w:color="auto" w:fill="B6DDE8" w:themeFill="accent5" w:themeFillTint="66"/>
          </w:tcPr>
          <w:p w:rsidR="00840B16" w:rsidRDefault="00840B16" w:rsidP="009A19C2"/>
        </w:tc>
        <w:tc>
          <w:tcPr>
            <w:tcW w:w="2700" w:type="dxa"/>
            <w:shd w:val="clear" w:color="auto" w:fill="B6DDE8" w:themeFill="accent5" w:themeFillTint="66"/>
          </w:tcPr>
          <w:p w:rsidR="00840B16" w:rsidRDefault="00840B16" w:rsidP="009A19C2">
            <w:pPr>
              <w:jc w:val="center"/>
            </w:pPr>
            <w:r>
              <w:t>Jurisdiction?</w:t>
            </w:r>
          </w:p>
        </w:tc>
        <w:tc>
          <w:tcPr>
            <w:tcW w:w="1864" w:type="dxa"/>
            <w:tcBorders>
              <w:right w:val="thinThickSmallGap" w:sz="24" w:space="0" w:color="auto"/>
            </w:tcBorders>
            <w:shd w:val="clear" w:color="auto" w:fill="B6DDE8" w:themeFill="accent5" w:themeFillTint="66"/>
          </w:tcPr>
          <w:p w:rsidR="00840B16" w:rsidRDefault="00840B16" w:rsidP="009A19C2"/>
        </w:tc>
        <w:tc>
          <w:tcPr>
            <w:tcW w:w="2204" w:type="dxa"/>
            <w:tcBorders>
              <w:left w:val="thinThickSmallGap" w:sz="24" w:space="0" w:color="auto"/>
            </w:tcBorders>
            <w:shd w:val="clear" w:color="auto" w:fill="B6DDE8" w:themeFill="accent5" w:themeFillTint="66"/>
          </w:tcPr>
          <w:p w:rsidR="00840B16" w:rsidRDefault="00840B16" w:rsidP="009A19C2">
            <w:pPr>
              <w:jc w:val="right"/>
            </w:pPr>
            <w:r>
              <w:t>OBVIOUS</w:t>
            </w:r>
          </w:p>
        </w:tc>
      </w:tr>
    </w:tbl>
    <w:p w:rsidR="00840B16" w:rsidRDefault="00840B16" w:rsidP="009A19C2">
      <w:pPr>
        <w:spacing w:after="0" w:line="240" w:lineRule="auto"/>
      </w:pPr>
      <w:r>
        <w:rPr>
          <w:noProof/>
        </w:rPr>
        <w:lastRenderedPageBreak/>
        <mc:AlternateContent>
          <mc:Choice Requires="wps">
            <w:drawing>
              <wp:anchor distT="0" distB="0" distL="114300" distR="114300" simplePos="0" relativeHeight="251663360" behindDoc="0" locked="0" layoutInCell="1" allowOverlap="1" wp14:anchorId="42953246" wp14:editId="70B67ECB">
                <wp:simplePos x="0" y="0"/>
                <wp:positionH relativeFrom="margin">
                  <wp:posOffset>3856990</wp:posOffset>
                </wp:positionH>
                <wp:positionV relativeFrom="margin">
                  <wp:posOffset>1733550</wp:posOffset>
                </wp:positionV>
                <wp:extent cx="3114675" cy="1403985"/>
                <wp:effectExtent l="0" t="0" r="28575" b="196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403985"/>
                        </a:xfrm>
                        <a:prstGeom prst="rect">
                          <a:avLst/>
                        </a:prstGeom>
                        <a:solidFill>
                          <a:srgbClr val="FFFFFF"/>
                        </a:solidFill>
                        <a:ln w="9525">
                          <a:solidFill>
                            <a:srgbClr val="000000"/>
                          </a:solidFill>
                          <a:miter lim="800000"/>
                          <a:headEnd/>
                          <a:tailEnd/>
                        </a:ln>
                      </wps:spPr>
                      <wps:txbx>
                        <w:txbxContent>
                          <w:p w:rsidR="00E53146" w:rsidRPr="009A2A46" w:rsidRDefault="00E53146" w:rsidP="00840B16">
                            <w:pPr>
                              <w:rPr>
                                <w:i/>
                              </w:rPr>
                            </w:pPr>
                            <w:r w:rsidRPr="009A2A46">
                              <w:rPr>
                                <w:i/>
                              </w:rPr>
                              <w:t>Analyzing Personal Jurisdiction:</w:t>
                            </w:r>
                          </w:p>
                          <w:p w:rsidR="00E53146" w:rsidRPr="009A2A46" w:rsidRDefault="00E53146" w:rsidP="005F01C9">
                            <w:pPr>
                              <w:pStyle w:val="ListParagraph"/>
                              <w:numPr>
                                <w:ilvl w:val="0"/>
                                <w:numId w:val="31"/>
                              </w:numPr>
                              <w:rPr>
                                <w:i/>
                              </w:rPr>
                            </w:pPr>
                            <w:r w:rsidRPr="009A2A46">
                              <w:rPr>
                                <w:i/>
                              </w:rPr>
                              <w:t>Start with State Law (do they claim/allow it) and check State Constitution</w:t>
                            </w:r>
                          </w:p>
                          <w:p w:rsidR="00E53146" w:rsidRPr="009A2A46" w:rsidRDefault="00E53146" w:rsidP="005F01C9">
                            <w:pPr>
                              <w:pStyle w:val="ListParagraph"/>
                              <w:numPr>
                                <w:ilvl w:val="0"/>
                                <w:numId w:val="31"/>
                              </w:numPr>
                              <w:rPr>
                                <w:i/>
                              </w:rPr>
                            </w:pPr>
                            <w:r w:rsidRPr="009A2A46">
                              <w:rPr>
                                <w:i/>
                              </w:rPr>
                              <w:t>If both State sources allow it, check US Consist—consistent with 14</w:t>
                            </w:r>
                            <w:r w:rsidRPr="009A2A46">
                              <w:rPr>
                                <w:i/>
                                <w:vertAlign w:val="superscript"/>
                              </w:rPr>
                              <w:t>th</w:t>
                            </w:r>
                            <w:r w:rsidRPr="009A2A46">
                              <w:rPr>
                                <w:i/>
                              </w:rPr>
                              <w:t xml:space="preserve"> Amend and Due Process?</w:t>
                            </w:r>
                          </w:p>
                          <w:p w:rsidR="00E53146" w:rsidRPr="009A2A46" w:rsidRDefault="00E53146" w:rsidP="005F01C9">
                            <w:pPr>
                              <w:pStyle w:val="ListParagraph"/>
                              <w:numPr>
                                <w:ilvl w:val="0"/>
                                <w:numId w:val="31"/>
                              </w:numPr>
                              <w:rPr>
                                <w:i/>
                              </w:rPr>
                            </w:pPr>
                            <w:r w:rsidRPr="009A2A46">
                              <w:rPr>
                                <w:i/>
                              </w:rPr>
                              <w:t>This analysis applies to Federal jurisdiction over State law (FRCP 4(k)(1)(a))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03.7pt;margin-top:136.5pt;width:245.25pt;height:110.55pt;z-index:25166336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">
                <v:textbox style="mso-fit-shape-to-text:t">
                  <w:txbxContent>
                    <w:p w:rsidR="00E53146" w:rsidRPr="009A2A46" w:rsidRDefault="00E53146" w:rsidP="00840B16">
                      <w:pPr>
                        <w:rPr>
                          <w:i/>
                        </w:rPr>
                      </w:pPr>
                      <w:r w:rsidRPr="009A2A46">
                        <w:rPr>
                          <w:i/>
                        </w:rPr>
                        <w:t>Analyzing Personal Jurisdiction:</w:t>
                      </w:r>
                    </w:p>
                    <w:p w:rsidR="00E53146" w:rsidRPr="009A2A46" w:rsidRDefault="00E53146" w:rsidP="005F01C9">
                      <w:pPr>
                        <w:pStyle w:val="ListParagraph"/>
                        <w:numPr>
                          <w:ilvl w:val="0"/>
                          <w:numId w:val="31"/>
                        </w:numPr>
                        <w:rPr>
                          <w:i/>
                        </w:rPr>
                      </w:pPr>
                      <w:r w:rsidRPr="009A2A46">
                        <w:rPr>
                          <w:i/>
                        </w:rPr>
                        <w:t>Start with State Law (do they claim/allow it) and check State Constitution</w:t>
                      </w:r>
                    </w:p>
                    <w:p w:rsidR="00E53146" w:rsidRPr="009A2A46" w:rsidRDefault="00E53146" w:rsidP="005F01C9">
                      <w:pPr>
                        <w:pStyle w:val="ListParagraph"/>
                        <w:numPr>
                          <w:ilvl w:val="0"/>
                          <w:numId w:val="31"/>
                        </w:numPr>
                        <w:rPr>
                          <w:i/>
                        </w:rPr>
                      </w:pPr>
                      <w:r w:rsidRPr="009A2A46">
                        <w:rPr>
                          <w:i/>
                        </w:rPr>
                        <w:t>If both State sources allow it, check US Consist—consistent with 14</w:t>
                      </w:r>
                      <w:r w:rsidRPr="009A2A46">
                        <w:rPr>
                          <w:i/>
                          <w:vertAlign w:val="superscript"/>
                        </w:rPr>
                        <w:t>th</w:t>
                      </w:r>
                      <w:r w:rsidRPr="009A2A46">
                        <w:rPr>
                          <w:i/>
                        </w:rPr>
                        <w:t xml:space="preserve"> Amend and Due Process?</w:t>
                      </w:r>
                    </w:p>
                    <w:p w:rsidR="00E53146" w:rsidRPr="009A2A46" w:rsidRDefault="00E53146" w:rsidP="005F01C9">
                      <w:pPr>
                        <w:pStyle w:val="ListParagraph"/>
                        <w:numPr>
                          <w:ilvl w:val="0"/>
                          <w:numId w:val="31"/>
                        </w:numPr>
                        <w:rPr>
                          <w:i/>
                        </w:rPr>
                      </w:pPr>
                      <w:r w:rsidRPr="009A2A46">
                        <w:rPr>
                          <w:i/>
                        </w:rPr>
                        <w:t>This analysis applies to Federal jurisdiction over State law (FRCP 4(k)(1)(a))</w:t>
                      </w:r>
                    </w:p>
                  </w:txbxContent>
                </v:textbox>
                <w10:wrap type="square" anchorx="margin" anchory="margin"/>
              </v:shape>
            </w:pict>
          </mc:Fallback>
        </mc:AlternateContent>
      </w:r>
      <w:r>
        <w:tab/>
      </w:r>
    </w:p>
    <w:p w:rsidR="00840B16" w:rsidRDefault="00840B16" w:rsidP="009A19C2">
      <w:pPr>
        <w:spacing w:after="0" w:line="240" w:lineRule="auto"/>
      </w:pPr>
    </w:p>
    <w:p w:rsidR="00840B16" w:rsidRDefault="00840B16" w:rsidP="009A19C2">
      <w:pPr>
        <w:spacing w:after="0" w:line="240" w:lineRule="auto"/>
      </w:pPr>
      <w:r>
        <w:t>Key case: WORLD-WIDE VOLKSWAGON, 1980</w:t>
      </w:r>
    </w:p>
    <w:p w:rsidR="00840B16" w:rsidRDefault="00840B16" w:rsidP="005F01C9">
      <w:pPr>
        <w:pStyle w:val="ListParagraph"/>
        <w:numPr>
          <w:ilvl w:val="0"/>
          <w:numId w:val="26"/>
        </w:numPr>
        <w:spacing w:after="0" w:line="240" w:lineRule="auto"/>
      </w:pPr>
      <w:r>
        <w:t>Application of the tests of International Shoe</w:t>
      </w:r>
    </w:p>
    <w:p w:rsidR="00840B16" w:rsidRDefault="00840B16" w:rsidP="005F01C9">
      <w:pPr>
        <w:pStyle w:val="ListParagraph"/>
        <w:numPr>
          <w:ilvl w:val="0"/>
          <w:numId w:val="26"/>
        </w:numPr>
        <w:spacing w:after="0" w:line="240" w:lineRule="auto"/>
      </w:pPr>
      <w:r>
        <w:t xml:space="preserve">White/Majority was very focused on </w:t>
      </w:r>
      <w:r w:rsidRPr="007706E2">
        <w:rPr>
          <w:u w:val="single"/>
        </w:rPr>
        <w:t>minimum contacts</w:t>
      </w:r>
      <w:r>
        <w:t xml:space="preserve"> as the primary basis for determining PJ</w:t>
      </w:r>
    </w:p>
    <w:p w:rsidR="00840B16" w:rsidRDefault="00840B16" w:rsidP="005F01C9">
      <w:pPr>
        <w:pStyle w:val="ListParagraph"/>
        <w:numPr>
          <w:ilvl w:val="0"/>
          <w:numId w:val="26"/>
        </w:numPr>
        <w:spacing w:after="0" w:line="240" w:lineRule="auto"/>
      </w:pPr>
      <w:r>
        <w:t>Policy: protect Ds against burdens of litigation out of state and makes sure States don’t go beyond limits imposed on them as co-equal entities</w:t>
      </w:r>
    </w:p>
    <w:p w:rsidR="00840B16" w:rsidRDefault="00840B16" w:rsidP="005F01C9">
      <w:pPr>
        <w:pStyle w:val="ListParagraph"/>
        <w:numPr>
          <w:ilvl w:val="0"/>
          <w:numId w:val="26"/>
        </w:numPr>
        <w:spacing w:after="0" w:line="240" w:lineRule="auto"/>
      </w:pPr>
      <w:r>
        <w:t>White: “we remain faithful to the principles of interstate federalism embodied in the Constitution” (49)</w:t>
      </w:r>
    </w:p>
    <w:p w:rsidR="00840B16" w:rsidRDefault="00840B16" w:rsidP="005F01C9">
      <w:pPr>
        <w:pStyle w:val="ListParagraph"/>
        <w:numPr>
          <w:ilvl w:val="0"/>
          <w:numId w:val="26"/>
        </w:numPr>
        <w:spacing w:after="0" w:line="240" w:lineRule="auto"/>
      </w:pPr>
      <w:r>
        <w:t>White: even if it were totally reasonable in terms of impact to D and in terms of State’s interest, the Due Process Clause, “acting as an instrument of interstate federalism, may sometimes act to divest the State of its power to render a valid judgment” (50)</w:t>
      </w:r>
    </w:p>
    <w:p w:rsidR="00840B16" w:rsidRDefault="00840B16" w:rsidP="005F01C9">
      <w:pPr>
        <w:pStyle w:val="ListParagraph"/>
        <w:numPr>
          <w:ilvl w:val="0"/>
          <w:numId w:val="26"/>
        </w:numPr>
        <w:spacing w:after="0" w:line="240" w:lineRule="auto"/>
      </w:pPr>
      <w:r>
        <w:t>Five reasonableness factors</w:t>
      </w:r>
    </w:p>
    <w:p w:rsidR="00840B16" w:rsidRPr="003F211C" w:rsidRDefault="00840B16" w:rsidP="005F01C9">
      <w:pPr>
        <w:pStyle w:val="ListParagraph"/>
        <w:numPr>
          <w:ilvl w:val="1"/>
          <w:numId w:val="32"/>
        </w:numPr>
        <w:spacing w:after="0" w:line="240" w:lineRule="auto"/>
      </w:pPr>
      <w:r w:rsidRPr="003F211C">
        <w:t>Burden on defendant (“a primary concern”)</w:t>
      </w:r>
    </w:p>
    <w:p w:rsidR="00840B16" w:rsidRPr="003F211C" w:rsidRDefault="00840B16" w:rsidP="005F01C9">
      <w:pPr>
        <w:pStyle w:val="ListParagraph"/>
        <w:numPr>
          <w:ilvl w:val="1"/>
          <w:numId w:val="32"/>
        </w:numPr>
        <w:spacing w:after="0" w:line="240" w:lineRule="auto"/>
      </w:pPr>
      <w:r w:rsidRPr="003F211C">
        <w:t>Forum state’s interest in adjudicating the dispute</w:t>
      </w:r>
    </w:p>
    <w:p w:rsidR="00840B16" w:rsidRPr="003F211C" w:rsidRDefault="00840B16" w:rsidP="005F01C9">
      <w:pPr>
        <w:pStyle w:val="ListParagraph"/>
        <w:numPr>
          <w:ilvl w:val="1"/>
          <w:numId w:val="32"/>
        </w:numPr>
        <w:spacing w:after="0" w:line="240" w:lineRule="auto"/>
      </w:pPr>
      <w:r w:rsidRPr="003F211C">
        <w:t>Plaintiff’s interest in obtaining convenient and effective relief</w:t>
      </w:r>
    </w:p>
    <w:p w:rsidR="00840B16" w:rsidRPr="003F211C" w:rsidRDefault="00840B16" w:rsidP="005F01C9">
      <w:pPr>
        <w:pStyle w:val="ListParagraph"/>
        <w:numPr>
          <w:ilvl w:val="1"/>
          <w:numId w:val="32"/>
        </w:numPr>
        <w:spacing w:after="0" w:line="240" w:lineRule="auto"/>
      </w:pPr>
      <w:r w:rsidRPr="003F211C">
        <w:t>Interstate judicial system’s interest in obtaining the most</w:t>
      </w:r>
      <w:r>
        <w:t xml:space="preserve"> </w:t>
      </w:r>
      <w:r w:rsidRPr="003F211C">
        <w:t>efficient resolution of controversies</w:t>
      </w:r>
    </w:p>
    <w:p w:rsidR="00840B16" w:rsidRDefault="00840B16" w:rsidP="005F01C9">
      <w:pPr>
        <w:pStyle w:val="ListParagraph"/>
        <w:numPr>
          <w:ilvl w:val="1"/>
          <w:numId w:val="32"/>
        </w:numPr>
        <w:spacing w:after="0" w:line="240" w:lineRule="auto"/>
      </w:pPr>
      <w:r w:rsidRPr="003F211C">
        <w:t>Shared interest of the several States in furthering</w:t>
      </w:r>
      <w:r>
        <w:t xml:space="preserve"> </w:t>
      </w:r>
      <w:r w:rsidRPr="003F211C">
        <w:t>fundamental substantive social policies</w:t>
      </w:r>
    </w:p>
    <w:p w:rsidR="00840B16" w:rsidRDefault="00840B16" w:rsidP="005F01C9">
      <w:pPr>
        <w:pStyle w:val="ListParagraph"/>
        <w:numPr>
          <w:ilvl w:val="0"/>
          <w:numId w:val="26"/>
        </w:numPr>
        <w:spacing w:after="0" w:line="240" w:lineRule="auto"/>
      </w:pPr>
      <w:r>
        <w:t xml:space="preserve">Brennan/Dissent was very focused on </w:t>
      </w:r>
      <w:r w:rsidRPr="007706E2">
        <w:rPr>
          <w:u w:val="single"/>
        </w:rPr>
        <w:t>reasonableness</w:t>
      </w:r>
      <w:r>
        <w:t xml:space="preserve"> / </w:t>
      </w:r>
      <w:r w:rsidRPr="007706E2">
        <w:rPr>
          <w:u w:val="single"/>
        </w:rPr>
        <w:t>fairness</w:t>
      </w:r>
      <w:r>
        <w:t xml:space="preserve"> but really he seemed to want the corporate entities (even though they are mid-sized businesses in NY) to have to litigate in Oklahoma</w:t>
      </w:r>
    </w:p>
    <w:p w:rsidR="00840B16" w:rsidRDefault="00840B16" w:rsidP="005F01C9">
      <w:pPr>
        <w:pStyle w:val="ListParagraph"/>
        <w:numPr>
          <w:ilvl w:val="0"/>
          <w:numId w:val="26"/>
        </w:numPr>
        <w:spacing w:after="0" w:line="240" w:lineRule="auto"/>
      </w:pPr>
      <w:r>
        <w:t xml:space="preserve">Brennan says International Shoe is outdated (only 23 years old) based increased reach of commerce.  He’s willing to give up minimum contacts test.  D could avoid </w:t>
      </w:r>
      <w:proofErr w:type="spellStart"/>
      <w:r>
        <w:t>pj</w:t>
      </w:r>
      <w:proofErr w:type="spellEnd"/>
      <w:r>
        <w:t xml:space="preserve"> in another state by showing that it “would be unfair for some reason other than crossing a state boundary.”</w:t>
      </w:r>
    </w:p>
    <w:p w:rsidR="00840B16" w:rsidRDefault="00840B16" w:rsidP="009A19C2">
      <w:pPr>
        <w:spacing w:after="0" w:line="240" w:lineRule="auto"/>
      </w:pPr>
    </w:p>
    <w:p w:rsidR="00840B16" w:rsidRDefault="00840B16" w:rsidP="005F01C9">
      <w:pPr>
        <w:pStyle w:val="ListParagraph"/>
        <w:numPr>
          <w:ilvl w:val="0"/>
          <w:numId w:val="27"/>
        </w:numPr>
        <w:spacing w:after="0" w:line="240" w:lineRule="auto"/>
      </w:pPr>
      <w:r>
        <w:t>Note case: KEETON v. HUSTLER MAGAZINE, 1984</w:t>
      </w:r>
    </w:p>
    <w:p w:rsidR="00840B16" w:rsidRDefault="00840B16" w:rsidP="005F01C9">
      <w:pPr>
        <w:pStyle w:val="ListParagraph"/>
        <w:numPr>
          <w:ilvl w:val="1"/>
          <w:numId w:val="27"/>
        </w:numPr>
        <w:spacing w:after="0" w:line="240" w:lineRule="auto"/>
      </w:pPr>
      <w:r>
        <w:t>Shows tendency to broaden jurisdiction claims allowed by minimum contacts of D in state</w:t>
      </w:r>
    </w:p>
    <w:p w:rsidR="00840B16" w:rsidRDefault="00840B16" w:rsidP="005F01C9">
      <w:pPr>
        <w:pStyle w:val="ListParagraph"/>
        <w:numPr>
          <w:ilvl w:val="1"/>
          <w:numId w:val="27"/>
        </w:numPr>
        <w:spacing w:after="0" w:line="240" w:lineRule="auto"/>
      </w:pPr>
      <w:r>
        <w:t>Plaintiff does not need to have “minimum contacts” to put herself into New Hampshire to sue (longest statute of limitations for libel)</w:t>
      </w:r>
    </w:p>
    <w:p w:rsidR="00840B16" w:rsidRDefault="00840B16" w:rsidP="005F01C9">
      <w:pPr>
        <w:pStyle w:val="ListParagraph"/>
        <w:numPr>
          <w:ilvl w:val="1"/>
          <w:numId w:val="27"/>
        </w:numPr>
        <w:spacing w:after="0" w:line="240" w:lineRule="auto"/>
      </w:pPr>
      <w:r>
        <w:t>Defendant is carrying on “part of its general business” in NH and that’s enough to support [specific] jurisdiction when the suit (for libel) comes out of the business activity conducted in that state (namely, selling their magazines containing the alleged libel)</w:t>
      </w:r>
    </w:p>
    <w:p w:rsidR="00840B16" w:rsidRDefault="00840B16" w:rsidP="005F01C9">
      <w:pPr>
        <w:pStyle w:val="ListParagraph"/>
        <w:numPr>
          <w:ilvl w:val="1"/>
          <w:numId w:val="27"/>
        </w:numPr>
        <w:spacing w:after="0" w:line="240" w:lineRule="auto"/>
      </w:pPr>
      <w:r>
        <w:t>Allowed suit for damages not just within NH, but in all states</w:t>
      </w:r>
    </w:p>
    <w:p w:rsidR="00840B16" w:rsidRDefault="00840B16" w:rsidP="009A19C2">
      <w:pPr>
        <w:spacing w:after="0" w:line="240" w:lineRule="auto"/>
      </w:pPr>
    </w:p>
    <w:p w:rsidR="00840B16" w:rsidRDefault="00840B16" w:rsidP="005F01C9">
      <w:pPr>
        <w:pStyle w:val="ListParagraph"/>
        <w:numPr>
          <w:ilvl w:val="0"/>
          <w:numId w:val="27"/>
        </w:numPr>
        <w:spacing w:after="0" w:line="240" w:lineRule="auto"/>
      </w:pPr>
      <w:r>
        <w:t>Note case: CALDER v. JONES, 1984 (National Enquirer)</w:t>
      </w:r>
    </w:p>
    <w:p w:rsidR="00840B16" w:rsidRDefault="00840B16" w:rsidP="005F01C9">
      <w:pPr>
        <w:pStyle w:val="ListParagraph"/>
        <w:numPr>
          <w:ilvl w:val="1"/>
          <w:numId w:val="27"/>
        </w:numPr>
        <w:spacing w:after="0" w:line="240" w:lineRule="auto"/>
      </w:pPr>
      <w:r>
        <w:t>Shows tendency to broaden jurisdiction claims by “focal point of harm”, essentially more like reasonableness, although it was expressed in terms of location (because D’s activities were targeted in one state—because  P’s contacts)</w:t>
      </w:r>
    </w:p>
    <w:p w:rsidR="00840B16" w:rsidRDefault="00840B16" w:rsidP="005F01C9">
      <w:pPr>
        <w:pStyle w:val="ListParagraph"/>
        <w:numPr>
          <w:ilvl w:val="1"/>
          <w:numId w:val="27"/>
        </w:numPr>
        <w:spacing w:after="0" w:line="240" w:lineRule="auto"/>
      </w:pPr>
      <w:r>
        <w:t>They were at the low end of the “contacts” continuum—almost at none/attenuated</w:t>
      </w:r>
    </w:p>
    <w:p w:rsidR="00840B16" w:rsidRDefault="00840B16" w:rsidP="005F01C9">
      <w:pPr>
        <w:pStyle w:val="ListParagraph"/>
        <w:numPr>
          <w:ilvl w:val="1"/>
          <w:numId w:val="27"/>
        </w:numPr>
        <w:spacing w:after="0" w:line="240" w:lineRule="auto"/>
      </w:pPr>
      <w:r>
        <w:t>Upheld jurisdiction of claim by CA citizen against Florida citizens (both of whom worked for the National Enquirer—corporate entity did not dispute jurisdiction), since article was written from CA sources and harm suffered in CA (emotional harm and injury to career—actions “expressly aimed at CA”)</w:t>
      </w:r>
    </w:p>
    <w:p w:rsidR="00840B16" w:rsidRDefault="00840B16" w:rsidP="009A19C2">
      <w:pPr>
        <w:spacing w:after="0" w:line="240" w:lineRule="auto"/>
      </w:pPr>
    </w:p>
    <w:p w:rsidR="00840B16" w:rsidRDefault="00840B16" w:rsidP="009A19C2">
      <w:pPr>
        <w:spacing w:after="0" w:line="240" w:lineRule="auto"/>
      </w:pPr>
      <w:r>
        <w:t>Key case: BURGER KING v. RUDZEWICZ, 1985</w:t>
      </w:r>
    </w:p>
    <w:p w:rsidR="00840B16" w:rsidRDefault="00840B16" w:rsidP="005F01C9">
      <w:pPr>
        <w:pStyle w:val="ListParagraph"/>
        <w:numPr>
          <w:ilvl w:val="0"/>
          <w:numId w:val="26"/>
        </w:numPr>
        <w:spacing w:after="0" w:line="240" w:lineRule="auto"/>
      </w:pPr>
      <w:r>
        <w:t>Brennan wrote majority: focus on minimum contacts first, then “</w:t>
      </w:r>
      <w:r w:rsidRPr="007706E2">
        <w:rPr>
          <w:u w:val="single"/>
        </w:rPr>
        <w:t>reasonableness</w:t>
      </w:r>
      <w:r>
        <w:t>” (fact-specific—dissent and majority see facts very differently)</w:t>
      </w:r>
    </w:p>
    <w:p w:rsidR="00840B16" w:rsidRDefault="00840B16" w:rsidP="005F01C9">
      <w:pPr>
        <w:pStyle w:val="ListParagraph"/>
        <w:numPr>
          <w:ilvl w:val="1"/>
          <w:numId w:val="26"/>
        </w:numPr>
        <w:spacing w:after="0" w:line="240" w:lineRule="auto"/>
      </w:pPr>
      <w:r w:rsidRPr="003F211C">
        <w:t>Did the defendant “purposefully establish</w:t>
      </w:r>
      <w:r>
        <w:t xml:space="preserve"> </w:t>
      </w:r>
      <w:r w:rsidRPr="003F211C">
        <w:t xml:space="preserve">minimum contacts with the </w:t>
      </w:r>
      <w:proofErr w:type="gramStart"/>
      <w:r w:rsidRPr="003F211C">
        <w:t>forum</w:t>
      </w:r>
      <w:proofErr w:type="gramEnd"/>
      <w:r w:rsidRPr="003F211C">
        <w:t xml:space="preserve"> State”</w:t>
      </w:r>
      <w:r>
        <w:t>? Best contact you can have is the D doing something in the forum that gives rise to the dispute/litigation.</w:t>
      </w:r>
    </w:p>
    <w:p w:rsidR="00840B16" w:rsidRDefault="00840B16" w:rsidP="005F01C9">
      <w:pPr>
        <w:pStyle w:val="ListParagraph"/>
        <w:numPr>
          <w:ilvl w:val="1"/>
          <w:numId w:val="26"/>
        </w:numPr>
        <w:spacing w:after="0" w:line="240" w:lineRule="auto"/>
      </w:pPr>
      <w:r>
        <w:t>3 branches of minimum contacts:</w:t>
      </w:r>
    </w:p>
    <w:p w:rsidR="00840B16" w:rsidRDefault="00840B16" w:rsidP="005F01C9">
      <w:pPr>
        <w:pStyle w:val="ListParagraph"/>
        <w:numPr>
          <w:ilvl w:val="2"/>
          <w:numId w:val="26"/>
        </w:numPr>
        <w:spacing w:after="0" w:line="240" w:lineRule="auto"/>
      </w:pPr>
      <w:r>
        <w:lastRenderedPageBreak/>
        <w:t>Sales of products (WWVW)</w:t>
      </w:r>
    </w:p>
    <w:p w:rsidR="00840B16" w:rsidRDefault="00840B16" w:rsidP="005F01C9">
      <w:pPr>
        <w:pStyle w:val="ListParagraph"/>
        <w:numPr>
          <w:ilvl w:val="2"/>
          <w:numId w:val="26"/>
        </w:numPr>
        <w:spacing w:after="0" w:line="240" w:lineRule="auto"/>
      </w:pPr>
      <w:r>
        <w:t>Intentional torts (Calder v Jones/National Enquirer)</w:t>
      </w:r>
    </w:p>
    <w:p w:rsidR="00840B16" w:rsidRPr="003F211C" w:rsidRDefault="00840B16" w:rsidP="005F01C9">
      <w:pPr>
        <w:pStyle w:val="ListParagraph"/>
        <w:numPr>
          <w:ilvl w:val="2"/>
          <w:numId w:val="26"/>
        </w:numPr>
        <w:spacing w:after="0" w:line="240" w:lineRule="auto"/>
      </w:pPr>
      <w:r>
        <w:t>Specific contract arrangements (Burger King)</w:t>
      </w:r>
    </w:p>
    <w:p w:rsidR="00840B16" w:rsidRPr="003F211C" w:rsidRDefault="00840B16" w:rsidP="005F01C9">
      <w:pPr>
        <w:pStyle w:val="ListParagraph"/>
        <w:numPr>
          <w:ilvl w:val="1"/>
          <w:numId w:val="26"/>
        </w:numPr>
        <w:spacing w:after="0" w:line="240" w:lineRule="auto"/>
      </w:pPr>
      <w:r>
        <w:t>Would</w:t>
      </w:r>
      <w:r w:rsidRPr="003F211C">
        <w:t xml:space="preserve"> assertion of P.J. </w:t>
      </w:r>
      <w:r>
        <w:t xml:space="preserve"> </w:t>
      </w:r>
      <w:proofErr w:type="gramStart"/>
      <w:r w:rsidRPr="003F211C">
        <w:t>comport</w:t>
      </w:r>
      <w:proofErr w:type="gramEnd"/>
      <w:r w:rsidRPr="003F211C">
        <w:t xml:space="preserve"> with “fair play and substantial justice”</w:t>
      </w:r>
      <w:r>
        <w:t>(</w:t>
      </w:r>
      <w:r w:rsidRPr="003F211C">
        <w:t xml:space="preserve"> </w:t>
      </w:r>
      <w:proofErr w:type="spellStart"/>
      <w:r w:rsidRPr="003F211C">
        <w:t>a.k.a</w:t>
      </w:r>
      <w:proofErr w:type="spellEnd"/>
      <w:r w:rsidRPr="003F211C">
        <w:t xml:space="preserve"> “reasonableness factors”</w:t>
      </w:r>
      <w:r>
        <w:t xml:space="preserve"> from WWVW)?</w:t>
      </w:r>
    </w:p>
    <w:p w:rsidR="00840B16" w:rsidRDefault="00840B16" w:rsidP="005F01C9">
      <w:pPr>
        <w:pStyle w:val="ListParagraph"/>
        <w:numPr>
          <w:ilvl w:val="0"/>
          <w:numId w:val="26"/>
        </w:numPr>
        <w:spacing w:after="0" w:line="240" w:lineRule="auto"/>
      </w:pPr>
      <w:r>
        <w:t xml:space="preserve">Stevens wrote dissent (White joined him): </w:t>
      </w:r>
    </w:p>
    <w:p w:rsidR="00840B16" w:rsidRDefault="00840B16" w:rsidP="005F01C9">
      <w:pPr>
        <w:pStyle w:val="ListParagraph"/>
        <w:numPr>
          <w:ilvl w:val="1"/>
          <w:numId w:val="26"/>
        </w:numPr>
        <w:spacing w:after="0" w:line="240" w:lineRule="auto"/>
      </w:pPr>
      <w:r>
        <w:t>No discussion of federalism, despite its importance to White in WWVW</w:t>
      </w:r>
    </w:p>
    <w:p w:rsidR="00840B16" w:rsidRDefault="00840B16" w:rsidP="005F01C9">
      <w:pPr>
        <w:pStyle w:val="ListParagraph"/>
        <w:numPr>
          <w:ilvl w:val="1"/>
          <w:numId w:val="26"/>
        </w:numPr>
        <w:spacing w:after="0" w:line="240" w:lineRule="auto"/>
      </w:pPr>
      <w:r>
        <w:t>Dismisses contract language for choice of law as “boilerplate”</w:t>
      </w:r>
    </w:p>
    <w:p w:rsidR="00840B16" w:rsidRDefault="00840B16" w:rsidP="009A19C2">
      <w:pPr>
        <w:spacing w:after="0" w:line="240" w:lineRule="auto"/>
      </w:pPr>
    </w:p>
    <w:p w:rsidR="00840B16" w:rsidRDefault="00840B16" w:rsidP="009A19C2">
      <w:pPr>
        <w:spacing w:after="0" w:line="240" w:lineRule="auto"/>
      </w:pPr>
      <w:r>
        <w:t xml:space="preserve">Key case: </w:t>
      </w:r>
      <w:proofErr w:type="spellStart"/>
      <w:r w:rsidRPr="00C679E0">
        <w:t>McINTRYE</w:t>
      </w:r>
      <w:proofErr w:type="spellEnd"/>
      <w:r w:rsidRPr="00C679E0">
        <w:t xml:space="preserve"> v. </w:t>
      </w:r>
      <w:proofErr w:type="spellStart"/>
      <w:r w:rsidRPr="00C679E0">
        <w:t>NiCASTRO</w:t>
      </w:r>
      <w:proofErr w:type="spellEnd"/>
      <w:r w:rsidRPr="00C679E0">
        <w:t xml:space="preserve">, </w:t>
      </w:r>
      <w:r w:rsidR="00762730" w:rsidRPr="00C679E0">
        <w:t>2011</w:t>
      </w:r>
    </w:p>
    <w:p w:rsidR="00762730" w:rsidRDefault="00762730" w:rsidP="009A19C2">
      <w:pPr>
        <w:spacing w:after="0" w:line="240" w:lineRule="auto"/>
      </w:pPr>
    </w:p>
    <w:p w:rsidR="00762730" w:rsidRPr="00762730" w:rsidRDefault="00762730" w:rsidP="005F01C9">
      <w:pPr>
        <w:pStyle w:val="ListParagraph"/>
        <w:numPr>
          <w:ilvl w:val="0"/>
          <w:numId w:val="26"/>
        </w:numPr>
        <w:spacing w:after="0" w:line="240" w:lineRule="auto"/>
      </w:pPr>
      <w:proofErr w:type="spellStart"/>
      <w:r w:rsidRPr="00762730">
        <w:t>Nicastro</w:t>
      </w:r>
      <w:proofErr w:type="spellEnd"/>
      <w:r w:rsidRPr="00762730">
        <w:t xml:space="preserve"> sued McIntyre for on product liability in NJ state courts.  McIntyre challenged personal jurisdiction when it was upheld by NJ State Supreme Court.</w:t>
      </w:r>
    </w:p>
    <w:p w:rsidR="00762730" w:rsidRPr="00762730" w:rsidRDefault="00762730" w:rsidP="005F01C9">
      <w:pPr>
        <w:pStyle w:val="ListParagraph"/>
        <w:numPr>
          <w:ilvl w:val="1"/>
          <w:numId w:val="26"/>
        </w:numPr>
        <w:spacing w:after="0" w:line="240" w:lineRule="auto"/>
      </w:pPr>
      <w:r w:rsidRPr="00762730">
        <w:t>Key facts</w:t>
      </w:r>
      <w:r>
        <w:t xml:space="preserve"> :  </w:t>
      </w:r>
      <w:r w:rsidRPr="00762730">
        <w:t xml:space="preserve">American distributor for McIntyre (British firm) sold one machine to a NJ customer (employer of </w:t>
      </w:r>
      <w:proofErr w:type="spellStart"/>
      <w:r w:rsidRPr="00762730">
        <w:t>Nicastro</w:t>
      </w:r>
      <w:proofErr w:type="spellEnd"/>
      <w:r w:rsidRPr="00762730">
        <w:t>)</w:t>
      </w:r>
      <w:r>
        <w:t xml:space="preserve">; </w:t>
      </w:r>
      <w:r w:rsidRPr="00762730">
        <w:t>McIntyre wanted as many of its machines sold as possible in the US, irrespective of the state into which they were sold</w:t>
      </w:r>
      <w:r>
        <w:t xml:space="preserve"> ; </w:t>
      </w:r>
      <w:r w:rsidRPr="00762730">
        <w:t>McIntyre reps went to trade shows in the US (Chicago, Las Vegas, New Orleans, Orlando, San Diego and San Francisco, but not NJ)</w:t>
      </w:r>
    </w:p>
    <w:p w:rsidR="00762730" w:rsidRPr="00762730" w:rsidRDefault="00762730" w:rsidP="005F01C9">
      <w:pPr>
        <w:pStyle w:val="ListParagraph"/>
        <w:numPr>
          <w:ilvl w:val="0"/>
          <w:numId w:val="26"/>
        </w:numPr>
        <w:spacing w:after="0" w:line="240" w:lineRule="auto"/>
      </w:pPr>
      <w:r w:rsidRPr="00762730">
        <w:t xml:space="preserve">Issue: is it constitutional for a state to claim jurisdiction “over a foreign manufacturer </w:t>
      </w:r>
      <w:proofErr w:type="gramStart"/>
      <w:r w:rsidRPr="00762730">
        <w:t>so</w:t>
      </w:r>
      <w:proofErr w:type="gramEnd"/>
      <w:r w:rsidRPr="00762730">
        <w:t xml:space="preserve"> long as the manufacturer ‘knows or reasonably should know that its products are distributed through a nationwide distribution system that might lead to those products being sold in any one of the fifty states”?  [</w:t>
      </w:r>
      <w:proofErr w:type="gramStart"/>
      <w:r w:rsidRPr="00762730">
        <w:t>no</w:t>
      </w:r>
      <w:proofErr w:type="gramEnd"/>
      <w:r w:rsidRPr="00762730">
        <w:t>]</w:t>
      </w:r>
    </w:p>
    <w:p w:rsidR="00762730" w:rsidRDefault="00762730" w:rsidP="005F01C9">
      <w:pPr>
        <w:pStyle w:val="ListParagraph"/>
        <w:numPr>
          <w:ilvl w:val="0"/>
          <w:numId w:val="26"/>
        </w:numPr>
        <w:spacing w:after="0" w:line="240" w:lineRule="auto"/>
      </w:pPr>
      <w:r w:rsidRPr="00762730">
        <w:t>Judgment: Reversed by majority, but no majority reasoning on rule</w:t>
      </w:r>
    </w:p>
    <w:p w:rsidR="00762730" w:rsidRPr="00762730" w:rsidRDefault="00762730" w:rsidP="005F01C9">
      <w:pPr>
        <w:pStyle w:val="ListParagraph"/>
        <w:numPr>
          <w:ilvl w:val="1"/>
          <w:numId w:val="26"/>
        </w:numPr>
        <w:spacing w:after="0" w:line="240" w:lineRule="auto"/>
      </w:pPr>
      <w:r w:rsidRPr="00762730">
        <w:t>Kennedy/Roberts/Scalia/Thomas: reverse because no state jurisdiction possible for a foreign company that did not did not target the state</w:t>
      </w:r>
    </w:p>
    <w:p w:rsidR="00762730" w:rsidRPr="00762730" w:rsidRDefault="00762730" w:rsidP="005F01C9">
      <w:pPr>
        <w:pStyle w:val="ListParagraph"/>
        <w:numPr>
          <w:ilvl w:val="1"/>
          <w:numId w:val="26"/>
        </w:numPr>
        <w:spacing w:after="0" w:line="240" w:lineRule="auto"/>
      </w:pPr>
      <w:proofErr w:type="spellStart"/>
      <w:r w:rsidRPr="00762730">
        <w:t>Breyer</w:t>
      </w:r>
      <w:proofErr w:type="spellEnd"/>
      <w:r w:rsidRPr="00762730">
        <w:t>/Alito: reverse because personal jurisdiction not proved in this case</w:t>
      </w:r>
    </w:p>
    <w:p w:rsidR="00762730" w:rsidRDefault="00762730" w:rsidP="005F01C9">
      <w:pPr>
        <w:pStyle w:val="ListParagraph"/>
        <w:numPr>
          <w:ilvl w:val="1"/>
          <w:numId w:val="26"/>
        </w:numPr>
        <w:spacing w:after="0" w:line="240" w:lineRule="auto"/>
      </w:pPr>
      <w:r w:rsidRPr="00762730">
        <w:t>Ginsburg/Sotomayor/</w:t>
      </w:r>
      <w:proofErr w:type="spellStart"/>
      <w:r w:rsidRPr="00762730">
        <w:t>Kagan</w:t>
      </w:r>
      <w:proofErr w:type="spellEnd"/>
      <w:r w:rsidRPr="00762730">
        <w:t>: affirm because jurisdiction established</w:t>
      </w:r>
    </w:p>
    <w:p w:rsidR="00DE34F2" w:rsidRPr="00762730" w:rsidRDefault="00DE34F2" w:rsidP="00DE34F2">
      <w:pPr>
        <w:pStyle w:val="ListParagraph"/>
        <w:spacing w:after="0" w:line="240" w:lineRule="auto"/>
        <w:ind w:left="1440"/>
      </w:pPr>
    </w:p>
    <w:p w:rsidR="00762730" w:rsidRPr="00762730" w:rsidRDefault="00762730" w:rsidP="005F01C9">
      <w:pPr>
        <w:pStyle w:val="ListParagraph"/>
        <w:numPr>
          <w:ilvl w:val="0"/>
          <w:numId w:val="26"/>
        </w:numPr>
        <w:spacing w:after="0" w:line="240" w:lineRule="auto"/>
      </w:pPr>
      <w:r w:rsidRPr="00762730">
        <w:t>Kennedy/Roberts/Scalia/Thomas:</w:t>
      </w:r>
      <w:r w:rsidR="00DE34F2">
        <w:t xml:space="preserve"> </w:t>
      </w:r>
      <w:r w:rsidRPr="00762730">
        <w:t xml:space="preserve"> reverse because no state jurisdiction possible for a foreign company that did not did not target the state</w:t>
      </w:r>
      <w:r w:rsidR="00DE34F2">
        <w:t xml:space="preserve"> (VISUAL: SUBMISSION TO THE SOVREIGN</w:t>
      </w:r>
      <w:r w:rsidR="00DD41FD">
        <w:t>: AUTHORITY</w:t>
      </w:r>
      <w:r w:rsidR="00DE34F2">
        <w:t>)</w:t>
      </w:r>
    </w:p>
    <w:p w:rsidR="00762730" w:rsidRPr="00762730" w:rsidRDefault="00762730" w:rsidP="005F01C9">
      <w:pPr>
        <w:pStyle w:val="ListParagraph"/>
        <w:numPr>
          <w:ilvl w:val="1"/>
          <w:numId w:val="26"/>
        </w:numPr>
        <w:spacing w:after="0" w:line="240" w:lineRule="auto"/>
      </w:pPr>
      <w:r w:rsidRPr="00762730">
        <w:t>“submission through contact with and activity directed at a sovereign may justify specific jurisdiction ‘in a suit arising out of or related to the defendant’s contacts with the forum’ (80)</w:t>
      </w:r>
    </w:p>
    <w:p w:rsidR="00762730" w:rsidRPr="00762730" w:rsidRDefault="00762730" w:rsidP="005F01C9">
      <w:pPr>
        <w:pStyle w:val="ListParagraph"/>
        <w:numPr>
          <w:ilvl w:val="1"/>
          <w:numId w:val="26"/>
        </w:numPr>
        <w:spacing w:after="0" w:line="240" w:lineRule="auto"/>
      </w:pPr>
      <w:r w:rsidRPr="00762730">
        <w:t>“</w:t>
      </w:r>
      <w:proofErr w:type="gramStart"/>
      <w:r w:rsidRPr="00762730">
        <w:t>personal</w:t>
      </w:r>
      <w:proofErr w:type="gramEnd"/>
      <w:r w:rsidRPr="00762730">
        <w:t xml:space="preserve"> jurisdiction requires a forum-by-forum… analysis….. whether a judicial judgment is lawful depends on whether the sovereign has authority to render it” (81)</w:t>
      </w:r>
    </w:p>
    <w:p w:rsidR="00762730" w:rsidRPr="00762730" w:rsidRDefault="00762730" w:rsidP="005F01C9">
      <w:pPr>
        <w:pStyle w:val="ListParagraph"/>
        <w:numPr>
          <w:ilvl w:val="1"/>
          <w:numId w:val="26"/>
        </w:numPr>
        <w:spacing w:after="0" w:line="240" w:lineRule="auto"/>
      </w:pPr>
      <w:r w:rsidRPr="00762730">
        <w:t>“B/c the US is a distinct sovereign, a D may in principle be subject to the jurisdiction of the courts of the US but not of any particular state” (81)</w:t>
      </w:r>
    </w:p>
    <w:p w:rsidR="00762730" w:rsidRPr="00762730" w:rsidRDefault="00762730" w:rsidP="005F01C9">
      <w:pPr>
        <w:pStyle w:val="ListParagraph"/>
        <w:numPr>
          <w:ilvl w:val="1"/>
          <w:numId w:val="26"/>
        </w:numPr>
        <w:spacing w:after="0" w:line="240" w:lineRule="auto"/>
      </w:pPr>
      <w:r w:rsidRPr="00762730">
        <w:t>“In this case, [D] directed marketing and sales efforts at the US.  It may be that, assuming it were otherwise empowered to legislate on the subject, the Congress could authorize the exercise of jurisdiction in appropriate courts” (82)</w:t>
      </w:r>
    </w:p>
    <w:p w:rsidR="00762730" w:rsidRPr="00762730" w:rsidRDefault="00762730" w:rsidP="005F01C9">
      <w:pPr>
        <w:pStyle w:val="ListParagraph"/>
        <w:numPr>
          <w:ilvl w:val="1"/>
          <w:numId w:val="26"/>
        </w:numPr>
        <w:spacing w:after="0" w:line="240" w:lineRule="auto"/>
      </w:pPr>
      <w:r w:rsidRPr="00762730">
        <w:t>“Due process protects [D’s] right to be subject only to lawful authority.  At no time did [D] engage in any activities in NJ that reveal an intent to invoke or benefit from the protection of its laws” (83)</w:t>
      </w:r>
    </w:p>
    <w:p w:rsidR="00762730" w:rsidRPr="00762730" w:rsidRDefault="00762730" w:rsidP="00DE34F2">
      <w:pPr>
        <w:pStyle w:val="ListParagraph"/>
        <w:spacing w:after="0" w:line="240" w:lineRule="auto"/>
      </w:pPr>
    </w:p>
    <w:p w:rsidR="00762730" w:rsidRPr="00762730" w:rsidRDefault="00762730" w:rsidP="005F01C9">
      <w:pPr>
        <w:pStyle w:val="ListParagraph"/>
        <w:numPr>
          <w:ilvl w:val="0"/>
          <w:numId w:val="26"/>
        </w:numPr>
        <w:spacing w:after="0" w:line="240" w:lineRule="auto"/>
      </w:pPr>
      <w:proofErr w:type="spellStart"/>
      <w:r w:rsidRPr="00762730">
        <w:t>Breyer</w:t>
      </w:r>
      <w:proofErr w:type="spellEnd"/>
      <w:r w:rsidRPr="00762730">
        <w:t>/Alito: reverse because personal jurisdiction not proved in this case</w:t>
      </w:r>
      <w:r w:rsidR="00DE34F2">
        <w:t xml:space="preserve"> (VISUAL: APPALACHIAN POTTER</w:t>
      </w:r>
      <w:r w:rsidR="00DD41FD">
        <w:t>: FAIRNESS</w:t>
      </w:r>
      <w:r w:rsidR="00DE34F2">
        <w:t>)</w:t>
      </w:r>
    </w:p>
    <w:p w:rsidR="00762730" w:rsidRPr="00762730" w:rsidRDefault="00762730" w:rsidP="005F01C9">
      <w:pPr>
        <w:pStyle w:val="ListParagraph"/>
        <w:numPr>
          <w:ilvl w:val="1"/>
          <w:numId w:val="26"/>
        </w:numPr>
        <w:spacing w:after="0" w:line="240" w:lineRule="auto"/>
      </w:pPr>
      <w:r w:rsidRPr="00762730">
        <w:t>“I do not doubt that there have been many recent changes in commerce and communications, many of which are not anticipated by our precedents, but this case does not present any of those issues” (83)</w:t>
      </w:r>
    </w:p>
    <w:p w:rsidR="00762730" w:rsidRPr="00762730" w:rsidRDefault="00762730" w:rsidP="005F01C9">
      <w:pPr>
        <w:pStyle w:val="ListParagraph"/>
        <w:numPr>
          <w:ilvl w:val="1"/>
          <w:numId w:val="26"/>
        </w:numPr>
        <w:spacing w:after="0" w:line="240" w:lineRule="auto"/>
      </w:pPr>
      <w:r w:rsidRPr="00762730">
        <w:t>“[the] facts do not provide contacts between the British firm and the State of NJ constitutionally sufficient to support NJ’s assertion of jurisdiction in this case” (84)</w:t>
      </w:r>
    </w:p>
    <w:p w:rsidR="00762730" w:rsidRPr="00762730" w:rsidRDefault="00762730" w:rsidP="005F01C9">
      <w:pPr>
        <w:pStyle w:val="ListParagraph"/>
        <w:numPr>
          <w:ilvl w:val="1"/>
          <w:numId w:val="26"/>
        </w:numPr>
        <w:spacing w:after="0" w:line="240" w:lineRule="auto"/>
      </w:pPr>
      <w:r w:rsidRPr="00762730">
        <w:t>“though I do not agree with the plurality’s seemingly strict no-jurisdiction rule, I am not persuaded by the absolute approach adopted by the NJ Supreme Court” (85)</w:t>
      </w:r>
    </w:p>
    <w:p w:rsidR="00762730" w:rsidRPr="00762730" w:rsidRDefault="00762730" w:rsidP="005F01C9">
      <w:pPr>
        <w:pStyle w:val="ListParagraph"/>
        <w:numPr>
          <w:ilvl w:val="1"/>
          <w:numId w:val="26"/>
        </w:numPr>
        <w:spacing w:after="0" w:line="240" w:lineRule="auto"/>
      </w:pPr>
      <w:r w:rsidRPr="00762730">
        <w:t>“A rule like the NJSC’s would permit… jurisdiction… against any domestic manufacturer who sells its products (made anywhere in the US) to a national distributor, no matter how large or small the manufacturer, no matter how distant the forum, and no matter how few the number of items that end up in the particular forum at issue” (85)</w:t>
      </w:r>
    </w:p>
    <w:p w:rsidR="00762730" w:rsidRPr="00762730" w:rsidRDefault="00762730" w:rsidP="005F01C9">
      <w:pPr>
        <w:pStyle w:val="ListParagraph"/>
        <w:numPr>
          <w:ilvl w:val="1"/>
          <w:numId w:val="26"/>
        </w:numPr>
        <w:spacing w:after="0" w:line="240" w:lineRule="auto"/>
      </w:pPr>
      <w:r w:rsidRPr="00762730">
        <w:lastRenderedPageBreak/>
        <w:t>“I am again less certain than is the NJSC that the nature of international commerce has changed so significantly as to require a new approach to personal jurisdiction” (86)</w:t>
      </w:r>
    </w:p>
    <w:p w:rsidR="00762730" w:rsidRPr="00762730" w:rsidRDefault="00762730" w:rsidP="00DE34F2">
      <w:pPr>
        <w:pStyle w:val="ListParagraph"/>
        <w:spacing w:after="0" w:line="240" w:lineRule="auto"/>
      </w:pPr>
    </w:p>
    <w:p w:rsidR="00762730" w:rsidRPr="00762730" w:rsidRDefault="00762730" w:rsidP="005F01C9">
      <w:pPr>
        <w:pStyle w:val="ListParagraph"/>
        <w:numPr>
          <w:ilvl w:val="0"/>
          <w:numId w:val="26"/>
        </w:numPr>
        <w:spacing w:after="0" w:line="240" w:lineRule="auto"/>
      </w:pPr>
      <w:r w:rsidRPr="00762730">
        <w:t>Ginsburg/Sotomayor/</w:t>
      </w:r>
      <w:proofErr w:type="spellStart"/>
      <w:r w:rsidRPr="00762730">
        <w:t>Kagan</w:t>
      </w:r>
      <w:proofErr w:type="spellEnd"/>
      <w:r w:rsidRPr="00762730">
        <w:t>: affirm because jurisdiction established</w:t>
      </w:r>
      <w:r w:rsidR="00DE34F2">
        <w:t xml:space="preserve"> (VISUAL: </w:t>
      </w:r>
      <w:r w:rsidR="00DE34F2">
        <w:rPr>
          <w:rFonts w:cstheme="minorHAnsi"/>
        </w:rPr>
        <w:t>Δ</w:t>
      </w:r>
      <w:r w:rsidR="00DE34F2">
        <w:t xml:space="preserve">  CONNCTION BTW FORUM, DEFENDANT AND DISPUTE</w:t>
      </w:r>
      <w:r w:rsidR="00DD41FD">
        <w:t>: REASONABLENESS</w:t>
      </w:r>
      <w:r w:rsidR="00DE34F2">
        <w:t xml:space="preserve">) </w:t>
      </w:r>
    </w:p>
    <w:p w:rsidR="00762730" w:rsidRPr="00762730" w:rsidRDefault="00762730" w:rsidP="005F01C9">
      <w:pPr>
        <w:pStyle w:val="ListParagraph"/>
        <w:numPr>
          <w:ilvl w:val="1"/>
          <w:numId w:val="26"/>
        </w:numPr>
        <w:spacing w:after="0" w:line="240" w:lineRule="auto"/>
      </w:pPr>
      <w:r w:rsidRPr="00762730">
        <w:t>“[McIntyre] excludes no region or state from the market it wishes to reach.  But all things considered, it prefers to avoid products liability litigation in the US.  To that end, it engages a US distributor….” (86)</w:t>
      </w:r>
    </w:p>
    <w:p w:rsidR="00762730" w:rsidRPr="00762730" w:rsidRDefault="00762730" w:rsidP="005F01C9">
      <w:pPr>
        <w:pStyle w:val="ListParagraph"/>
        <w:numPr>
          <w:ilvl w:val="1"/>
          <w:numId w:val="26"/>
        </w:numPr>
        <w:spacing w:after="0" w:line="240" w:lineRule="auto"/>
      </w:pPr>
      <w:r w:rsidRPr="00762730">
        <w:t>“The plurality’s notion that jurisdiction over foreign corporations depends upon the D’s ‘submission’ seems scarcely different from the long-discredited fiction of implied consent” (88, n 5)</w:t>
      </w:r>
    </w:p>
    <w:p w:rsidR="00762730" w:rsidRPr="00762730" w:rsidRDefault="00762730" w:rsidP="005F01C9">
      <w:pPr>
        <w:pStyle w:val="ListParagraph"/>
        <w:numPr>
          <w:ilvl w:val="1"/>
          <w:numId w:val="26"/>
        </w:numPr>
        <w:spacing w:after="0" w:line="240" w:lineRule="auto"/>
      </w:pPr>
      <w:r w:rsidRPr="00762730">
        <w:t>“This case is illustrative of marketing arrangements for sales in the US common in today’s commercial world”</w:t>
      </w:r>
    </w:p>
    <w:p w:rsidR="00762730" w:rsidRPr="00762730" w:rsidRDefault="00762730" w:rsidP="005F01C9">
      <w:pPr>
        <w:pStyle w:val="ListParagraph"/>
        <w:numPr>
          <w:ilvl w:val="1"/>
          <w:numId w:val="26"/>
        </w:numPr>
        <w:spacing w:after="0" w:line="240" w:lineRule="auto"/>
      </w:pPr>
      <w:r w:rsidRPr="00762730">
        <w:t xml:space="preserve">“Is not the burden on McIntyre UK to defend in NJ fair, i.e. a reasonable cost of transacting business internationally, in comparison to the burden on </w:t>
      </w:r>
      <w:proofErr w:type="spellStart"/>
      <w:r w:rsidRPr="00762730">
        <w:t>Nicastro</w:t>
      </w:r>
      <w:proofErr w:type="spellEnd"/>
      <w:r w:rsidRPr="00762730">
        <w:t xml:space="preserve"> to go to Nottingham, England to gain recompense for an injury he sustained using McIntyre’s product at this workplace in Saddle Brook, NJ?”</w:t>
      </w:r>
    </w:p>
    <w:p w:rsidR="00762730" w:rsidRPr="00762730" w:rsidRDefault="00762730" w:rsidP="005F01C9">
      <w:pPr>
        <w:pStyle w:val="ListParagraph"/>
        <w:numPr>
          <w:ilvl w:val="1"/>
          <w:numId w:val="26"/>
        </w:numPr>
        <w:spacing w:after="0" w:line="240" w:lineRule="auto"/>
      </w:pPr>
      <w:r w:rsidRPr="00762730">
        <w:t>“In sum, McIntyre UK, by engaging McIntyre America to promote and sell its machines in the US, ‘purposefully availed itself’ of the US market, nationwide, not a market in a single state or discrete collection of states” (89)</w:t>
      </w:r>
    </w:p>
    <w:p w:rsidR="00762730" w:rsidRPr="00762730" w:rsidRDefault="00762730" w:rsidP="005F01C9">
      <w:pPr>
        <w:pStyle w:val="ListParagraph"/>
        <w:numPr>
          <w:ilvl w:val="1"/>
          <w:numId w:val="26"/>
        </w:numPr>
        <w:spacing w:after="0" w:line="240" w:lineRule="auto"/>
      </w:pPr>
      <w:r w:rsidRPr="00762730">
        <w:t xml:space="preserve">“The plurality suggest that the Due Process Clause might permit a federal district court in NJ, sitting in diversity and applying NJ law, to adjudicate McIntyre UK’s liability to </w:t>
      </w:r>
      <w:proofErr w:type="spellStart"/>
      <w:r w:rsidRPr="00762730">
        <w:t>Nicastro</w:t>
      </w:r>
      <w:proofErr w:type="spellEnd"/>
      <w:r w:rsidRPr="00762730">
        <w:t>…. I see no basis in the Due Process Clause for such a curious limitation” (89, n. 5)</w:t>
      </w:r>
    </w:p>
    <w:p w:rsidR="00762730" w:rsidRPr="00762730" w:rsidRDefault="00762730" w:rsidP="005F01C9">
      <w:pPr>
        <w:pStyle w:val="ListParagraph"/>
        <w:numPr>
          <w:ilvl w:val="1"/>
          <w:numId w:val="26"/>
        </w:numPr>
        <w:spacing w:after="0" w:line="240" w:lineRule="auto"/>
      </w:pPr>
      <w:r w:rsidRPr="00762730">
        <w:t>“Notably, the foreign manufacturer of the Audi in World-Wide VW did not object to the jurisdiction of the Oklahoma courts and the US importer abandoned its initially stated objection” (90)</w:t>
      </w:r>
    </w:p>
    <w:p w:rsidR="00762730" w:rsidRPr="00762730" w:rsidRDefault="00762730" w:rsidP="005F01C9">
      <w:pPr>
        <w:pStyle w:val="ListParagraph"/>
        <w:numPr>
          <w:ilvl w:val="1"/>
          <w:numId w:val="26"/>
        </w:numPr>
        <w:spacing w:after="0" w:line="240" w:lineRule="auto"/>
      </w:pPr>
      <w:r w:rsidRPr="00762730">
        <w:t xml:space="preserve">“In any event, </w:t>
      </w:r>
      <w:r w:rsidRPr="00DE34F2">
        <w:t>Asahi</w:t>
      </w:r>
      <w:r w:rsidRPr="00762730">
        <w:t>, unlike McIntyre UK, did not itself seek out customers in the US” (90)</w:t>
      </w:r>
    </w:p>
    <w:p w:rsidR="00762730" w:rsidRPr="00762730" w:rsidRDefault="00762730" w:rsidP="005F01C9">
      <w:pPr>
        <w:pStyle w:val="ListParagraph"/>
        <w:numPr>
          <w:ilvl w:val="1"/>
          <w:numId w:val="26"/>
        </w:numPr>
        <w:spacing w:after="0" w:line="240" w:lineRule="auto"/>
      </w:pPr>
      <w:r w:rsidRPr="00762730">
        <w:t xml:space="preserve">“It was important to the Court in Asahi that ‘those who use Asahi components in their final products, and sell those products in CA, [would be] subject to the application of CA tort law.’  To hold that Asahi controls this case would, to put it bluntly, be dead wrong…. The plurality notes the low volume of sales in NJ.  A $24,900 shearing machine, however, is unlikely to sell in bulk worldwide, much less in any given state. </w:t>
      </w:r>
      <w:r w:rsidR="00DE34F2">
        <w:t xml:space="preserve"> </w:t>
      </w:r>
      <w:r w:rsidRPr="00762730">
        <w:t>By dollar value, the price of a single machine represents a significant sale” (91, including n. 15)</w:t>
      </w:r>
    </w:p>
    <w:p w:rsidR="00762730" w:rsidRPr="00762730" w:rsidRDefault="00762730" w:rsidP="005F01C9">
      <w:pPr>
        <w:pStyle w:val="ListParagraph"/>
        <w:numPr>
          <w:ilvl w:val="1"/>
          <w:numId w:val="26"/>
        </w:numPr>
        <w:spacing w:after="0" w:line="240" w:lineRule="auto"/>
      </w:pPr>
      <w:r w:rsidRPr="00762730">
        <w:t>“The Court’s judgment also puts US plaintiffs at a disadvantage in comparison to similarly situated complainants elsewhere in the world” (91)</w:t>
      </w:r>
    </w:p>
    <w:p w:rsidR="00CD230B" w:rsidRDefault="00CD230B" w:rsidP="009A19C2">
      <w:pPr>
        <w:spacing w:after="0" w:line="240" w:lineRule="auto"/>
      </w:pPr>
      <w:r>
        <w:t xml:space="preserve"> </w:t>
      </w:r>
    </w:p>
    <w:p w:rsidR="00CD230B" w:rsidRPr="00CD230B" w:rsidRDefault="00CD230B" w:rsidP="005F01C9">
      <w:pPr>
        <w:pStyle w:val="ListParagraph"/>
        <w:numPr>
          <w:ilvl w:val="0"/>
          <w:numId w:val="26"/>
        </w:numPr>
        <w:spacing w:after="0" w:line="240" w:lineRule="auto"/>
      </w:pPr>
      <w:r w:rsidRPr="00CD230B">
        <w:t>What is missing in all three opinions? The WWVW reasonableness</w:t>
      </w:r>
      <w:r>
        <w:t xml:space="preserve"> </w:t>
      </w:r>
      <w:r w:rsidRPr="00CD230B">
        <w:t>factors!</w:t>
      </w:r>
    </w:p>
    <w:p w:rsidR="00CD230B" w:rsidRPr="00CD230B" w:rsidRDefault="00CD230B" w:rsidP="005F01C9">
      <w:pPr>
        <w:pStyle w:val="ListParagraph"/>
        <w:numPr>
          <w:ilvl w:val="1"/>
          <w:numId w:val="26"/>
        </w:numPr>
        <w:spacing w:after="0" w:line="240" w:lineRule="auto"/>
      </w:pPr>
      <w:r w:rsidRPr="00CD230B">
        <w:t>K</w:t>
      </w:r>
      <w:r>
        <w:t>ennedy</w:t>
      </w:r>
      <w:r w:rsidRPr="00CD230B">
        <w:t xml:space="preserve"> has no reasonableness analysis (and criticizes it)</w:t>
      </w:r>
    </w:p>
    <w:p w:rsidR="00CD230B" w:rsidRPr="00CD230B" w:rsidRDefault="00CD230B" w:rsidP="005F01C9">
      <w:pPr>
        <w:pStyle w:val="ListParagraph"/>
        <w:numPr>
          <w:ilvl w:val="1"/>
          <w:numId w:val="26"/>
        </w:numPr>
        <w:spacing w:after="0" w:line="240" w:lineRule="auto"/>
      </w:pPr>
      <w:proofErr w:type="spellStart"/>
      <w:r>
        <w:t>Breyer</w:t>
      </w:r>
      <w:proofErr w:type="spellEnd"/>
      <w:r>
        <w:t xml:space="preserve"> </w:t>
      </w:r>
      <w:r w:rsidRPr="00CD230B">
        <w:t>discusses reasonableness but does not use WWVW</w:t>
      </w:r>
    </w:p>
    <w:p w:rsidR="00CD230B" w:rsidRDefault="00CD230B" w:rsidP="005F01C9">
      <w:pPr>
        <w:pStyle w:val="ListParagraph"/>
        <w:numPr>
          <w:ilvl w:val="1"/>
          <w:numId w:val="26"/>
        </w:numPr>
        <w:spacing w:after="0" w:line="240" w:lineRule="auto"/>
      </w:pPr>
      <w:r w:rsidRPr="00CD230B">
        <w:t>G</w:t>
      </w:r>
      <w:r>
        <w:t>insburg</w:t>
      </w:r>
      <w:r w:rsidRPr="00CD230B">
        <w:t xml:space="preserve"> reasonableness is central to her analysis, but ignores WWVW</w:t>
      </w:r>
    </w:p>
    <w:p w:rsidR="00CD230B" w:rsidRDefault="00CD230B" w:rsidP="00CD230B">
      <w:pPr>
        <w:spacing w:after="0" w:line="240" w:lineRule="auto"/>
      </w:pPr>
    </w:p>
    <w:p w:rsidR="00CD230B" w:rsidRDefault="00CD230B" w:rsidP="00CD230B">
      <w:pPr>
        <w:spacing w:after="0" w:line="240" w:lineRule="auto"/>
      </w:pPr>
    </w:p>
    <w:p w:rsidR="00840B16" w:rsidRPr="00762730" w:rsidRDefault="00840B16" w:rsidP="005F01C9">
      <w:pPr>
        <w:pStyle w:val="ListParagraph"/>
        <w:numPr>
          <w:ilvl w:val="0"/>
          <w:numId w:val="27"/>
        </w:numPr>
        <w:spacing w:after="0" w:line="240" w:lineRule="auto"/>
      </w:pPr>
      <w:r>
        <w:t xml:space="preserve">Note case: </w:t>
      </w:r>
      <w:r w:rsidRPr="00762730">
        <w:t>ASAHI, 1987</w:t>
      </w:r>
    </w:p>
    <w:p w:rsidR="009337FD" w:rsidRDefault="009337FD" w:rsidP="005F01C9">
      <w:pPr>
        <w:pStyle w:val="ListParagraph"/>
        <w:numPr>
          <w:ilvl w:val="1"/>
          <w:numId w:val="27"/>
        </w:numPr>
        <w:spacing w:after="0" w:line="240" w:lineRule="auto"/>
      </w:pPr>
      <w:r w:rsidRPr="00762730">
        <w:t>US motorcyclist whose</w:t>
      </w:r>
      <w:r>
        <w:t xml:space="preserve"> tire blows out </w:t>
      </w:r>
      <w:r w:rsidR="00E61D87">
        <w:t>files suit in California against</w:t>
      </w:r>
      <w:r>
        <w:t xml:space="preserve"> Taiwanese tire company, which joins a Japanese firm </w:t>
      </w:r>
      <w:r w:rsidR="00E61D87">
        <w:t xml:space="preserve">for indemnification </w:t>
      </w:r>
      <w:r>
        <w:t>(Asahi</w:t>
      </w:r>
      <w:r w:rsidR="00E61D87">
        <w:t>, made tire valve</w:t>
      </w:r>
      <w:r>
        <w:t xml:space="preserve">).  Motorcyclist settles with </w:t>
      </w:r>
      <w:proofErr w:type="gramStart"/>
      <w:r>
        <w:t>tire company</w:t>
      </w:r>
      <w:proofErr w:type="gramEnd"/>
      <w:r w:rsidR="00E61D87">
        <w:t>, leaving Taiwanese firm’s claim against Japanese firm.  Court dismisses for lack of PJ.</w:t>
      </w:r>
    </w:p>
    <w:p w:rsidR="00E61D87" w:rsidRDefault="00E61D87" w:rsidP="005F01C9">
      <w:pPr>
        <w:pStyle w:val="ListParagraph"/>
        <w:numPr>
          <w:ilvl w:val="1"/>
          <w:numId w:val="27"/>
        </w:numPr>
        <w:spacing w:after="0" w:line="240" w:lineRule="auto"/>
      </w:pPr>
      <w:r>
        <w:t xml:space="preserve">Doctrinal upshot: the reasonableness test stays in place, </w:t>
      </w:r>
      <w:r w:rsidR="00D31C72">
        <w:t>since no majority on other approaches</w:t>
      </w:r>
    </w:p>
    <w:p w:rsidR="00D31C72" w:rsidRDefault="00D31C72" w:rsidP="005F01C9">
      <w:pPr>
        <w:pStyle w:val="ListParagraph"/>
        <w:numPr>
          <w:ilvl w:val="2"/>
          <w:numId w:val="27"/>
        </w:numPr>
        <w:spacing w:after="0" w:line="240" w:lineRule="auto"/>
      </w:pPr>
      <w:r>
        <w:t xml:space="preserve">O’Connor (writes majority opinion that PJ not reasonable in this case): “purposeful </w:t>
      </w:r>
      <w:proofErr w:type="spellStart"/>
      <w:r>
        <w:t>availment</w:t>
      </w:r>
      <w:proofErr w:type="spellEnd"/>
      <w:r>
        <w:t xml:space="preserve"> requires purposeful direction” (makes </w:t>
      </w:r>
      <w:r>
        <w:rPr>
          <w:i/>
        </w:rPr>
        <w:t>Hanson</w:t>
      </w:r>
      <w:r>
        <w:t xml:space="preserve"> test tougher)</w:t>
      </w:r>
    </w:p>
    <w:p w:rsidR="00D31C72" w:rsidRDefault="00D31C72" w:rsidP="005F01C9">
      <w:pPr>
        <w:pStyle w:val="ListParagraph"/>
        <w:numPr>
          <w:ilvl w:val="2"/>
          <w:numId w:val="27"/>
        </w:numPr>
        <w:spacing w:after="0" w:line="240" w:lineRule="auto"/>
      </w:pPr>
      <w:r>
        <w:t>Brennan concurrence: focus on foreseeability and fairness (Asahi didn’t sell products to US, if had it would be reasonable to foresee litigation here)</w:t>
      </w:r>
    </w:p>
    <w:p w:rsidR="00D31C72" w:rsidRDefault="00D31C72" w:rsidP="005F01C9">
      <w:pPr>
        <w:pStyle w:val="ListParagraph"/>
        <w:numPr>
          <w:ilvl w:val="2"/>
          <w:numId w:val="27"/>
        </w:numPr>
        <w:spacing w:after="0" w:line="240" w:lineRule="auto"/>
      </w:pPr>
      <w:r>
        <w:t>Stevens concurrence: don’t need to discuss contacts test  based on facts of this case</w:t>
      </w:r>
      <w:r w:rsidR="00762730">
        <w:t xml:space="preserve"> (O’Connor’s proposed test is enough)</w:t>
      </w:r>
    </w:p>
    <w:p w:rsidR="00840B16" w:rsidRDefault="00840B16" w:rsidP="009A19C2">
      <w:pPr>
        <w:spacing w:after="0" w:line="240" w:lineRule="auto"/>
      </w:pPr>
    </w:p>
    <w:p w:rsidR="00C679E0" w:rsidRDefault="00C679E0" w:rsidP="009A19C2">
      <w:pPr>
        <w:spacing w:after="0" w:line="240" w:lineRule="auto"/>
      </w:pPr>
      <w:r>
        <w:t>GENERAL PERSONAL JURISDICTION</w:t>
      </w:r>
    </w:p>
    <w:p w:rsidR="00840B16" w:rsidRDefault="00840B16" w:rsidP="009A19C2">
      <w:pPr>
        <w:spacing w:after="0" w:line="240" w:lineRule="auto"/>
      </w:pPr>
      <w:r>
        <w:t xml:space="preserve">Key case: </w:t>
      </w:r>
      <w:r w:rsidRPr="00840B16">
        <w:rPr>
          <w:highlight w:val="yellow"/>
        </w:rPr>
        <w:t>GOODYEAR DUNLOP TIRES</w:t>
      </w:r>
    </w:p>
    <w:p w:rsidR="00B012BA" w:rsidRDefault="00B012BA" w:rsidP="005F01C9">
      <w:pPr>
        <w:pStyle w:val="ListParagraph"/>
        <w:numPr>
          <w:ilvl w:val="0"/>
          <w:numId w:val="26"/>
        </w:numPr>
        <w:spacing w:after="0" w:line="240" w:lineRule="auto"/>
      </w:pPr>
      <w:r>
        <w:lastRenderedPageBreak/>
        <w:t>Bus accident in Paris, US citizens killed.  Defective tire manufactured in Turkey by Goodyear subsidiary.  Ps sued Goodyear USA and European subsidiaries in North Carolina.   Had to argue for general jurisdiction, since specific jurisdiction would be in France.</w:t>
      </w:r>
    </w:p>
    <w:p w:rsidR="000876BB" w:rsidRDefault="00B012BA" w:rsidP="005F01C9">
      <w:pPr>
        <w:pStyle w:val="ListParagraph"/>
        <w:numPr>
          <w:ilvl w:val="0"/>
          <w:numId w:val="26"/>
        </w:numPr>
        <w:spacing w:after="0" w:line="240" w:lineRule="auto"/>
      </w:pPr>
      <w:r>
        <w:t>Good Year USA subject to PJ there</w:t>
      </w:r>
      <w:r w:rsidR="000876BB">
        <w:t xml:space="preserve"> (didn’t contest it) </w:t>
      </w:r>
      <w:r>
        <w:t xml:space="preserve">but not the proper party to sue (that’s why you have subsidiaries). </w:t>
      </w:r>
    </w:p>
    <w:p w:rsidR="000876BB" w:rsidRDefault="000876BB" w:rsidP="005F01C9">
      <w:pPr>
        <w:pStyle w:val="ListParagraph"/>
        <w:numPr>
          <w:ilvl w:val="0"/>
          <w:numId w:val="26"/>
        </w:numPr>
        <w:spacing w:after="0" w:line="240" w:lineRule="auto"/>
      </w:pPr>
      <w:r>
        <w:t>Ginsburg wrote majority opinion.  Corporations have to be “fairly regarded as at home” in forum for general jurisdiction (place of incorporation or principal place of business).</w:t>
      </w:r>
    </w:p>
    <w:p w:rsidR="000876BB" w:rsidRDefault="000876BB" w:rsidP="005F01C9">
      <w:pPr>
        <w:pStyle w:val="ListParagraph"/>
        <w:numPr>
          <w:ilvl w:val="1"/>
          <w:numId w:val="27"/>
        </w:numPr>
        <w:spacing w:after="0" w:line="240" w:lineRule="auto"/>
      </w:pPr>
      <w:r>
        <w:t>North Carolina court applied “stream of commerce” (and fact that some European tires were distributed in North Carolina by USA entity) to uphold jurisdiction over European subsidiaries.  Per Ginsburg, they were “eliding” the differences between general and specific jurisdiction.</w:t>
      </w:r>
    </w:p>
    <w:p w:rsidR="000876BB" w:rsidRDefault="000876BB" w:rsidP="005F01C9">
      <w:pPr>
        <w:pStyle w:val="ListParagraph"/>
        <w:numPr>
          <w:ilvl w:val="1"/>
          <w:numId w:val="27"/>
        </w:numPr>
        <w:spacing w:after="0" w:line="240" w:lineRule="auto"/>
      </w:pPr>
      <w:r>
        <w:t>“Continuous activity in the forum” is enough for specific jurisdiction (related to the activity) but not general.</w:t>
      </w:r>
    </w:p>
    <w:p w:rsidR="00E53146" w:rsidRDefault="00194AFB" w:rsidP="005F01C9">
      <w:pPr>
        <w:pStyle w:val="ListParagraph"/>
        <w:numPr>
          <w:ilvl w:val="1"/>
          <w:numId w:val="27"/>
        </w:numPr>
        <w:spacing w:after="0" w:line="240" w:lineRule="auto"/>
      </w:pPr>
      <w:r>
        <w:t>European subsidiaries not subject to PJ in North Carolina</w:t>
      </w:r>
      <w:r w:rsidR="00B012BA">
        <w:t xml:space="preserve"> </w:t>
      </w:r>
    </w:p>
    <w:p w:rsidR="00E02AC9" w:rsidRDefault="00E02AC9" w:rsidP="009A19C2">
      <w:pPr>
        <w:spacing w:after="0" w:line="240" w:lineRule="auto"/>
      </w:pPr>
    </w:p>
    <w:p w:rsidR="00A346F8" w:rsidRDefault="00A346F8" w:rsidP="005F01C9">
      <w:pPr>
        <w:pStyle w:val="ListParagraph"/>
        <w:numPr>
          <w:ilvl w:val="0"/>
          <w:numId w:val="27"/>
        </w:numPr>
        <w:spacing w:after="0" w:line="240" w:lineRule="auto"/>
      </w:pPr>
      <w:r>
        <w:t>Note case: HELIOCOPTEROS NACIONALES v. HALL, 1984</w:t>
      </w:r>
    </w:p>
    <w:p w:rsidR="00A346F8" w:rsidRDefault="00A346F8" w:rsidP="005F01C9">
      <w:pPr>
        <w:pStyle w:val="ListParagraph"/>
        <w:numPr>
          <w:ilvl w:val="1"/>
          <w:numId w:val="27"/>
        </w:numPr>
        <w:spacing w:after="0" w:line="240" w:lineRule="auto"/>
      </w:pPr>
      <w:r>
        <w:t xml:space="preserve">P/Family members of decedents sued the </w:t>
      </w:r>
      <w:proofErr w:type="spellStart"/>
      <w:r>
        <w:t>Heliocopteros</w:t>
      </w:r>
      <w:proofErr w:type="spellEnd"/>
      <w:r>
        <w:t xml:space="preserve">/D in Texas under </w:t>
      </w:r>
      <w:r>
        <w:rPr>
          <w:u w:val="single"/>
        </w:rPr>
        <w:t>general jurisdiction</w:t>
      </w:r>
      <w:r>
        <w:t xml:space="preserve"> based on D’s purchase of helicopters in Texas and the training of their pilots there.  Claim arose out negligence in Peru everyone agreed, but claimed D’s were subject to general PJ in Texas.  Court said no, mere purchases in the forum state (even if regular) were not enough.  (Did not review specific PJ in Texas since Ps didn’t raise it.)</w:t>
      </w:r>
    </w:p>
    <w:p w:rsidR="008F41E9" w:rsidRDefault="008F41E9" w:rsidP="005F01C9">
      <w:pPr>
        <w:pStyle w:val="ListParagraph"/>
        <w:numPr>
          <w:ilvl w:val="1"/>
          <w:numId w:val="27"/>
        </w:numPr>
        <w:spacing w:after="0" w:line="240" w:lineRule="auto"/>
      </w:pPr>
      <w:r w:rsidRPr="008F41E9">
        <w:t>For General Jurisdiction, need “continuous and</w:t>
      </w:r>
      <w:r>
        <w:t xml:space="preserve"> </w:t>
      </w:r>
      <w:r w:rsidRPr="008F41E9">
        <w:t>systematic” general business contacts: not present in</w:t>
      </w:r>
      <w:r>
        <w:t xml:space="preserve"> </w:t>
      </w:r>
      <w:r w:rsidRPr="008F41E9">
        <w:t>this case</w:t>
      </w:r>
    </w:p>
    <w:p w:rsidR="00A346F8" w:rsidRDefault="00A346F8" w:rsidP="009A19C2">
      <w:pPr>
        <w:spacing w:after="0" w:line="240" w:lineRule="auto"/>
      </w:pPr>
    </w:p>
    <w:p w:rsidR="00E02AC9" w:rsidRDefault="00E02AC9" w:rsidP="009A19C2">
      <w:pPr>
        <w:spacing w:after="0" w:line="240" w:lineRule="auto"/>
      </w:pPr>
      <w:r>
        <w:t>IN REM AND QUASI-</w:t>
      </w:r>
      <w:proofErr w:type="gramStart"/>
      <w:r>
        <w:t>REM</w:t>
      </w:r>
      <w:r w:rsidR="00D00B5C">
        <w:t xml:space="preserve">  (</w:t>
      </w:r>
      <w:proofErr w:type="gramEnd"/>
      <w:r w:rsidR="00D00B5C">
        <w:t>Subject to minimum contacts requirements)</w:t>
      </w:r>
    </w:p>
    <w:p w:rsidR="00E02AC9" w:rsidRDefault="00E02AC9" w:rsidP="009A19C2">
      <w:pPr>
        <w:spacing w:after="0" w:line="240" w:lineRule="auto"/>
      </w:pPr>
      <w:r w:rsidRPr="00D00B5C">
        <w:t>Key case: SHAFFER v HEITNER, 1977</w:t>
      </w:r>
    </w:p>
    <w:p w:rsidR="00E02AC9" w:rsidRDefault="00E53146" w:rsidP="005F01C9">
      <w:pPr>
        <w:pStyle w:val="ListParagraph"/>
        <w:numPr>
          <w:ilvl w:val="0"/>
          <w:numId w:val="37"/>
        </w:numPr>
        <w:spacing w:after="0" w:line="240" w:lineRule="auto"/>
      </w:pPr>
      <w:r>
        <w:t xml:space="preserve">Greyhound incorporated in Delaware, which had a statute allowing PJ based on property located in the state.  P sued Greyhound citing shares of common stock as property held in Delaware (since that was state of incorporation).  </w:t>
      </w:r>
      <w:r w:rsidR="00B01DFE">
        <w:t xml:space="preserve">  SCOTUS doesn’t allow PJ against company directors (themselves) in Delaware</w:t>
      </w:r>
    </w:p>
    <w:p w:rsidR="00B01DFE" w:rsidRPr="00B01DFE" w:rsidRDefault="00B01DFE" w:rsidP="005F01C9">
      <w:pPr>
        <w:pStyle w:val="ListParagraph"/>
        <w:numPr>
          <w:ilvl w:val="0"/>
          <w:numId w:val="37"/>
        </w:numPr>
        <w:autoSpaceDE w:val="0"/>
        <w:autoSpaceDN w:val="0"/>
        <w:adjustRightInd w:val="0"/>
        <w:spacing w:after="0" w:line="240" w:lineRule="auto"/>
      </w:pPr>
      <w:r>
        <w:t xml:space="preserve">Court: </w:t>
      </w:r>
      <w:r w:rsidRPr="00B01DFE">
        <w:t>Jurisdiction over property is equivalent</w:t>
      </w:r>
      <w:r>
        <w:t xml:space="preserve"> </w:t>
      </w:r>
      <w:r w:rsidRPr="00B01DFE">
        <w:t>to jurisdiction over the interests of</w:t>
      </w:r>
      <w:r>
        <w:t xml:space="preserve"> </w:t>
      </w:r>
      <w:r w:rsidRPr="00B01DFE">
        <w:t>persons in that property</w:t>
      </w:r>
    </w:p>
    <w:p w:rsidR="00B01DFE" w:rsidRDefault="00B01DFE" w:rsidP="005F01C9">
      <w:pPr>
        <w:pStyle w:val="ListParagraph"/>
        <w:numPr>
          <w:ilvl w:val="0"/>
          <w:numId w:val="37"/>
        </w:numPr>
        <w:autoSpaceDE w:val="0"/>
        <w:autoSpaceDN w:val="0"/>
        <w:adjustRightInd w:val="0"/>
        <w:spacing w:after="0" w:line="240" w:lineRule="auto"/>
      </w:pPr>
      <w:r w:rsidRPr="00B01DFE">
        <w:t>“All assertions of state-court jurisdiction</w:t>
      </w:r>
      <w:r>
        <w:t xml:space="preserve"> </w:t>
      </w:r>
      <w:r w:rsidRPr="00B01DFE">
        <w:t>must be evaluated according to the</w:t>
      </w:r>
      <w:r>
        <w:t xml:space="preserve"> </w:t>
      </w:r>
      <w:r w:rsidRPr="00B01DFE">
        <w:t>standards set forth in International</w:t>
      </w:r>
      <w:r w:rsidRPr="00B01DFE">
        <w:t xml:space="preserve"> </w:t>
      </w:r>
      <w:r w:rsidRPr="00B01DFE">
        <w:t>Shoe and its progeny.”</w:t>
      </w:r>
      <w:r>
        <w:t xml:space="preserve">  (</w:t>
      </w:r>
      <w:r w:rsidRPr="00B01DFE">
        <w:t>Examine the relationship between the</w:t>
      </w:r>
      <w:r>
        <w:t xml:space="preserve"> </w:t>
      </w:r>
      <w:r w:rsidRPr="00B01DFE">
        <w:t>defendant, the claim, and the forum</w:t>
      </w:r>
      <w:r>
        <w:t>)</w:t>
      </w:r>
    </w:p>
    <w:p w:rsidR="00B01DFE" w:rsidRDefault="00B01DFE" w:rsidP="005F01C9">
      <w:pPr>
        <w:pStyle w:val="ListParagraph"/>
        <w:numPr>
          <w:ilvl w:val="0"/>
          <w:numId w:val="37"/>
        </w:numPr>
        <w:autoSpaceDE w:val="0"/>
        <w:autoSpaceDN w:val="0"/>
        <w:adjustRightInd w:val="0"/>
        <w:spacing w:after="0" w:line="240" w:lineRule="auto"/>
      </w:pPr>
      <w:r>
        <w:t>Some clear-</w:t>
      </w:r>
      <w:proofErr w:type="spellStart"/>
      <w:r>
        <w:t>ish</w:t>
      </w:r>
      <w:proofErr w:type="spellEnd"/>
      <w:r>
        <w:t xml:space="preserve"> statements from the court:</w:t>
      </w:r>
    </w:p>
    <w:p w:rsidR="00B01DFE" w:rsidRPr="00B01DFE" w:rsidRDefault="00B01DFE" w:rsidP="005F01C9">
      <w:pPr>
        <w:pStyle w:val="ListParagraph"/>
        <w:numPr>
          <w:ilvl w:val="1"/>
          <w:numId w:val="27"/>
        </w:numPr>
        <w:spacing w:after="0" w:line="240" w:lineRule="auto"/>
      </w:pPr>
      <w:r w:rsidRPr="00B01DFE">
        <w:t>“[P]</w:t>
      </w:r>
      <w:proofErr w:type="spellStart"/>
      <w:r w:rsidRPr="00B01DFE">
        <w:t>resence</w:t>
      </w:r>
      <w:proofErr w:type="spellEnd"/>
      <w:r w:rsidRPr="00B01DFE">
        <w:t xml:space="preserve"> of property in a State may bear on the</w:t>
      </w:r>
      <w:r>
        <w:t xml:space="preserve"> </w:t>
      </w:r>
      <w:r w:rsidRPr="00B01DFE">
        <w:t>existence of jurisdiction by providing contacts</w:t>
      </w:r>
      <w:r>
        <w:t xml:space="preserve"> </w:t>
      </w:r>
      <w:r w:rsidRPr="00B01DFE">
        <w:t>among the forum state, the defendant, and the</w:t>
      </w:r>
      <w:r>
        <w:t xml:space="preserve"> </w:t>
      </w:r>
      <w:r w:rsidRPr="00B01DFE">
        <w:t>litigation.”</w:t>
      </w:r>
    </w:p>
    <w:p w:rsidR="00B01DFE" w:rsidRPr="00B01DFE" w:rsidRDefault="00B01DFE" w:rsidP="005F01C9">
      <w:pPr>
        <w:pStyle w:val="ListParagraph"/>
        <w:numPr>
          <w:ilvl w:val="1"/>
          <w:numId w:val="27"/>
        </w:numPr>
        <w:spacing w:after="0" w:line="240" w:lineRule="auto"/>
      </w:pPr>
      <w:r w:rsidRPr="00B01DFE">
        <w:t>“When claims to the property itself are the source of</w:t>
      </w:r>
      <w:r>
        <w:t xml:space="preserve"> </w:t>
      </w:r>
      <w:r w:rsidRPr="00B01DFE">
        <w:t>the underlying controversy between plaintiff and the</w:t>
      </w:r>
      <w:r>
        <w:t xml:space="preserve"> </w:t>
      </w:r>
      <w:r w:rsidRPr="00B01DFE">
        <w:t>defendant it would be unusual for the State where</w:t>
      </w:r>
      <w:r>
        <w:t xml:space="preserve"> </w:t>
      </w:r>
      <w:r w:rsidRPr="00B01DFE">
        <w:t>the property is located not to have jurisdiction.”</w:t>
      </w:r>
    </w:p>
    <w:p w:rsidR="00B01DFE" w:rsidRDefault="00B01DFE" w:rsidP="005F01C9">
      <w:pPr>
        <w:pStyle w:val="ListParagraph"/>
        <w:numPr>
          <w:ilvl w:val="2"/>
          <w:numId w:val="27"/>
        </w:numPr>
        <w:spacing w:after="0" w:line="240" w:lineRule="auto"/>
      </w:pPr>
      <w:r w:rsidRPr="00B01DFE">
        <w:t>i.e.: In true in rem and quasi in rem type I cases</w:t>
      </w:r>
    </w:p>
    <w:p w:rsidR="00840B16" w:rsidRDefault="00840B16" w:rsidP="009A19C2">
      <w:pPr>
        <w:spacing w:after="0" w:line="240" w:lineRule="auto"/>
      </w:pPr>
    </w:p>
    <w:p w:rsidR="00C679E0" w:rsidRDefault="00E02AC9" w:rsidP="009A19C2">
      <w:pPr>
        <w:spacing w:after="0" w:line="240" w:lineRule="auto"/>
      </w:pPr>
      <w:r>
        <w:t xml:space="preserve">(OTHER ISSUES) </w:t>
      </w:r>
      <w:r w:rsidR="00C679E0">
        <w:t>TRANSIENT PRESENCE</w:t>
      </w:r>
    </w:p>
    <w:p w:rsidR="00840B16" w:rsidRDefault="00840B16" w:rsidP="009A19C2">
      <w:pPr>
        <w:spacing w:after="0" w:line="240" w:lineRule="auto"/>
      </w:pPr>
      <w:r>
        <w:t>Key case: BURNHAM v. SUPERIOR COURT, 1990</w:t>
      </w:r>
    </w:p>
    <w:p w:rsidR="00840B16" w:rsidRDefault="00840B16" w:rsidP="005F01C9">
      <w:pPr>
        <w:pStyle w:val="ListParagraph"/>
        <w:numPr>
          <w:ilvl w:val="0"/>
          <w:numId w:val="26"/>
        </w:numPr>
        <w:spacing w:after="0" w:line="240" w:lineRule="auto"/>
      </w:pPr>
      <w:r>
        <w:t xml:space="preserve">Tag jurisdiction: served while present in the state (a la </w:t>
      </w:r>
      <w:proofErr w:type="spellStart"/>
      <w:r>
        <w:t>Pennoyer</w:t>
      </w:r>
      <w:proofErr w:type="spellEnd"/>
      <w:r>
        <w:t xml:space="preserve"> rule)</w:t>
      </w:r>
    </w:p>
    <w:p w:rsidR="00840B16" w:rsidRPr="00BE5390" w:rsidRDefault="00840B16" w:rsidP="005F01C9">
      <w:pPr>
        <w:pStyle w:val="ListParagraph"/>
        <w:numPr>
          <w:ilvl w:val="0"/>
          <w:numId w:val="26"/>
        </w:numPr>
        <w:spacing w:after="0" w:line="240" w:lineRule="auto"/>
      </w:pPr>
      <w:r>
        <w:t>Split o</w:t>
      </w:r>
      <w:r w:rsidRPr="00BE5390">
        <w:t xml:space="preserve">n reasoning in the court, but all uphold jurisdiction (Scalia: jurisdiction b/c present in the state when served; Brennan: jurisdiction b/c very </w:t>
      </w:r>
      <w:proofErr w:type="spellStart"/>
      <w:r w:rsidRPr="00BE5390">
        <w:t>very</w:t>
      </w:r>
      <w:proofErr w:type="spellEnd"/>
      <w:r w:rsidRPr="00BE5390">
        <w:t xml:space="preserve"> low threshold of min contacts is enough; Stevens: concurs with judgment but won’t take sides on the reasoning)</w:t>
      </w:r>
    </w:p>
    <w:p w:rsidR="00840B16" w:rsidRPr="00BE5390" w:rsidRDefault="00840B16" w:rsidP="005F01C9">
      <w:pPr>
        <w:pStyle w:val="ListParagraph"/>
        <w:numPr>
          <w:ilvl w:val="1"/>
          <w:numId w:val="26"/>
        </w:numPr>
        <w:spacing w:after="0" w:line="240" w:lineRule="auto"/>
      </w:pPr>
      <w:r w:rsidRPr="00BE5390">
        <w:t>White (single concurrence) has some concerns about involuntary presence in the state</w:t>
      </w:r>
    </w:p>
    <w:p w:rsidR="00840B16" w:rsidRPr="00BE5390" w:rsidRDefault="00840B16" w:rsidP="005F01C9">
      <w:pPr>
        <w:pStyle w:val="ListParagraph"/>
        <w:numPr>
          <w:ilvl w:val="0"/>
          <w:numId w:val="26"/>
        </w:numPr>
        <w:spacing w:after="0" w:line="240" w:lineRule="auto"/>
      </w:pPr>
      <w:r w:rsidRPr="00BE5390">
        <w:t>Doesn’t work for corporations the same way—can’t serve an officer while she is travelling through the state; but if doing business in the state, corporation must appoint an agent for service (covers specific jurisdiction—not clear if this is adequate for general jurisdictions)</w:t>
      </w:r>
    </w:p>
    <w:p w:rsidR="00840B16" w:rsidRPr="00BE5390" w:rsidRDefault="00840B16" w:rsidP="009A19C2">
      <w:pPr>
        <w:spacing w:after="0" w:line="240" w:lineRule="auto"/>
      </w:pPr>
    </w:p>
    <w:p w:rsidR="00840B16" w:rsidRPr="00BE5390" w:rsidRDefault="00E02AC9" w:rsidP="009A19C2">
      <w:pPr>
        <w:spacing w:after="0" w:line="240" w:lineRule="auto"/>
      </w:pPr>
      <w:r>
        <w:t xml:space="preserve">(OTHER ISSUES) </w:t>
      </w:r>
      <w:r w:rsidR="00840B16" w:rsidRPr="00BE5390">
        <w:t>INTERNET</w:t>
      </w:r>
    </w:p>
    <w:p w:rsidR="00840B16" w:rsidRDefault="00840B16" w:rsidP="009A19C2">
      <w:pPr>
        <w:spacing w:after="0" w:line="240" w:lineRule="auto"/>
      </w:pPr>
      <w:r w:rsidRPr="00BE5390">
        <w:t>Key case: REVELL v. LIDOV</w:t>
      </w:r>
      <w:r w:rsidR="00BE5390" w:rsidRPr="00BE5390">
        <w:t>, 2002</w:t>
      </w:r>
    </w:p>
    <w:p w:rsidR="00BE5390" w:rsidRDefault="00BE5390" w:rsidP="005F01C9">
      <w:pPr>
        <w:pStyle w:val="ListParagraph"/>
        <w:numPr>
          <w:ilvl w:val="0"/>
          <w:numId w:val="36"/>
        </w:numPr>
        <w:spacing w:after="0" w:line="240" w:lineRule="auto"/>
      </w:pPr>
      <w:proofErr w:type="spellStart"/>
      <w:r>
        <w:lastRenderedPageBreak/>
        <w:t>Lidov</w:t>
      </w:r>
      <w:proofErr w:type="spellEnd"/>
      <w:r>
        <w:t xml:space="preserve"> (Massachusetts resident) posted article smearing </w:t>
      </w:r>
      <w:proofErr w:type="spellStart"/>
      <w:r>
        <w:t>Revell</w:t>
      </w:r>
      <w:proofErr w:type="spellEnd"/>
      <w:r>
        <w:t xml:space="preserve"> on internet bulletin board (how dated is that?) hosted by Columbia University.  </w:t>
      </w:r>
      <w:proofErr w:type="spellStart"/>
      <w:r>
        <w:t>Revell</w:t>
      </w:r>
      <w:proofErr w:type="spellEnd"/>
      <w:r>
        <w:t xml:space="preserve"> sues both of them in Texas (where he lived) and they contested PJ in Texas.</w:t>
      </w:r>
    </w:p>
    <w:p w:rsidR="00BE5390" w:rsidRDefault="00BE5390" w:rsidP="005F01C9">
      <w:pPr>
        <w:pStyle w:val="ListParagraph"/>
        <w:numPr>
          <w:ilvl w:val="0"/>
          <w:numId w:val="36"/>
        </w:numPr>
        <w:spacing w:after="0" w:line="240" w:lineRule="auto"/>
      </w:pPr>
      <w:r>
        <w:t xml:space="preserve">Revel l argued </w:t>
      </w:r>
      <w:r w:rsidRPr="00BE5390">
        <w:rPr>
          <w:u w:val="single"/>
        </w:rPr>
        <w:t>general</w:t>
      </w:r>
      <w:r>
        <w:t xml:space="preserve"> jurisdiction against Columbia because of its on-line presence (essentially its operating in all states).  Columbia never had more than 20 subscriptions in Texas, so Court says no to general.</w:t>
      </w:r>
    </w:p>
    <w:p w:rsidR="00BE5390" w:rsidRDefault="00BE5390" w:rsidP="005F01C9">
      <w:pPr>
        <w:pStyle w:val="ListParagraph"/>
        <w:numPr>
          <w:ilvl w:val="0"/>
          <w:numId w:val="36"/>
        </w:numPr>
        <w:spacing w:after="0" w:line="240" w:lineRule="auto"/>
      </w:pPr>
      <w:r w:rsidRPr="00BE5390">
        <w:rPr>
          <w:u w:val="single"/>
        </w:rPr>
        <w:t>Specific</w:t>
      </w:r>
      <w:r>
        <w:t xml:space="preserve"> jurisdiction review: court focused just on the internet bulletin board (not academic applications or subscriptions) and how “interactive” it was (</w:t>
      </w:r>
      <w:r w:rsidRPr="00BE5390">
        <w:rPr>
          <w:i/>
        </w:rPr>
        <w:t>Zippo</w:t>
      </w:r>
      <w:r>
        <w:t xml:space="preserve"> test).  </w:t>
      </w:r>
    </w:p>
    <w:p w:rsidR="00BE5390" w:rsidRPr="00BE5390" w:rsidRDefault="00BE5390" w:rsidP="005F01C9">
      <w:pPr>
        <w:pStyle w:val="ListParagraph"/>
        <w:numPr>
          <w:ilvl w:val="0"/>
          <w:numId w:val="36"/>
        </w:numPr>
        <w:spacing w:after="0" w:line="240" w:lineRule="auto"/>
      </w:pPr>
      <w:r>
        <w:t>Then found that the bulletin board was not “directed” at Texas (</w:t>
      </w:r>
      <w:r w:rsidRPr="00BE5390">
        <w:rPr>
          <w:i/>
        </w:rPr>
        <w:t>Calder</w:t>
      </w:r>
      <w:r>
        <w:t xml:space="preserve"> effects test), so couldn’t have PJ in Texas.</w:t>
      </w:r>
    </w:p>
    <w:p w:rsidR="00840B16" w:rsidRDefault="00840B16" w:rsidP="009A19C2">
      <w:pPr>
        <w:spacing w:after="0" w:line="240" w:lineRule="auto"/>
      </w:pPr>
    </w:p>
    <w:p w:rsidR="00840B16" w:rsidRDefault="00840B16" w:rsidP="005F01C9">
      <w:pPr>
        <w:pStyle w:val="ListParagraph"/>
        <w:numPr>
          <w:ilvl w:val="0"/>
          <w:numId w:val="27"/>
        </w:numPr>
        <w:spacing w:after="0" w:line="240" w:lineRule="auto"/>
      </w:pPr>
      <w:r>
        <w:t>Note case:  ZIPPO MFG CO v. ZIPPO DOT COM INC, 1997 (pretty dated for an internet case)</w:t>
      </w:r>
    </w:p>
    <w:p w:rsidR="00840B16" w:rsidRDefault="00840B16" w:rsidP="005F01C9">
      <w:pPr>
        <w:pStyle w:val="ListParagraph"/>
        <w:numPr>
          <w:ilvl w:val="1"/>
          <w:numId w:val="27"/>
        </w:numPr>
        <w:spacing w:after="0" w:line="240" w:lineRule="auto"/>
      </w:pPr>
      <w:r>
        <w:t xml:space="preserve">Created a sliding scale test around extent to which site is “interactive”—more interactive=greater claim of </w:t>
      </w:r>
      <w:proofErr w:type="spellStart"/>
      <w:r>
        <w:t>pj</w:t>
      </w:r>
      <w:proofErr w:type="spellEnd"/>
      <w:r>
        <w:t xml:space="preserve"> over the site(rationale: it’s more like it’s “operating” in the state, like a bricks and mortar)</w:t>
      </w:r>
    </w:p>
    <w:p w:rsidR="00840B16" w:rsidRDefault="00840B16" w:rsidP="009A19C2">
      <w:pPr>
        <w:spacing w:after="0" w:line="240" w:lineRule="auto"/>
      </w:pPr>
    </w:p>
    <w:p w:rsidR="00840B16" w:rsidRDefault="00840B16" w:rsidP="009A19C2">
      <w:pPr>
        <w:spacing w:after="0" w:line="240" w:lineRule="auto"/>
      </w:pPr>
      <w:r>
        <w:t>CHALLENGING PERSONAL JURISDICTION</w:t>
      </w:r>
    </w:p>
    <w:p w:rsidR="00840B16" w:rsidRDefault="00840B16" w:rsidP="005F01C9">
      <w:pPr>
        <w:pStyle w:val="ListParagraph"/>
        <w:numPr>
          <w:ilvl w:val="0"/>
          <w:numId w:val="26"/>
        </w:numPr>
        <w:spacing w:after="0" w:line="240" w:lineRule="auto"/>
      </w:pPr>
      <w:r>
        <w:t>Two potential approaches to challenging PJ</w:t>
      </w:r>
    </w:p>
    <w:p w:rsidR="00840B16" w:rsidRDefault="00840B16" w:rsidP="005F01C9">
      <w:pPr>
        <w:pStyle w:val="ListParagraph"/>
        <w:numPr>
          <w:ilvl w:val="1"/>
          <w:numId w:val="26"/>
        </w:numPr>
        <w:spacing w:after="0" w:line="240" w:lineRule="auto"/>
      </w:pPr>
      <w:r>
        <w:t xml:space="preserve">Direct: show up in forum for special hearing on </w:t>
      </w:r>
      <w:proofErr w:type="spellStart"/>
      <w:r>
        <w:t>pj</w:t>
      </w:r>
      <w:proofErr w:type="spellEnd"/>
      <w:r>
        <w:t xml:space="preserve">—if lose, appeal </w:t>
      </w:r>
      <w:proofErr w:type="spellStart"/>
      <w:r>
        <w:t>pj</w:t>
      </w:r>
      <w:proofErr w:type="spellEnd"/>
      <w:r>
        <w:t xml:space="preserve"> then stay and litigate on merits.  If lose on merits, raise </w:t>
      </w:r>
      <w:proofErr w:type="spellStart"/>
      <w:r>
        <w:t>pj</w:t>
      </w:r>
      <w:proofErr w:type="spellEnd"/>
      <w:r>
        <w:t xml:space="preserve"> on appeal</w:t>
      </w:r>
    </w:p>
    <w:p w:rsidR="00840B16" w:rsidRDefault="00840B16" w:rsidP="005F01C9">
      <w:pPr>
        <w:pStyle w:val="ListParagraph"/>
        <w:numPr>
          <w:ilvl w:val="1"/>
          <w:numId w:val="26"/>
        </w:numPr>
        <w:spacing w:after="0" w:line="240" w:lineRule="auto"/>
      </w:pPr>
      <w:r>
        <w:t xml:space="preserve">Collateral: take default judgment (don’t show up at all) and then litigate </w:t>
      </w:r>
      <w:proofErr w:type="spellStart"/>
      <w:r>
        <w:t>pj</w:t>
      </w:r>
      <w:proofErr w:type="spellEnd"/>
      <w:r>
        <w:t xml:space="preserve"> (only) when they come after you for collection judgment</w:t>
      </w:r>
    </w:p>
    <w:p w:rsidR="00840B16" w:rsidRDefault="00840B16" w:rsidP="005F01C9">
      <w:pPr>
        <w:pStyle w:val="ListParagraph"/>
        <w:numPr>
          <w:ilvl w:val="0"/>
          <w:numId w:val="26"/>
        </w:numPr>
        <w:spacing w:after="0" w:line="240" w:lineRule="auto"/>
      </w:pPr>
      <w:r>
        <w:t>Tactical considerations</w:t>
      </w:r>
    </w:p>
    <w:p w:rsidR="00840B16" w:rsidRDefault="00840B16" w:rsidP="005F01C9">
      <w:pPr>
        <w:pStyle w:val="ListParagraph"/>
        <w:numPr>
          <w:ilvl w:val="1"/>
          <w:numId w:val="26"/>
        </w:numPr>
        <w:spacing w:after="0" w:line="240" w:lineRule="auto"/>
      </w:pPr>
      <w:r>
        <w:t xml:space="preserve">If you know you are likely to lose on merits, why waste client’s money by a direct challenge? (Doubly so if you have a good </w:t>
      </w:r>
      <w:proofErr w:type="spellStart"/>
      <w:r>
        <w:t>pj</w:t>
      </w:r>
      <w:proofErr w:type="spellEnd"/>
      <w:r>
        <w:t xml:space="preserve"> argument to make)</w:t>
      </w:r>
    </w:p>
    <w:p w:rsidR="00840B16" w:rsidRDefault="00840B16" w:rsidP="005F01C9">
      <w:pPr>
        <w:pStyle w:val="ListParagraph"/>
        <w:numPr>
          <w:ilvl w:val="1"/>
          <w:numId w:val="26"/>
        </w:numPr>
        <w:spacing w:after="0" w:line="240" w:lineRule="auto"/>
      </w:pPr>
      <w:r>
        <w:t xml:space="preserve">If you make a motion, must raise </w:t>
      </w:r>
      <w:proofErr w:type="spellStart"/>
      <w:r>
        <w:t>pj</w:t>
      </w:r>
      <w:proofErr w:type="spellEnd"/>
      <w:r>
        <w:t xml:space="preserve"> on first go round on you lose it (§12(b)(2-5), so even if you move to dismiss for lack of cause of action (§12(b)(6), need to raise other things at same time)</w:t>
      </w:r>
    </w:p>
    <w:p w:rsidR="00840B16" w:rsidRDefault="00840B16" w:rsidP="005F01C9">
      <w:pPr>
        <w:pStyle w:val="ListParagraph"/>
        <w:numPr>
          <w:ilvl w:val="1"/>
          <w:numId w:val="26"/>
        </w:numPr>
        <w:spacing w:after="0" w:line="240" w:lineRule="auto"/>
      </w:pPr>
      <w:r>
        <w:t xml:space="preserve">Rule 12 allows D to file an answer AND a motion to dismiss for lack of </w:t>
      </w:r>
      <w:proofErr w:type="spellStart"/>
      <w:r>
        <w:t>pj</w:t>
      </w:r>
      <w:proofErr w:type="spellEnd"/>
      <w:r>
        <w:t xml:space="preserve"> at the same time, but it’s not required.  File the motion to dismiss first, so as to avoid giving up any factual information about your client in the answer.</w:t>
      </w:r>
    </w:p>
    <w:p w:rsidR="00840B16" w:rsidRDefault="00840B16" w:rsidP="009A19C2">
      <w:pPr>
        <w:spacing w:after="0" w:line="240" w:lineRule="auto"/>
      </w:pPr>
    </w:p>
    <w:p w:rsidR="00840B16" w:rsidRDefault="00840B16" w:rsidP="009A19C2">
      <w:pPr>
        <w:spacing w:after="0" w:line="240" w:lineRule="auto"/>
      </w:pPr>
      <w:r>
        <w:t>Key case: BALDWIN v. IOWA STATE TRAVELING MEN’S ASSOCIATION, 1931 (pre-</w:t>
      </w:r>
      <w:r w:rsidRPr="007A4116">
        <w:rPr>
          <w:i/>
        </w:rPr>
        <w:t>International Shoe</w:t>
      </w:r>
      <w:r>
        <w:t>)</w:t>
      </w:r>
    </w:p>
    <w:p w:rsidR="00840B16" w:rsidRDefault="00840B16" w:rsidP="005F01C9">
      <w:pPr>
        <w:pStyle w:val="ListParagraph"/>
        <w:numPr>
          <w:ilvl w:val="1"/>
          <w:numId w:val="27"/>
        </w:numPr>
        <w:spacing w:after="0" w:line="240" w:lineRule="auto"/>
      </w:pPr>
      <w:r>
        <w:t xml:space="preserve">D showed up in Missouri for special appearance to argue lack of PJ—lost; then didn’t show up for rest of case (default judgment).  When P comes to their home state/Iowa for judgment, D argued lack of PJ again.  </w:t>
      </w:r>
    </w:p>
    <w:p w:rsidR="00840B16" w:rsidRDefault="00840B16" w:rsidP="005F01C9">
      <w:pPr>
        <w:pStyle w:val="ListParagraph"/>
        <w:numPr>
          <w:ilvl w:val="1"/>
          <w:numId w:val="27"/>
        </w:numPr>
        <w:spacing w:after="0" w:line="240" w:lineRule="auto"/>
      </w:pPr>
      <w:r>
        <w:t xml:space="preserve">No go!  Can’t </w:t>
      </w:r>
      <w:proofErr w:type="spellStart"/>
      <w:r>
        <w:t>relitigate</w:t>
      </w:r>
      <w:proofErr w:type="spellEnd"/>
      <w:r>
        <w:t xml:space="preserve"> the issue.  Could have appealed PJ ruling (to preserve it), then litigated on the merits…. OR… not shown up for special jurisdiction hearing (then could raise it in the second case)</w:t>
      </w:r>
    </w:p>
    <w:p w:rsidR="00840B16" w:rsidRDefault="00840B16" w:rsidP="005F01C9">
      <w:pPr>
        <w:pStyle w:val="ListParagraph"/>
        <w:numPr>
          <w:ilvl w:val="1"/>
          <w:numId w:val="27"/>
        </w:numPr>
        <w:spacing w:after="0" w:line="240" w:lineRule="auto"/>
      </w:pPr>
      <w:r>
        <w:t xml:space="preserve">D in this case mixed up the two approaches to challenging </w:t>
      </w:r>
      <w:proofErr w:type="spellStart"/>
      <w:r>
        <w:t>pj</w:t>
      </w:r>
      <w:proofErr w:type="spellEnd"/>
    </w:p>
    <w:p w:rsidR="00840B16" w:rsidRDefault="00840B16" w:rsidP="009A19C2">
      <w:pPr>
        <w:spacing w:after="0" w:line="240" w:lineRule="auto"/>
      </w:pPr>
    </w:p>
    <w:p w:rsidR="00A346F8" w:rsidRDefault="00A346F8">
      <w:pPr>
        <w:rPr>
          <w:u w:val="single"/>
        </w:rPr>
      </w:pPr>
      <w:r>
        <w:rPr>
          <w:u w:val="single"/>
        </w:rPr>
        <w:br w:type="page"/>
      </w:r>
    </w:p>
    <w:p w:rsidR="00840B16" w:rsidRDefault="00840B16" w:rsidP="009A19C2">
      <w:pPr>
        <w:spacing w:after="0" w:line="240" w:lineRule="auto"/>
      </w:pPr>
      <w:r>
        <w:rPr>
          <w:u w:val="single"/>
        </w:rPr>
        <w:lastRenderedPageBreak/>
        <w:t>END GAME:  STRUCTURING A PERSONAL JURISDICTION ANALYSIS</w:t>
      </w:r>
    </w:p>
    <w:p w:rsidR="00840B16" w:rsidRPr="00485647" w:rsidRDefault="00840B16" w:rsidP="005F01C9">
      <w:pPr>
        <w:pStyle w:val="ListParagraph"/>
        <w:numPr>
          <w:ilvl w:val="0"/>
          <w:numId w:val="26"/>
        </w:numPr>
        <w:spacing w:after="0" w:line="240" w:lineRule="auto"/>
      </w:pPr>
      <w:r w:rsidRPr="00485647">
        <w:t>Ide</w:t>
      </w:r>
      <w:r>
        <w:t>nt</w:t>
      </w:r>
      <w:r w:rsidRPr="00485647">
        <w:t>ify relevant state long‐arm statute</w:t>
      </w:r>
    </w:p>
    <w:p w:rsidR="00840B16" w:rsidRPr="00485647" w:rsidRDefault="00840B16" w:rsidP="005F01C9">
      <w:pPr>
        <w:pStyle w:val="ListParagraph"/>
        <w:numPr>
          <w:ilvl w:val="1"/>
          <w:numId w:val="26"/>
        </w:numPr>
        <w:spacing w:after="0" w:line="240" w:lineRule="auto"/>
      </w:pPr>
      <w:r w:rsidRPr="00485647">
        <w:t xml:space="preserve">Does it </w:t>
      </w:r>
      <w:r>
        <w:t>apply? Are there any state constitutional</w:t>
      </w:r>
      <w:r w:rsidRPr="00485647">
        <w:t xml:space="preserve"> law limits on the statute?</w:t>
      </w:r>
    </w:p>
    <w:p w:rsidR="00840B16" w:rsidRPr="00485647" w:rsidRDefault="00840B16" w:rsidP="005F01C9">
      <w:pPr>
        <w:pStyle w:val="ListParagraph"/>
        <w:numPr>
          <w:ilvl w:val="0"/>
          <w:numId w:val="26"/>
        </w:numPr>
        <w:spacing w:after="0" w:line="240" w:lineRule="auto"/>
      </w:pPr>
      <w:r w:rsidRPr="00485647">
        <w:t>Federal Constitutional limits, derived from due process</w:t>
      </w:r>
      <w:r>
        <w:t xml:space="preserve"> (14</w:t>
      </w:r>
      <w:r w:rsidRPr="001A2C4A">
        <w:rPr>
          <w:vertAlign w:val="superscript"/>
        </w:rPr>
        <w:t>th</w:t>
      </w:r>
      <w:r>
        <w:t xml:space="preserve"> Amendment)</w:t>
      </w:r>
    </w:p>
    <w:p w:rsidR="00840B16" w:rsidRDefault="00840B16" w:rsidP="005F01C9">
      <w:pPr>
        <w:pStyle w:val="ListParagraph"/>
        <w:numPr>
          <w:ilvl w:val="0"/>
          <w:numId w:val="26"/>
        </w:numPr>
        <w:spacing w:after="0" w:line="240" w:lineRule="auto"/>
      </w:pPr>
      <w:r w:rsidRPr="00485647">
        <w:t>General Personal Jurisdiction</w:t>
      </w:r>
      <w:r>
        <w:t>?</w:t>
      </w:r>
    </w:p>
    <w:p w:rsidR="00840B16" w:rsidRDefault="00840B16" w:rsidP="005F01C9">
      <w:pPr>
        <w:pStyle w:val="ListParagraph"/>
        <w:numPr>
          <w:ilvl w:val="1"/>
          <w:numId w:val="26"/>
        </w:numPr>
        <w:spacing w:after="0" w:line="240" w:lineRule="auto"/>
      </w:pPr>
      <w:r w:rsidRPr="00485647">
        <w:t xml:space="preserve"> domicile</w:t>
      </w:r>
      <w:r>
        <w:t xml:space="preserve"> (natural persons—physical residence plus mental intent to stay)</w:t>
      </w:r>
    </w:p>
    <w:p w:rsidR="00840B16" w:rsidRPr="00485647" w:rsidRDefault="00840B16" w:rsidP="005F01C9">
      <w:pPr>
        <w:pStyle w:val="ListParagraph"/>
        <w:numPr>
          <w:ilvl w:val="1"/>
          <w:numId w:val="26"/>
        </w:numPr>
        <w:spacing w:after="0" w:line="240" w:lineRule="auto"/>
      </w:pPr>
      <w:r>
        <w:t>“</w:t>
      </w:r>
      <w:r w:rsidRPr="00485647">
        <w:t>at home</w:t>
      </w:r>
      <w:r>
        <w:t>” (corporations—state of incorporation or principle place of business)</w:t>
      </w:r>
    </w:p>
    <w:p w:rsidR="00840B16" w:rsidRPr="00485647" w:rsidRDefault="00840B16" w:rsidP="005F01C9">
      <w:pPr>
        <w:pStyle w:val="ListParagraph"/>
        <w:numPr>
          <w:ilvl w:val="0"/>
          <w:numId w:val="26"/>
        </w:numPr>
        <w:spacing w:after="0" w:line="240" w:lineRule="auto"/>
      </w:pPr>
      <w:r w:rsidRPr="00485647">
        <w:t>Specific Personal Jurisdiction</w:t>
      </w:r>
      <w:r>
        <w:t>?</w:t>
      </w:r>
    </w:p>
    <w:p w:rsidR="00840B16" w:rsidRPr="00485647" w:rsidRDefault="00840B16" w:rsidP="005F01C9">
      <w:pPr>
        <w:pStyle w:val="ListParagraph"/>
        <w:numPr>
          <w:ilvl w:val="1"/>
          <w:numId w:val="26"/>
        </w:numPr>
        <w:spacing w:after="0" w:line="240" w:lineRule="auto"/>
      </w:pPr>
      <w:r w:rsidRPr="00485647">
        <w:rPr>
          <w:i/>
        </w:rPr>
        <w:t>Int’l Shoe</w:t>
      </w:r>
      <w:r w:rsidRPr="00485647">
        <w:t xml:space="preserve"> minimum contacts test usually applies</w:t>
      </w:r>
      <w:r>
        <w:t xml:space="preserve"> (especially since lower courts don’t know what to do with </w:t>
      </w:r>
      <w:proofErr w:type="spellStart"/>
      <w:r w:rsidRPr="00485647">
        <w:rPr>
          <w:i/>
        </w:rPr>
        <w:t>Nicastro</w:t>
      </w:r>
      <w:proofErr w:type="spellEnd"/>
      <w:r>
        <w:t>)</w:t>
      </w:r>
      <w:r w:rsidRPr="00485647">
        <w:t>:</w:t>
      </w:r>
    </w:p>
    <w:p w:rsidR="00840B16" w:rsidRDefault="00840B16" w:rsidP="005F01C9">
      <w:pPr>
        <w:pStyle w:val="ListParagraph"/>
        <w:numPr>
          <w:ilvl w:val="0"/>
          <w:numId w:val="33"/>
        </w:numPr>
        <w:spacing w:after="0" w:line="240" w:lineRule="auto"/>
      </w:pPr>
      <w:r>
        <w:t>minimum contacts</w:t>
      </w:r>
    </w:p>
    <w:p w:rsidR="00840B16" w:rsidRDefault="00840B16" w:rsidP="005F01C9">
      <w:pPr>
        <w:pStyle w:val="ListParagraph"/>
        <w:numPr>
          <w:ilvl w:val="1"/>
          <w:numId w:val="34"/>
        </w:numPr>
        <w:spacing w:after="0" w:line="240" w:lineRule="auto"/>
      </w:pPr>
      <w:r w:rsidRPr="00485647">
        <w:t xml:space="preserve">Purposeful </w:t>
      </w:r>
      <w:proofErr w:type="spellStart"/>
      <w:r w:rsidRPr="00485647">
        <w:t>availment</w:t>
      </w:r>
      <w:proofErr w:type="spellEnd"/>
      <w:r>
        <w:t xml:space="preserve"> (sales of products, specific contract relationship)</w:t>
      </w:r>
      <w:r w:rsidRPr="00485647">
        <w:t>; relationship among D, forum, and the</w:t>
      </w:r>
      <w:r>
        <w:t xml:space="preserve"> </w:t>
      </w:r>
      <w:r w:rsidRPr="00485647">
        <w:t>claims to evaluation</w:t>
      </w:r>
      <w:r>
        <w:t>,</w:t>
      </w:r>
      <w:r w:rsidRPr="00485647">
        <w:t xml:space="preserve"> quality of contacts; is this a Calder case?</w:t>
      </w:r>
    </w:p>
    <w:p w:rsidR="00840B16" w:rsidRDefault="00840B16" w:rsidP="005F01C9">
      <w:pPr>
        <w:pStyle w:val="ListParagraph"/>
        <w:numPr>
          <w:ilvl w:val="0"/>
          <w:numId w:val="33"/>
        </w:numPr>
        <w:spacing w:after="0" w:line="240" w:lineRule="auto"/>
      </w:pPr>
      <w:r w:rsidRPr="00485647">
        <w:t>“traditional notions of fair play and</w:t>
      </w:r>
      <w:r>
        <w:t xml:space="preserve"> </w:t>
      </w:r>
      <w:r w:rsidRPr="00485647">
        <w:t>substantial justice”</w:t>
      </w:r>
      <w:r>
        <w:t xml:space="preserve"> (</w:t>
      </w:r>
      <w:r w:rsidRPr="00485647">
        <w:t>Fairness factors of WWVW</w:t>
      </w:r>
      <w:r>
        <w:t>)</w:t>
      </w:r>
    </w:p>
    <w:p w:rsidR="00840B16" w:rsidRPr="003F211C" w:rsidRDefault="00840B16" w:rsidP="005F01C9">
      <w:pPr>
        <w:pStyle w:val="ListParagraph"/>
        <w:numPr>
          <w:ilvl w:val="1"/>
          <w:numId w:val="34"/>
        </w:numPr>
        <w:spacing w:after="0" w:line="240" w:lineRule="auto"/>
      </w:pPr>
      <w:r w:rsidRPr="003F211C">
        <w:t>Burden on defendant (“a primary concern”)</w:t>
      </w:r>
    </w:p>
    <w:p w:rsidR="00840B16" w:rsidRPr="003F211C" w:rsidRDefault="00840B16" w:rsidP="005F01C9">
      <w:pPr>
        <w:pStyle w:val="ListParagraph"/>
        <w:numPr>
          <w:ilvl w:val="1"/>
          <w:numId w:val="34"/>
        </w:numPr>
        <w:spacing w:after="0" w:line="240" w:lineRule="auto"/>
      </w:pPr>
      <w:r w:rsidRPr="003F211C">
        <w:t>Forum state’s interest in adjudicating the dispute</w:t>
      </w:r>
    </w:p>
    <w:p w:rsidR="00840B16" w:rsidRPr="003F211C" w:rsidRDefault="00840B16" w:rsidP="005F01C9">
      <w:pPr>
        <w:pStyle w:val="ListParagraph"/>
        <w:numPr>
          <w:ilvl w:val="1"/>
          <w:numId w:val="34"/>
        </w:numPr>
        <w:spacing w:after="0" w:line="240" w:lineRule="auto"/>
      </w:pPr>
      <w:r w:rsidRPr="003F211C">
        <w:t>Plaintiff’s interest in obtaining convenient and effective relief</w:t>
      </w:r>
    </w:p>
    <w:p w:rsidR="00840B16" w:rsidRPr="003F211C" w:rsidRDefault="00840B16" w:rsidP="005F01C9">
      <w:pPr>
        <w:pStyle w:val="ListParagraph"/>
        <w:numPr>
          <w:ilvl w:val="1"/>
          <w:numId w:val="34"/>
        </w:numPr>
        <w:spacing w:after="0" w:line="240" w:lineRule="auto"/>
      </w:pPr>
      <w:r w:rsidRPr="003F211C">
        <w:t>Interstate judicial system’s interest in obtaining the most</w:t>
      </w:r>
      <w:r>
        <w:t xml:space="preserve"> </w:t>
      </w:r>
      <w:r w:rsidRPr="003F211C">
        <w:t>efficient resolution of controversies</w:t>
      </w:r>
    </w:p>
    <w:p w:rsidR="00840B16" w:rsidRPr="00485647" w:rsidRDefault="00840B16" w:rsidP="005F01C9">
      <w:pPr>
        <w:pStyle w:val="ListParagraph"/>
        <w:numPr>
          <w:ilvl w:val="1"/>
          <w:numId w:val="34"/>
        </w:numPr>
        <w:spacing w:after="0" w:line="240" w:lineRule="auto"/>
      </w:pPr>
      <w:r w:rsidRPr="003F211C">
        <w:t>Shared interest of the several States in furthering</w:t>
      </w:r>
      <w:r>
        <w:t xml:space="preserve"> </w:t>
      </w:r>
      <w:r w:rsidRPr="003F211C">
        <w:t>fundamental substantive social policies</w:t>
      </w:r>
    </w:p>
    <w:p w:rsidR="00840B16" w:rsidRPr="00485647" w:rsidRDefault="00840B16" w:rsidP="005F01C9">
      <w:pPr>
        <w:pStyle w:val="ListParagraph"/>
        <w:numPr>
          <w:ilvl w:val="0"/>
          <w:numId w:val="26"/>
        </w:numPr>
        <w:spacing w:after="0" w:line="240" w:lineRule="auto"/>
      </w:pPr>
      <w:r w:rsidRPr="00485647">
        <w:t>Possible exceptions to minimum contacts? Presence</w:t>
      </w:r>
      <w:r>
        <w:t xml:space="preserve"> (“tag”)</w:t>
      </w:r>
      <w:r w:rsidRPr="00485647">
        <w:t>, in rem?</w:t>
      </w:r>
    </w:p>
    <w:p w:rsidR="00840B16" w:rsidRDefault="00840B16" w:rsidP="005F01C9">
      <w:pPr>
        <w:pStyle w:val="ListParagraph"/>
        <w:numPr>
          <w:ilvl w:val="0"/>
          <w:numId w:val="26"/>
        </w:numPr>
        <w:spacing w:after="0" w:line="240" w:lineRule="auto"/>
      </w:pPr>
      <w:r w:rsidRPr="00485647">
        <w:t xml:space="preserve">What possible impact does </w:t>
      </w:r>
      <w:proofErr w:type="spellStart"/>
      <w:r w:rsidRPr="009A2A46">
        <w:rPr>
          <w:i/>
        </w:rPr>
        <w:t>Nicastro</w:t>
      </w:r>
      <w:proofErr w:type="spellEnd"/>
      <w:r w:rsidRPr="00485647">
        <w:t xml:space="preserve"> have?</w:t>
      </w:r>
    </w:p>
    <w:p w:rsidR="00840B16" w:rsidRDefault="00840B16" w:rsidP="005F01C9">
      <w:pPr>
        <w:pStyle w:val="ListParagraph"/>
        <w:numPr>
          <w:ilvl w:val="1"/>
          <w:numId w:val="26"/>
        </w:numPr>
        <w:spacing w:after="0" w:line="240" w:lineRule="auto"/>
      </w:pPr>
      <w:r>
        <w:t>Kennedy opinion(4): Submission to the sovereign (intent to invoke or benefit from its laws); US is a sovereign so D may be subject to jurisdiction of US courts, but not of any specific state court</w:t>
      </w:r>
      <w:r w:rsidR="00CD230B">
        <w:t xml:space="preserve"> (may be exception for intentional torts); foreseeable in the “stream of commerce” not enough; targeting the state is good (submission)</w:t>
      </w:r>
    </w:p>
    <w:p w:rsidR="00840B16" w:rsidRDefault="00840B16" w:rsidP="005F01C9">
      <w:pPr>
        <w:pStyle w:val="ListParagraph"/>
        <w:numPr>
          <w:ilvl w:val="1"/>
          <w:numId w:val="26"/>
        </w:numPr>
        <w:spacing w:after="0" w:line="240" w:lineRule="auto"/>
      </w:pPr>
      <w:proofErr w:type="spellStart"/>
      <w:r>
        <w:t>Breyer</w:t>
      </w:r>
      <w:proofErr w:type="spellEnd"/>
      <w:r>
        <w:t xml:space="preserve"> opinion(2):  Appalachian potter; need lots of contacts with state; single sale not enough</w:t>
      </w:r>
    </w:p>
    <w:p w:rsidR="00840B16" w:rsidRPr="00485647" w:rsidRDefault="00840B16" w:rsidP="005F01C9">
      <w:pPr>
        <w:pStyle w:val="ListParagraph"/>
        <w:numPr>
          <w:ilvl w:val="1"/>
          <w:numId w:val="26"/>
        </w:numPr>
        <w:spacing w:after="0" w:line="240" w:lineRule="auto"/>
      </w:pPr>
      <w:r>
        <w:t xml:space="preserve">Ginsburg opinion(3):  focus on reasonableness (like WWVW); look at connections between forum, defendant and dispute </w:t>
      </w:r>
      <w:r>
        <w:rPr>
          <w:rFonts w:cstheme="minorHAnsi"/>
        </w:rPr>
        <w:t>Δ</w:t>
      </w:r>
      <w:r>
        <w:t>; no mention of min contacts</w:t>
      </w:r>
    </w:p>
    <w:p w:rsidR="00840B16" w:rsidRPr="00485647" w:rsidRDefault="00840B16" w:rsidP="005F01C9">
      <w:pPr>
        <w:pStyle w:val="ListParagraph"/>
        <w:numPr>
          <w:ilvl w:val="0"/>
          <w:numId w:val="26"/>
        </w:numPr>
        <w:spacing w:after="0" w:line="240" w:lineRule="auto"/>
      </w:pPr>
      <w:r w:rsidRPr="00485647">
        <w:t>Procedural Rules for Objecting to PJ</w:t>
      </w:r>
    </w:p>
    <w:p w:rsidR="00840B16" w:rsidRPr="00485647" w:rsidRDefault="00840B16" w:rsidP="005F01C9">
      <w:pPr>
        <w:pStyle w:val="ListParagraph"/>
        <w:numPr>
          <w:ilvl w:val="0"/>
          <w:numId w:val="26"/>
        </w:numPr>
        <w:spacing w:after="0" w:line="240" w:lineRule="auto"/>
      </w:pPr>
      <w:r w:rsidRPr="00485647">
        <w:t>For all of this, what would P argue? What would D argue?</w:t>
      </w:r>
    </w:p>
    <w:p w:rsidR="00766251" w:rsidRDefault="00766251">
      <w:r>
        <w:br w:type="page"/>
      </w:r>
    </w:p>
    <w:p w:rsidR="00051D7C" w:rsidRDefault="00051D7C" w:rsidP="00766251">
      <w:pPr>
        <w:pStyle w:val="Heading1"/>
      </w:pPr>
      <w:r>
        <w:lastRenderedPageBreak/>
        <w:t>NOTICE</w:t>
      </w:r>
      <w:r w:rsidR="00F6359F">
        <w:t xml:space="preserve"> (Service of Summons)</w:t>
      </w:r>
    </w:p>
    <w:p w:rsidR="00766251" w:rsidRDefault="00766251" w:rsidP="005F01C9">
      <w:pPr>
        <w:pStyle w:val="ListParagraph"/>
        <w:numPr>
          <w:ilvl w:val="0"/>
          <w:numId w:val="4"/>
        </w:numPr>
        <w:spacing w:after="0" w:line="240" w:lineRule="auto"/>
      </w:pPr>
      <w:r>
        <w:t>Due Process Standard (Constitutional test) v. Statutory Standard</w:t>
      </w:r>
      <w:r w:rsidR="00931240">
        <w:t xml:space="preserve"> (more rigorous)</w:t>
      </w:r>
    </w:p>
    <w:p w:rsidR="00931240" w:rsidRDefault="00931240" w:rsidP="005F01C9">
      <w:pPr>
        <w:pStyle w:val="ListParagraph"/>
        <w:numPr>
          <w:ilvl w:val="0"/>
          <w:numId w:val="4"/>
        </w:numPr>
        <w:spacing w:after="0" w:line="240" w:lineRule="auto"/>
      </w:pPr>
      <w:r>
        <w:t>Must comply with both</w:t>
      </w:r>
    </w:p>
    <w:p w:rsidR="00766251" w:rsidRDefault="00931240" w:rsidP="005F01C9">
      <w:pPr>
        <w:pStyle w:val="ListParagraph"/>
        <w:numPr>
          <w:ilvl w:val="0"/>
          <w:numId w:val="4"/>
        </w:numPr>
        <w:spacing w:after="0" w:line="240" w:lineRule="auto"/>
      </w:pPr>
      <w:r>
        <w:t xml:space="preserve">Can’t always provide actual notice (reasonably calculated to provide notice; actual notice may satisfy Constitution but not </w:t>
      </w:r>
      <w:r w:rsidR="00416F34">
        <w:t xml:space="preserve">necessarily </w:t>
      </w:r>
      <w:r>
        <w:t>the statutes)</w:t>
      </w:r>
    </w:p>
    <w:p w:rsidR="00931240" w:rsidRDefault="00931240" w:rsidP="005F01C9">
      <w:pPr>
        <w:pStyle w:val="ListParagraph"/>
        <w:numPr>
          <w:ilvl w:val="0"/>
          <w:numId w:val="4"/>
        </w:numPr>
        <w:spacing w:after="0" w:line="240" w:lineRule="auto"/>
      </w:pPr>
      <w:r>
        <w:t>Balance right of parties to have notice with need of state to resolve issues</w:t>
      </w:r>
    </w:p>
    <w:p w:rsidR="00931240" w:rsidRDefault="00931240" w:rsidP="008C55E5">
      <w:pPr>
        <w:spacing w:after="0" w:line="240" w:lineRule="auto"/>
      </w:pPr>
    </w:p>
    <w:p w:rsidR="00931240" w:rsidRDefault="00931240" w:rsidP="008C55E5">
      <w:pPr>
        <w:spacing w:after="0" w:line="240" w:lineRule="auto"/>
      </w:pPr>
      <w:r>
        <w:t>CONSTUITIONAL/DUE PROCESS STANDARD</w:t>
      </w:r>
      <w:r w:rsidR="00782E68">
        <w:t xml:space="preserve"> (5</w:t>
      </w:r>
      <w:r w:rsidR="00782E68" w:rsidRPr="00782E68">
        <w:rPr>
          <w:vertAlign w:val="superscript"/>
        </w:rPr>
        <w:t>th</w:t>
      </w:r>
      <w:r w:rsidR="00782E68">
        <w:t xml:space="preserve"> Amendment)</w:t>
      </w:r>
    </w:p>
    <w:p w:rsidR="00931240" w:rsidRDefault="00931240" w:rsidP="005F01C9">
      <w:pPr>
        <w:pStyle w:val="ListParagraph"/>
        <w:numPr>
          <w:ilvl w:val="0"/>
          <w:numId w:val="5"/>
        </w:numPr>
        <w:spacing w:after="0" w:line="240" w:lineRule="auto"/>
      </w:pPr>
      <w:proofErr w:type="spellStart"/>
      <w:r>
        <w:t>Mullane</w:t>
      </w:r>
      <w:proofErr w:type="spellEnd"/>
      <w:r>
        <w:t xml:space="preserve"> v. Central Hanover Bank (pooling of small trust funds</w:t>
      </w:r>
      <w:r w:rsidR="006F6379">
        <w:t>/”common interests” of small trusts make notice which reaches some but not all of them sufficient</w:t>
      </w:r>
      <w:r w:rsidR="006F6FC5">
        <w:t>—unlike most cases</w:t>
      </w:r>
      <w:r>
        <w:t>)  Justice Jackson</w:t>
      </w:r>
    </w:p>
    <w:p w:rsidR="00931240" w:rsidRPr="00931240" w:rsidRDefault="00931240" w:rsidP="005F01C9">
      <w:pPr>
        <w:pStyle w:val="ListParagraph"/>
        <w:numPr>
          <w:ilvl w:val="1"/>
          <w:numId w:val="5"/>
        </w:numPr>
        <w:spacing w:after="0" w:line="240" w:lineRule="auto"/>
      </w:pPr>
      <w:r w:rsidRPr="00931240">
        <w:t>“The fundamental requisite of due process of law is the</w:t>
      </w:r>
      <w:r>
        <w:t xml:space="preserve"> </w:t>
      </w:r>
      <w:r w:rsidRPr="00931240">
        <w:t>opportunity to be heard.”</w:t>
      </w:r>
    </w:p>
    <w:p w:rsidR="00F44701" w:rsidRDefault="00931240" w:rsidP="005F01C9">
      <w:pPr>
        <w:pStyle w:val="ListParagraph"/>
        <w:numPr>
          <w:ilvl w:val="1"/>
          <w:numId w:val="5"/>
        </w:numPr>
        <w:spacing w:after="0" w:line="240" w:lineRule="auto"/>
      </w:pPr>
      <w:r w:rsidRPr="00931240">
        <w:t>At a minimum: “[D]</w:t>
      </w:r>
      <w:proofErr w:type="spellStart"/>
      <w:r w:rsidRPr="00931240">
        <w:t>eprivation</w:t>
      </w:r>
      <w:proofErr w:type="spellEnd"/>
      <w:r w:rsidRPr="00931240">
        <w:t xml:space="preserve"> of life, liberty or property by</w:t>
      </w:r>
      <w:r>
        <w:t xml:space="preserve"> </w:t>
      </w:r>
      <w:r w:rsidRPr="00931240">
        <w:t>adjudication must be preceded by notice and opportunity for</w:t>
      </w:r>
      <w:r>
        <w:t xml:space="preserve"> </w:t>
      </w:r>
      <w:r w:rsidRPr="00931240">
        <w:t>hearing appropriate to the nature of the case.”</w:t>
      </w:r>
    </w:p>
    <w:p w:rsidR="00931240" w:rsidRPr="00931240" w:rsidRDefault="00931240" w:rsidP="005F01C9">
      <w:pPr>
        <w:pStyle w:val="ListParagraph"/>
        <w:numPr>
          <w:ilvl w:val="1"/>
          <w:numId w:val="5"/>
        </w:numPr>
        <w:spacing w:after="0" w:line="240" w:lineRule="auto"/>
      </w:pPr>
      <w:r w:rsidRPr="00931240">
        <w:t xml:space="preserve">Due Process notice </w:t>
      </w:r>
      <w:r>
        <w:t>standards:</w:t>
      </w:r>
    </w:p>
    <w:p w:rsidR="00931240" w:rsidRPr="00931240" w:rsidRDefault="00931240" w:rsidP="005F01C9">
      <w:pPr>
        <w:pStyle w:val="ListParagraph"/>
        <w:numPr>
          <w:ilvl w:val="2"/>
          <w:numId w:val="5"/>
        </w:numPr>
        <w:spacing w:after="0" w:line="240" w:lineRule="auto"/>
      </w:pPr>
      <w:r w:rsidRPr="00931240">
        <w:t>Method of notice must be “reasonably calculated under all</w:t>
      </w:r>
      <w:r>
        <w:t xml:space="preserve"> </w:t>
      </w:r>
      <w:r w:rsidRPr="00931240">
        <w:t>the circumstances, to apprise interested parties of the</w:t>
      </w:r>
      <w:r>
        <w:t xml:space="preserve"> </w:t>
      </w:r>
      <w:r w:rsidRPr="00931240">
        <w:t>pendency of the action and afford them an opportunity to</w:t>
      </w:r>
      <w:r>
        <w:t xml:space="preserve"> </w:t>
      </w:r>
      <w:r w:rsidRPr="00931240">
        <w:t>present their objections”</w:t>
      </w:r>
      <w:r w:rsidR="006F6FC5">
        <w:t xml:space="preserve"> (</w:t>
      </w:r>
      <w:r w:rsidRPr="00931240">
        <w:t>“process which is a mere gesture is not due process”</w:t>
      </w:r>
      <w:r w:rsidR="006F6FC5">
        <w:t>)</w:t>
      </w:r>
    </w:p>
    <w:p w:rsidR="00931240" w:rsidRDefault="00931240" w:rsidP="005F01C9">
      <w:pPr>
        <w:pStyle w:val="ListParagraph"/>
        <w:numPr>
          <w:ilvl w:val="2"/>
          <w:numId w:val="5"/>
        </w:numPr>
        <w:spacing w:after="0" w:line="240" w:lineRule="auto"/>
      </w:pPr>
      <w:r w:rsidRPr="00931240">
        <w:t>“The means employed must be such as one desirous of</w:t>
      </w:r>
      <w:r>
        <w:t xml:space="preserve"> </w:t>
      </w:r>
      <w:r w:rsidRPr="00931240">
        <w:t>actually informing the absentee might reasonably adopt to</w:t>
      </w:r>
      <w:r>
        <w:t xml:space="preserve"> </w:t>
      </w:r>
      <w:r w:rsidRPr="00931240">
        <w:t>accomplish it.”</w:t>
      </w:r>
    </w:p>
    <w:p w:rsidR="00931240" w:rsidRDefault="00931240" w:rsidP="005F01C9">
      <w:pPr>
        <w:pStyle w:val="ListParagraph"/>
        <w:numPr>
          <w:ilvl w:val="2"/>
          <w:numId w:val="5"/>
        </w:numPr>
        <w:spacing w:after="0" w:line="240" w:lineRule="auto"/>
      </w:pPr>
      <w:r w:rsidRPr="00931240">
        <w:t>Methods must be “reasonably certain to inform those</w:t>
      </w:r>
      <w:r>
        <w:t xml:space="preserve"> </w:t>
      </w:r>
      <w:r w:rsidRPr="00931240">
        <w:t>affected” or, if that is not possible, then at least “not</w:t>
      </w:r>
      <w:r>
        <w:t xml:space="preserve"> </w:t>
      </w:r>
      <w:r w:rsidRPr="00931240">
        <w:t>substantially less likely to bring home notice than other of</w:t>
      </w:r>
      <w:r>
        <w:t xml:space="preserve"> </w:t>
      </w:r>
      <w:r w:rsidRPr="00931240">
        <w:t>the feasible and customary substitutes.</w:t>
      </w:r>
    </w:p>
    <w:p w:rsidR="00F44701" w:rsidRDefault="007F5243" w:rsidP="005F01C9">
      <w:pPr>
        <w:pStyle w:val="ListParagraph"/>
        <w:numPr>
          <w:ilvl w:val="1"/>
          <w:numId w:val="5"/>
        </w:numPr>
        <w:autoSpaceDE w:val="0"/>
        <w:autoSpaceDN w:val="0"/>
        <w:adjustRightInd w:val="0"/>
        <w:spacing w:after="0" w:line="240" w:lineRule="auto"/>
      </w:pPr>
      <w:r w:rsidRPr="006F6379">
        <w:t>Permissible methods of</w:t>
      </w:r>
      <w:r w:rsidR="006F6379">
        <w:t xml:space="preserve"> notice</w:t>
      </w:r>
      <w:r w:rsidR="00F44701">
        <w:t xml:space="preserve"> (</w:t>
      </w:r>
      <w:r w:rsidR="00F44701" w:rsidRPr="00F44701">
        <w:t>If plaintiff knows (or easily could know) where</w:t>
      </w:r>
      <w:r w:rsidR="00F44701">
        <w:t xml:space="preserve"> </w:t>
      </w:r>
      <w:r w:rsidR="00F44701" w:rsidRPr="00F44701">
        <w:t>defendant lives, cases usually require notice by</w:t>
      </w:r>
      <w:r w:rsidR="00F44701">
        <w:t xml:space="preserve"> </w:t>
      </w:r>
      <w:r w:rsidR="00F44701" w:rsidRPr="00F44701">
        <w:t>personal service or mail</w:t>
      </w:r>
      <w:r w:rsidR="00782E68">
        <w:t>—standard is what a reasonable person who knows what P knows would do</w:t>
      </w:r>
      <w:r w:rsidR="00F44701">
        <w:t>)</w:t>
      </w:r>
    </w:p>
    <w:p w:rsidR="007F5243" w:rsidRPr="006F6379" w:rsidRDefault="006F6379" w:rsidP="005F01C9">
      <w:pPr>
        <w:pStyle w:val="ListParagraph"/>
        <w:numPr>
          <w:ilvl w:val="2"/>
          <w:numId w:val="6"/>
        </w:numPr>
        <w:spacing w:after="0" w:line="240" w:lineRule="auto"/>
      </w:pPr>
      <w:r>
        <w:t>P</w:t>
      </w:r>
      <w:r w:rsidR="007F5243" w:rsidRPr="006F6379">
        <w:t>ersonal service of written notice</w:t>
      </w:r>
    </w:p>
    <w:p w:rsidR="007F5243" w:rsidRPr="006F6379" w:rsidRDefault="007F5243" w:rsidP="005F01C9">
      <w:pPr>
        <w:pStyle w:val="ListParagraph"/>
        <w:numPr>
          <w:ilvl w:val="2"/>
          <w:numId w:val="6"/>
        </w:numPr>
        <w:spacing w:after="0" w:line="240" w:lineRule="auto"/>
      </w:pPr>
      <w:r w:rsidRPr="006F6379">
        <w:t>Mail – not as good but often good enough; minimum if know address; good enough here b/c of common interests</w:t>
      </w:r>
    </w:p>
    <w:p w:rsidR="007F5243" w:rsidRPr="006F6379" w:rsidRDefault="007F5243" w:rsidP="005F01C9">
      <w:pPr>
        <w:pStyle w:val="ListParagraph"/>
        <w:numPr>
          <w:ilvl w:val="2"/>
          <w:numId w:val="6"/>
        </w:numPr>
        <w:spacing w:after="0" w:line="240" w:lineRule="auto"/>
      </w:pPr>
      <w:r w:rsidRPr="006F6379">
        <w:t>Public</w:t>
      </w:r>
      <w:r w:rsidR="006F6379">
        <w:t>ation</w:t>
      </w:r>
    </w:p>
    <w:p w:rsidR="007F5243" w:rsidRPr="006F6379" w:rsidRDefault="007F5243" w:rsidP="005F01C9">
      <w:pPr>
        <w:pStyle w:val="ListParagraph"/>
        <w:numPr>
          <w:ilvl w:val="3"/>
          <w:numId w:val="5"/>
        </w:numPr>
        <w:spacing w:after="0" w:line="240" w:lineRule="auto"/>
      </w:pPr>
      <w:r w:rsidRPr="006F6379">
        <w:t>Publication (or posting on property) as supplemental to other</w:t>
      </w:r>
      <w:r w:rsidR="006F6379" w:rsidRPr="006F6379">
        <w:t xml:space="preserve"> </w:t>
      </w:r>
      <w:r w:rsidRPr="006F6379">
        <w:t>action such as “attachment of chattel or entry upon real estate in</w:t>
      </w:r>
      <w:r w:rsidR="006F6379" w:rsidRPr="006F6379">
        <w:t xml:space="preserve"> </w:t>
      </w:r>
      <w:r w:rsidRPr="006F6379">
        <w:t>the name of the law”</w:t>
      </w:r>
    </w:p>
    <w:p w:rsidR="007F5243" w:rsidRPr="006F6379" w:rsidRDefault="007F5243" w:rsidP="005F01C9">
      <w:pPr>
        <w:pStyle w:val="ListParagraph"/>
        <w:numPr>
          <w:ilvl w:val="3"/>
          <w:numId w:val="5"/>
        </w:numPr>
        <w:spacing w:after="0" w:line="240" w:lineRule="auto"/>
      </w:pPr>
      <w:r w:rsidRPr="006F6379">
        <w:t>“where it is not reasonably possible or practicable to give more</w:t>
      </w:r>
      <w:r w:rsidR="006F6379" w:rsidRPr="006F6379">
        <w:t xml:space="preserve"> </w:t>
      </w:r>
      <w:r w:rsidRPr="006F6379">
        <w:t>adequate warning,” as with “persons missing or unknown”</w:t>
      </w:r>
    </w:p>
    <w:p w:rsidR="007F5243" w:rsidRPr="006F6379" w:rsidRDefault="007F5243" w:rsidP="005F01C9">
      <w:pPr>
        <w:pStyle w:val="ListParagraph"/>
        <w:numPr>
          <w:ilvl w:val="2"/>
          <w:numId w:val="5"/>
        </w:numPr>
        <w:spacing w:after="0" w:line="240" w:lineRule="auto"/>
      </w:pPr>
      <w:r w:rsidRPr="006F6379">
        <w:t>Intermediate category of people who “could be discovered upon</w:t>
      </w:r>
      <w:r w:rsidR="006F6379" w:rsidRPr="006F6379">
        <w:t xml:space="preserve"> </w:t>
      </w:r>
      <w:r w:rsidRPr="006F6379">
        <w:t>investigation”: sometimes need to investigate and other times do</w:t>
      </w:r>
      <w:r w:rsidR="006F6379">
        <w:t xml:space="preserve"> not (benefit/burden; common interests)</w:t>
      </w:r>
    </w:p>
    <w:p w:rsidR="00931240" w:rsidRDefault="00931240" w:rsidP="008C55E5">
      <w:pPr>
        <w:spacing w:after="0" w:line="240" w:lineRule="auto"/>
      </w:pPr>
    </w:p>
    <w:p w:rsidR="00931240" w:rsidRDefault="00931240" w:rsidP="008C55E5">
      <w:pPr>
        <w:spacing w:after="0" w:line="240" w:lineRule="auto"/>
      </w:pPr>
      <w:r>
        <w:t>STATUTORY STANDARD</w:t>
      </w:r>
    </w:p>
    <w:p w:rsidR="00782E68" w:rsidRDefault="00782E68" w:rsidP="005F01C9">
      <w:pPr>
        <w:pStyle w:val="ListParagraph"/>
        <w:numPr>
          <w:ilvl w:val="0"/>
          <w:numId w:val="5"/>
        </w:numPr>
        <w:spacing w:after="0" w:line="240" w:lineRule="auto"/>
      </w:pPr>
      <w:r>
        <w:t>Federal and State statutes on top of the Constitutional minimum</w:t>
      </w:r>
    </w:p>
    <w:p w:rsidR="00416F34" w:rsidRDefault="00782E68" w:rsidP="005F01C9">
      <w:pPr>
        <w:pStyle w:val="ListParagraph"/>
        <w:numPr>
          <w:ilvl w:val="0"/>
          <w:numId w:val="5"/>
        </w:numPr>
        <w:spacing w:after="0" w:line="240" w:lineRule="auto"/>
      </w:pPr>
      <w:r>
        <w:t>FRCP 4 (c) – (j)</w:t>
      </w:r>
      <w:r w:rsidR="00416F34">
        <w:t xml:space="preserve"> covers service of a summons</w:t>
      </w:r>
    </w:p>
    <w:p w:rsidR="00416F34" w:rsidRDefault="00416F34" w:rsidP="005F01C9">
      <w:pPr>
        <w:pStyle w:val="ListParagraph"/>
        <w:numPr>
          <w:ilvl w:val="1"/>
          <w:numId w:val="5"/>
        </w:numPr>
        <w:spacing w:after="0" w:line="240" w:lineRule="auto"/>
      </w:pPr>
      <w:r>
        <w:t>May follow state rule and comply with Federal rule (FRCP 4(e))</w:t>
      </w:r>
    </w:p>
    <w:p w:rsidR="00F6359F" w:rsidRDefault="00F6359F" w:rsidP="005F01C9">
      <w:pPr>
        <w:pStyle w:val="ListParagraph"/>
        <w:numPr>
          <w:ilvl w:val="1"/>
          <w:numId w:val="5"/>
        </w:numPr>
        <w:spacing w:after="0" w:line="240" w:lineRule="auto"/>
      </w:pPr>
      <w:r>
        <w:t>Strong drive in FRCP to have formal service requirements waived by D  (FRCP 4(d))</w:t>
      </w:r>
    </w:p>
    <w:p w:rsidR="00416F34" w:rsidRDefault="00416F34" w:rsidP="005F01C9">
      <w:pPr>
        <w:pStyle w:val="ListParagraph"/>
        <w:numPr>
          <w:ilvl w:val="0"/>
          <w:numId w:val="5"/>
        </w:numPr>
        <w:spacing w:after="0" w:line="240" w:lineRule="auto"/>
      </w:pPr>
      <w:r w:rsidRPr="00416F34">
        <w:t>National Dev. Co. v. Triad Holding (2d Cir. 1991)</w:t>
      </w:r>
      <w:r w:rsidR="00F6359F">
        <w:t xml:space="preserve"> Issue: </w:t>
      </w:r>
      <w:r w:rsidRPr="00416F34">
        <w:t>What constitutes a “dwelling house or usual place of abode” for purposes of FRCP 4(e</w:t>
      </w:r>
      <w:proofErr w:type="gramStart"/>
      <w:r w:rsidRPr="00416F34">
        <w:t>)(</w:t>
      </w:r>
      <w:proofErr w:type="gramEnd"/>
      <w:r w:rsidRPr="00416F34">
        <w:t>2)(A)</w:t>
      </w:r>
      <w:r w:rsidR="0020570A">
        <w:t>?</w:t>
      </w:r>
    </w:p>
    <w:p w:rsidR="00AF21E2" w:rsidRPr="00416F34" w:rsidRDefault="00AF21E2" w:rsidP="005F01C9">
      <w:pPr>
        <w:pStyle w:val="ListParagraph"/>
        <w:numPr>
          <w:ilvl w:val="1"/>
          <w:numId w:val="5"/>
        </w:numPr>
        <w:spacing w:after="0" w:line="240" w:lineRule="auto"/>
      </w:pPr>
      <w:r>
        <w:t>“Highly mobile and affluent society [means that people may have more than] one dwelling house or usual place of abode at which process may be left.”</w:t>
      </w:r>
    </w:p>
    <w:p w:rsidR="00416F34" w:rsidRPr="00416F34" w:rsidRDefault="00AF21E2" w:rsidP="005F01C9">
      <w:pPr>
        <w:pStyle w:val="ListParagraph"/>
        <w:numPr>
          <w:ilvl w:val="1"/>
          <w:numId w:val="5"/>
        </w:numPr>
        <w:spacing w:after="0" w:line="240" w:lineRule="auto"/>
      </w:pPr>
      <w:r>
        <w:t>“Indicia of permanence” plus the fact that he was in residence at the time of actual service</w:t>
      </w:r>
    </w:p>
    <w:p w:rsidR="00F6359F" w:rsidRDefault="00416F34" w:rsidP="005F01C9">
      <w:pPr>
        <w:pStyle w:val="ListParagraph"/>
        <w:numPr>
          <w:ilvl w:val="0"/>
          <w:numId w:val="5"/>
        </w:numPr>
        <w:spacing w:after="0" w:line="240" w:lineRule="auto"/>
      </w:pPr>
      <w:r>
        <w:t xml:space="preserve">Email allowed for service?  </w:t>
      </w:r>
      <w:r w:rsidRPr="00416F34">
        <w:t>“A plaintiff may not generally resort to service of process by e-mail on his own initiative, but must seek approval of court of use of such an alternative means of process</w:t>
      </w:r>
      <w:r>
        <w:t>,</w:t>
      </w:r>
      <w:r w:rsidRPr="00416F34">
        <w:t xml:space="preserve">” </w:t>
      </w:r>
      <w:r w:rsidRPr="00416F34">
        <w:rPr>
          <w:i/>
        </w:rPr>
        <w:t>Rio</w:t>
      </w:r>
      <w:r w:rsidRPr="00416F34">
        <w:t xml:space="preserve"> (9th </w:t>
      </w:r>
      <w:proofErr w:type="spellStart"/>
      <w:r>
        <w:t>cir</w:t>
      </w:r>
      <w:proofErr w:type="spellEnd"/>
      <w:r>
        <w:t xml:space="preserve"> 2002; </w:t>
      </w:r>
      <w:r w:rsidRPr="00416F34">
        <w:t>involved a foreign defendant</w:t>
      </w:r>
      <w:r>
        <w:t>)</w:t>
      </w:r>
    </w:p>
    <w:p w:rsidR="00F6359F" w:rsidRDefault="00F6359F" w:rsidP="005F01C9">
      <w:pPr>
        <w:pStyle w:val="ListParagraph"/>
        <w:numPr>
          <w:ilvl w:val="0"/>
          <w:numId w:val="5"/>
        </w:numPr>
        <w:spacing w:after="0" w:line="240" w:lineRule="auto"/>
      </w:pPr>
      <w:r>
        <w:t>Different rules for service of court filings (NOT the original summons)—lower bar to clear</w:t>
      </w:r>
    </w:p>
    <w:p w:rsidR="00DC4A03" w:rsidRDefault="00F6359F" w:rsidP="005F01C9">
      <w:pPr>
        <w:pStyle w:val="ListParagraph"/>
        <w:numPr>
          <w:ilvl w:val="1"/>
          <w:numId w:val="5"/>
        </w:numPr>
        <w:spacing w:after="0" w:line="240" w:lineRule="auto"/>
      </w:pPr>
      <w:r>
        <w:t>FRCP 5(b)</w:t>
      </w:r>
    </w:p>
    <w:p w:rsidR="008C55E5" w:rsidRDefault="00051D7C" w:rsidP="00D36637">
      <w:pPr>
        <w:pStyle w:val="Heading1"/>
      </w:pPr>
      <w:r>
        <w:lastRenderedPageBreak/>
        <w:t>OPPORTUNITY TO BE HEARD</w:t>
      </w:r>
    </w:p>
    <w:p w:rsidR="00F87EFD" w:rsidRDefault="00F87EFD" w:rsidP="005F01C9">
      <w:pPr>
        <w:pStyle w:val="ListParagraph"/>
        <w:numPr>
          <w:ilvl w:val="0"/>
          <w:numId w:val="7"/>
        </w:numPr>
        <w:spacing w:after="0" w:line="240" w:lineRule="auto"/>
      </w:pPr>
      <w:r>
        <w:t xml:space="preserve">Comes out of Due Process.   </w:t>
      </w:r>
    </w:p>
    <w:p w:rsidR="00F87EFD" w:rsidRDefault="00F87EFD" w:rsidP="005F01C9">
      <w:pPr>
        <w:pStyle w:val="ListParagraph"/>
        <w:numPr>
          <w:ilvl w:val="0"/>
          <w:numId w:val="7"/>
        </w:numPr>
        <w:spacing w:after="0" w:line="240" w:lineRule="auto"/>
      </w:pPr>
      <w:r w:rsidRPr="00F87EFD">
        <w:t>Related to Notice in that Defendant must ordinarily receive sufficient advance warning to allow time to prepare an</w:t>
      </w:r>
      <w:r>
        <w:t xml:space="preserve"> </w:t>
      </w:r>
      <w:r w:rsidRPr="00F87EFD">
        <w:t>adequate defense</w:t>
      </w:r>
      <w:r>
        <w:t>.</w:t>
      </w:r>
    </w:p>
    <w:p w:rsidR="00F87EFD" w:rsidRDefault="00F87EFD" w:rsidP="005F01C9">
      <w:pPr>
        <w:pStyle w:val="ListParagraph"/>
        <w:numPr>
          <w:ilvl w:val="0"/>
          <w:numId w:val="7"/>
        </w:numPr>
        <w:spacing w:after="0" w:line="240" w:lineRule="auto"/>
      </w:pPr>
      <w:r>
        <w:t>What and how much process is enough?</w:t>
      </w:r>
    </w:p>
    <w:p w:rsidR="004B664C" w:rsidRDefault="004B664C" w:rsidP="005F01C9">
      <w:pPr>
        <w:pStyle w:val="ListParagraph"/>
        <w:numPr>
          <w:ilvl w:val="0"/>
          <w:numId w:val="7"/>
        </w:numPr>
        <w:spacing w:after="0" w:line="240" w:lineRule="auto"/>
      </w:pPr>
      <w:r>
        <w:t>Pre-deprivation v post-deprivation remedies is a key issue for the court</w:t>
      </w:r>
    </w:p>
    <w:p w:rsidR="00116A20" w:rsidRDefault="00116A20" w:rsidP="00F87EFD">
      <w:pPr>
        <w:spacing w:after="0" w:line="240" w:lineRule="auto"/>
      </w:pPr>
    </w:p>
    <w:p w:rsidR="00F87EFD" w:rsidRPr="00F87EFD" w:rsidRDefault="00F87EFD" w:rsidP="00F87EFD">
      <w:pPr>
        <w:spacing w:after="0" w:line="240" w:lineRule="auto"/>
      </w:pPr>
      <w:r w:rsidRPr="00F87EFD">
        <w:t>Three varieties:</w:t>
      </w:r>
    </w:p>
    <w:p w:rsidR="00F87EFD" w:rsidRDefault="00F87EFD" w:rsidP="005F01C9">
      <w:pPr>
        <w:pStyle w:val="ListParagraph"/>
        <w:numPr>
          <w:ilvl w:val="0"/>
          <w:numId w:val="8"/>
        </w:numPr>
        <w:spacing w:after="0" w:line="240" w:lineRule="auto"/>
      </w:pPr>
      <w:r w:rsidRPr="00F87EFD">
        <w:t>Government actions, such as taking away social</w:t>
      </w:r>
      <w:r>
        <w:t xml:space="preserve"> security or disability benefits</w:t>
      </w:r>
    </w:p>
    <w:p w:rsidR="00F87EFD" w:rsidRDefault="00F87EFD" w:rsidP="005F01C9">
      <w:pPr>
        <w:pStyle w:val="ListParagraph"/>
        <w:numPr>
          <w:ilvl w:val="1"/>
          <w:numId w:val="5"/>
        </w:numPr>
        <w:spacing w:after="0" w:line="240" w:lineRule="auto"/>
      </w:pPr>
      <w:r w:rsidRPr="00F87EFD">
        <w:rPr>
          <w:i/>
        </w:rPr>
        <w:t>Mathews v. Eldridge</w:t>
      </w:r>
      <w:r w:rsidRPr="00F87EFD">
        <w:t>: 3 factor balancing test</w:t>
      </w:r>
    </w:p>
    <w:p w:rsidR="00F87EFD" w:rsidRDefault="00F87EFD" w:rsidP="005F01C9">
      <w:pPr>
        <w:pStyle w:val="ListParagraph"/>
        <w:numPr>
          <w:ilvl w:val="2"/>
          <w:numId w:val="5"/>
        </w:numPr>
        <w:spacing w:after="0" w:line="240" w:lineRule="auto"/>
      </w:pPr>
      <w:r>
        <w:t>Interest of the parties who property would be effected</w:t>
      </w:r>
    </w:p>
    <w:p w:rsidR="00F87EFD" w:rsidRDefault="00F87EFD" w:rsidP="005F01C9">
      <w:pPr>
        <w:pStyle w:val="ListParagraph"/>
        <w:numPr>
          <w:ilvl w:val="2"/>
          <w:numId w:val="5"/>
        </w:numPr>
        <w:spacing w:after="0" w:line="240" w:lineRule="auto"/>
      </w:pPr>
      <w:r>
        <w:t>Risk of error</w:t>
      </w:r>
    </w:p>
    <w:p w:rsidR="00F87EFD" w:rsidRDefault="00F87EFD" w:rsidP="005F01C9">
      <w:pPr>
        <w:pStyle w:val="ListParagraph"/>
        <w:numPr>
          <w:ilvl w:val="2"/>
          <w:numId w:val="5"/>
        </w:numPr>
        <w:spacing w:after="0" w:line="240" w:lineRule="auto"/>
      </w:pPr>
      <w:r>
        <w:t>Interests of the State</w:t>
      </w:r>
    </w:p>
    <w:p w:rsidR="00F87EFD" w:rsidRPr="00F87EFD" w:rsidRDefault="00F87EFD" w:rsidP="005F01C9">
      <w:pPr>
        <w:pStyle w:val="ListParagraph"/>
        <w:numPr>
          <w:ilvl w:val="0"/>
          <w:numId w:val="8"/>
        </w:numPr>
        <w:spacing w:after="0" w:line="240" w:lineRule="auto"/>
      </w:pPr>
      <w:r w:rsidRPr="00F87EFD">
        <w:t>Private party suits where one plaintiff seeks prejudgment attachment</w:t>
      </w:r>
    </w:p>
    <w:p w:rsidR="00F87EFD" w:rsidRDefault="00F87EFD" w:rsidP="005F01C9">
      <w:pPr>
        <w:pStyle w:val="ListParagraph"/>
        <w:numPr>
          <w:ilvl w:val="1"/>
          <w:numId w:val="5"/>
        </w:numPr>
        <w:spacing w:after="0" w:line="240" w:lineRule="auto"/>
        <w:rPr>
          <w:i/>
        </w:rPr>
      </w:pPr>
      <w:r w:rsidRPr="00F87EFD">
        <w:rPr>
          <w:i/>
        </w:rPr>
        <w:t xml:space="preserve">Connecticut v. </w:t>
      </w:r>
      <w:proofErr w:type="spellStart"/>
      <w:r w:rsidRPr="00F87EFD">
        <w:rPr>
          <w:i/>
        </w:rPr>
        <w:t>Doehr</w:t>
      </w:r>
      <w:proofErr w:type="spellEnd"/>
      <w:r w:rsidR="006962E7">
        <w:rPr>
          <w:i/>
        </w:rPr>
        <w:t xml:space="preserve"> </w:t>
      </w:r>
      <w:r w:rsidR="006962E7">
        <w:t>(tort claim where P attaches D’s home for duration of claim)</w:t>
      </w:r>
    </w:p>
    <w:p w:rsidR="006962E7" w:rsidRPr="006962E7" w:rsidRDefault="006962E7" w:rsidP="005F01C9">
      <w:pPr>
        <w:pStyle w:val="ListParagraph"/>
        <w:numPr>
          <w:ilvl w:val="1"/>
          <w:numId w:val="5"/>
        </w:numPr>
        <w:spacing w:after="0" w:line="240" w:lineRule="auto"/>
      </w:pPr>
      <w:r w:rsidRPr="006962E7">
        <w:t>“Due process . . . Is not a technical conception with a fixed content</w:t>
      </w:r>
      <w:r>
        <w:t xml:space="preserve"> </w:t>
      </w:r>
      <w:r w:rsidRPr="006962E7">
        <w:t>unrelated to time, place and circumstances.”</w:t>
      </w:r>
    </w:p>
    <w:p w:rsidR="006962E7" w:rsidRPr="006962E7" w:rsidRDefault="006962E7" w:rsidP="005F01C9">
      <w:pPr>
        <w:pStyle w:val="ListParagraph"/>
        <w:numPr>
          <w:ilvl w:val="1"/>
          <w:numId w:val="5"/>
        </w:numPr>
        <w:spacing w:after="0" w:line="240" w:lineRule="auto"/>
      </w:pPr>
      <w:r w:rsidRPr="006962E7">
        <w:t xml:space="preserve">Modifies the </w:t>
      </w:r>
      <w:r w:rsidRPr="006962E7">
        <w:rPr>
          <w:i/>
        </w:rPr>
        <w:t>Mathews v. Eldridge</w:t>
      </w:r>
      <w:r w:rsidRPr="006962E7">
        <w:t xml:space="preserve"> factors:</w:t>
      </w:r>
    </w:p>
    <w:p w:rsidR="006962E7" w:rsidRDefault="006962E7" w:rsidP="005F01C9">
      <w:pPr>
        <w:pStyle w:val="ListParagraph"/>
        <w:numPr>
          <w:ilvl w:val="2"/>
          <w:numId w:val="9"/>
        </w:numPr>
        <w:spacing w:after="0" w:line="240" w:lineRule="auto"/>
      </w:pPr>
      <w:r>
        <w:t>P</w:t>
      </w:r>
      <w:r w:rsidRPr="006962E7">
        <w:t>rivate interest that will be affected by the prejudgment measure</w:t>
      </w:r>
    </w:p>
    <w:p w:rsidR="006962E7" w:rsidRPr="006962E7" w:rsidRDefault="006962E7" w:rsidP="005F01C9">
      <w:pPr>
        <w:pStyle w:val="ListParagraph"/>
        <w:numPr>
          <w:ilvl w:val="2"/>
          <w:numId w:val="5"/>
        </w:numPr>
        <w:spacing w:after="0" w:line="240" w:lineRule="auto"/>
      </w:pPr>
      <w:r w:rsidRPr="006962E7">
        <w:t>Attachment of real property is not seizure (different from taking $ or chattels) but still a deprivation of property under due process (“even temporary or partial impairments to property rights. . . merit due process protection”)</w:t>
      </w:r>
    </w:p>
    <w:p w:rsidR="006962E7" w:rsidRPr="006962E7" w:rsidRDefault="006962E7" w:rsidP="005F01C9">
      <w:pPr>
        <w:pStyle w:val="ListParagraph"/>
        <w:numPr>
          <w:ilvl w:val="2"/>
          <w:numId w:val="5"/>
        </w:numPr>
        <w:spacing w:after="0" w:line="240" w:lineRule="auto"/>
      </w:pPr>
      <w:r w:rsidRPr="006962E7">
        <w:t>Rehnquist concurrence: prior cases were all about deprivation of use and possession of property</w:t>
      </w:r>
    </w:p>
    <w:p w:rsidR="006962E7" w:rsidRPr="006962E7" w:rsidRDefault="006962E7" w:rsidP="005F01C9">
      <w:pPr>
        <w:pStyle w:val="ListParagraph"/>
        <w:numPr>
          <w:ilvl w:val="2"/>
          <w:numId w:val="5"/>
        </w:numPr>
        <w:spacing w:after="0" w:line="240" w:lineRule="auto"/>
      </w:pPr>
      <w:r w:rsidRPr="006962E7">
        <w:t>This is different from mechanics liens</w:t>
      </w:r>
    </w:p>
    <w:p w:rsidR="006962E7" w:rsidRPr="006962E7" w:rsidRDefault="006962E7" w:rsidP="005F01C9">
      <w:pPr>
        <w:pStyle w:val="ListParagraph"/>
        <w:numPr>
          <w:ilvl w:val="2"/>
          <w:numId w:val="5"/>
        </w:numPr>
        <w:spacing w:after="0" w:line="240" w:lineRule="auto"/>
      </w:pPr>
      <w:r w:rsidRPr="006962E7">
        <w:t>Conclusion: there is a real private interest</w:t>
      </w:r>
    </w:p>
    <w:p w:rsidR="006962E7" w:rsidRDefault="006962E7" w:rsidP="005F01C9">
      <w:pPr>
        <w:pStyle w:val="ListParagraph"/>
        <w:numPr>
          <w:ilvl w:val="2"/>
          <w:numId w:val="9"/>
        </w:numPr>
        <w:spacing w:after="0" w:line="240" w:lineRule="auto"/>
      </w:pPr>
      <w:r>
        <w:t>E</w:t>
      </w:r>
      <w:r w:rsidRPr="006962E7">
        <w:t>xamination of the risk of erroneous deprivation through the procedures under attack and the probable value of additional or alternative safeguards</w:t>
      </w:r>
    </w:p>
    <w:p w:rsidR="006962E7" w:rsidRPr="006962E7" w:rsidRDefault="006962E7" w:rsidP="005F01C9">
      <w:pPr>
        <w:pStyle w:val="ListParagraph"/>
        <w:numPr>
          <w:ilvl w:val="2"/>
          <w:numId w:val="5"/>
        </w:numPr>
        <w:spacing w:after="0" w:line="240" w:lineRule="auto"/>
      </w:pPr>
      <w:r w:rsidRPr="006962E7">
        <w:t>Allowing attachment solely on P’s affidavit is too risky</w:t>
      </w:r>
    </w:p>
    <w:p w:rsidR="006962E7" w:rsidRPr="006962E7" w:rsidRDefault="006962E7" w:rsidP="005F01C9">
      <w:pPr>
        <w:pStyle w:val="ListParagraph"/>
        <w:numPr>
          <w:ilvl w:val="2"/>
          <w:numId w:val="5"/>
        </w:numPr>
        <w:spacing w:after="0" w:line="240" w:lineRule="auto"/>
      </w:pPr>
      <w:r w:rsidRPr="006962E7">
        <w:t>Whatever the probable cause standard means, judge cannot make a meaningful assessment</w:t>
      </w:r>
    </w:p>
    <w:p w:rsidR="006962E7" w:rsidRPr="006962E7" w:rsidRDefault="006962E7" w:rsidP="005F01C9">
      <w:pPr>
        <w:pStyle w:val="ListParagraph"/>
        <w:numPr>
          <w:ilvl w:val="2"/>
          <w:numId w:val="5"/>
        </w:numPr>
        <w:spacing w:after="0" w:line="240" w:lineRule="auto"/>
      </w:pPr>
      <w:r w:rsidRPr="006962E7">
        <w:t>Other parts of procedure do not cure the risk b/c allow the temporary deprivation – what could cure it?</w:t>
      </w:r>
    </w:p>
    <w:p w:rsidR="006962E7" w:rsidRPr="006962E7" w:rsidRDefault="006962E7" w:rsidP="005F01C9">
      <w:pPr>
        <w:pStyle w:val="ListParagraph"/>
        <w:numPr>
          <w:ilvl w:val="2"/>
          <w:numId w:val="5"/>
        </w:numPr>
        <w:spacing w:after="0" w:line="240" w:lineRule="auto"/>
      </w:pPr>
      <w:r w:rsidRPr="006962E7">
        <w:t>Pre-attachment hearing does a lot to cure the due process flaw</w:t>
      </w:r>
    </w:p>
    <w:p w:rsidR="006962E7" w:rsidRDefault="006962E7" w:rsidP="005F01C9">
      <w:pPr>
        <w:pStyle w:val="ListParagraph"/>
        <w:numPr>
          <w:ilvl w:val="2"/>
          <w:numId w:val="9"/>
        </w:numPr>
        <w:spacing w:after="0" w:line="240" w:lineRule="auto"/>
      </w:pPr>
      <w:r w:rsidRPr="006962E7">
        <w:t xml:space="preserve">interest of the party seeking the prejudgment remedy, with due regard for any ancillary interest the government may have in providing the procedure or forgoing the added burden of </w:t>
      </w:r>
      <w:r>
        <w:t>providing greater protections</w:t>
      </w:r>
    </w:p>
    <w:p w:rsidR="009274A2" w:rsidRPr="009274A2" w:rsidRDefault="009274A2" w:rsidP="005F01C9">
      <w:pPr>
        <w:pStyle w:val="ListParagraph"/>
        <w:numPr>
          <w:ilvl w:val="2"/>
          <w:numId w:val="5"/>
        </w:numPr>
        <w:spacing w:after="0" w:line="240" w:lineRule="auto"/>
      </w:pPr>
      <w:r w:rsidRPr="009274A2">
        <w:t>P</w:t>
      </w:r>
      <w:r>
        <w:t>laintiff</w:t>
      </w:r>
      <w:r w:rsidRPr="009274A2">
        <w:t xml:space="preserve"> has NO interest – no pre-existing interest and no exigency</w:t>
      </w:r>
    </w:p>
    <w:p w:rsidR="009274A2" w:rsidRPr="009274A2" w:rsidRDefault="009274A2" w:rsidP="005F01C9">
      <w:pPr>
        <w:pStyle w:val="ListParagraph"/>
        <w:numPr>
          <w:ilvl w:val="2"/>
          <w:numId w:val="5"/>
        </w:numPr>
        <w:spacing w:after="0" w:line="240" w:lineRule="auto"/>
      </w:pPr>
      <w:r w:rsidRPr="009274A2">
        <w:t>Gov</w:t>
      </w:r>
      <w:r>
        <w:t>ernment</w:t>
      </w:r>
      <w:r w:rsidRPr="009274A2">
        <w:t xml:space="preserve"> interest in protecting P only goes as far as P’s interests</w:t>
      </w:r>
      <w:r>
        <w:t xml:space="preserve"> (doesn’t discuss government interest in protecting D’s interests)s</w:t>
      </w:r>
    </w:p>
    <w:p w:rsidR="009274A2" w:rsidRPr="006962E7" w:rsidRDefault="009274A2" w:rsidP="005F01C9">
      <w:pPr>
        <w:pStyle w:val="ListParagraph"/>
        <w:numPr>
          <w:ilvl w:val="2"/>
          <w:numId w:val="5"/>
        </w:numPr>
        <w:spacing w:after="0" w:line="240" w:lineRule="auto"/>
      </w:pPr>
      <w:r w:rsidRPr="009274A2">
        <w:t>No burdens on gov</w:t>
      </w:r>
      <w:r>
        <w:t>ernmen</w:t>
      </w:r>
      <w:r w:rsidRPr="009274A2">
        <w:t>t beyond timing of hearing</w:t>
      </w:r>
    </w:p>
    <w:p w:rsidR="00F87EFD" w:rsidRPr="00F87EFD" w:rsidRDefault="00F87EFD" w:rsidP="005F01C9">
      <w:pPr>
        <w:pStyle w:val="ListParagraph"/>
        <w:numPr>
          <w:ilvl w:val="0"/>
          <w:numId w:val="8"/>
        </w:numPr>
        <w:spacing w:after="0" w:line="240" w:lineRule="auto"/>
      </w:pPr>
      <w:r w:rsidRPr="00F87EFD">
        <w:t xml:space="preserve">Preliminary Injunctions and </w:t>
      </w:r>
      <w:r>
        <w:t>Temporary Restraining Orders (TROs)</w:t>
      </w:r>
    </w:p>
    <w:p w:rsidR="00F87EFD" w:rsidRDefault="00F87EFD" w:rsidP="005F01C9">
      <w:pPr>
        <w:pStyle w:val="ListParagraph"/>
        <w:numPr>
          <w:ilvl w:val="1"/>
          <w:numId w:val="5"/>
        </w:numPr>
        <w:spacing w:after="0" w:line="240" w:lineRule="auto"/>
      </w:pPr>
      <w:r>
        <w:t xml:space="preserve">FRCP </w:t>
      </w:r>
      <w:r w:rsidRPr="00F87EFD">
        <w:t>65</w:t>
      </w:r>
    </w:p>
    <w:p w:rsidR="00F87EFD" w:rsidRDefault="00F87EFD" w:rsidP="005F01C9">
      <w:pPr>
        <w:pStyle w:val="ListParagraph"/>
        <w:numPr>
          <w:ilvl w:val="1"/>
          <w:numId w:val="5"/>
        </w:numPr>
        <w:spacing w:after="0" w:line="240" w:lineRule="auto"/>
      </w:pPr>
      <w:r>
        <w:t>4 factor test on whether a preliminary injunction will be granted (</w:t>
      </w:r>
      <w:proofErr w:type="spellStart"/>
      <w:r>
        <w:rPr>
          <w:i/>
        </w:rPr>
        <w:t>Wintersv</w:t>
      </w:r>
      <w:proofErr w:type="spellEnd"/>
      <w:r>
        <w:rPr>
          <w:i/>
        </w:rPr>
        <w:t>. NRDC)</w:t>
      </w:r>
      <w:r>
        <w:t>; P must show…</w:t>
      </w:r>
    </w:p>
    <w:p w:rsidR="00F87EFD" w:rsidRDefault="00F87EFD" w:rsidP="005F01C9">
      <w:pPr>
        <w:pStyle w:val="ListParagraph"/>
        <w:numPr>
          <w:ilvl w:val="2"/>
          <w:numId w:val="5"/>
        </w:numPr>
        <w:spacing w:after="0" w:line="240" w:lineRule="auto"/>
      </w:pPr>
      <w:r>
        <w:t>P likely to succeed on the merits</w:t>
      </w:r>
    </w:p>
    <w:p w:rsidR="00F87EFD" w:rsidRDefault="00F87EFD" w:rsidP="005F01C9">
      <w:pPr>
        <w:pStyle w:val="ListParagraph"/>
        <w:numPr>
          <w:ilvl w:val="2"/>
          <w:numId w:val="5"/>
        </w:numPr>
        <w:spacing w:after="0" w:line="240" w:lineRule="auto"/>
      </w:pPr>
      <w:r>
        <w:t>P likely (“strong likelihood”) to suffer irreparable harm if preliminary relief not granted</w:t>
      </w:r>
      <w:r w:rsidR="004B664C">
        <w:t xml:space="preserve"> (damages won’t cure)</w:t>
      </w:r>
    </w:p>
    <w:p w:rsidR="00F87EFD" w:rsidRDefault="00F87EFD" w:rsidP="005F01C9">
      <w:pPr>
        <w:pStyle w:val="ListParagraph"/>
        <w:numPr>
          <w:ilvl w:val="2"/>
          <w:numId w:val="5"/>
        </w:numPr>
        <w:spacing w:after="0" w:line="240" w:lineRule="auto"/>
      </w:pPr>
      <w:r>
        <w:t>the “balance of equities tips in his favor”</w:t>
      </w:r>
    </w:p>
    <w:p w:rsidR="00F87EFD" w:rsidRPr="00F87EFD" w:rsidRDefault="00F87EFD" w:rsidP="005F01C9">
      <w:pPr>
        <w:pStyle w:val="ListParagraph"/>
        <w:numPr>
          <w:ilvl w:val="2"/>
          <w:numId w:val="5"/>
        </w:numPr>
        <w:spacing w:after="0" w:line="240" w:lineRule="auto"/>
      </w:pPr>
      <w:r>
        <w:t>Injunction is in the public interest</w:t>
      </w:r>
    </w:p>
    <w:p w:rsidR="008C55E5" w:rsidRDefault="008C55E5">
      <w:r>
        <w:br w:type="page"/>
      </w:r>
    </w:p>
    <w:p w:rsidR="00051D7C" w:rsidRDefault="00051D7C" w:rsidP="00397D4B">
      <w:pPr>
        <w:pStyle w:val="Heading1"/>
      </w:pPr>
      <w:r>
        <w:lastRenderedPageBreak/>
        <w:t>SUBJECT MATTER JURISDICTION</w:t>
      </w:r>
    </w:p>
    <w:p w:rsidR="00703E02" w:rsidRDefault="00703E02" w:rsidP="005F01C9">
      <w:pPr>
        <w:pStyle w:val="ListParagraph"/>
        <w:numPr>
          <w:ilvl w:val="0"/>
          <w:numId w:val="1"/>
        </w:numPr>
        <w:spacing w:after="0" w:line="240" w:lineRule="auto"/>
      </w:pPr>
      <w:r>
        <w:t>Federal SMJ is non-</w:t>
      </w:r>
      <w:proofErr w:type="spellStart"/>
      <w:r>
        <w:t>waiveable</w:t>
      </w:r>
      <w:proofErr w:type="spellEnd"/>
      <w:r>
        <w:t xml:space="preserve"> and can be raised at any time by anyone, including the court </w:t>
      </w:r>
      <w:proofErr w:type="spellStart"/>
      <w:r>
        <w:t>sua</w:t>
      </w:r>
      <w:proofErr w:type="spellEnd"/>
      <w:r>
        <w:t xml:space="preserve"> </w:t>
      </w:r>
      <w:proofErr w:type="spellStart"/>
      <w:r>
        <w:t>sponte</w:t>
      </w:r>
      <w:proofErr w:type="spellEnd"/>
      <w:r w:rsidR="008C55E5">
        <w:t>.</w:t>
      </w:r>
    </w:p>
    <w:p w:rsidR="008C55E5" w:rsidRDefault="008C55E5" w:rsidP="005F01C9">
      <w:pPr>
        <w:pStyle w:val="ListParagraph"/>
        <w:numPr>
          <w:ilvl w:val="0"/>
          <w:numId w:val="1"/>
        </w:numPr>
        <w:spacing w:after="0" w:line="240" w:lineRule="auto"/>
      </w:pPr>
      <w:r>
        <w:t>Question of Federal SMJ is a federal law question (States don’t decide), based on federal common law</w:t>
      </w:r>
    </w:p>
    <w:p w:rsidR="008C55E5" w:rsidRDefault="008C55E5" w:rsidP="005F01C9">
      <w:pPr>
        <w:pStyle w:val="ListParagraph"/>
        <w:numPr>
          <w:ilvl w:val="0"/>
          <w:numId w:val="1"/>
        </w:numPr>
        <w:spacing w:after="0" w:line="240" w:lineRule="auto"/>
      </w:pPr>
      <w:r>
        <w:t>Burden of proof is on party claiming Federal SMJ exists</w:t>
      </w:r>
    </w:p>
    <w:p w:rsidR="00B54A81" w:rsidRDefault="00B54A81" w:rsidP="005F01C9">
      <w:pPr>
        <w:pStyle w:val="ListParagraph"/>
        <w:numPr>
          <w:ilvl w:val="0"/>
          <w:numId w:val="1"/>
        </w:numPr>
        <w:spacing w:after="0" w:line="240" w:lineRule="auto"/>
      </w:pPr>
      <w:r>
        <w:t>Excludes domestic relations and probate matters, regardless of diversity of citizenship</w:t>
      </w:r>
    </w:p>
    <w:p w:rsidR="008C55E5" w:rsidRDefault="008C55E5" w:rsidP="008C55E5">
      <w:pPr>
        <w:pStyle w:val="ListParagraph"/>
        <w:spacing w:after="0" w:line="240" w:lineRule="auto"/>
      </w:pPr>
    </w:p>
    <w:p w:rsidR="00051D7C" w:rsidRDefault="00051D7C" w:rsidP="008C55E5">
      <w:pPr>
        <w:spacing w:after="0" w:line="240" w:lineRule="auto"/>
      </w:pPr>
      <w:r>
        <w:t>DIVERSITY OF CITIZENSHIP</w:t>
      </w:r>
    </w:p>
    <w:p w:rsidR="00A477A7" w:rsidRDefault="00A477A7" w:rsidP="005F01C9">
      <w:pPr>
        <w:pStyle w:val="ListParagraph"/>
        <w:numPr>
          <w:ilvl w:val="0"/>
          <w:numId w:val="2"/>
        </w:numPr>
        <w:spacing w:after="0" w:line="240" w:lineRule="auto"/>
      </w:pPr>
      <w:r>
        <w:t xml:space="preserve">§1332 (a)-(c) </w:t>
      </w:r>
      <w:r w:rsidR="00AD1182">
        <w:t>(Diversity of Citizenship; Amount in Controversy</w:t>
      </w:r>
      <w:r>
        <w:t>)</w:t>
      </w:r>
    </w:p>
    <w:p w:rsidR="008C55E5" w:rsidRDefault="008C55E5" w:rsidP="005F01C9">
      <w:pPr>
        <w:pStyle w:val="ListParagraph"/>
        <w:numPr>
          <w:ilvl w:val="0"/>
          <w:numId w:val="2"/>
        </w:numPr>
        <w:spacing w:after="0" w:line="240" w:lineRule="auto"/>
      </w:pPr>
      <w:r>
        <w:t>FRCP 21: allows courts to sever any person in a case—one way to deal with late-emerging problems with diversity in a case.</w:t>
      </w:r>
    </w:p>
    <w:p w:rsidR="00A57793" w:rsidRDefault="007C4C82" w:rsidP="005F01C9">
      <w:pPr>
        <w:pStyle w:val="ListParagraph"/>
        <w:numPr>
          <w:ilvl w:val="0"/>
          <w:numId w:val="2"/>
        </w:numPr>
        <w:spacing w:after="0" w:line="240" w:lineRule="auto"/>
      </w:pPr>
      <w:r w:rsidRPr="007C4C82">
        <w:t xml:space="preserve">Statute </w:t>
      </w:r>
      <w:r w:rsidR="008C55E5">
        <w:t xml:space="preserve">§1332 </w:t>
      </w:r>
      <w:r w:rsidRPr="007C4C82">
        <w:t>is narrower than the Constitutional grant</w:t>
      </w:r>
      <w:r>
        <w:t xml:space="preserve"> because it requires </w:t>
      </w:r>
      <w:r w:rsidRPr="008C55E5">
        <w:rPr>
          <w:u w:val="single"/>
        </w:rPr>
        <w:t>complete diversity</w:t>
      </w:r>
      <w:r>
        <w:t xml:space="preserve"> where all parties on one side are diverse from all parties on the other side (following Strawbridge and Curtis)</w:t>
      </w:r>
      <w:r w:rsidR="008C55E5">
        <w:t xml:space="preserve">; Art. III allows </w:t>
      </w:r>
      <w:r w:rsidR="008C55E5" w:rsidRPr="00A57793">
        <w:rPr>
          <w:u w:val="single"/>
        </w:rPr>
        <w:t>minimal diversity</w:t>
      </w:r>
      <w:r w:rsidR="008C55E5">
        <w:t xml:space="preserve"> (at least one party on one side is diverse from a party on the other side).  </w:t>
      </w:r>
    </w:p>
    <w:p w:rsidR="007C4C82" w:rsidRDefault="008C55E5" w:rsidP="005F01C9">
      <w:pPr>
        <w:pStyle w:val="ListParagraph"/>
        <w:numPr>
          <w:ilvl w:val="1"/>
          <w:numId w:val="2"/>
        </w:numPr>
        <w:spacing w:after="0" w:line="240" w:lineRule="auto"/>
      </w:pPr>
      <w:r>
        <w:t>Challenge:  language in the statute and the Constitution is the same.</w:t>
      </w:r>
      <w:r w:rsidR="00A57793">
        <w:t xml:space="preserve">  </w:t>
      </w:r>
    </w:p>
    <w:p w:rsidR="00A57793" w:rsidRPr="007C4C82" w:rsidRDefault="00A57793" w:rsidP="005F01C9">
      <w:pPr>
        <w:pStyle w:val="ListParagraph"/>
        <w:numPr>
          <w:ilvl w:val="1"/>
          <w:numId w:val="2"/>
        </w:numPr>
        <w:spacing w:after="0" w:line="240" w:lineRule="auto"/>
      </w:pPr>
      <w:r>
        <w:t>Some statutes (class actions, some accidents) require only minimal diversity</w:t>
      </w:r>
    </w:p>
    <w:p w:rsidR="00B54A81" w:rsidRDefault="004771C6" w:rsidP="005F01C9">
      <w:pPr>
        <w:pStyle w:val="ListParagraph"/>
        <w:numPr>
          <w:ilvl w:val="0"/>
          <w:numId w:val="2"/>
        </w:numPr>
        <w:spacing w:after="0" w:line="240" w:lineRule="auto"/>
      </w:pPr>
      <w:r>
        <w:t>Exceeding $75,000</w:t>
      </w:r>
      <w:r w:rsidR="00B54A81">
        <w:t xml:space="preserve"> (good faith assertion; but if “clear to a legal certainty” that it will be lower, no diversity </w:t>
      </w:r>
      <w:proofErr w:type="spellStart"/>
      <w:r w:rsidR="00B54A81">
        <w:t>juris</w:t>
      </w:r>
      <w:proofErr w:type="spellEnd"/>
      <w:r w:rsidR="00B54A81">
        <w:t>).</w:t>
      </w:r>
    </w:p>
    <w:p w:rsidR="00B54A81" w:rsidRDefault="00B54A81" w:rsidP="005F01C9">
      <w:pPr>
        <w:pStyle w:val="ListParagraph"/>
        <w:numPr>
          <w:ilvl w:val="1"/>
          <w:numId w:val="2"/>
        </w:numPr>
        <w:spacing w:after="0" w:line="240" w:lineRule="auto"/>
      </w:pPr>
      <w:r>
        <w:t>Injunctions (how to monetize): either P-centered (loss if no injunction) or D-centered (cost to implement inju</w:t>
      </w:r>
      <w:r w:rsidR="006C3004">
        <w:t>n</w:t>
      </w:r>
      <w:r>
        <w:t>ction)</w:t>
      </w:r>
      <w:r w:rsidR="006C3004">
        <w:t>.  Majority view is to take P-centered approach; minority D-centered.</w:t>
      </w:r>
    </w:p>
    <w:p w:rsidR="00B54A81" w:rsidRDefault="00B54A81" w:rsidP="005F01C9">
      <w:pPr>
        <w:pStyle w:val="ListParagraph"/>
        <w:numPr>
          <w:ilvl w:val="1"/>
          <w:numId w:val="2"/>
        </w:numPr>
        <w:spacing w:after="0" w:line="240" w:lineRule="auto"/>
      </w:pPr>
      <w:r>
        <w:t>Aggregation of multiple claims of 1 P against 1 D is ok; but may not aggregate claims of multiple Ps or against multiple Ds, unless joint and several liability attaches</w:t>
      </w:r>
      <w:r w:rsidR="006C3004">
        <w:t xml:space="preserve"> and 1 D has joined the other Ds to the litigation</w:t>
      </w:r>
      <w:r>
        <w:t>.</w:t>
      </w:r>
    </w:p>
    <w:p w:rsidR="008C55E5" w:rsidRDefault="00F424EE" w:rsidP="005F01C9">
      <w:pPr>
        <w:pStyle w:val="ListParagraph"/>
        <w:numPr>
          <w:ilvl w:val="0"/>
          <w:numId w:val="2"/>
        </w:numPr>
        <w:spacing w:after="0" w:line="240" w:lineRule="auto"/>
      </w:pPr>
      <w:r>
        <w:t xml:space="preserve">Natural persons: </w:t>
      </w:r>
    </w:p>
    <w:p w:rsidR="008C55E5" w:rsidRDefault="008C55E5" w:rsidP="005F01C9">
      <w:pPr>
        <w:pStyle w:val="ListParagraph"/>
        <w:numPr>
          <w:ilvl w:val="1"/>
          <w:numId w:val="2"/>
        </w:numPr>
        <w:spacing w:after="0" w:line="240" w:lineRule="auto"/>
      </w:pPr>
      <w:r>
        <w:t>US citizenship PLUS State domicile (actual residence AND intent to remain) = State citizenship;</w:t>
      </w:r>
    </w:p>
    <w:p w:rsidR="008C55E5" w:rsidRDefault="008C55E5" w:rsidP="005F01C9">
      <w:pPr>
        <w:pStyle w:val="ListParagraph"/>
        <w:numPr>
          <w:ilvl w:val="1"/>
          <w:numId w:val="2"/>
        </w:numPr>
        <w:spacing w:after="0" w:line="240" w:lineRule="auto"/>
      </w:pPr>
      <w:r>
        <w:t>Rebuttable presumption that spouses have a shared domicile</w:t>
      </w:r>
    </w:p>
    <w:p w:rsidR="00F424EE" w:rsidRDefault="008C55E5" w:rsidP="005F01C9">
      <w:pPr>
        <w:pStyle w:val="ListParagraph"/>
        <w:numPr>
          <w:ilvl w:val="1"/>
          <w:numId w:val="2"/>
        </w:numPr>
        <w:spacing w:after="0" w:line="240" w:lineRule="auto"/>
      </w:pPr>
      <w:r>
        <w:t xml:space="preserve">Alienage: foreign domicile assumed, unless LPR </w:t>
      </w:r>
    </w:p>
    <w:p w:rsidR="004771C6" w:rsidRDefault="00F424EE" w:rsidP="005F01C9">
      <w:pPr>
        <w:pStyle w:val="ListParagraph"/>
        <w:numPr>
          <w:ilvl w:val="0"/>
          <w:numId w:val="2"/>
        </w:numPr>
        <w:spacing w:after="0" w:line="240" w:lineRule="auto"/>
      </w:pPr>
      <w:r>
        <w:t>Corporations: incorporation or principal place of business</w:t>
      </w:r>
      <w:r w:rsidR="004771C6">
        <w:t xml:space="preserve"> </w:t>
      </w:r>
    </w:p>
    <w:p w:rsidR="00B54A81" w:rsidRDefault="00B54A81" w:rsidP="005F01C9">
      <w:pPr>
        <w:pStyle w:val="ListParagraph"/>
        <w:numPr>
          <w:ilvl w:val="1"/>
          <w:numId w:val="2"/>
        </w:numPr>
        <w:spacing w:after="0" w:line="240" w:lineRule="auto"/>
      </w:pPr>
      <w:r>
        <w:t>Hertz Corp v. Friend, 2010</w:t>
      </w:r>
    </w:p>
    <w:p w:rsidR="00A57793" w:rsidRDefault="00B54A81" w:rsidP="005F01C9">
      <w:pPr>
        <w:pStyle w:val="ListParagraph"/>
        <w:numPr>
          <w:ilvl w:val="2"/>
          <w:numId w:val="2"/>
        </w:numPr>
        <w:spacing w:after="0" w:line="240" w:lineRule="auto"/>
      </w:pPr>
      <w:r>
        <w:t>“Nerve Center”</w:t>
      </w:r>
      <w:r w:rsidR="005C6F3F">
        <w:t xml:space="preserve"> test (“place where corporation’s officers direct, control, and coordinate the corporation’s activities…. And in practice is should normally be the place where the corporation maintains its headquarters—provided [that location is] not simply an office where the corporation holds its board meetings.”</w:t>
      </w:r>
    </w:p>
    <w:p w:rsidR="00B54A81" w:rsidRDefault="00A57793" w:rsidP="005F01C9">
      <w:pPr>
        <w:pStyle w:val="ListParagraph"/>
        <w:numPr>
          <w:ilvl w:val="1"/>
          <w:numId w:val="2"/>
        </w:numPr>
        <w:spacing w:after="0" w:line="240" w:lineRule="auto"/>
      </w:pPr>
      <w:r w:rsidRPr="00A57793">
        <w:t xml:space="preserve"> </w:t>
      </w:r>
      <w:r>
        <w:t xml:space="preserve">As a practical matter, will now be an uphill battle to argue that ppb is anything other than the </w:t>
      </w:r>
      <w:r w:rsidR="0055566B">
        <w:t xml:space="preserve">HQ </w:t>
      </w:r>
      <w:r>
        <w:t xml:space="preserve"> </w:t>
      </w:r>
    </w:p>
    <w:p w:rsidR="00A57793" w:rsidRDefault="00A57793" w:rsidP="005F01C9">
      <w:pPr>
        <w:pStyle w:val="ListParagraph"/>
        <w:numPr>
          <w:ilvl w:val="1"/>
          <w:numId w:val="2"/>
        </w:numPr>
        <w:spacing w:after="0" w:line="240" w:lineRule="auto"/>
      </w:pPr>
      <w:r>
        <w:t>Not the same as “at home” for purposes of personal jurisdiction</w:t>
      </w:r>
    </w:p>
    <w:p w:rsidR="007C4C82" w:rsidRDefault="007C4C82" w:rsidP="005F01C9">
      <w:pPr>
        <w:pStyle w:val="ListParagraph"/>
        <w:numPr>
          <w:ilvl w:val="0"/>
          <w:numId w:val="2"/>
        </w:numPr>
        <w:spacing w:after="0" w:line="240" w:lineRule="auto"/>
      </w:pPr>
      <w:r>
        <w:t>Partnerships</w:t>
      </w:r>
      <w:r w:rsidR="00B54A81">
        <w:t>/LLCs</w:t>
      </w:r>
      <w:r w:rsidR="00A57793">
        <w:t>/Unincorporated entities/Trusts</w:t>
      </w:r>
      <w:r>
        <w:t>: deemed to have citizenship of all members (natural persons)</w:t>
      </w:r>
      <w:r w:rsidR="006C3004">
        <w:t>.  If one member is another LLC, drill down.</w:t>
      </w:r>
    </w:p>
    <w:p w:rsidR="008C55E5" w:rsidRDefault="008C55E5" w:rsidP="008C55E5">
      <w:pPr>
        <w:spacing w:after="0" w:line="240" w:lineRule="auto"/>
      </w:pPr>
    </w:p>
    <w:p w:rsidR="00051D7C" w:rsidRDefault="00051D7C" w:rsidP="008C55E5">
      <w:pPr>
        <w:spacing w:after="0" w:line="240" w:lineRule="auto"/>
      </w:pPr>
      <w:r>
        <w:t>FEDERAL QUESTION</w:t>
      </w:r>
    </w:p>
    <w:p w:rsidR="00C95ED1" w:rsidRDefault="00C95ED1" w:rsidP="005F01C9">
      <w:pPr>
        <w:pStyle w:val="ListParagraph"/>
        <w:numPr>
          <w:ilvl w:val="0"/>
          <w:numId w:val="3"/>
        </w:numPr>
        <w:spacing w:after="0" w:line="240" w:lineRule="auto"/>
      </w:pPr>
      <w:r>
        <w:t>§1331 (Federal Question)</w:t>
      </w:r>
      <w:r w:rsidR="00497E5F">
        <w:t>: “Arising under” in the statute is narrower than “arising under” in the Constitution</w:t>
      </w:r>
    </w:p>
    <w:p w:rsidR="00497E5F" w:rsidRDefault="00E93B2B" w:rsidP="005F01C9">
      <w:pPr>
        <w:pStyle w:val="ListParagraph"/>
        <w:numPr>
          <w:ilvl w:val="1"/>
          <w:numId w:val="3"/>
        </w:numPr>
        <w:spacing w:after="0" w:line="240" w:lineRule="auto"/>
      </w:pPr>
      <w:r w:rsidRPr="00985FED">
        <w:rPr>
          <w:i/>
        </w:rPr>
        <w:t xml:space="preserve">Louisville &amp; Nashville RR v. </w:t>
      </w:r>
      <w:proofErr w:type="spellStart"/>
      <w:r w:rsidR="00497E5F" w:rsidRPr="00985FED">
        <w:rPr>
          <w:i/>
        </w:rPr>
        <w:t>Mottley</w:t>
      </w:r>
      <w:proofErr w:type="spellEnd"/>
      <w:r>
        <w:t>, 1908: “a suit arises under the Constitution and laws of the US only when the P’s statement of his own cause of action shows that it based upon [them].  It is not enough that the P alleges some anticipated defense to his cause of action and asserts that the defense is invalidated by some provision of the Constitution of the US.”</w:t>
      </w:r>
    </w:p>
    <w:p w:rsidR="00FC0AB4" w:rsidRDefault="00E93B2B" w:rsidP="005F01C9">
      <w:pPr>
        <w:pStyle w:val="ListParagraph"/>
        <w:numPr>
          <w:ilvl w:val="1"/>
          <w:numId w:val="3"/>
        </w:numPr>
        <w:spacing w:after="0" w:line="240" w:lineRule="auto"/>
      </w:pPr>
      <w:r w:rsidRPr="00F12993">
        <w:rPr>
          <w:u w:val="single"/>
        </w:rPr>
        <w:t>Well-pleaded complaint rule</w:t>
      </w:r>
      <w:r>
        <w:t xml:space="preserve">: </w:t>
      </w:r>
      <w:r w:rsidR="00F0580F">
        <w:t>Court will look only at the matter in the complaint that sets forth the claim itself, not any anticipated defenses or other extraneous matter</w:t>
      </w:r>
      <w:r w:rsidR="00406B87">
        <w:t xml:space="preserve"> (what the complaint would say if it were in fact well pled)</w:t>
      </w:r>
      <w:r w:rsidR="00F0580F">
        <w:t>.  Impact is to move a lot of cases about federal law to the state courts.  Counterclaims based on federal law will not be enough to remove from state court (except where Congress has authorized otherwise, as in intellectual property matters)</w:t>
      </w:r>
      <w:r w:rsidR="00FC0AB4">
        <w:t xml:space="preserve">.  </w:t>
      </w:r>
    </w:p>
    <w:p w:rsidR="00FC0AB4" w:rsidRDefault="00FC0AB4" w:rsidP="005F01C9">
      <w:pPr>
        <w:pStyle w:val="ListParagraph"/>
        <w:numPr>
          <w:ilvl w:val="1"/>
          <w:numId w:val="3"/>
        </w:numPr>
        <w:spacing w:after="0" w:line="240" w:lineRule="auto"/>
      </w:pPr>
      <w:r>
        <w:t xml:space="preserve">Generally, federal SMJ comes up when the complaint (well pled) is about a </w:t>
      </w:r>
      <w:r w:rsidRPr="00FC0AB4">
        <w:rPr>
          <w:u w:val="single"/>
        </w:rPr>
        <w:t>federal</w:t>
      </w:r>
      <w:r>
        <w:t xml:space="preserve"> cause of action.  </w:t>
      </w:r>
      <w:r w:rsidRPr="00FC0AB4">
        <w:rPr>
          <w:u w:val="single"/>
        </w:rPr>
        <w:t>However</w:t>
      </w:r>
      <w:proofErr w:type="gramStart"/>
      <w:r w:rsidRPr="00FC0AB4">
        <w:rPr>
          <w:u w:val="single"/>
        </w:rPr>
        <w:t>,  state</w:t>
      </w:r>
      <w:proofErr w:type="gramEnd"/>
      <w:r w:rsidRPr="00FC0AB4">
        <w:rPr>
          <w:u w:val="single"/>
        </w:rPr>
        <w:t xml:space="preserve"> causes of action</w:t>
      </w:r>
      <w:r>
        <w:t xml:space="preserve"> can raise federal questions.</w:t>
      </w:r>
    </w:p>
    <w:p w:rsidR="00FC0AB4" w:rsidRPr="00FC0AB4" w:rsidRDefault="00FC0AB4" w:rsidP="005F01C9">
      <w:pPr>
        <w:pStyle w:val="ListParagraph"/>
        <w:numPr>
          <w:ilvl w:val="2"/>
          <w:numId w:val="3"/>
        </w:numPr>
        <w:spacing w:after="0" w:line="240" w:lineRule="auto"/>
      </w:pPr>
      <w:r w:rsidRPr="00FC0AB4">
        <w:rPr>
          <w:i/>
        </w:rPr>
        <w:lastRenderedPageBreak/>
        <w:t>American Well Works</w:t>
      </w:r>
      <w:r w:rsidRPr="00FC0AB4">
        <w:t xml:space="preserve">: </w:t>
      </w:r>
      <w:r>
        <w:t>“</w:t>
      </w:r>
      <w:r w:rsidRPr="00FC0AB4">
        <w:t>case arises under law that creates the cause of action</w:t>
      </w:r>
      <w:r>
        <w:t>” (trade libel in this case—even though patent infringement was an issue, it was not the cause of action and there was no Federal SMJ)</w:t>
      </w:r>
    </w:p>
    <w:p w:rsidR="00FC0AB4" w:rsidRPr="00FC0AB4" w:rsidRDefault="00FC0AB4" w:rsidP="005F01C9">
      <w:pPr>
        <w:pStyle w:val="ListParagraph"/>
        <w:numPr>
          <w:ilvl w:val="2"/>
          <w:numId w:val="3"/>
        </w:numPr>
        <w:spacing w:after="0" w:line="240" w:lineRule="auto"/>
      </w:pPr>
      <w:r w:rsidRPr="00FC0AB4">
        <w:rPr>
          <w:i/>
        </w:rPr>
        <w:t>Smith</w:t>
      </w:r>
      <w:r w:rsidRPr="00FC0AB4">
        <w:t>: cons</w:t>
      </w:r>
      <w:r>
        <w:t>titutional</w:t>
      </w:r>
      <w:r w:rsidRPr="00FC0AB4">
        <w:t xml:space="preserve"> issue; </w:t>
      </w:r>
      <w:proofErr w:type="spellStart"/>
      <w:r w:rsidRPr="00FC0AB4">
        <w:t>smj</w:t>
      </w:r>
      <w:proofErr w:type="spellEnd"/>
      <w:r w:rsidRPr="00FC0AB4">
        <w:t xml:space="preserve"> if “right to relief depends upon the construction or</w:t>
      </w:r>
      <w:r>
        <w:t xml:space="preserve"> </w:t>
      </w:r>
      <w:r w:rsidRPr="00FC0AB4">
        <w:t>application of the Constitution or [federal] laws”</w:t>
      </w:r>
      <w:r>
        <w:t xml:space="preserve"> (looks the opposite from </w:t>
      </w:r>
      <w:r w:rsidRPr="00FC0AB4">
        <w:rPr>
          <w:i/>
        </w:rPr>
        <w:t>American Well Works</w:t>
      </w:r>
      <w:r>
        <w:t>; in this case suit that investing in the Federal Farm Loan Act violated Missouri banking law—Missouri law gave the cause of action)</w:t>
      </w:r>
    </w:p>
    <w:p w:rsidR="00FC0AB4" w:rsidRPr="00FC0AB4" w:rsidRDefault="00FC0AB4" w:rsidP="005F01C9">
      <w:pPr>
        <w:pStyle w:val="ListParagraph"/>
        <w:numPr>
          <w:ilvl w:val="2"/>
          <w:numId w:val="3"/>
        </w:numPr>
        <w:spacing w:after="0" w:line="240" w:lineRule="auto"/>
      </w:pPr>
      <w:r w:rsidRPr="00FC0AB4">
        <w:rPr>
          <w:i/>
        </w:rPr>
        <w:t>Moore</w:t>
      </w:r>
      <w:r w:rsidRPr="00FC0AB4">
        <w:t xml:space="preserve">: right to relief depended </w:t>
      </w:r>
      <w:r>
        <w:t>o</w:t>
      </w:r>
      <w:r w:rsidRPr="00FC0AB4">
        <w:t>n fed</w:t>
      </w:r>
      <w:r>
        <w:t>eral</w:t>
      </w:r>
      <w:r w:rsidRPr="00FC0AB4">
        <w:t xml:space="preserve"> statute</w:t>
      </w:r>
      <w:r>
        <w:t xml:space="preserve"> (P sued under state ER’s liability act, one which incorporated the Federal Safety Appliance Act)</w:t>
      </w:r>
      <w:r w:rsidRPr="00FC0AB4">
        <w:t>, but C</w:t>
      </w:r>
      <w:r>
        <w:t>ourt</w:t>
      </w:r>
      <w:r w:rsidRPr="00FC0AB4">
        <w:t xml:space="preserve"> says no SMJ</w:t>
      </w:r>
      <w:r>
        <w:t xml:space="preserve"> (seems to apply </w:t>
      </w:r>
      <w:r w:rsidRPr="00FC0AB4">
        <w:rPr>
          <w:i/>
        </w:rPr>
        <w:t>American Well Works</w:t>
      </w:r>
      <w:r>
        <w:t>)</w:t>
      </w:r>
    </w:p>
    <w:p w:rsidR="003668A2" w:rsidRPr="00FC0AB4" w:rsidRDefault="00FC0AB4" w:rsidP="005F01C9">
      <w:pPr>
        <w:pStyle w:val="ListParagraph"/>
        <w:numPr>
          <w:ilvl w:val="2"/>
          <w:numId w:val="3"/>
        </w:numPr>
        <w:spacing w:after="0" w:line="240" w:lineRule="auto"/>
      </w:pPr>
      <w:r w:rsidRPr="00FC0AB4">
        <w:rPr>
          <w:i/>
        </w:rPr>
        <w:t xml:space="preserve"> Merrell Dow</w:t>
      </w:r>
      <w:r w:rsidRPr="00FC0AB4">
        <w:t xml:space="preserve">: </w:t>
      </w:r>
      <w:r>
        <w:t>Negligence claim based on a violation of Federal Food, Drug and Cosmetic Act</w:t>
      </w:r>
      <w:r w:rsidR="0094353A">
        <w:t xml:space="preserve">; </w:t>
      </w:r>
      <w:r>
        <w:t xml:space="preserve"> court emphasized this law did not create a </w:t>
      </w:r>
      <w:r w:rsidRPr="00FC0AB4">
        <w:t xml:space="preserve">private federal cause of action and denies </w:t>
      </w:r>
      <w:proofErr w:type="spellStart"/>
      <w:r w:rsidRPr="00FC0AB4">
        <w:t>smj</w:t>
      </w:r>
      <w:proofErr w:type="spellEnd"/>
      <w:r w:rsidR="0094353A">
        <w:t xml:space="preserve"> (could presumably use the violation of Federal law as evidence of common law negligence tort claim in state court)</w:t>
      </w:r>
      <w:r w:rsidRPr="00FC0AB4">
        <w:t>,</w:t>
      </w:r>
      <w:r>
        <w:t xml:space="preserve"> </w:t>
      </w:r>
      <w:r w:rsidRPr="00FC0AB4">
        <w:t xml:space="preserve">but footnote insists </w:t>
      </w:r>
      <w:r w:rsidRPr="0094353A">
        <w:rPr>
          <w:i/>
        </w:rPr>
        <w:t>Smith</w:t>
      </w:r>
      <w:r w:rsidRPr="00FC0AB4">
        <w:t xml:space="preserve"> is still good law</w:t>
      </w:r>
    </w:p>
    <w:p w:rsidR="00FC0AB4" w:rsidRPr="00FC0AB4" w:rsidRDefault="00FC0AB4" w:rsidP="005F01C9">
      <w:pPr>
        <w:pStyle w:val="ListParagraph"/>
        <w:numPr>
          <w:ilvl w:val="2"/>
          <w:numId w:val="3"/>
        </w:numPr>
        <w:spacing w:after="0" w:line="240" w:lineRule="auto"/>
      </w:pPr>
      <w:r w:rsidRPr="0094353A">
        <w:rPr>
          <w:i/>
        </w:rPr>
        <w:t>Grable</w:t>
      </w:r>
      <w:r w:rsidR="0094353A">
        <w:rPr>
          <w:i/>
        </w:rPr>
        <w:t xml:space="preserve"> </w:t>
      </w:r>
      <w:r w:rsidR="0094353A" w:rsidRPr="008C4DC3">
        <w:t>(</w:t>
      </w:r>
      <w:r w:rsidR="008C4DC3" w:rsidRPr="008C4DC3">
        <w:t>company waits 5 years then tries to reclaim title of property sold at Federal tax sale by a quiet title action in state court; new owner removed to federal court b/c issue was IRS notification of Grable under Fed tax law)</w:t>
      </w:r>
      <w:r w:rsidR="0094353A" w:rsidRPr="008C4DC3">
        <w:t xml:space="preserve">: </w:t>
      </w:r>
      <w:r w:rsidR="0094353A">
        <w:t>Applies 4 part test to determine Federal Q jurisdiction</w:t>
      </w:r>
    </w:p>
    <w:p w:rsidR="00FC0AB4" w:rsidRPr="00FC0AB4" w:rsidRDefault="00FC0AB4" w:rsidP="005F01C9">
      <w:pPr>
        <w:pStyle w:val="ListParagraph"/>
        <w:numPr>
          <w:ilvl w:val="3"/>
          <w:numId w:val="3"/>
        </w:numPr>
        <w:spacing w:after="0" w:line="240" w:lineRule="auto"/>
      </w:pPr>
      <w:r w:rsidRPr="00FC0AB4">
        <w:t>(1) Does state law claim “necessarily raise a federal issue”?</w:t>
      </w:r>
    </w:p>
    <w:p w:rsidR="00FC0AB4" w:rsidRPr="00FC0AB4" w:rsidRDefault="00FC0AB4" w:rsidP="005F01C9">
      <w:pPr>
        <w:pStyle w:val="ListParagraph"/>
        <w:numPr>
          <w:ilvl w:val="3"/>
          <w:numId w:val="3"/>
        </w:numPr>
        <w:spacing w:after="0" w:line="240" w:lineRule="auto"/>
      </w:pPr>
      <w:r w:rsidRPr="00FC0AB4">
        <w:t>(2) Is it “actually disputed”?</w:t>
      </w:r>
    </w:p>
    <w:p w:rsidR="00FC0AB4" w:rsidRPr="00FC0AB4" w:rsidRDefault="00FC0AB4" w:rsidP="005F01C9">
      <w:pPr>
        <w:pStyle w:val="ListParagraph"/>
        <w:numPr>
          <w:ilvl w:val="3"/>
          <w:numId w:val="3"/>
        </w:numPr>
        <w:spacing w:after="0" w:line="240" w:lineRule="auto"/>
      </w:pPr>
      <w:r w:rsidRPr="00FC0AB4">
        <w:t>(3) Is it “substantial”?</w:t>
      </w:r>
    </w:p>
    <w:p w:rsidR="00FC0AB4" w:rsidRPr="00FC0AB4" w:rsidRDefault="00FC0AB4" w:rsidP="005F01C9">
      <w:pPr>
        <w:pStyle w:val="ListParagraph"/>
        <w:numPr>
          <w:ilvl w:val="3"/>
          <w:numId w:val="3"/>
        </w:numPr>
        <w:spacing w:after="0" w:line="240" w:lineRule="auto"/>
      </w:pPr>
      <w:r w:rsidRPr="00FC0AB4">
        <w:t xml:space="preserve">(4) Is exercise of fed Q </w:t>
      </w:r>
      <w:proofErr w:type="spellStart"/>
      <w:r w:rsidRPr="00FC0AB4">
        <w:t>smj</w:t>
      </w:r>
      <w:proofErr w:type="spellEnd"/>
      <w:r w:rsidRPr="00FC0AB4">
        <w:t xml:space="preserve"> consistent with “any congressionally approved</w:t>
      </w:r>
      <w:r w:rsidR="0094353A">
        <w:t xml:space="preserve"> </w:t>
      </w:r>
      <w:r w:rsidRPr="00FC0AB4">
        <w:t>balance of federal and state judicial responsibilities”</w:t>
      </w:r>
    </w:p>
    <w:p w:rsidR="00FC0AB4" w:rsidRDefault="008C4DC3" w:rsidP="005F01C9">
      <w:pPr>
        <w:pStyle w:val="ListParagraph"/>
        <w:numPr>
          <w:ilvl w:val="3"/>
          <w:numId w:val="3"/>
        </w:numPr>
        <w:spacing w:after="0" w:line="240" w:lineRule="auto"/>
      </w:pPr>
      <w:r>
        <w:t>Policy consideration: I</w:t>
      </w:r>
      <w:r w:rsidR="00FC0AB4" w:rsidRPr="00FC0AB4">
        <w:t xml:space="preserve">s fed </w:t>
      </w:r>
      <w:proofErr w:type="spellStart"/>
      <w:r w:rsidR="00FC0AB4" w:rsidRPr="00FC0AB4">
        <w:t>smj</w:t>
      </w:r>
      <w:proofErr w:type="spellEnd"/>
      <w:r w:rsidR="00FC0AB4" w:rsidRPr="00FC0AB4">
        <w:t xml:space="preserve"> “consistent with congressional judgment</w:t>
      </w:r>
      <w:r>
        <w:t xml:space="preserve"> </w:t>
      </w:r>
      <w:r w:rsidR="00FC0AB4" w:rsidRPr="00FC0AB4">
        <w:t>about the sound division of labor between state and federal courts”?</w:t>
      </w:r>
    </w:p>
    <w:p w:rsidR="00FC0AB4" w:rsidRPr="00FC0AB4" w:rsidRDefault="00FC0AB4" w:rsidP="005F01C9">
      <w:pPr>
        <w:pStyle w:val="ListParagraph"/>
        <w:numPr>
          <w:ilvl w:val="2"/>
          <w:numId w:val="3"/>
        </w:numPr>
        <w:spacing w:after="0" w:line="240" w:lineRule="auto"/>
      </w:pPr>
      <w:r w:rsidRPr="008C4DC3">
        <w:rPr>
          <w:i/>
        </w:rPr>
        <w:t>Grable</w:t>
      </w:r>
      <w:r w:rsidRPr="00FC0AB4">
        <w:t xml:space="preserve"> </w:t>
      </w:r>
      <w:r w:rsidR="008C4DC3">
        <w:t xml:space="preserve">applied to </w:t>
      </w:r>
      <w:r w:rsidRPr="008C4DC3">
        <w:rPr>
          <w:i/>
        </w:rPr>
        <w:t xml:space="preserve">Empire </w:t>
      </w:r>
      <w:proofErr w:type="spellStart"/>
      <w:r w:rsidRPr="008C4DC3">
        <w:rPr>
          <w:i/>
        </w:rPr>
        <w:t>HealthChoice</w:t>
      </w:r>
      <w:proofErr w:type="spellEnd"/>
      <w:r w:rsidRPr="008C4DC3">
        <w:rPr>
          <w:i/>
        </w:rPr>
        <w:t xml:space="preserve"> Assurance</w:t>
      </w:r>
      <w:r w:rsidRPr="00FC0AB4">
        <w:t xml:space="preserve"> (2006)</w:t>
      </w:r>
      <w:r w:rsidR="008C4DC3">
        <w:t xml:space="preserve"> (</w:t>
      </w:r>
      <w:r w:rsidRPr="00FC0AB4">
        <w:t>Federal Health Benefits Act, but no federal action</w:t>
      </w:r>
      <w:r w:rsidR="008C4DC3">
        <w:t>; court rejected Federal SMJ (interpretation of federal law was not in question, case was really fact‐bound)</w:t>
      </w:r>
    </w:p>
    <w:p w:rsidR="00FC0AB4" w:rsidRDefault="00FC0AB4" w:rsidP="005F01C9">
      <w:pPr>
        <w:pStyle w:val="ListParagraph"/>
        <w:numPr>
          <w:ilvl w:val="3"/>
          <w:numId w:val="3"/>
        </w:numPr>
        <w:spacing w:after="0" w:line="240" w:lineRule="auto"/>
      </w:pPr>
      <w:r w:rsidRPr="00FC0AB4">
        <w:t>For substantiality, think about who acted (feds or someone else) and</w:t>
      </w:r>
      <w:r w:rsidR="008C4DC3">
        <w:t xml:space="preserve"> </w:t>
      </w:r>
      <w:r w:rsidRPr="00FC0AB4">
        <w:t>the nature of the fed</w:t>
      </w:r>
      <w:r w:rsidR="008C4DC3">
        <w:t>eral</w:t>
      </w:r>
      <w:r w:rsidRPr="00FC0AB4">
        <w:t xml:space="preserve"> interest (const</w:t>
      </w:r>
      <w:r w:rsidR="008C4DC3">
        <w:t>itutional</w:t>
      </w:r>
      <w:r w:rsidRPr="00FC0AB4">
        <w:t xml:space="preserve"> or core sovereign function, or not)</w:t>
      </w:r>
    </w:p>
    <w:p w:rsidR="008C4DC3" w:rsidRDefault="008C4DC3" w:rsidP="005F01C9">
      <w:pPr>
        <w:pStyle w:val="ListParagraph"/>
        <w:numPr>
          <w:ilvl w:val="3"/>
          <w:numId w:val="3"/>
        </w:numPr>
        <w:spacing w:after="0" w:line="240" w:lineRule="auto"/>
      </w:pPr>
      <w:r w:rsidRPr="00FC0AB4">
        <w:t xml:space="preserve"> </w:t>
      </w:r>
      <w:r>
        <w:t xml:space="preserve">Court noted that </w:t>
      </w:r>
      <w:r w:rsidRPr="008C4DC3">
        <w:rPr>
          <w:i/>
        </w:rPr>
        <w:t>Grable</w:t>
      </w:r>
      <w:r w:rsidRPr="00FC0AB4">
        <w:t xml:space="preserve"> creates a “slim category” of fed Q </w:t>
      </w:r>
      <w:proofErr w:type="spellStart"/>
      <w:r w:rsidRPr="00FC0AB4">
        <w:t>smj</w:t>
      </w:r>
      <w:proofErr w:type="spellEnd"/>
      <w:r w:rsidRPr="00FC0AB4">
        <w:t xml:space="preserve"> for federal issues in state</w:t>
      </w:r>
      <w:r>
        <w:t xml:space="preserve"> </w:t>
      </w:r>
      <w:r w:rsidRPr="00FC0AB4">
        <w:t>claims</w:t>
      </w:r>
      <w:r>
        <w:t xml:space="preserve"> (</w:t>
      </w:r>
      <w:r>
        <w:rPr>
          <w:i/>
        </w:rPr>
        <w:t>Grable</w:t>
      </w:r>
      <w:r>
        <w:t xml:space="preserve"> narrow rather than expansive)</w:t>
      </w:r>
    </w:p>
    <w:p w:rsidR="00A405E0" w:rsidRDefault="00B11F8C" w:rsidP="005F01C9">
      <w:pPr>
        <w:pStyle w:val="ListParagraph"/>
        <w:numPr>
          <w:ilvl w:val="1"/>
          <w:numId w:val="3"/>
        </w:numPr>
        <w:spacing w:after="0" w:line="240" w:lineRule="auto"/>
      </w:pPr>
      <w:r w:rsidRPr="00B373F4">
        <w:rPr>
          <w:u w:val="single"/>
        </w:rPr>
        <w:t>Declaratory Judgments</w:t>
      </w:r>
      <w:r>
        <w:t xml:space="preserve">: </w:t>
      </w:r>
      <w:r w:rsidR="00A405E0">
        <w:t xml:space="preserve">(not seeking a coercive remedy) </w:t>
      </w:r>
      <w:r w:rsidR="00B373F4">
        <w:t>can be a confusing issue under the well-pleaded complaint rule</w:t>
      </w:r>
      <w:r w:rsidR="0090381C">
        <w:t xml:space="preserve"> b/c they might allow the “D” to sue the “P” and use what would have been their “</w:t>
      </w:r>
      <w:proofErr w:type="spellStart"/>
      <w:proofErr w:type="gramStart"/>
      <w:r w:rsidR="0090381C">
        <w:t>crossclaim</w:t>
      </w:r>
      <w:proofErr w:type="spellEnd"/>
      <w:proofErr w:type="gramEnd"/>
      <w:r w:rsidR="0090381C">
        <w:t xml:space="preserve">” to establish Federal SMJ (which would not work if it had really been a </w:t>
      </w:r>
      <w:proofErr w:type="spellStart"/>
      <w:r w:rsidR="0090381C">
        <w:t>crossclaim</w:t>
      </w:r>
      <w:proofErr w:type="spellEnd"/>
      <w:r w:rsidR="0090381C">
        <w:t xml:space="preserve"> raised in response to P’s claim).  </w:t>
      </w:r>
    </w:p>
    <w:p w:rsidR="003017D8" w:rsidRDefault="0090381C" w:rsidP="005F01C9">
      <w:pPr>
        <w:pStyle w:val="ListParagraph"/>
        <w:numPr>
          <w:ilvl w:val="2"/>
          <w:numId w:val="3"/>
        </w:numPr>
        <w:spacing w:after="0" w:line="240" w:lineRule="auto"/>
      </w:pPr>
      <w:r>
        <w:t>Parry’s summary version: “a DJ proceeding may be brought in federal court if one of the parties to that proceeding could have brought a coercive claim in federal court under the well-pleaded complaint rule.  If not, then no federal DJ action.”</w:t>
      </w:r>
    </w:p>
    <w:p w:rsidR="00406B87" w:rsidRDefault="00406B87" w:rsidP="00406B87">
      <w:pPr>
        <w:pStyle w:val="ListParagraph"/>
        <w:spacing w:after="0" w:line="240" w:lineRule="auto"/>
      </w:pPr>
    </w:p>
    <w:p w:rsidR="00497E5F" w:rsidRDefault="00497E5F" w:rsidP="005F01C9">
      <w:pPr>
        <w:pStyle w:val="ListParagraph"/>
        <w:numPr>
          <w:ilvl w:val="0"/>
          <w:numId w:val="3"/>
        </w:numPr>
        <w:spacing w:after="0" w:line="240" w:lineRule="auto"/>
      </w:pPr>
      <w:r>
        <w:t>Other statutes give Federal Question SMJ for admiralty law (§1333); bankruptcy (§1334); patents (§1338); alien tort claims (§1350); anti-trust (§1337); postal matters (§1339)</w:t>
      </w:r>
      <w:r w:rsidR="006D2388">
        <w:t>; etc.</w:t>
      </w:r>
    </w:p>
    <w:p w:rsidR="00406B87" w:rsidRDefault="00406B87" w:rsidP="00406B87">
      <w:pPr>
        <w:pStyle w:val="ListParagraph"/>
        <w:spacing w:after="0" w:line="240" w:lineRule="auto"/>
      </w:pPr>
    </w:p>
    <w:p w:rsidR="00406B87" w:rsidRPr="00406B87" w:rsidRDefault="00C95ED1" w:rsidP="005F01C9">
      <w:pPr>
        <w:pStyle w:val="ListParagraph"/>
        <w:numPr>
          <w:ilvl w:val="0"/>
          <w:numId w:val="3"/>
        </w:numPr>
        <w:spacing w:after="0" w:line="240" w:lineRule="auto"/>
      </w:pPr>
      <w:r>
        <w:t>§1367 (Supplemental Jurisdiction)</w:t>
      </w:r>
      <w:r w:rsidR="00A477A7">
        <w:t xml:space="preserve">  “district courts shall have supplemental jurisdiction over all other claims that are so related to claims in the action [pending in Federal district court] that they </w:t>
      </w:r>
      <w:r w:rsidR="00A477A7" w:rsidRPr="00406B87">
        <w:rPr>
          <w:u w:val="single"/>
        </w:rPr>
        <w:t>form part of the same case or controversy</w:t>
      </w:r>
      <w:r w:rsidR="00406B87" w:rsidRPr="00406B87">
        <w:rPr>
          <w:u w:val="single"/>
        </w:rPr>
        <w:t>.</w:t>
      </w:r>
      <w:r w:rsidR="00A477A7">
        <w:t>”</w:t>
      </w:r>
      <w:r w:rsidR="00406B87">
        <w:t xml:space="preserve"> </w:t>
      </w:r>
      <w:r w:rsidR="0055566B">
        <w:t xml:space="preserve"> (There are exceptions to this (a) and (b), but don’t sweat it this term.)</w:t>
      </w:r>
      <w:r w:rsidR="00406B87">
        <w:t xml:space="preserve"> Examples: </w:t>
      </w:r>
      <w:r w:rsidR="00406B87" w:rsidRPr="00406B87">
        <w:t xml:space="preserve"> </w:t>
      </w:r>
    </w:p>
    <w:p w:rsidR="00406B87" w:rsidRPr="00406B87" w:rsidRDefault="00406B87" w:rsidP="005F01C9">
      <w:pPr>
        <w:pStyle w:val="ListParagraph"/>
        <w:numPr>
          <w:ilvl w:val="1"/>
          <w:numId w:val="3"/>
        </w:numPr>
        <w:spacing w:after="0" w:line="240" w:lineRule="auto"/>
      </w:pPr>
      <w:r w:rsidRPr="00406B87">
        <w:t>Claim 1 is federal question; claim 2 is state law; traditionally, state law claim was referred to as a “pendant” claim</w:t>
      </w:r>
    </w:p>
    <w:p w:rsidR="00406B87" w:rsidRDefault="00406B87" w:rsidP="005F01C9">
      <w:pPr>
        <w:pStyle w:val="ListParagraph"/>
        <w:numPr>
          <w:ilvl w:val="1"/>
          <w:numId w:val="3"/>
        </w:numPr>
        <w:spacing w:after="0" w:line="240" w:lineRule="auto"/>
      </w:pPr>
      <w:r w:rsidRPr="00406B87">
        <w:t>Plaintiff brings federal question claim, and defendant wants to assert a state law counterclaim; traditionally, the state law counterclaim was referred to as an “ancillary” claim (also includes when D files a claim against a 3rd party).</w:t>
      </w:r>
    </w:p>
    <w:p w:rsidR="00B5694E" w:rsidRDefault="00C95ED1" w:rsidP="005F01C9">
      <w:pPr>
        <w:pStyle w:val="ListParagraph"/>
        <w:numPr>
          <w:ilvl w:val="0"/>
          <w:numId w:val="3"/>
        </w:numPr>
        <w:spacing w:after="0" w:line="240" w:lineRule="auto"/>
      </w:pPr>
      <w:r>
        <w:lastRenderedPageBreak/>
        <w:t>§1441-1447</w:t>
      </w:r>
      <w:r w:rsidR="00955993">
        <w:t xml:space="preserve"> (Removal from State Court)</w:t>
      </w:r>
      <w:r w:rsidR="00A477A7">
        <w:t xml:space="preserve"> “short and plain statement of the grounds for removal”</w:t>
      </w:r>
      <w:r w:rsidR="00CF696B">
        <w:t>; file notice of removal within 30 days</w:t>
      </w:r>
      <w:r w:rsidR="00AD1182">
        <w:t>, including copy of all records from state court</w:t>
      </w:r>
      <w:r w:rsidR="002D01DB">
        <w:t xml:space="preserve"> (</w:t>
      </w:r>
      <w:r w:rsidR="00AD1182">
        <w:t xml:space="preserve">and </w:t>
      </w:r>
      <w:r w:rsidR="00CF696B">
        <w:t>copy to adverse parties and state court)</w:t>
      </w:r>
      <w:r w:rsidR="001A0018">
        <w:t xml:space="preserve"> *Note: when a case is removed, venue restrictions of §1391 do not apply</w:t>
      </w:r>
    </w:p>
    <w:p w:rsidR="00B5694E" w:rsidRPr="00AD544E" w:rsidRDefault="00B5694E" w:rsidP="005F01C9">
      <w:pPr>
        <w:pStyle w:val="ListParagraph"/>
        <w:numPr>
          <w:ilvl w:val="0"/>
          <w:numId w:val="3"/>
        </w:numPr>
        <w:spacing w:after="0" w:line="240" w:lineRule="auto"/>
      </w:pPr>
      <w:r w:rsidRPr="00AD544E">
        <w:t>Issue is cases filed in state court, which could have</w:t>
      </w:r>
      <w:r w:rsidR="00AD544E">
        <w:t xml:space="preserve"> </w:t>
      </w:r>
      <w:r w:rsidRPr="00AD544E">
        <w:t>been filed in federal court: possibility of removal</w:t>
      </w:r>
      <w:r w:rsidR="00AD544E">
        <w:t xml:space="preserve"> (</w:t>
      </w:r>
      <w:r w:rsidR="00AD544E" w:rsidRPr="00AD544E">
        <w:t>Federal courts available for federal cases if one of the</w:t>
      </w:r>
      <w:r w:rsidR="00AD544E">
        <w:t xml:space="preserve"> </w:t>
      </w:r>
      <w:r w:rsidR="00AD544E" w:rsidRPr="00AD544E">
        <w:t>parties wants to be</w:t>
      </w:r>
      <w:r w:rsidR="00AD544E">
        <w:t xml:space="preserve"> there)</w:t>
      </w:r>
    </w:p>
    <w:p w:rsidR="00B5694E" w:rsidRPr="00AD544E" w:rsidRDefault="00B5694E" w:rsidP="005F01C9">
      <w:pPr>
        <w:pStyle w:val="ListParagraph"/>
        <w:numPr>
          <w:ilvl w:val="1"/>
          <w:numId w:val="3"/>
        </w:numPr>
        <w:spacing w:after="0" w:line="240" w:lineRule="auto"/>
      </w:pPr>
      <w:r w:rsidRPr="00AD544E">
        <w:t>Removal is not in the constitution but is permissible</w:t>
      </w:r>
      <w:r w:rsidR="00AD544E">
        <w:t xml:space="preserve"> for ca</w:t>
      </w:r>
      <w:r w:rsidRPr="00AD544E">
        <w:t>ses over which federal courts would</w:t>
      </w:r>
      <w:r w:rsidR="00AD544E">
        <w:t xml:space="preserve"> </w:t>
      </w:r>
      <w:r w:rsidRPr="00AD544E">
        <w:t>have jurisdiction</w:t>
      </w:r>
    </w:p>
    <w:p w:rsidR="00B5694E" w:rsidRPr="00AD544E" w:rsidRDefault="00B5694E" w:rsidP="005F01C9">
      <w:pPr>
        <w:pStyle w:val="ListParagraph"/>
        <w:numPr>
          <w:ilvl w:val="2"/>
          <w:numId w:val="3"/>
        </w:numPr>
        <w:spacing w:after="0" w:line="240" w:lineRule="auto"/>
      </w:pPr>
      <w:r w:rsidRPr="00AD544E">
        <w:t xml:space="preserve"> </w:t>
      </w:r>
      <w:r w:rsidR="00AD544E">
        <w:t>If case is with</w:t>
      </w:r>
      <w:r w:rsidRPr="00AD544E">
        <w:t>in Article III, Congress can authorize</w:t>
      </w:r>
      <w:r w:rsidR="00AD544E">
        <w:t xml:space="preserve"> </w:t>
      </w:r>
      <w:r w:rsidRPr="00AD544E">
        <w:t>removal</w:t>
      </w:r>
    </w:p>
    <w:p w:rsidR="00AD544E" w:rsidRDefault="00B5694E" w:rsidP="005F01C9">
      <w:pPr>
        <w:pStyle w:val="ListParagraph"/>
        <w:numPr>
          <w:ilvl w:val="1"/>
          <w:numId w:val="3"/>
        </w:numPr>
        <w:spacing w:after="0" w:line="240" w:lineRule="auto"/>
      </w:pPr>
      <w:r w:rsidRPr="00AD544E">
        <w:t>Forum choice: P passed up the chance to litigate in</w:t>
      </w:r>
      <w:r w:rsidR="00AD544E">
        <w:t xml:space="preserve"> </w:t>
      </w:r>
      <w:r w:rsidRPr="00AD544E">
        <w:t>federal court, but D can take the case there</w:t>
      </w:r>
    </w:p>
    <w:p w:rsidR="00AD544E" w:rsidRPr="00AD544E" w:rsidRDefault="00AD544E" w:rsidP="005F01C9">
      <w:pPr>
        <w:pStyle w:val="ListParagraph"/>
        <w:numPr>
          <w:ilvl w:val="1"/>
          <w:numId w:val="3"/>
        </w:numPr>
        <w:spacing w:after="0" w:line="240" w:lineRule="auto"/>
      </w:pPr>
      <w:r>
        <w:t>C</w:t>
      </w:r>
      <w:r w:rsidRPr="00AD544E">
        <w:t>ase  removed to federal court that covers same territory as</w:t>
      </w:r>
      <w:r>
        <w:t xml:space="preserve"> </w:t>
      </w:r>
      <w:r w:rsidRPr="00AD544E">
        <w:t>state court in which case was filed</w:t>
      </w:r>
    </w:p>
    <w:p w:rsidR="00AD544E" w:rsidRPr="00AD544E" w:rsidRDefault="00AD544E" w:rsidP="005F01C9">
      <w:pPr>
        <w:pStyle w:val="ListParagraph"/>
        <w:numPr>
          <w:ilvl w:val="2"/>
          <w:numId w:val="3"/>
        </w:numPr>
        <w:spacing w:after="0" w:line="240" w:lineRule="auto"/>
      </w:pPr>
      <w:r w:rsidRPr="00AD544E">
        <w:t>Fed Q cases are always removable; diversity cases are not</w:t>
      </w:r>
      <w:r>
        <w:t xml:space="preserve"> </w:t>
      </w:r>
      <w:r w:rsidRPr="00AD544E">
        <w:t>removable if any defendant is a citizen of state where case</w:t>
      </w:r>
      <w:r>
        <w:t xml:space="preserve"> </w:t>
      </w:r>
      <w:r w:rsidRPr="00AD544E">
        <w:t>was filed</w:t>
      </w:r>
      <w:r>
        <w:t xml:space="preserve"> (</w:t>
      </w:r>
      <w:r w:rsidRPr="00AD544E">
        <w:t xml:space="preserve"> No bias if sued in home forum</w:t>
      </w:r>
      <w:r>
        <w:t>)</w:t>
      </w:r>
    </w:p>
    <w:p w:rsidR="006C269A" w:rsidRDefault="00AD544E" w:rsidP="005F01C9">
      <w:pPr>
        <w:pStyle w:val="ListParagraph"/>
        <w:numPr>
          <w:ilvl w:val="2"/>
          <w:numId w:val="3"/>
        </w:numPr>
        <w:spacing w:after="0" w:line="240" w:lineRule="auto"/>
      </w:pPr>
      <w:r>
        <w:t>I</w:t>
      </w:r>
      <w:r w:rsidRPr="00AD544E">
        <w:t xml:space="preserve">f the case has more than </w:t>
      </w:r>
      <w:r>
        <w:t>one claim, where at least one is Fed Q but others not with</w:t>
      </w:r>
      <w:r w:rsidRPr="00AD544E">
        <w:t>in original or supp</w:t>
      </w:r>
      <w:r>
        <w:t>lemental</w:t>
      </w:r>
      <w:r w:rsidRPr="00AD544E">
        <w:t xml:space="preserve"> j</w:t>
      </w:r>
      <w:r>
        <w:t>urisdiction (arising out of same case or controversy)</w:t>
      </w:r>
      <w:r w:rsidRPr="00AD544E">
        <w:t>,</w:t>
      </w:r>
      <w:r>
        <w:t xml:space="preserve"> </w:t>
      </w:r>
      <w:r w:rsidRPr="00AD544E">
        <w:t>then entire case is removed but those claims are severed</w:t>
      </w:r>
      <w:r>
        <w:t xml:space="preserve"> </w:t>
      </w:r>
      <w:r w:rsidRPr="00AD544E">
        <w:t>and remanded</w:t>
      </w:r>
      <w:r>
        <w:t xml:space="preserve"> (</w:t>
      </w:r>
      <w:r w:rsidRPr="00AD544E">
        <w:t>ba</w:t>
      </w:r>
      <w:r>
        <w:t>sically, unrelated claims not within</w:t>
      </w:r>
      <w:r w:rsidRPr="00AD544E">
        <w:t xml:space="preserve"> </w:t>
      </w:r>
      <w:r>
        <w:t>F</w:t>
      </w:r>
      <w:r w:rsidRPr="00AD544E">
        <w:t xml:space="preserve">ed </w:t>
      </w:r>
      <w:r>
        <w:t xml:space="preserve"> SMJ)</w:t>
      </w:r>
    </w:p>
    <w:p w:rsidR="006C269A" w:rsidRDefault="006C269A" w:rsidP="005F01C9">
      <w:pPr>
        <w:pStyle w:val="ListParagraph"/>
        <w:numPr>
          <w:ilvl w:val="1"/>
          <w:numId w:val="3"/>
        </w:numPr>
        <w:spacing w:after="0" w:line="240" w:lineRule="auto"/>
      </w:pPr>
      <w:r>
        <w:t>Procedural details in §1446</w:t>
      </w:r>
    </w:p>
    <w:p w:rsidR="006C269A" w:rsidRDefault="006C269A" w:rsidP="005F01C9">
      <w:pPr>
        <w:pStyle w:val="ListParagraph"/>
        <w:numPr>
          <w:ilvl w:val="2"/>
          <w:numId w:val="3"/>
        </w:numPr>
        <w:spacing w:after="0" w:line="240" w:lineRule="auto"/>
      </w:pPr>
      <w:r>
        <w:t>Once state court notified of removal, it can do nothing further on the case (unless/until remanded)</w:t>
      </w:r>
    </w:p>
    <w:p w:rsidR="006C269A" w:rsidRDefault="006C269A" w:rsidP="005F01C9">
      <w:pPr>
        <w:pStyle w:val="ListParagraph"/>
        <w:numPr>
          <w:ilvl w:val="1"/>
          <w:numId w:val="3"/>
        </w:numPr>
        <w:spacing w:after="0" w:line="240" w:lineRule="auto"/>
      </w:pPr>
      <w:r>
        <w:t>Process after removal in §1447</w:t>
      </w:r>
      <w:r w:rsidR="00AD544E">
        <w:t xml:space="preserve"> </w:t>
      </w:r>
    </w:p>
    <w:p w:rsidR="006C269A" w:rsidRPr="006C269A" w:rsidRDefault="006C269A" w:rsidP="005F01C9">
      <w:pPr>
        <w:pStyle w:val="ListParagraph"/>
        <w:numPr>
          <w:ilvl w:val="2"/>
          <w:numId w:val="3"/>
        </w:numPr>
        <w:spacing w:after="0" w:line="240" w:lineRule="auto"/>
      </w:pPr>
      <w:r w:rsidRPr="006C269A">
        <w:t>Case is transferred but removal is NOT an initial appearance: all</w:t>
      </w:r>
      <w:r>
        <w:t xml:space="preserve"> </w:t>
      </w:r>
      <w:r w:rsidRPr="006C269A">
        <w:t>Rule 12 motions are available, including lack of PJ</w:t>
      </w:r>
    </w:p>
    <w:p w:rsidR="006C269A" w:rsidRPr="006C269A" w:rsidRDefault="006C269A" w:rsidP="005F01C9">
      <w:pPr>
        <w:pStyle w:val="ListParagraph"/>
        <w:numPr>
          <w:ilvl w:val="2"/>
          <w:numId w:val="3"/>
        </w:numPr>
        <w:spacing w:after="0" w:line="240" w:lineRule="auto"/>
      </w:pPr>
      <w:r w:rsidRPr="006C269A">
        <w:t>FRC</w:t>
      </w:r>
      <w:r>
        <w:t xml:space="preserve">P 81(c) </w:t>
      </w:r>
      <w:r w:rsidRPr="006C269A">
        <w:t>sets out special rules for answering complaint,</w:t>
      </w:r>
      <w:r>
        <w:t xml:space="preserve"> </w:t>
      </w:r>
      <w:r w:rsidRPr="006C269A">
        <w:t>filing motions, and demanding jury trial</w:t>
      </w:r>
      <w:r>
        <w:t xml:space="preserve"> (NOTE: this is not Rule8, it’s 81)</w:t>
      </w:r>
    </w:p>
    <w:p w:rsidR="006C269A" w:rsidRPr="006C269A" w:rsidRDefault="006C269A" w:rsidP="005F01C9">
      <w:pPr>
        <w:pStyle w:val="ListParagraph"/>
        <w:numPr>
          <w:ilvl w:val="2"/>
          <w:numId w:val="3"/>
        </w:numPr>
        <w:spacing w:after="0" w:line="240" w:lineRule="auto"/>
      </w:pPr>
      <w:r w:rsidRPr="006C269A">
        <w:t>§ 1447(a)&amp;(b) allow di</w:t>
      </w:r>
      <w:r>
        <w:t xml:space="preserve">strict court to clean things up: </w:t>
      </w:r>
      <w:r w:rsidRPr="006C269A">
        <w:t>issue whatever orders are necessary</w:t>
      </w:r>
    </w:p>
    <w:p w:rsidR="006C269A" w:rsidRPr="006C269A" w:rsidRDefault="006C269A" w:rsidP="005F01C9">
      <w:pPr>
        <w:pStyle w:val="ListParagraph"/>
        <w:numPr>
          <w:ilvl w:val="2"/>
          <w:numId w:val="3"/>
        </w:numPr>
        <w:spacing w:after="0" w:line="240" w:lineRule="auto"/>
      </w:pPr>
      <w:r w:rsidRPr="006C269A">
        <w:t xml:space="preserve"> Remand</w:t>
      </w:r>
    </w:p>
    <w:p w:rsidR="006C269A" w:rsidRPr="006C269A" w:rsidRDefault="006C269A" w:rsidP="005F01C9">
      <w:pPr>
        <w:pStyle w:val="ListParagraph"/>
        <w:numPr>
          <w:ilvl w:val="3"/>
          <w:numId w:val="3"/>
        </w:numPr>
        <w:spacing w:after="0" w:line="240" w:lineRule="auto"/>
      </w:pPr>
      <w:r w:rsidRPr="006C269A">
        <w:t xml:space="preserve"> Instead of Rule 12 motions, </w:t>
      </w:r>
      <w:r>
        <w:t>party</w:t>
      </w:r>
      <w:r w:rsidRPr="006C269A">
        <w:t xml:space="preserve"> might file a motion to remand under</w:t>
      </w:r>
      <w:r>
        <w:t xml:space="preserve"> </w:t>
      </w:r>
      <w:r w:rsidRPr="006C269A">
        <w:t xml:space="preserve"> § 1447(c)</w:t>
      </w:r>
    </w:p>
    <w:p w:rsidR="006C269A" w:rsidRPr="006C269A" w:rsidRDefault="006C269A" w:rsidP="005F01C9">
      <w:pPr>
        <w:pStyle w:val="ListParagraph"/>
        <w:numPr>
          <w:ilvl w:val="3"/>
          <w:numId w:val="3"/>
        </w:numPr>
        <w:spacing w:after="0" w:line="240" w:lineRule="auto"/>
      </w:pPr>
      <w:r>
        <w:t xml:space="preserve">Within </w:t>
      </w:r>
      <w:r w:rsidRPr="006C269A">
        <w:t>30 days for technical issues; any time if argument is lack of federal</w:t>
      </w:r>
      <w:r>
        <w:t xml:space="preserve"> </w:t>
      </w:r>
      <w:proofErr w:type="spellStart"/>
      <w:r w:rsidRPr="006C269A">
        <w:t>smj</w:t>
      </w:r>
      <w:proofErr w:type="spellEnd"/>
    </w:p>
    <w:p w:rsidR="00397D4B" w:rsidRDefault="006C269A" w:rsidP="005F01C9">
      <w:pPr>
        <w:pStyle w:val="ListParagraph"/>
        <w:numPr>
          <w:ilvl w:val="3"/>
          <w:numId w:val="3"/>
        </w:numPr>
        <w:spacing w:after="0" w:line="240" w:lineRule="auto"/>
      </w:pPr>
      <w:r w:rsidRPr="006C269A">
        <w:t>If court grants remand motion, case goes back to state court and</w:t>
      </w:r>
      <w:r>
        <w:t xml:space="preserve"> </w:t>
      </w:r>
      <w:r w:rsidRPr="006C269A">
        <w:t>there is NO APPEAL, except in rare cases. See 28 U.S.C. § 1447(d).</w:t>
      </w:r>
      <w:r>
        <w:t xml:space="preserve"> </w:t>
      </w:r>
      <w:r w:rsidR="00397D4B">
        <w:br w:type="page"/>
      </w:r>
    </w:p>
    <w:p w:rsidR="00461C6F" w:rsidRDefault="00461C6F" w:rsidP="00D36637">
      <w:pPr>
        <w:pStyle w:val="Heading1"/>
      </w:pPr>
      <w:r>
        <w:lastRenderedPageBreak/>
        <w:t xml:space="preserve">VENUE </w:t>
      </w:r>
    </w:p>
    <w:p w:rsidR="001634D8" w:rsidRDefault="001634D8" w:rsidP="001634D8">
      <w:pPr>
        <w:spacing w:after="0" w:line="240" w:lineRule="auto"/>
      </w:pPr>
      <w:r>
        <w:t>GENERAL</w:t>
      </w:r>
    </w:p>
    <w:p w:rsidR="00644E47" w:rsidRDefault="00644E47" w:rsidP="005F01C9">
      <w:pPr>
        <w:pStyle w:val="ListParagraph"/>
        <w:numPr>
          <w:ilvl w:val="0"/>
          <w:numId w:val="15"/>
        </w:numPr>
        <w:spacing w:after="0" w:line="240" w:lineRule="auto"/>
      </w:pPr>
      <w:r>
        <w:t>Of all the courts that have PJ and SMJ, there is a subset that have venue (venue is a statutory, not Constitutional, matter) (SCOTUS could do away with Venue as long as PJ and SMJ continued—they haven’t, but could)</w:t>
      </w:r>
    </w:p>
    <w:p w:rsidR="00F4754B" w:rsidRDefault="00F4754B" w:rsidP="005F01C9">
      <w:pPr>
        <w:pStyle w:val="ListParagraph"/>
        <w:numPr>
          <w:ilvl w:val="0"/>
          <w:numId w:val="14"/>
        </w:numPr>
        <w:spacing w:after="0" w:line="240" w:lineRule="auto"/>
      </w:pPr>
      <w:r>
        <w:t>Rules changed in 2011 so be careful with older case law</w:t>
      </w:r>
    </w:p>
    <w:p w:rsidR="00461C6F" w:rsidRDefault="00461C6F" w:rsidP="005F01C9">
      <w:pPr>
        <w:pStyle w:val="ListParagraph"/>
        <w:numPr>
          <w:ilvl w:val="0"/>
          <w:numId w:val="10"/>
        </w:numPr>
        <w:spacing w:after="0" w:line="240" w:lineRule="auto"/>
      </w:pPr>
      <w:r>
        <w:t>§1390 (Scope and Definition of Venue)</w:t>
      </w:r>
    </w:p>
    <w:p w:rsidR="00461C6F" w:rsidRDefault="00461C6F" w:rsidP="005F01C9">
      <w:pPr>
        <w:pStyle w:val="ListParagraph"/>
        <w:numPr>
          <w:ilvl w:val="0"/>
          <w:numId w:val="10"/>
        </w:numPr>
        <w:spacing w:after="0" w:line="240" w:lineRule="auto"/>
      </w:pPr>
      <w:r>
        <w:t>§1391 (</w:t>
      </w:r>
      <w:r w:rsidR="00F03A09">
        <w:t>Where venue is proper; residency defined</w:t>
      </w:r>
      <w:r>
        <w:t>)</w:t>
      </w:r>
      <w:r w:rsidR="009B3E67">
        <w:t xml:space="preserve">  *Does not apply to removed cases*</w:t>
      </w:r>
    </w:p>
    <w:p w:rsidR="00F4754B" w:rsidRDefault="00F4754B" w:rsidP="005F01C9">
      <w:pPr>
        <w:pStyle w:val="ListParagraph"/>
        <w:numPr>
          <w:ilvl w:val="1"/>
          <w:numId w:val="10"/>
        </w:numPr>
        <w:spacing w:after="0" w:line="240" w:lineRule="auto"/>
      </w:pPr>
      <w:r>
        <w:t>(b) (1) and (2) are coequal (D’s residence or where events/omissions/property are); if neither applies use (3) (where D is subject to PJ)</w:t>
      </w:r>
    </w:p>
    <w:p w:rsidR="00F4754B" w:rsidRDefault="00F4754B" w:rsidP="005F01C9">
      <w:pPr>
        <w:pStyle w:val="ListParagraph"/>
        <w:numPr>
          <w:ilvl w:val="1"/>
          <w:numId w:val="10"/>
        </w:numPr>
        <w:spacing w:after="0" w:line="240" w:lineRule="auto"/>
      </w:pPr>
      <w:r>
        <w:t>(c) natural person is resident where domiciled; corporations vary depending on whether P or D</w:t>
      </w:r>
    </w:p>
    <w:p w:rsidR="00CF73D8" w:rsidRPr="00CF73D8" w:rsidRDefault="00CF73D8" w:rsidP="005F01C9">
      <w:pPr>
        <w:pStyle w:val="ListParagraph"/>
        <w:numPr>
          <w:ilvl w:val="0"/>
          <w:numId w:val="10"/>
        </w:numPr>
        <w:spacing w:after="0" w:line="240" w:lineRule="auto"/>
      </w:pPr>
      <w:r w:rsidRPr="00644E47">
        <w:rPr>
          <w:i/>
        </w:rPr>
        <w:t>Bates v. C&amp;S Adjusters</w:t>
      </w:r>
      <w:r w:rsidRPr="00CF73D8">
        <w:t xml:space="preserve"> (2d. Cir.</w:t>
      </w:r>
      <w:r>
        <w:t xml:space="preserve"> </w:t>
      </w:r>
      <w:r w:rsidRPr="00CF73D8">
        <w:t>1992)</w:t>
      </w:r>
    </w:p>
    <w:p w:rsidR="00CF73D8" w:rsidRPr="00CF73D8" w:rsidRDefault="00CF73D8" w:rsidP="005F01C9">
      <w:pPr>
        <w:pStyle w:val="ListParagraph"/>
        <w:numPr>
          <w:ilvl w:val="1"/>
          <w:numId w:val="10"/>
        </w:numPr>
        <w:spacing w:after="0" w:line="240" w:lineRule="auto"/>
      </w:pPr>
      <w:r>
        <w:t xml:space="preserve">Issue: </w:t>
      </w:r>
      <w:r w:rsidRPr="00CF73D8">
        <w:t xml:space="preserve"> “whether venue exists in a district in which the</w:t>
      </w:r>
      <w:r>
        <w:t xml:space="preserve"> </w:t>
      </w:r>
      <w:r w:rsidRPr="00CF73D8">
        <w:t>debtor resides and to which a bill collector’s</w:t>
      </w:r>
      <w:r>
        <w:t xml:space="preserve"> </w:t>
      </w:r>
      <w:r w:rsidRPr="00CF73D8">
        <w:t>demand for payment was forwarded”</w:t>
      </w:r>
      <w:r w:rsidR="00644E47">
        <w:t>.  Answer: yes</w:t>
      </w:r>
    </w:p>
    <w:p w:rsidR="00CF73D8" w:rsidRDefault="00CF73D8" w:rsidP="005F01C9">
      <w:pPr>
        <w:pStyle w:val="ListParagraph"/>
        <w:numPr>
          <w:ilvl w:val="1"/>
          <w:numId w:val="10"/>
        </w:numPr>
        <w:spacing w:after="0" w:line="240" w:lineRule="auto"/>
      </w:pPr>
      <w:r>
        <w:t xml:space="preserve">Rule: </w:t>
      </w:r>
      <w:r w:rsidRPr="00CF73D8">
        <w:t>1391 allows actions to be brought in “a judicial</w:t>
      </w:r>
      <w:r>
        <w:t xml:space="preserve"> </w:t>
      </w:r>
      <w:r w:rsidRPr="00CF73D8">
        <w:t>district in which a substantial part of the events</w:t>
      </w:r>
      <w:r>
        <w:t xml:space="preserve"> </w:t>
      </w:r>
      <w:r w:rsidRPr="00CF73D8">
        <w:t>or omissions giving rise to the claim occurred.”</w:t>
      </w:r>
      <w:r>
        <w:t xml:space="preserve"> (L</w:t>
      </w:r>
      <w:r w:rsidRPr="00CF73D8">
        <w:t>anguage in 2011 version of statute is</w:t>
      </w:r>
      <w:r>
        <w:t xml:space="preserve"> i</w:t>
      </w:r>
      <w:r w:rsidRPr="00CF73D8">
        <w:t>dentical</w:t>
      </w:r>
      <w:r>
        <w:t>)</w:t>
      </w:r>
    </w:p>
    <w:p w:rsidR="00644E47" w:rsidRPr="00CF73D8" w:rsidRDefault="00644E47" w:rsidP="005F01C9">
      <w:pPr>
        <w:pStyle w:val="ListParagraph"/>
        <w:numPr>
          <w:ilvl w:val="2"/>
          <w:numId w:val="10"/>
        </w:numPr>
        <w:spacing w:after="0" w:line="240" w:lineRule="auto"/>
      </w:pPr>
      <w:r>
        <w:t>A certain amount of play in “s</w:t>
      </w:r>
      <w:r w:rsidRPr="00CF73D8">
        <w:t>ubstantial part of the events</w:t>
      </w:r>
      <w:r>
        <w:t xml:space="preserve"> </w:t>
      </w:r>
      <w:r w:rsidRPr="00CF73D8">
        <w:t>or omissions giving rise to the claim</w:t>
      </w:r>
      <w:r>
        <w:t>”</w:t>
      </w:r>
    </w:p>
    <w:p w:rsidR="00461C6F" w:rsidRDefault="00461C6F" w:rsidP="005F01C9">
      <w:pPr>
        <w:pStyle w:val="ListParagraph"/>
        <w:numPr>
          <w:ilvl w:val="0"/>
          <w:numId w:val="10"/>
        </w:numPr>
        <w:spacing w:after="0" w:line="240" w:lineRule="auto"/>
      </w:pPr>
      <w:r>
        <w:t>§1402 (When US is defendant)</w:t>
      </w:r>
      <w:r w:rsidR="00230C56">
        <w:t>:</w:t>
      </w:r>
      <w:r w:rsidR="009E286C">
        <w:t xml:space="preserve"> </w:t>
      </w:r>
      <w:r w:rsidR="00230C56">
        <w:t>generally,  sue where P resides or has its principal place of business</w:t>
      </w:r>
    </w:p>
    <w:p w:rsidR="00461C6F" w:rsidRDefault="00461C6F" w:rsidP="008C55E5">
      <w:pPr>
        <w:spacing w:after="0" w:line="240" w:lineRule="auto"/>
      </w:pPr>
    </w:p>
    <w:p w:rsidR="00051D7C" w:rsidRDefault="00051D7C" w:rsidP="008C55E5">
      <w:pPr>
        <w:spacing w:after="0" w:line="240" w:lineRule="auto"/>
      </w:pPr>
      <w:r>
        <w:t>CHANGE OF VENUE</w:t>
      </w:r>
      <w:r w:rsidR="00F4754B">
        <w:t xml:space="preserve"> </w:t>
      </w:r>
    </w:p>
    <w:p w:rsidR="00F4754B" w:rsidRDefault="00F4754B" w:rsidP="005F01C9">
      <w:pPr>
        <w:pStyle w:val="ListParagraph"/>
        <w:numPr>
          <w:ilvl w:val="0"/>
          <w:numId w:val="13"/>
        </w:numPr>
        <w:spacing w:after="0" w:line="240" w:lineRule="auto"/>
      </w:pPr>
      <w:r>
        <w:t>Note: Each Federal District Court applies the choice of law rules in which it sits (</w:t>
      </w:r>
      <w:r w:rsidRPr="00F4754B">
        <w:rPr>
          <w:i/>
        </w:rPr>
        <w:t>Klaxon</w:t>
      </w:r>
      <w:r>
        <w:t>)</w:t>
      </w:r>
    </w:p>
    <w:p w:rsidR="001634D8" w:rsidRDefault="001634D8" w:rsidP="005F01C9">
      <w:pPr>
        <w:pStyle w:val="ListParagraph"/>
        <w:numPr>
          <w:ilvl w:val="0"/>
          <w:numId w:val="10"/>
        </w:numPr>
        <w:spacing w:after="0" w:line="240" w:lineRule="auto"/>
      </w:pPr>
      <w:r>
        <w:t>§1404 (Change of Venue)</w:t>
      </w:r>
    </w:p>
    <w:p w:rsidR="00CF73D8" w:rsidRDefault="00CF73D8" w:rsidP="005F01C9">
      <w:pPr>
        <w:pStyle w:val="ListParagraph"/>
        <w:numPr>
          <w:ilvl w:val="1"/>
          <w:numId w:val="10"/>
        </w:numPr>
        <w:spacing w:after="0" w:line="240" w:lineRule="auto"/>
      </w:pPr>
      <w:r>
        <w:t xml:space="preserve">Why transfer might be ok: </w:t>
      </w:r>
      <w:r w:rsidRPr="00CF73D8">
        <w:t>The convenience of parties</w:t>
      </w:r>
      <w:r>
        <w:t xml:space="preserve">, or of </w:t>
      </w:r>
      <w:r w:rsidRPr="00CF73D8">
        <w:t>witnesses</w:t>
      </w:r>
      <w:r>
        <w:t>, or t</w:t>
      </w:r>
      <w:r w:rsidRPr="00CF73D8">
        <w:t>he interest of justice</w:t>
      </w:r>
    </w:p>
    <w:p w:rsidR="00463F7C" w:rsidRDefault="00463F7C" w:rsidP="005F01C9">
      <w:pPr>
        <w:pStyle w:val="ListParagraph"/>
        <w:numPr>
          <w:ilvl w:val="1"/>
          <w:numId w:val="10"/>
        </w:numPr>
        <w:spacing w:after="0" w:line="240" w:lineRule="auto"/>
      </w:pPr>
      <w:r>
        <w:t>Where venue is best—in the interests of justice, or all parties have agreed (not just “proper” as in §1391)</w:t>
      </w:r>
    </w:p>
    <w:p w:rsidR="001634D8" w:rsidRDefault="001634D8" w:rsidP="005F01C9">
      <w:pPr>
        <w:pStyle w:val="ListParagraph"/>
        <w:numPr>
          <w:ilvl w:val="1"/>
          <w:numId w:val="10"/>
        </w:numPr>
        <w:spacing w:after="0" w:line="240" w:lineRule="auto"/>
      </w:pPr>
      <w:r w:rsidRPr="001634D8">
        <w:t xml:space="preserve">Choice of law?  </w:t>
      </w:r>
      <w:r w:rsidRPr="001634D8">
        <w:rPr>
          <w:i/>
        </w:rPr>
        <w:t xml:space="preserve">Van </w:t>
      </w:r>
      <w:proofErr w:type="spellStart"/>
      <w:r w:rsidRPr="001634D8">
        <w:rPr>
          <w:i/>
        </w:rPr>
        <w:t>Dusen</w:t>
      </w:r>
      <w:proofErr w:type="spellEnd"/>
      <w:r w:rsidR="009B3E67">
        <w:rPr>
          <w:i/>
        </w:rPr>
        <w:t xml:space="preserve"> Rule</w:t>
      </w:r>
      <w:r w:rsidRPr="001634D8">
        <w:t>: apply the choice of law of the state in</w:t>
      </w:r>
      <w:r>
        <w:t xml:space="preserve"> </w:t>
      </w:r>
      <w:r w:rsidRPr="001634D8">
        <w:t>which the case started (transferor state)</w:t>
      </w:r>
      <w:r w:rsidR="00F4754B">
        <w:t>; this applies even when P makes the transfer (allows P to take advantage of law where files, then actually litigate somewhere else more convenient)</w:t>
      </w:r>
    </w:p>
    <w:p w:rsidR="001634D8" w:rsidRDefault="001634D8" w:rsidP="005F01C9">
      <w:pPr>
        <w:pStyle w:val="ListParagraph"/>
        <w:numPr>
          <w:ilvl w:val="0"/>
          <w:numId w:val="10"/>
        </w:numPr>
        <w:spacing w:after="0" w:line="240" w:lineRule="auto"/>
      </w:pPr>
      <w:r>
        <w:t>§1406 (Cure or waiver of defects)</w:t>
      </w:r>
    </w:p>
    <w:p w:rsidR="00F4754B" w:rsidRDefault="00F4754B" w:rsidP="005F01C9">
      <w:pPr>
        <w:pStyle w:val="ListParagraph"/>
        <w:numPr>
          <w:ilvl w:val="1"/>
          <w:numId w:val="10"/>
        </w:numPr>
        <w:spacing w:after="0" w:line="240" w:lineRule="auto"/>
      </w:pPr>
      <w:r>
        <w:t>Dismiss for lack of venue or transfer?  Courts prefer a transfer</w:t>
      </w:r>
    </w:p>
    <w:p w:rsidR="001634D8" w:rsidRDefault="001634D8" w:rsidP="005F01C9">
      <w:pPr>
        <w:pStyle w:val="ListParagraph"/>
        <w:numPr>
          <w:ilvl w:val="1"/>
          <w:numId w:val="10"/>
        </w:numPr>
        <w:spacing w:after="0" w:line="240" w:lineRule="auto"/>
      </w:pPr>
      <w:r>
        <w:t xml:space="preserve">Also </w:t>
      </w:r>
      <w:proofErr w:type="spellStart"/>
      <w:r>
        <w:rPr>
          <w:i/>
        </w:rPr>
        <w:t>Goldlawr</w:t>
      </w:r>
      <w:proofErr w:type="spellEnd"/>
      <w:r>
        <w:t xml:space="preserve"> transfers where </w:t>
      </w:r>
      <w:r w:rsidR="00F4754B">
        <w:t>remove then challenge PJ (can transfer to where PJ is proper, instead of dismissal for lack of PJ that would have happened in state court)</w:t>
      </w:r>
    </w:p>
    <w:p w:rsidR="001634D8" w:rsidRDefault="009E286C" w:rsidP="005F01C9">
      <w:pPr>
        <w:pStyle w:val="ListParagraph"/>
        <w:numPr>
          <w:ilvl w:val="1"/>
          <w:numId w:val="10"/>
        </w:numPr>
        <w:spacing w:after="0" w:line="240" w:lineRule="auto"/>
      </w:pPr>
      <w:r w:rsidRPr="001634D8">
        <w:t xml:space="preserve">Choice of law?  </w:t>
      </w:r>
      <w:r w:rsidR="001634D8" w:rsidRPr="001634D8">
        <w:t>Apply the choice of law of the state to which the</w:t>
      </w:r>
      <w:r w:rsidR="001634D8">
        <w:t xml:space="preserve"> </w:t>
      </w:r>
      <w:r w:rsidR="001634D8" w:rsidRPr="001634D8">
        <w:t>case is transferred (transferee state), because</w:t>
      </w:r>
      <w:r w:rsidR="001634D8">
        <w:t xml:space="preserve"> </w:t>
      </w:r>
      <w:r w:rsidR="001634D8" w:rsidRPr="001634D8">
        <w:t>original venue was not a proper location</w:t>
      </w:r>
    </w:p>
    <w:p w:rsidR="001634D8" w:rsidRDefault="001634D8" w:rsidP="008C55E5">
      <w:pPr>
        <w:spacing w:after="0" w:line="240" w:lineRule="auto"/>
      </w:pPr>
    </w:p>
    <w:p w:rsidR="00051D7C" w:rsidRDefault="00051D7C" w:rsidP="008C55E5">
      <w:pPr>
        <w:spacing w:after="0" w:line="240" w:lineRule="auto"/>
      </w:pPr>
      <w:r>
        <w:t>FORUM NON CONVENIENS</w:t>
      </w:r>
    </w:p>
    <w:p w:rsidR="00AF5892" w:rsidRPr="00AF5892" w:rsidRDefault="00AF5892" w:rsidP="005F01C9">
      <w:pPr>
        <w:pStyle w:val="ListParagraph"/>
        <w:numPr>
          <w:ilvl w:val="0"/>
          <w:numId w:val="11"/>
        </w:numPr>
        <w:spacing w:after="0" w:line="240" w:lineRule="auto"/>
      </w:pPr>
      <w:r w:rsidRPr="00AF5892">
        <w:t>Discretionary decline of otherwise proper jurisdiction</w:t>
      </w:r>
    </w:p>
    <w:p w:rsidR="00AF5892" w:rsidRPr="00AF5892" w:rsidRDefault="001634D8" w:rsidP="005F01C9">
      <w:pPr>
        <w:pStyle w:val="ListParagraph"/>
        <w:numPr>
          <w:ilvl w:val="0"/>
          <w:numId w:val="11"/>
        </w:numPr>
        <w:spacing w:after="0" w:line="240" w:lineRule="auto"/>
      </w:pPr>
      <w:r>
        <w:t>Common law doctrine, largely superseded by §1404</w:t>
      </w:r>
      <w:r w:rsidR="00AF5892">
        <w:t xml:space="preserve"> (</w:t>
      </w:r>
      <w:r w:rsidR="00AF5892" w:rsidRPr="00AF5892">
        <w:t>handles venue issues w/in federal</w:t>
      </w:r>
      <w:r w:rsidR="00AF5892">
        <w:t xml:space="preserve"> </w:t>
      </w:r>
      <w:r w:rsidR="00AF5892" w:rsidRPr="00AF5892">
        <w:t>system</w:t>
      </w:r>
      <w:r w:rsidR="00AF5892">
        <w:t>)</w:t>
      </w:r>
    </w:p>
    <w:p w:rsidR="00AF5892" w:rsidRDefault="00AF5892" w:rsidP="005F01C9">
      <w:pPr>
        <w:pStyle w:val="ListParagraph"/>
        <w:numPr>
          <w:ilvl w:val="0"/>
          <w:numId w:val="11"/>
        </w:numPr>
        <w:spacing w:after="0" w:line="240" w:lineRule="auto"/>
      </w:pPr>
      <w:r w:rsidRPr="00AF5892">
        <w:t>In federal court, FNC is for cases where another</w:t>
      </w:r>
      <w:r>
        <w:t xml:space="preserve"> </w:t>
      </w:r>
      <w:r w:rsidRPr="00AF5892">
        <w:t>country is the proper forum, and almost always these</w:t>
      </w:r>
      <w:r>
        <w:t xml:space="preserve"> </w:t>
      </w:r>
      <w:r w:rsidRPr="00AF5892">
        <w:t>re diversity cases</w:t>
      </w:r>
    </w:p>
    <w:p w:rsidR="001634D8" w:rsidRPr="001634D8" w:rsidRDefault="001634D8" w:rsidP="005F01C9">
      <w:pPr>
        <w:pStyle w:val="ListParagraph"/>
        <w:numPr>
          <w:ilvl w:val="0"/>
          <w:numId w:val="11"/>
        </w:numPr>
        <w:spacing w:after="0" w:line="240" w:lineRule="auto"/>
      </w:pPr>
      <w:r w:rsidRPr="001634D8">
        <w:t>When is FNC useful?</w:t>
      </w:r>
    </w:p>
    <w:p w:rsidR="001634D8" w:rsidRPr="001634D8" w:rsidRDefault="001634D8" w:rsidP="005F01C9">
      <w:pPr>
        <w:pStyle w:val="ListParagraph"/>
        <w:numPr>
          <w:ilvl w:val="1"/>
          <w:numId w:val="11"/>
        </w:numPr>
        <w:spacing w:after="0" w:line="240" w:lineRule="auto"/>
      </w:pPr>
      <w:r>
        <w:t xml:space="preserve">In </w:t>
      </w:r>
      <w:r w:rsidRPr="001634D8">
        <w:t>Federal courts</w:t>
      </w:r>
      <w:r>
        <w:t>, when there are f</w:t>
      </w:r>
      <w:r w:rsidRPr="001634D8">
        <w:t>oreign parties</w:t>
      </w:r>
    </w:p>
    <w:p w:rsidR="001634D8" w:rsidRPr="001634D8" w:rsidRDefault="001634D8" w:rsidP="005F01C9">
      <w:pPr>
        <w:pStyle w:val="ListParagraph"/>
        <w:numPr>
          <w:ilvl w:val="1"/>
          <w:numId w:val="11"/>
        </w:numPr>
        <w:spacing w:after="0" w:line="240" w:lineRule="auto"/>
      </w:pPr>
      <w:r>
        <w:t xml:space="preserve">In State courts (remember: </w:t>
      </w:r>
      <w:r w:rsidRPr="001634D8">
        <w:t xml:space="preserve"> State courts can’t transfer to a different state!</w:t>
      </w:r>
      <w:r>
        <w:t>), a</w:t>
      </w:r>
      <w:r w:rsidRPr="001634D8">
        <w:t>ny time another state court would be far more</w:t>
      </w:r>
      <w:r>
        <w:t xml:space="preserve"> </w:t>
      </w:r>
      <w:r w:rsidRPr="001634D8">
        <w:t>convenient</w:t>
      </w:r>
    </w:p>
    <w:p w:rsidR="001634D8" w:rsidRPr="001634D8" w:rsidRDefault="001634D8" w:rsidP="005F01C9">
      <w:pPr>
        <w:pStyle w:val="ListParagraph"/>
        <w:numPr>
          <w:ilvl w:val="2"/>
          <w:numId w:val="11"/>
        </w:numPr>
        <w:spacing w:after="0" w:line="240" w:lineRule="auto"/>
      </w:pPr>
      <w:r w:rsidRPr="001634D8">
        <w:t>Governed by state rules concerning FNC</w:t>
      </w:r>
    </w:p>
    <w:p w:rsidR="00AF5892" w:rsidRDefault="001634D8" w:rsidP="005F01C9">
      <w:pPr>
        <w:pStyle w:val="ListParagraph"/>
        <w:numPr>
          <w:ilvl w:val="2"/>
          <w:numId w:val="11"/>
        </w:numPr>
        <w:spacing w:after="0" w:line="240" w:lineRule="auto"/>
      </w:pPr>
      <w:r w:rsidRPr="001634D8">
        <w:rPr>
          <w:i/>
        </w:rPr>
        <w:t>Piper</w:t>
      </w:r>
      <w:r w:rsidRPr="001634D8">
        <w:t xml:space="preserve"> only articulates the federal rules for FNC</w:t>
      </w:r>
    </w:p>
    <w:p w:rsidR="00AF5892" w:rsidRPr="00AF5892" w:rsidRDefault="00AF5892" w:rsidP="005F01C9">
      <w:pPr>
        <w:pStyle w:val="ListParagraph"/>
        <w:numPr>
          <w:ilvl w:val="0"/>
          <w:numId w:val="11"/>
        </w:numPr>
        <w:spacing w:after="0" w:line="240" w:lineRule="auto"/>
      </w:pPr>
      <w:r w:rsidRPr="00AF5892">
        <w:t>Presumption in favor of plaintiff’s chosen forum</w:t>
      </w:r>
      <w:r>
        <w:t xml:space="preserve"> </w:t>
      </w:r>
      <w:r w:rsidRPr="00AF5892">
        <w:t>(recall that PJ and venue are proper)</w:t>
      </w:r>
    </w:p>
    <w:p w:rsidR="00AF5892" w:rsidRPr="00AF5892" w:rsidRDefault="00AF5892" w:rsidP="005F01C9">
      <w:pPr>
        <w:pStyle w:val="ListParagraph"/>
        <w:numPr>
          <w:ilvl w:val="1"/>
          <w:numId w:val="11"/>
        </w:numPr>
        <w:spacing w:after="0" w:line="240" w:lineRule="auto"/>
      </w:pPr>
      <w:r w:rsidRPr="00AF5892">
        <w:t>Except where foreign plaintiff sues in US, no</w:t>
      </w:r>
      <w:r>
        <w:t xml:space="preserve"> </w:t>
      </w:r>
      <w:r w:rsidRPr="00AF5892">
        <w:t>presumption of reasonableness</w:t>
      </w:r>
    </w:p>
    <w:p w:rsidR="00AF5892" w:rsidRPr="00AF5892" w:rsidRDefault="00AF5892" w:rsidP="005F01C9">
      <w:pPr>
        <w:pStyle w:val="ListParagraph"/>
        <w:numPr>
          <w:ilvl w:val="0"/>
          <w:numId w:val="11"/>
        </w:numPr>
        <w:spacing w:after="0" w:line="240" w:lineRule="auto"/>
      </w:pPr>
      <w:r w:rsidRPr="00AF5892">
        <w:t>Must have a</w:t>
      </w:r>
      <w:r>
        <w:t>n alternative forum, then weigh the factors (</w:t>
      </w:r>
      <w:r w:rsidRPr="00AF5892">
        <w:t>Central focus is convenience: no bright line rules!</w:t>
      </w:r>
      <w:r>
        <w:t>)</w:t>
      </w:r>
    </w:p>
    <w:p w:rsidR="00AF5892" w:rsidRDefault="00AF5892" w:rsidP="00AF5892">
      <w:pPr>
        <w:pStyle w:val="ListParagraph"/>
        <w:spacing w:after="0" w:line="240" w:lineRule="auto"/>
      </w:pPr>
    </w:p>
    <w:tbl>
      <w:tblPr>
        <w:tblStyle w:val="TableGrid"/>
        <w:tblW w:w="0" w:type="auto"/>
        <w:tblLook w:val="04A0" w:firstRow="1" w:lastRow="0" w:firstColumn="1" w:lastColumn="0" w:noHBand="0" w:noVBand="1"/>
      </w:tblPr>
      <w:tblGrid>
        <w:gridCol w:w="5015"/>
        <w:gridCol w:w="6001"/>
      </w:tblGrid>
      <w:tr w:rsidR="00AF5892" w:rsidTr="00897DBF">
        <w:trPr>
          <w:cantSplit/>
        </w:trPr>
        <w:tc>
          <w:tcPr>
            <w:tcW w:w="0" w:type="auto"/>
          </w:tcPr>
          <w:p w:rsidR="00AF5892" w:rsidRPr="00AF5892" w:rsidRDefault="00AF5892" w:rsidP="00AF5892">
            <w:pPr>
              <w:autoSpaceDE w:val="0"/>
              <w:autoSpaceDN w:val="0"/>
              <w:adjustRightInd w:val="0"/>
              <w:rPr>
                <w:u w:val="single"/>
              </w:rPr>
            </w:pPr>
            <w:r w:rsidRPr="00AF5892">
              <w:rPr>
                <w:u w:val="single"/>
              </w:rPr>
              <w:lastRenderedPageBreak/>
              <w:t>Private interest factors:</w:t>
            </w:r>
          </w:p>
          <w:p w:rsidR="00AF5892" w:rsidRPr="00AF5892" w:rsidRDefault="00AF5892" w:rsidP="005F01C9">
            <w:pPr>
              <w:pStyle w:val="ListParagraph"/>
              <w:numPr>
                <w:ilvl w:val="0"/>
                <w:numId w:val="12"/>
              </w:numPr>
              <w:autoSpaceDE w:val="0"/>
              <w:autoSpaceDN w:val="0"/>
              <w:adjustRightInd w:val="0"/>
            </w:pPr>
            <w:r w:rsidRPr="00AF5892">
              <w:t>Relative ease of access to</w:t>
            </w:r>
            <w:r>
              <w:t xml:space="preserve"> </w:t>
            </w:r>
            <w:r w:rsidRPr="00AF5892">
              <w:t>sources of proof</w:t>
            </w:r>
          </w:p>
          <w:p w:rsidR="00AF5892" w:rsidRPr="00AF5892" w:rsidRDefault="00AF5892" w:rsidP="005F01C9">
            <w:pPr>
              <w:pStyle w:val="ListParagraph"/>
              <w:numPr>
                <w:ilvl w:val="0"/>
                <w:numId w:val="12"/>
              </w:numPr>
              <w:autoSpaceDE w:val="0"/>
              <w:autoSpaceDN w:val="0"/>
              <w:adjustRightInd w:val="0"/>
            </w:pPr>
            <w:r w:rsidRPr="00AF5892">
              <w:t>Availability of compulsory</w:t>
            </w:r>
            <w:r>
              <w:t xml:space="preserve"> </w:t>
            </w:r>
            <w:r w:rsidRPr="00AF5892">
              <w:t>process for attendance</w:t>
            </w:r>
            <w:r>
              <w:t xml:space="preserve"> of </w:t>
            </w:r>
            <w:r w:rsidRPr="00AF5892">
              <w:t>unwilling</w:t>
            </w:r>
          </w:p>
          <w:p w:rsidR="00AF5892" w:rsidRPr="00AF5892" w:rsidRDefault="00AF5892" w:rsidP="005F01C9">
            <w:pPr>
              <w:pStyle w:val="ListParagraph"/>
              <w:numPr>
                <w:ilvl w:val="0"/>
                <w:numId w:val="12"/>
              </w:numPr>
              <w:autoSpaceDE w:val="0"/>
              <w:autoSpaceDN w:val="0"/>
              <w:adjustRightInd w:val="0"/>
            </w:pPr>
            <w:r w:rsidRPr="00AF5892">
              <w:t>Cost of obtaining</w:t>
            </w:r>
            <w:r>
              <w:t xml:space="preserve"> </w:t>
            </w:r>
            <w:r w:rsidRPr="00AF5892">
              <w:t>attendance of willing</w:t>
            </w:r>
            <w:r>
              <w:t xml:space="preserve"> </w:t>
            </w:r>
            <w:r w:rsidRPr="00AF5892">
              <w:t>witnesses</w:t>
            </w:r>
          </w:p>
          <w:p w:rsidR="00AF5892" w:rsidRPr="00AF5892" w:rsidRDefault="00AF5892" w:rsidP="005F01C9">
            <w:pPr>
              <w:pStyle w:val="ListParagraph"/>
              <w:numPr>
                <w:ilvl w:val="0"/>
                <w:numId w:val="12"/>
              </w:numPr>
              <w:autoSpaceDE w:val="0"/>
              <w:autoSpaceDN w:val="0"/>
              <w:adjustRightInd w:val="0"/>
            </w:pPr>
            <w:r w:rsidRPr="00AF5892">
              <w:t>View of premises (if</w:t>
            </w:r>
            <w:r>
              <w:t xml:space="preserve"> </w:t>
            </w:r>
            <w:r w:rsidRPr="00AF5892">
              <w:t>appropriate)</w:t>
            </w:r>
          </w:p>
          <w:p w:rsidR="00AF5892" w:rsidRDefault="00AF5892" w:rsidP="005F01C9">
            <w:pPr>
              <w:pStyle w:val="ListParagraph"/>
              <w:numPr>
                <w:ilvl w:val="0"/>
                <w:numId w:val="12"/>
              </w:numPr>
              <w:autoSpaceDE w:val="0"/>
              <w:autoSpaceDN w:val="0"/>
              <w:adjustRightInd w:val="0"/>
            </w:pPr>
            <w:r w:rsidRPr="00AF5892">
              <w:t>Other practical problems</w:t>
            </w:r>
            <w:r>
              <w:t xml:space="preserve"> </w:t>
            </w:r>
            <w:r w:rsidRPr="00AF5892">
              <w:t>that make trial of a case</w:t>
            </w:r>
            <w:r>
              <w:t xml:space="preserve"> </w:t>
            </w:r>
            <w:r w:rsidRPr="00AF5892">
              <w:t xml:space="preserve">easy </w:t>
            </w:r>
            <w:r>
              <w:t xml:space="preserve"> e</w:t>
            </w:r>
            <w:r w:rsidRPr="00AF5892">
              <w:t>xpeditious and</w:t>
            </w:r>
            <w:r>
              <w:t xml:space="preserve"> </w:t>
            </w:r>
            <w:r w:rsidRPr="00AF5892">
              <w:t>inexpensive</w:t>
            </w:r>
          </w:p>
        </w:tc>
        <w:tc>
          <w:tcPr>
            <w:tcW w:w="0" w:type="auto"/>
          </w:tcPr>
          <w:p w:rsidR="00AF5892" w:rsidRPr="00AF5892" w:rsidRDefault="00AF5892" w:rsidP="00AF5892">
            <w:pPr>
              <w:autoSpaceDE w:val="0"/>
              <w:autoSpaceDN w:val="0"/>
              <w:adjustRightInd w:val="0"/>
              <w:rPr>
                <w:u w:val="single"/>
              </w:rPr>
            </w:pPr>
            <w:r w:rsidRPr="00AF5892">
              <w:rPr>
                <w:u w:val="single"/>
              </w:rPr>
              <w:t>Public interest factors:</w:t>
            </w:r>
          </w:p>
          <w:p w:rsidR="00AF5892" w:rsidRPr="00AF5892" w:rsidRDefault="00AF5892" w:rsidP="005F01C9">
            <w:pPr>
              <w:pStyle w:val="ListParagraph"/>
              <w:numPr>
                <w:ilvl w:val="0"/>
                <w:numId w:val="12"/>
              </w:numPr>
              <w:autoSpaceDE w:val="0"/>
              <w:autoSpaceDN w:val="0"/>
              <w:adjustRightInd w:val="0"/>
            </w:pPr>
            <w:r w:rsidRPr="00AF5892">
              <w:t>Administrative difficulties</w:t>
            </w:r>
            <w:r>
              <w:t xml:space="preserve"> </w:t>
            </w:r>
            <w:r w:rsidRPr="00AF5892">
              <w:t>flowing from court congestion</w:t>
            </w:r>
          </w:p>
          <w:p w:rsidR="00AF5892" w:rsidRPr="00AF5892" w:rsidRDefault="00AF5892" w:rsidP="005F01C9">
            <w:pPr>
              <w:pStyle w:val="ListParagraph"/>
              <w:numPr>
                <w:ilvl w:val="0"/>
                <w:numId w:val="12"/>
              </w:numPr>
              <w:autoSpaceDE w:val="0"/>
              <w:autoSpaceDN w:val="0"/>
              <w:adjustRightInd w:val="0"/>
            </w:pPr>
            <w:r w:rsidRPr="00AF5892">
              <w:t>Local interesting having</w:t>
            </w:r>
            <w:r>
              <w:t xml:space="preserve"> </w:t>
            </w:r>
            <w:r w:rsidRPr="00AF5892">
              <w:t>localized controversies</w:t>
            </w:r>
            <w:r>
              <w:t xml:space="preserve"> </w:t>
            </w:r>
            <w:r w:rsidRPr="00AF5892">
              <w:t>decided at home</w:t>
            </w:r>
          </w:p>
          <w:p w:rsidR="00AF5892" w:rsidRPr="00AF5892" w:rsidRDefault="00AF5892" w:rsidP="005F01C9">
            <w:pPr>
              <w:pStyle w:val="ListParagraph"/>
              <w:numPr>
                <w:ilvl w:val="0"/>
                <w:numId w:val="12"/>
              </w:numPr>
              <w:autoSpaceDE w:val="0"/>
              <w:autoSpaceDN w:val="0"/>
              <w:adjustRightInd w:val="0"/>
            </w:pPr>
            <w:r w:rsidRPr="00AF5892">
              <w:t>Interest in having the trial of</w:t>
            </w:r>
            <w:r>
              <w:t xml:space="preserve"> </w:t>
            </w:r>
            <w:r w:rsidRPr="00AF5892">
              <w:t>a diversity case in a forum</w:t>
            </w:r>
            <w:r>
              <w:t xml:space="preserve"> </w:t>
            </w:r>
            <w:r w:rsidRPr="00AF5892">
              <w:t>that is at home with the law</w:t>
            </w:r>
            <w:r>
              <w:t xml:space="preserve"> </w:t>
            </w:r>
            <w:r w:rsidRPr="00AF5892">
              <w:t>that must govern</w:t>
            </w:r>
          </w:p>
          <w:p w:rsidR="00AF5892" w:rsidRPr="00AF5892" w:rsidRDefault="00AF5892" w:rsidP="005F01C9">
            <w:pPr>
              <w:pStyle w:val="ListParagraph"/>
              <w:numPr>
                <w:ilvl w:val="0"/>
                <w:numId w:val="12"/>
              </w:numPr>
              <w:autoSpaceDE w:val="0"/>
              <w:autoSpaceDN w:val="0"/>
              <w:adjustRightInd w:val="0"/>
            </w:pPr>
            <w:r w:rsidRPr="00AF5892">
              <w:t>Avoidance of unnecessary</w:t>
            </w:r>
            <w:r>
              <w:t xml:space="preserve"> </w:t>
            </w:r>
            <w:r w:rsidRPr="00AF5892">
              <w:t>problems in conflict of laws or</w:t>
            </w:r>
            <w:r>
              <w:t xml:space="preserve"> </w:t>
            </w:r>
            <w:r w:rsidRPr="00AF5892">
              <w:t>in the application of foreign</w:t>
            </w:r>
            <w:r>
              <w:t xml:space="preserve"> </w:t>
            </w:r>
            <w:r w:rsidRPr="00AF5892">
              <w:t>law</w:t>
            </w:r>
          </w:p>
          <w:p w:rsidR="00AF5892" w:rsidRDefault="00AF5892" w:rsidP="005F01C9">
            <w:pPr>
              <w:pStyle w:val="ListParagraph"/>
              <w:numPr>
                <w:ilvl w:val="0"/>
                <w:numId w:val="12"/>
              </w:numPr>
              <w:autoSpaceDE w:val="0"/>
              <w:autoSpaceDN w:val="0"/>
              <w:adjustRightInd w:val="0"/>
            </w:pPr>
            <w:r w:rsidRPr="00AF5892">
              <w:t>Unfairness of burdening</w:t>
            </w:r>
            <w:r>
              <w:t xml:space="preserve"> </w:t>
            </w:r>
            <w:r w:rsidRPr="00AF5892">
              <w:t>citizens in an unrelated forum</w:t>
            </w:r>
            <w:r>
              <w:t xml:space="preserve"> </w:t>
            </w:r>
            <w:r w:rsidRPr="00AF5892">
              <w:t>with jury duty</w:t>
            </w:r>
          </w:p>
        </w:tc>
      </w:tr>
    </w:tbl>
    <w:p w:rsidR="00AF5892" w:rsidRPr="00AF5892" w:rsidRDefault="00AF5892" w:rsidP="00AF5892">
      <w:pPr>
        <w:spacing w:after="0" w:line="240" w:lineRule="auto"/>
      </w:pPr>
    </w:p>
    <w:p w:rsidR="00AF5892" w:rsidRPr="001634D8" w:rsidRDefault="0002620F" w:rsidP="005F01C9">
      <w:pPr>
        <w:pStyle w:val="ListParagraph"/>
        <w:numPr>
          <w:ilvl w:val="0"/>
          <w:numId w:val="11"/>
        </w:numPr>
        <w:spacing w:after="0" w:line="240" w:lineRule="auto"/>
      </w:pPr>
      <w:r>
        <w:rPr>
          <w:noProof/>
        </w:rPr>
        <mc:AlternateContent>
          <mc:Choice Requires="wps">
            <w:drawing>
              <wp:anchor distT="0" distB="0" distL="114300" distR="114300" simplePos="0" relativeHeight="251659264" behindDoc="0" locked="0" layoutInCell="1" allowOverlap="1" wp14:anchorId="0602942C" wp14:editId="2BFB0FB0">
                <wp:simplePos x="0" y="0"/>
                <wp:positionH relativeFrom="column">
                  <wp:posOffset>4981575</wp:posOffset>
                </wp:positionH>
                <wp:positionV relativeFrom="paragraph">
                  <wp:posOffset>17145</wp:posOffset>
                </wp:positionV>
                <wp:extent cx="1933575" cy="1143000"/>
                <wp:effectExtent l="0" t="0" r="28575" b="1905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143000"/>
                        </a:xfrm>
                        <a:prstGeom prst="rect">
                          <a:avLst/>
                        </a:prstGeom>
                        <a:solidFill>
                          <a:srgbClr val="FFFFFF"/>
                        </a:solidFill>
                        <a:ln w="9525">
                          <a:solidFill>
                            <a:srgbClr val="000000"/>
                          </a:solidFill>
                          <a:miter lim="800000"/>
                          <a:headEnd/>
                          <a:tailEnd/>
                        </a:ln>
                      </wps:spPr>
                      <wps:txbx>
                        <w:txbxContent>
                          <w:p w:rsidR="00E53146" w:rsidRDefault="00E53146">
                            <w:r>
                              <w:t>Thought for the day: Plaintiffs’ attorneys are venture capitalists; they invest in cases, looking for a good return.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92.25pt;margin-top:1.35pt;width:152.2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">
                <v:textbox>
                  <w:txbxContent>
                    <w:p w:rsidR="00E53146" w:rsidRDefault="00E53146">
                      <w:r>
                        <w:t>Thought for the day: Plaintiffs’ attorneys are venture capitalists; they invest in cases, looking for a good return.</w:t>
                      </w:r>
                    </w:p>
                  </w:txbxContent>
                </v:textbox>
                <w10:wrap type="square"/>
              </v:shape>
            </w:pict>
          </mc:Fallback>
        </mc:AlternateContent>
      </w:r>
      <w:r w:rsidR="00AF5892" w:rsidRPr="00AF5892">
        <w:t>Discretion of district court</w:t>
      </w:r>
      <w:r w:rsidR="00AF5892">
        <w:t xml:space="preserve">  (</w:t>
      </w:r>
      <w:r w:rsidR="00AF5892" w:rsidRPr="00AF5892">
        <w:t>Standard of</w:t>
      </w:r>
      <w:r w:rsidR="00AF5892">
        <w:t xml:space="preserve"> review: abuse of discretion)</w:t>
      </w:r>
    </w:p>
    <w:p w:rsidR="001634D8" w:rsidRDefault="001101AE" w:rsidP="005F01C9">
      <w:pPr>
        <w:pStyle w:val="ListParagraph"/>
        <w:numPr>
          <w:ilvl w:val="0"/>
          <w:numId w:val="11"/>
        </w:numPr>
        <w:spacing w:after="0" w:line="240" w:lineRule="auto"/>
      </w:pPr>
      <w:r>
        <w:t xml:space="preserve"> Example: </w:t>
      </w:r>
      <w:r w:rsidR="001634D8" w:rsidRPr="001634D8">
        <w:rPr>
          <w:i/>
        </w:rPr>
        <w:t>Piper</w:t>
      </w:r>
      <w:r w:rsidR="001634D8">
        <w:t xml:space="preserve"> case</w:t>
      </w:r>
      <w:r w:rsidR="00B4731C">
        <w:t>.  Why was motion for FNC granted?</w:t>
      </w:r>
    </w:p>
    <w:p w:rsidR="00B4731C" w:rsidRPr="00B4731C" w:rsidRDefault="00B4731C" w:rsidP="005F01C9">
      <w:pPr>
        <w:pStyle w:val="ListParagraph"/>
        <w:numPr>
          <w:ilvl w:val="1"/>
          <w:numId w:val="11"/>
        </w:numPr>
        <w:spacing w:after="0" w:line="240" w:lineRule="auto"/>
      </w:pPr>
      <w:r w:rsidRPr="00B4731C">
        <w:t>Alternative forum existed: Scotland</w:t>
      </w:r>
    </w:p>
    <w:p w:rsidR="00B4731C" w:rsidRPr="00B4731C" w:rsidRDefault="00B4731C" w:rsidP="005F01C9">
      <w:pPr>
        <w:pStyle w:val="ListParagraph"/>
        <w:numPr>
          <w:ilvl w:val="2"/>
          <w:numId w:val="11"/>
        </w:numPr>
        <w:spacing w:after="0" w:line="240" w:lineRule="auto"/>
      </w:pPr>
      <w:r w:rsidRPr="00B4731C">
        <w:t xml:space="preserve"> Ds agreed to submit to PJ in Scotland and waive statute of</w:t>
      </w:r>
      <w:r>
        <w:t xml:space="preserve"> </w:t>
      </w:r>
      <w:r w:rsidRPr="00B4731C">
        <w:t>limitations defenses</w:t>
      </w:r>
    </w:p>
    <w:p w:rsidR="00B4731C" w:rsidRPr="00B4731C" w:rsidRDefault="00B4731C" w:rsidP="005F01C9">
      <w:pPr>
        <w:pStyle w:val="ListParagraph"/>
        <w:numPr>
          <w:ilvl w:val="2"/>
          <w:numId w:val="11"/>
        </w:numPr>
        <w:spacing w:after="0" w:line="240" w:lineRule="auto"/>
      </w:pPr>
      <w:r w:rsidRPr="00B4731C">
        <w:t>Sup. Ct.: Alternative forum is key</w:t>
      </w:r>
    </w:p>
    <w:p w:rsidR="00B4731C" w:rsidRPr="00B4731C" w:rsidRDefault="00B4731C" w:rsidP="005F01C9">
      <w:pPr>
        <w:pStyle w:val="ListParagraph"/>
        <w:numPr>
          <w:ilvl w:val="1"/>
          <w:numId w:val="11"/>
        </w:numPr>
        <w:spacing w:after="0" w:line="240" w:lineRule="auto"/>
      </w:pPr>
      <w:r w:rsidRPr="00B4731C">
        <w:t>Plaintiff’s choice entitled to little weight</w:t>
      </w:r>
    </w:p>
    <w:p w:rsidR="00B4731C" w:rsidRPr="00B4731C" w:rsidRDefault="00B4731C" w:rsidP="005F01C9">
      <w:pPr>
        <w:pStyle w:val="ListParagraph"/>
        <w:numPr>
          <w:ilvl w:val="2"/>
          <w:numId w:val="11"/>
        </w:numPr>
        <w:spacing w:after="0" w:line="240" w:lineRule="auto"/>
      </w:pPr>
      <w:r w:rsidRPr="00B4731C">
        <w:t>Really plaintiffs are foreign citizens</w:t>
      </w:r>
    </w:p>
    <w:p w:rsidR="00B4731C" w:rsidRPr="00B4731C" w:rsidRDefault="00B4731C" w:rsidP="005F01C9">
      <w:pPr>
        <w:pStyle w:val="ListParagraph"/>
        <w:numPr>
          <w:ilvl w:val="2"/>
          <w:numId w:val="11"/>
        </w:numPr>
        <w:spacing w:after="0" w:line="240" w:lineRule="auto"/>
      </w:pPr>
      <w:r w:rsidRPr="00B4731C">
        <w:t>Sup. Ct.: less weight “fully justified” in that context</w:t>
      </w:r>
    </w:p>
    <w:p w:rsidR="00B4731C" w:rsidRPr="00B4731C" w:rsidRDefault="00B4731C" w:rsidP="005F01C9">
      <w:pPr>
        <w:pStyle w:val="ListParagraph"/>
        <w:numPr>
          <w:ilvl w:val="2"/>
          <w:numId w:val="11"/>
        </w:numPr>
        <w:spacing w:after="0" w:line="240" w:lineRule="auto"/>
      </w:pPr>
      <w:r w:rsidRPr="00B4731C">
        <w:t xml:space="preserve"> Connections w/ Scotland “overwhelming”</w:t>
      </w:r>
    </w:p>
    <w:p w:rsidR="00B4731C" w:rsidRPr="00B4731C" w:rsidRDefault="00B4731C" w:rsidP="005F01C9">
      <w:pPr>
        <w:pStyle w:val="ListParagraph"/>
        <w:numPr>
          <w:ilvl w:val="2"/>
          <w:numId w:val="11"/>
        </w:numPr>
        <w:spacing w:after="0" w:line="240" w:lineRule="auto"/>
      </w:pPr>
      <w:r w:rsidRPr="00B4731C">
        <w:t>◦Weighing factors, including diff. laws applying to diff. defendants,</w:t>
      </w:r>
      <w:r>
        <w:t xml:space="preserve"> </w:t>
      </w:r>
      <w:r w:rsidRPr="00B4731C">
        <w:t>but note that some evidence will be in U.S.</w:t>
      </w:r>
    </w:p>
    <w:p w:rsidR="00B4731C" w:rsidRPr="00B4731C" w:rsidRDefault="00B4731C" w:rsidP="005F01C9">
      <w:pPr>
        <w:pStyle w:val="ListParagraph"/>
        <w:numPr>
          <w:ilvl w:val="1"/>
          <w:numId w:val="11"/>
        </w:numPr>
        <w:spacing w:after="0" w:line="240" w:lineRule="auto"/>
      </w:pPr>
      <w:r w:rsidRPr="00B4731C">
        <w:t xml:space="preserve"> Different, less favorable law does not matter</w:t>
      </w:r>
    </w:p>
    <w:p w:rsidR="00B4731C" w:rsidRPr="00B4731C" w:rsidRDefault="00B4731C" w:rsidP="005F01C9">
      <w:pPr>
        <w:pStyle w:val="ListParagraph"/>
        <w:numPr>
          <w:ilvl w:val="2"/>
          <w:numId w:val="11"/>
        </w:numPr>
        <w:spacing w:after="0" w:line="240" w:lineRule="auto"/>
      </w:pPr>
      <w:r w:rsidRPr="00B4731C">
        <w:t>“possibility of a change in substantive law should ordinarily not be</w:t>
      </w:r>
      <w:r>
        <w:t xml:space="preserve">  </w:t>
      </w:r>
      <w:r w:rsidRPr="00B4731C">
        <w:t xml:space="preserve">given conclusive or even substantial weight in the </w:t>
      </w:r>
      <w:r w:rsidRPr="00B4731C">
        <w:rPr>
          <w:i/>
        </w:rPr>
        <w:t xml:space="preserve">forum non </w:t>
      </w:r>
      <w:proofErr w:type="spellStart"/>
      <w:r w:rsidRPr="00B4731C">
        <w:rPr>
          <w:i/>
        </w:rPr>
        <w:t>conveniens</w:t>
      </w:r>
      <w:proofErr w:type="spellEnd"/>
      <w:r w:rsidRPr="00B4731C">
        <w:t xml:space="preserve"> inquiry”</w:t>
      </w:r>
    </w:p>
    <w:p w:rsidR="00B4731C" w:rsidRDefault="00B4731C" w:rsidP="005F01C9">
      <w:pPr>
        <w:pStyle w:val="ListParagraph"/>
        <w:numPr>
          <w:ilvl w:val="2"/>
          <w:numId w:val="11"/>
        </w:numPr>
        <w:spacing w:after="0" w:line="240" w:lineRule="auto"/>
      </w:pPr>
      <w:r w:rsidRPr="00B4731C">
        <w:t xml:space="preserve"> Unless “remedy provided by the alternative forum is so clearly</w:t>
      </w:r>
      <w:r>
        <w:t xml:space="preserve"> </w:t>
      </w:r>
      <w:r w:rsidRPr="00B4731C">
        <w:t>inadequate or unsatisfact</w:t>
      </w:r>
      <w:r w:rsidR="005B3CED">
        <w:t>ory that it is no remedy at all”</w:t>
      </w:r>
    </w:p>
    <w:p w:rsidR="009274A2" w:rsidRDefault="009274A2">
      <w:r>
        <w:br w:type="page"/>
      </w:r>
    </w:p>
    <w:p w:rsidR="00051D7C" w:rsidRDefault="00051D7C" w:rsidP="00D36637">
      <w:pPr>
        <w:pStyle w:val="Heading1"/>
      </w:pPr>
      <w:r>
        <w:lastRenderedPageBreak/>
        <w:t>PLEADING</w:t>
      </w:r>
    </w:p>
    <w:p w:rsidR="00CC62CB" w:rsidRDefault="00E26112" w:rsidP="005F01C9">
      <w:pPr>
        <w:pStyle w:val="ListParagraph"/>
        <w:numPr>
          <w:ilvl w:val="0"/>
          <w:numId w:val="18"/>
        </w:numPr>
        <w:spacing w:after="0" w:line="240" w:lineRule="auto"/>
      </w:pPr>
      <w:r>
        <w:t>FRCP</w:t>
      </w:r>
      <w:r w:rsidRPr="00E26112">
        <w:t xml:space="preserve"> 7</w:t>
      </w:r>
      <w:r>
        <w:t>, d</w:t>
      </w:r>
      <w:r w:rsidRPr="00E26112">
        <w:t>efines “pleadings”</w:t>
      </w:r>
      <w:r w:rsidR="00CC62CB">
        <w:t xml:space="preserve"> (complaints, </w:t>
      </w:r>
      <w:proofErr w:type="spellStart"/>
      <w:r w:rsidR="00CC62CB">
        <w:t>crossclaims</w:t>
      </w:r>
      <w:proofErr w:type="spellEnd"/>
      <w:r w:rsidR="00CC62CB">
        <w:t xml:space="preserve"> and answers)</w:t>
      </w:r>
    </w:p>
    <w:p w:rsidR="00CC62CB" w:rsidRDefault="00CC62CB" w:rsidP="005F01C9">
      <w:pPr>
        <w:pStyle w:val="ListParagraph"/>
        <w:numPr>
          <w:ilvl w:val="0"/>
          <w:numId w:val="18"/>
        </w:numPr>
        <w:spacing w:after="0" w:line="240" w:lineRule="auto"/>
      </w:pPr>
      <w:r>
        <w:t>FRCP</w:t>
      </w:r>
      <w:r w:rsidRPr="00E26112">
        <w:t xml:space="preserve"> 8</w:t>
      </w:r>
      <w:r>
        <w:t>, content of pleadings (complaints, denials, defenses)</w:t>
      </w:r>
    </w:p>
    <w:p w:rsidR="00CC62CB" w:rsidRPr="00E26112" w:rsidRDefault="00CC62CB" w:rsidP="005F01C9">
      <w:pPr>
        <w:pStyle w:val="ListParagraph"/>
        <w:numPr>
          <w:ilvl w:val="0"/>
          <w:numId w:val="18"/>
        </w:numPr>
        <w:spacing w:after="0" w:line="240" w:lineRule="auto"/>
      </w:pPr>
      <w:r>
        <w:t>FRCP 9, heightened pleading</w:t>
      </w:r>
    </w:p>
    <w:p w:rsidR="00E26112" w:rsidRDefault="00E26112" w:rsidP="005F01C9">
      <w:pPr>
        <w:pStyle w:val="ListParagraph"/>
        <w:numPr>
          <w:ilvl w:val="0"/>
          <w:numId w:val="18"/>
        </w:numPr>
        <w:spacing w:after="0" w:line="240" w:lineRule="auto"/>
      </w:pPr>
      <w:r>
        <w:t>FRCP</w:t>
      </w:r>
      <w:r w:rsidRPr="00E26112">
        <w:t xml:space="preserve"> 10</w:t>
      </w:r>
      <w:r>
        <w:t>, lays out f</w:t>
      </w:r>
      <w:r w:rsidRPr="00E26112">
        <w:t>orm of pleadi</w:t>
      </w:r>
      <w:r>
        <w:t>ngs: caption (see also Form 1)</w:t>
      </w:r>
    </w:p>
    <w:p w:rsidR="00F058D3" w:rsidRPr="00E26112" w:rsidRDefault="00F058D3" w:rsidP="005F01C9">
      <w:pPr>
        <w:pStyle w:val="ListParagraph"/>
        <w:numPr>
          <w:ilvl w:val="0"/>
          <w:numId w:val="18"/>
        </w:numPr>
        <w:spacing w:after="0" w:line="240" w:lineRule="auto"/>
      </w:pPr>
      <w:r>
        <w:t>FRCP 11, sanctions for attorneys regarding pleadings (veracity)</w:t>
      </w:r>
    </w:p>
    <w:p w:rsidR="00E26112" w:rsidRDefault="00CC62CB" w:rsidP="005F01C9">
      <w:pPr>
        <w:pStyle w:val="ListParagraph"/>
        <w:numPr>
          <w:ilvl w:val="0"/>
          <w:numId w:val="18"/>
        </w:numPr>
        <w:spacing w:after="0" w:line="240" w:lineRule="auto"/>
      </w:pPr>
      <w:r>
        <w:t>FRCP</w:t>
      </w:r>
      <w:r w:rsidR="00E26112" w:rsidRPr="00E26112">
        <w:t xml:space="preserve"> 12</w:t>
      </w:r>
      <w:r>
        <w:t xml:space="preserve">, </w:t>
      </w:r>
      <w:r w:rsidR="00C20EE5">
        <w:t>Defenses</w:t>
      </w:r>
      <w:r w:rsidR="00555572">
        <w:t xml:space="preserve"> and m</w:t>
      </w:r>
      <w:r w:rsidR="00E26112" w:rsidRPr="00E26112">
        <w:t>otions in response to a complaint</w:t>
      </w:r>
    </w:p>
    <w:p w:rsidR="00F07659" w:rsidRPr="00E26112" w:rsidRDefault="00F07659" w:rsidP="005F01C9">
      <w:pPr>
        <w:pStyle w:val="ListParagraph"/>
        <w:numPr>
          <w:ilvl w:val="0"/>
          <w:numId w:val="18"/>
        </w:numPr>
        <w:spacing w:after="0" w:line="240" w:lineRule="auto"/>
      </w:pPr>
      <w:r>
        <w:t>FRCP 15, Amended and supplemental pleadings</w:t>
      </w:r>
    </w:p>
    <w:p w:rsidR="00E26112" w:rsidRDefault="00E26112" w:rsidP="00D36637">
      <w:pPr>
        <w:spacing w:after="0" w:line="240" w:lineRule="auto"/>
      </w:pPr>
    </w:p>
    <w:p w:rsidR="009A66E9" w:rsidRDefault="009A66E9" w:rsidP="00D36637">
      <w:pPr>
        <w:spacing w:after="0" w:line="240" w:lineRule="auto"/>
      </w:pPr>
      <w:r>
        <w:t>COMPLAINT</w:t>
      </w:r>
    </w:p>
    <w:p w:rsidR="00FF6CD5" w:rsidRDefault="00D36637" w:rsidP="005F01C9">
      <w:pPr>
        <w:pStyle w:val="ListParagraph"/>
        <w:numPr>
          <w:ilvl w:val="0"/>
          <w:numId w:val="16"/>
        </w:numPr>
        <w:spacing w:after="0" w:line="240" w:lineRule="auto"/>
      </w:pPr>
      <w:r w:rsidRPr="00FF6CD5">
        <w:t>Common law pleading –</w:t>
      </w:r>
      <w:r w:rsidR="00FD404E" w:rsidRPr="00FF6CD5">
        <w:t xml:space="preserve"> historical; writ system</w:t>
      </w:r>
      <w:r w:rsidR="00FF6CD5">
        <w:t xml:space="preserve"> (gone)</w:t>
      </w:r>
    </w:p>
    <w:p w:rsidR="00D36637" w:rsidRDefault="00D36637" w:rsidP="005F01C9">
      <w:pPr>
        <w:pStyle w:val="ListParagraph"/>
        <w:numPr>
          <w:ilvl w:val="0"/>
          <w:numId w:val="16"/>
        </w:numPr>
        <w:spacing w:after="0" w:line="240" w:lineRule="auto"/>
      </w:pPr>
      <w:r w:rsidRPr="00FF6CD5">
        <w:t xml:space="preserve">Code or Fact Pleading – earlier reform; many states use it </w:t>
      </w:r>
    </w:p>
    <w:p w:rsidR="00FF6CD5" w:rsidRPr="00FF6CD5" w:rsidRDefault="00FF6CD5" w:rsidP="005F01C9">
      <w:pPr>
        <w:pStyle w:val="ListParagraph"/>
        <w:numPr>
          <w:ilvl w:val="0"/>
          <w:numId w:val="16"/>
        </w:numPr>
        <w:spacing w:after="0" w:line="240" w:lineRule="auto"/>
      </w:pPr>
      <w:r>
        <w:t>[Plausibility may fit in here now]</w:t>
      </w:r>
    </w:p>
    <w:p w:rsidR="00D36637" w:rsidRDefault="00D36637" w:rsidP="005F01C9">
      <w:pPr>
        <w:pStyle w:val="ListParagraph"/>
        <w:numPr>
          <w:ilvl w:val="0"/>
          <w:numId w:val="16"/>
        </w:numPr>
        <w:spacing w:after="0" w:line="240" w:lineRule="auto"/>
      </w:pPr>
      <w:r w:rsidRPr="00FF6CD5">
        <w:t>N</w:t>
      </w:r>
      <w:r w:rsidR="00FD404E" w:rsidRPr="00FF6CD5">
        <w:t xml:space="preserve">otice Pleading </w:t>
      </w:r>
      <w:r w:rsidRPr="00FF6CD5">
        <w:t>– federal system and states that</w:t>
      </w:r>
      <w:r w:rsidR="00FD404E" w:rsidRPr="00FF6CD5">
        <w:t xml:space="preserve"> </w:t>
      </w:r>
      <w:r w:rsidR="00CC62CB">
        <w:t>follow FRC</w:t>
      </w:r>
      <w:r w:rsidRPr="00FF6CD5">
        <w:t>P</w:t>
      </w:r>
      <w:r w:rsidR="00CC62CB">
        <w:t xml:space="preserve"> 8</w:t>
      </w:r>
    </w:p>
    <w:p w:rsidR="00CC62CB" w:rsidRDefault="00CC62CB" w:rsidP="005F01C9">
      <w:pPr>
        <w:pStyle w:val="ListParagraph"/>
        <w:numPr>
          <w:ilvl w:val="1"/>
          <w:numId w:val="16"/>
        </w:numPr>
        <w:spacing w:after="0" w:line="240" w:lineRule="auto"/>
      </w:pPr>
      <w:r w:rsidRPr="00CC62CB">
        <w:t xml:space="preserve">A </w:t>
      </w:r>
      <w:r>
        <w:t xml:space="preserve">pleading that states a claim for </w:t>
      </w:r>
      <w:r w:rsidRPr="00CC62CB">
        <w:t>relief must contain:</w:t>
      </w:r>
      <w:r>
        <w:t xml:space="preserve"> </w:t>
      </w:r>
      <w:r w:rsidRPr="00CC62CB">
        <w:t>(1) a short and plain statement of the grounds for</w:t>
      </w:r>
      <w:r>
        <w:t xml:space="preserve"> </w:t>
      </w:r>
      <w:r w:rsidRPr="00CC62CB">
        <w:t>the court's jurisdiction, unless the court already has</w:t>
      </w:r>
      <w:r>
        <w:t xml:space="preserve"> </w:t>
      </w:r>
      <w:r w:rsidRPr="00CC62CB">
        <w:t>jurisdiction</w:t>
      </w:r>
      <w:r>
        <w:t>…</w:t>
      </w:r>
      <w:r w:rsidRPr="00CC62CB">
        <w:t>;</w:t>
      </w:r>
      <w:r>
        <w:t xml:space="preserve"> </w:t>
      </w:r>
      <w:r w:rsidRPr="00CC62CB">
        <w:t>(2) a short and plain statement of the claim showing</w:t>
      </w:r>
      <w:r>
        <w:t xml:space="preserve"> </w:t>
      </w:r>
      <w:r w:rsidRPr="00CC62CB">
        <w:t>that the pleader is entitled to relief; and</w:t>
      </w:r>
      <w:r>
        <w:t xml:space="preserve"> </w:t>
      </w:r>
      <w:r w:rsidRPr="00CC62CB">
        <w:t>(3) a demand for the relief sought, which may</w:t>
      </w:r>
      <w:r>
        <w:t xml:space="preserve"> </w:t>
      </w:r>
      <w:r w:rsidRPr="00CC62CB">
        <w:t>include relief in the alternative or different types of</w:t>
      </w:r>
      <w:r>
        <w:t xml:space="preserve"> </w:t>
      </w:r>
      <w:r w:rsidRPr="00CC62CB">
        <w:t>relief</w:t>
      </w:r>
    </w:p>
    <w:p w:rsidR="00D36637" w:rsidRDefault="00D36637" w:rsidP="00D36637">
      <w:pPr>
        <w:spacing w:after="0" w:line="240" w:lineRule="auto"/>
      </w:pPr>
    </w:p>
    <w:p w:rsidR="00051D7C" w:rsidRDefault="00051D7C" w:rsidP="00D36637">
      <w:pPr>
        <w:spacing w:after="0" w:line="240" w:lineRule="auto"/>
      </w:pPr>
      <w:r>
        <w:t>LEGAL AND FACTUAL SUFFICIENCY</w:t>
      </w:r>
    </w:p>
    <w:p w:rsidR="00D36637" w:rsidRPr="00FF6CD5" w:rsidRDefault="00D36637" w:rsidP="005F01C9">
      <w:pPr>
        <w:pStyle w:val="ListParagraph"/>
        <w:numPr>
          <w:ilvl w:val="0"/>
          <w:numId w:val="17"/>
        </w:numPr>
        <w:spacing w:after="0" w:line="240" w:lineRule="auto"/>
      </w:pPr>
      <w:r w:rsidRPr="00FF6CD5">
        <w:t>Rule 12(b)(6): the defense of “failure to state a claim upon</w:t>
      </w:r>
      <w:r w:rsidR="00FD404E" w:rsidRPr="00FF6CD5">
        <w:t xml:space="preserve"> </w:t>
      </w:r>
      <w:r w:rsidRPr="00FF6CD5">
        <w:t>which relief can be granted”</w:t>
      </w:r>
    </w:p>
    <w:p w:rsidR="00FD404E" w:rsidRPr="00FF6CD5" w:rsidRDefault="00D36637" w:rsidP="005F01C9">
      <w:pPr>
        <w:pStyle w:val="ListParagraph"/>
        <w:numPr>
          <w:ilvl w:val="1"/>
          <w:numId w:val="17"/>
        </w:numPr>
        <w:spacing w:after="0" w:line="240" w:lineRule="auto"/>
      </w:pPr>
      <w:r w:rsidRPr="00FF6CD5">
        <w:t>Critical for testing the legal or factual sufficiency of the</w:t>
      </w:r>
      <w:r w:rsidR="00FF6CD5">
        <w:t xml:space="preserve"> c</w:t>
      </w:r>
      <w:r w:rsidRPr="00FF6CD5">
        <w:t>omplaint</w:t>
      </w:r>
    </w:p>
    <w:p w:rsidR="00D36637" w:rsidRPr="00FF6CD5" w:rsidRDefault="00D36637" w:rsidP="005F01C9">
      <w:pPr>
        <w:pStyle w:val="ListParagraph"/>
        <w:numPr>
          <w:ilvl w:val="1"/>
          <w:numId w:val="17"/>
        </w:numPr>
        <w:spacing w:after="0" w:line="240" w:lineRule="auto"/>
      </w:pPr>
      <w:r w:rsidRPr="00FF6CD5">
        <w:t>Possibility of ending the case before discovery</w:t>
      </w:r>
      <w:r w:rsidR="00FD404E" w:rsidRPr="00FF6CD5">
        <w:t xml:space="preserve"> </w:t>
      </w:r>
    </w:p>
    <w:p w:rsidR="00D36637" w:rsidRPr="00FF6CD5" w:rsidRDefault="00D36637" w:rsidP="005F01C9">
      <w:pPr>
        <w:pStyle w:val="ListParagraph"/>
        <w:numPr>
          <w:ilvl w:val="1"/>
          <w:numId w:val="17"/>
        </w:numPr>
        <w:spacing w:after="0" w:line="240" w:lineRule="auto"/>
      </w:pPr>
      <w:r w:rsidRPr="00FF6CD5">
        <w:t>A complaint can fail to allege sufficient facts to give adequate</w:t>
      </w:r>
      <w:r w:rsidR="00FD404E" w:rsidRPr="00FF6CD5">
        <w:t xml:space="preserve"> </w:t>
      </w:r>
      <w:r w:rsidRPr="00FF6CD5">
        <w:t>notice of the claim or it can fail to allege a valid legal theory</w:t>
      </w:r>
    </w:p>
    <w:p w:rsidR="00D36637" w:rsidRPr="00FF6CD5" w:rsidRDefault="00FF6CD5" w:rsidP="005F01C9">
      <w:pPr>
        <w:pStyle w:val="ListParagraph"/>
        <w:numPr>
          <w:ilvl w:val="1"/>
          <w:numId w:val="17"/>
        </w:numPr>
        <w:spacing w:after="0" w:line="240" w:lineRule="auto"/>
      </w:pPr>
      <w:r w:rsidRPr="00FF6CD5">
        <w:t>C</w:t>
      </w:r>
      <w:r w:rsidR="00D36637" w:rsidRPr="00FF6CD5">
        <w:t>ourt must assume that all</w:t>
      </w:r>
      <w:r w:rsidR="00FD404E" w:rsidRPr="00FF6CD5">
        <w:t xml:space="preserve"> </w:t>
      </w:r>
      <w:r w:rsidR="00D36637" w:rsidRPr="00FF6CD5">
        <w:t xml:space="preserve">allegations are true (there has been no </w:t>
      </w:r>
      <w:r w:rsidR="00FD404E" w:rsidRPr="00FF6CD5">
        <w:t>d</w:t>
      </w:r>
      <w:r w:rsidR="00D36637" w:rsidRPr="00FF6CD5">
        <w:t>iscovery yet to test the</w:t>
      </w:r>
      <w:r w:rsidR="00FD404E" w:rsidRPr="00FF6CD5">
        <w:t xml:space="preserve"> </w:t>
      </w:r>
      <w:r w:rsidR="00D36637" w:rsidRPr="00FF6CD5">
        <w:t>claims so no basis to reject the allegations</w:t>
      </w:r>
    </w:p>
    <w:p w:rsidR="00D36637" w:rsidRPr="003B02E0" w:rsidRDefault="00D36637" w:rsidP="005F01C9">
      <w:pPr>
        <w:pStyle w:val="ListParagraph"/>
        <w:numPr>
          <w:ilvl w:val="0"/>
          <w:numId w:val="17"/>
        </w:numPr>
        <w:spacing w:after="0" w:line="240" w:lineRule="auto"/>
        <w:rPr>
          <w:i/>
        </w:rPr>
      </w:pPr>
      <w:proofErr w:type="spellStart"/>
      <w:r w:rsidRPr="003B02E0">
        <w:rPr>
          <w:i/>
        </w:rPr>
        <w:t>Dioguardi</w:t>
      </w:r>
      <w:proofErr w:type="spellEnd"/>
      <w:r w:rsidR="003B02E0">
        <w:t xml:space="preserve"> (contract dispute, pro se, Italian speaker)</w:t>
      </w:r>
    </w:p>
    <w:p w:rsidR="00D36637" w:rsidRPr="003B02E0" w:rsidRDefault="00D36637" w:rsidP="005F01C9">
      <w:pPr>
        <w:pStyle w:val="ListParagraph"/>
        <w:numPr>
          <w:ilvl w:val="1"/>
          <w:numId w:val="17"/>
        </w:numPr>
        <w:spacing w:after="0" w:line="240" w:lineRule="auto"/>
      </w:pPr>
      <w:r w:rsidRPr="003B02E0">
        <w:t>Important: Judge Charles Clark WROTE the</w:t>
      </w:r>
      <w:r w:rsidR="003B02E0">
        <w:t xml:space="preserve"> FRCP</w:t>
      </w:r>
      <w:r w:rsidRPr="003B02E0">
        <w:t xml:space="preserve"> rules</w:t>
      </w:r>
      <w:r w:rsidR="003B02E0">
        <w:t xml:space="preserve"> on pleadings</w:t>
      </w:r>
    </w:p>
    <w:p w:rsidR="00D36637" w:rsidRPr="003B02E0" w:rsidRDefault="00D36637" w:rsidP="005F01C9">
      <w:pPr>
        <w:pStyle w:val="ListParagraph"/>
        <w:numPr>
          <w:ilvl w:val="1"/>
          <w:numId w:val="17"/>
        </w:numPr>
        <w:spacing w:after="0" w:line="240" w:lineRule="auto"/>
      </w:pPr>
      <w:r w:rsidRPr="003B02E0">
        <w:rPr>
          <w:i/>
        </w:rPr>
        <w:t>Pro se</w:t>
      </w:r>
      <w:r w:rsidRPr="003B02E0">
        <w:t xml:space="preserve"> case, but broader significance</w:t>
      </w:r>
    </w:p>
    <w:p w:rsidR="00D36637" w:rsidRPr="003B02E0" w:rsidRDefault="00D36637" w:rsidP="005F01C9">
      <w:pPr>
        <w:pStyle w:val="ListParagraph"/>
        <w:numPr>
          <w:ilvl w:val="1"/>
          <w:numId w:val="17"/>
        </w:numPr>
        <w:spacing w:after="0" w:line="240" w:lineRule="auto"/>
      </w:pPr>
      <w:r w:rsidRPr="003B02E0">
        <w:t>12(b)(6) motion is “a mere formal motion, directed only to the</w:t>
      </w:r>
      <w:r w:rsidR="003B02E0">
        <w:t xml:space="preserve"> </w:t>
      </w:r>
      <w:r w:rsidRPr="003B02E0">
        <w:t>face of the complaint”</w:t>
      </w:r>
    </w:p>
    <w:p w:rsidR="00D36637" w:rsidRPr="003B02E0" w:rsidRDefault="00D36637" w:rsidP="005F01C9">
      <w:pPr>
        <w:pStyle w:val="ListParagraph"/>
        <w:numPr>
          <w:ilvl w:val="1"/>
          <w:numId w:val="17"/>
        </w:numPr>
        <w:spacing w:after="0" w:line="240" w:lineRule="auto"/>
      </w:pPr>
      <w:r w:rsidRPr="003B02E0">
        <w:t>No need to state “facts sufficient to constitute a cause of</w:t>
      </w:r>
      <w:r w:rsidR="003B02E0">
        <w:t xml:space="preserve"> </w:t>
      </w:r>
      <w:r w:rsidRPr="003B02E0">
        <w:t>action”</w:t>
      </w:r>
    </w:p>
    <w:p w:rsidR="00D36637" w:rsidRPr="003B02E0" w:rsidRDefault="00D36637" w:rsidP="005F01C9">
      <w:pPr>
        <w:pStyle w:val="ListParagraph"/>
        <w:numPr>
          <w:ilvl w:val="1"/>
          <w:numId w:val="17"/>
        </w:numPr>
        <w:spacing w:after="0" w:line="240" w:lineRule="auto"/>
      </w:pPr>
      <w:r w:rsidRPr="003B02E0">
        <w:t>Enough that D can figure out what the claims are about</w:t>
      </w:r>
    </w:p>
    <w:p w:rsidR="00D36637" w:rsidRPr="003B02E0" w:rsidRDefault="00D36637" w:rsidP="005F01C9">
      <w:pPr>
        <w:pStyle w:val="ListParagraph"/>
        <w:numPr>
          <w:ilvl w:val="0"/>
          <w:numId w:val="17"/>
        </w:numPr>
        <w:spacing w:after="0" w:line="240" w:lineRule="auto"/>
        <w:rPr>
          <w:i/>
        </w:rPr>
      </w:pPr>
      <w:r w:rsidRPr="003B02E0">
        <w:rPr>
          <w:i/>
        </w:rPr>
        <w:t>Conley v. Gibson</w:t>
      </w:r>
      <w:r w:rsidR="003B02E0">
        <w:rPr>
          <w:i/>
        </w:rPr>
        <w:t xml:space="preserve"> </w:t>
      </w:r>
      <w:r w:rsidR="003B02E0">
        <w:t>(</w:t>
      </w:r>
      <w:r w:rsidR="0000324C">
        <w:t xml:space="preserve">racial </w:t>
      </w:r>
      <w:proofErr w:type="spellStart"/>
      <w:r w:rsidR="0000324C">
        <w:t>discrim</w:t>
      </w:r>
      <w:proofErr w:type="spellEnd"/>
      <w:r w:rsidR="0000324C">
        <w:t xml:space="preserve"> in labor union; C</w:t>
      </w:r>
      <w:r w:rsidR="003B02E0">
        <w:t>ourt pissed at lower court)</w:t>
      </w:r>
    </w:p>
    <w:p w:rsidR="00D36637" w:rsidRPr="003B02E0" w:rsidRDefault="00D36637" w:rsidP="005F01C9">
      <w:pPr>
        <w:pStyle w:val="ListParagraph"/>
        <w:numPr>
          <w:ilvl w:val="1"/>
          <w:numId w:val="17"/>
        </w:numPr>
        <w:spacing w:after="0" w:line="240" w:lineRule="auto"/>
      </w:pPr>
      <w:r w:rsidRPr="003B02E0">
        <w:t>Importance of giving “fair notice”</w:t>
      </w:r>
      <w:r w:rsidR="00405CB7">
        <w:t xml:space="preserve"> to D</w:t>
      </w:r>
    </w:p>
    <w:p w:rsidR="00405CB7" w:rsidRDefault="00D36637" w:rsidP="005F01C9">
      <w:pPr>
        <w:pStyle w:val="ListParagraph"/>
        <w:numPr>
          <w:ilvl w:val="1"/>
          <w:numId w:val="17"/>
        </w:numPr>
        <w:spacing w:after="0" w:line="240" w:lineRule="auto"/>
      </w:pPr>
      <w:r w:rsidRPr="003B02E0">
        <w:t>“a complaint should not be dismissed for failure to state a</w:t>
      </w:r>
      <w:r w:rsidR="003B02E0">
        <w:t xml:space="preserve"> </w:t>
      </w:r>
      <w:r w:rsidRPr="003B02E0">
        <w:t>claim unless it appears beyond doubt that the plaintiff can</w:t>
      </w:r>
      <w:r w:rsidR="003B02E0">
        <w:t xml:space="preserve"> </w:t>
      </w:r>
      <w:r w:rsidRPr="003B02E0">
        <w:t>prove no set of facts in support of his claim which would</w:t>
      </w:r>
      <w:r w:rsidR="003B02E0">
        <w:t xml:space="preserve"> </w:t>
      </w:r>
      <w:r w:rsidRPr="003B02E0">
        <w:t xml:space="preserve">entitle him to relief” </w:t>
      </w:r>
    </w:p>
    <w:p w:rsidR="00D36637" w:rsidRDefault="00D36637" w:rsidP="005F01C9">
      <w:pPr>
        <w:pStyle w:val="ListParagraph"/>
        <w:numPr>
          <w:ilvl w:val="1"/>
          <w:numId w:val="17"/>
        </w:numPr>
        <w:spacing w:after="0" w:line="240" w:lineRule="auto"/>
      </w:pPr>
      <w:r w:rsidRPr="003B02E0">
        <w:t xml:space="preserve">General view </w:t>
      </w:r>
      <w:r w:rsidR="003B02E0">
        <w:t xml:space="preserve">was </w:t>
      </w:r>
      <w:r w:rsidRPr="003B02E0">
        <w:t>that this statement is more symbolic than literal.</w:t>
      </w:r>
    </w:p>
    <w:p w:rsidR="003B02E0" w:rsidRPr="003B02E0" w:rsidRDefault="003B02E0" w:rsidP="005F01C9">
      <w:pPr>
        <w:pStyle w:val="ListParagraph"/>
        <w:numPr>
          <w:ilvl w:val="1"/>
          <w:numId w:val="17"/>
        </w:numPr>
        <w:spacing w:after="0" w:line="240" w:lineRule="auto"/>
      </w:pPr>
      <w:r>
        <w:t>2007</w:t>
      </w:r>
      <w:r w:rsidR="0000324C">
        <w:t>, this</w:t>
      </w:r>
      <w:r>
        <w:t xml:space="preserve"> comment was “consigned to dustbin” by Court</w:t>
      </w:r>
    </w:p>
    <w:p w:rsidR="00D36637" w:rsidRDefault="00D36637" w:rsidP="00D36637">
      <w:pPr>
        <w:spacing w:after="0" w:line="240" w:lineRule="auto"/>
      </w:pPr>
    </w:p>
    <w:p w:rsidR="00555572" w:rsidRPr="00555572" w:rsidRDefault="00555572" w:rsidP="00555572">
      <w:pPr>
        <w:spacing w:after="0" w:line="240" w:lineRule="auto"/>
      </w:pPr>
      <w:r>
        <w:t>HEIGHTENED PLEADING SPECIFICITY</w:t>
      </w:r>
    </w:p>
    <w:p w:rsidR="00555572" w:rsidRDefault="00555572" w:rsidP="005F01C9">
      <w:pPr>
        <w:pStyle w:val="ListParagraph"/>
        <w:numPr>
          <w:ilvl w:val="0"/>
          <w:numId w:val="19"/>
        </w:numPr>
        <w:spacing w:after="0" w:line="240" w:lineRule="auto"/>
      </w:pPr>
      <w:r>
        <w:t xml:space="preserve">FRCP 9(b) </w:t>
      </w:r>
      <w:r w:rsidRPr="00555572">
        <w:t>b) Fraud or Mistake; Conditions of Mind</w:t>
      </w:r>
      <w:r>
        <w:t xml:space="preserve">; </w:t>
      </w:r>
      <w:r w:rsidRPr="00555572">
        <w:t>(c) Conditions Precedent</w:t>
      </w:r>
      <w:r>
        <w:t xml:space="preserve">; </w:t>
      </w:r>
      <w:r w:rsidRPr="00555572">
        <w:t>(g) Special Damages</w:t>
      </w:r>
    </w:p>
    <w:p w:rsidR="00A01C79" w:rsidRDefault="00A01C79" w:rsidP="005F01C9">
      <w:pPr>
        <w:pStyle w:val="ListParagraph"/>
        <w:numPr>
          <w:ilvl w:val="1"/>
          <w:numId w:val="19"/>
        </w:numPr>
        <w:spacing w:after="0" w:line="240" w:lineRule="auto"/>
      </w:pPr>
      <w:r>
        <w:t>D can assert violations of Rule 9 under 12(b)(6), 12 (e), or 12 (f)</w:t>
      </w:r>
    </w:p>
    <w:p w:rsidR="00C272A8" w:rsidRDefault="00C272A8" w:rsidP="005F01C9">
      <w:pPr>
        <w:pStyle w:val="ListParagraph"/>
        <w:numPr>
          <w:ilvl w:val="0"/>
          <w:numId w:val="19"/>
        </w:numPr>
        <w:spacing w:after="0" w:line="240" w:lineRule="auto"/>
      </w:pPr>
      <w:r>
        <w:t>These types of cases a bit harder to bring: protect D from tarnishing accusations; reduce nuisance claims aimed at getting a settlement; ensure that P has really investigated and formed a reasonable belief</w:t>
      </w:r>
    </w:p>
    <w:p w:rsidR="00555572" w:rsidRDefault="00555572" w:rsidP="005F01C9">
      <w:pPr>
        <w:pStyle w:val="ListParagraph"/>
        <w:numPr>
          <w:ilvl w:val="0"/>
          <w:numId w:val="19"/>
        </w:numPr>
        <w:spacing w:after="0" w:line="240" w:lineRule="auto"/>
      </w:pPr>
      <w:r>
        <w:t>District courts may not impose higher standards of specificity for s</w:t>
      </w:r>
      <w:r w:rsidR="00C272A8">
        <w:t>ituations not included in Rule 9</w:t>
      </w:r>
      <w:r>
        <w:t>.  For example §1983 claims may not be held to a higher standard (</w:t>
      </w:r>
      <w:r w:rsidRPr="00C272A8">
        <w:rPr>
          <w:i/>
        </w:rPr>
        <w:t>Leatherman v. Tarrant County</w:t>
      </w:r>
      <w:r w:rsidRPr="00555572">
        <w:t>,</w:t>
      </w:r>
      <w:r w:rsidR="00C272A8">
        <w:t xml:space="preserve"> </w:t>
      </w:r>
      <w:r w:rsidRPr="00555572">
        <w:t>1993)</w:t>
      </w:r>
      <w:r w:rsidR="00C272A8">
        <w:t xml:space="preserve">.  </w:t>
      </w:r>
    </w:p>
    <w:p w:rsidR="00C272A8" w:rsidRDefault="00C272A8" w:rsidP="005F01C9">
      <w:pPr>
        <w:pStyle w:val="ListParagraph"/>
        <w:numPr>
          <w:ilvl w:val="1"/>
          <w:numId w:val="19"/>
        </w:numPr>
        <w:spacing w:after="0" w:line="240" w:lineRule="auto"/>
      </w:pPr>
      <w:r w:rsidRPr="00C272A8">
        <w:rPr>
          <w:i/>
        </w:rPr>
        <w:t>Leatherman</w:t>
      </w:r>
      <w:r w:rsidRPr="00C272A8">
        <w:t xml:space="preserve"> supports reading </w:t>
      </w:r>
      <w:proofErr w:type="spellStart"/>
      <w:r w:rsidRPr="00C272A8">
        <w:rPr>
          <w:i/>
        </w:rPr>
        <w:t>Twiqbal</w:t>
      </w:r>
      <w:proofErr w:type="spellEnd"/>
      <w:r w:rsidRPr="00C272A8">
        <w:t xml:space="preserve"> </w:t>
      </w:r>
      <w:r>
        <w:t xml:space="preserve">requirements as being something </w:t>
      </w:r>
      <w:r w:rsidRPr="00C272A8">
        <w:t>less than what Rule 9 requires</w:t>
      </w:r>
      <w:r>
        <w:t xml:space="preserve"> (reinforces that there are two standards, Rule 8 and Rule 9)</w:t>
      </w:r>
    </w:p>
    <w:p w:rsidR="00C272A8" w:rsidRPr="00C272A8" w:rsidRDefault="00C272A8" w:rsidP="005F01C9">
      <w:pPr>
        <w:pStyle w:val="ListParagraph"/>
        <w:numPr>
          <w:ilvl w:val="1"/>
          <w:numId w:val="19"/>
        </w:numPr>
        <w:spacing w:after="0" w:line="240" w:lineRule="auto"/>
      </w:pPr>
      <w:r w:rsidRPr="00C272A8">
        <w:rPr>
          <w:i/>
        </w:rPr>
        <w:t>Leatherman</w:t>
      </w:r>
      <w:r w:rsidRPr="00C272A8">
        <w:t xml:space="preserve"> supports reading </w:t>
      </w:r>
      <w:proofErr w:type="spellStart"/>
      <w:r w:rsidRPr="00C272A8">
        <w:rPr>
          <w:i/>
        </w:rPr>
        <w:t>Twombley</w:t>
      </w:r>
      <w:proofErr w:type="spellEnd"/>
      <w:r w:rsidRPr="00C272A8">
        <w:t xml:space="preserve"> and </w:t>
      </w:r>
      <w:proofErr w:type="spellStart"/>
      <w:r w:rsidRPr="00C272A8">
        <w:rPr>
          <w:i/>
        </w:rPr>
        <w:t>Iqbal</w:t>
      </w:r>
      <w:proofErr w:type="spellEnd"/>
      <w:r w:rsidRPr="00C272A8">
        <w:t xml:space="preserve"> as applicable to all</w:t>
      </w:r>
      <w:r>
        <w:t xml:space="preserve"> </w:t>
      </w:r>
      <w:r w:rsidRPr="00C272A8">
        <w:t>cases</w:t>
      </w:r>
      <w:r>
        <w:t xml:space="preserve"> (they are not Rule 9, therefore they must be Rule 8, generally applicable to all cases)</w:t>
      </w:r>
    </w:p>
    <w:p w:rsidR="00555572" w:rsidRPr="00405CB7" w:rsidRDefault="00555572" w:rsidP="00D36637">
      <w:pPr>
        <w:spacing w:after="0" w:line="240" w:lineRule="auto"/>
      </w:pPr>
    </w:p>
    <w:p w:rsidR="00051D7C" w:rsidRDefault="00051D7C" w:rsidP="00D36637">
      <w:pPr>
        <w:spacing w:after="0" w:line="240" w:lineRule="auto"/>
      </w:pPr>
      <w:r w:rsidRPr="00FF6D78">
        <w:t>PLAUSIBILITY</w:t>
      </w:r>
    </w:p>
    <w:p w:rsidR="00FD5193" w:rsidRPr="00405CB7" w:rsidRDefault="00FD5193" w:rsidP="005F01C9">
      <w:pPr>
        <w:pStyle w:val="ListParagraph"/>
        <w:numPr>
          <w:ilvl w:val="0"/>
          <w:numId w:val="19"/>
        </w:numPr>
        <w:spacing w:after="0" w:line="240" w:lineRule="auto"/>
      </w:pPr>
      <w:r w:rsidRPr="00405CB7">
        <w:t xml:space="preserve">SCOTUS appears to have raised standard of pleading a bit, or at least now be requiring a degree of “plausibility” in a pleading before allowing it to proceed (i.e., move to discovery phase).  Two cases, known together as </w:t>
      </w:r>
      <w:proofErr w:type="spellStart"/>
      <w:r w:rsidRPr="00FF6D78">
        <w:t>Twiqbal</w:t>
      </w:r>
      <w:proofErr w:type="spellEnd"/>
      <w:r w:rsidRPr="00405CB7">
        <w:t>.</w:t>
      </w:r>
    </w:p>
    <w:p w:rsidR="00FD5193" w:rsidRPr="00405CB7" w:rsidRDefault="00FD5193" w:rsidP="00D36637">
      <w:pPr>
        <w:spacing w:after="0" w:line="240" w:lineRule="auto"/>
      </w:pPr>
    </w:p>
    <w:p w:rsidR="00405CB7" w:rsidRPr="00405CB7" w:rsidRDefault="00405CB7" w:rsidP="00405CB7">
      <w:pPr>
        <w:spacing w:after="0" w:line="240" w:lineRule="auto"/>
      </w:pPr>
      <w:r w:rsidRPr="002C2F36">
        <w:rPr>
          <w:i/>
        </w:rPr>
        <w:t>BELL ATLANTIC V. TWOMBLY</w:t>
      </w:r>
      <w:r w:rsidRPr="00405CB7">
        <w:t xml:space="preserve"> (2007)</w:t>
      </w:r>
      <w:r>
        <w:t xml:space="preserve"> (Massive class action antitrust that Baby Bells are not competing on local phone service, just long distance)</w:t>
      </w:r>
    </w:p>
    <w:p w:rsidR="00405CB7" w:rsidRDefault="00405CB7" w:rsidP="005F01C9">
      <w:pPr>
        <w:pStyle w:val="ListParagraph"/>
        <w:numPr>
          <w:ilvl w:val="0"/>
          <w:numId w:val="19"/>
        </w:numPr>
        <w:spacing w:after="0" w:line="240" w:lineRule="auto"/>
      </w:pPr>
      <w:r w:rsidRPr="00405CB7">
        <w:t>To win, need to allege and prove parallel conduct plus agreement</w:t>
      </w:r>
      <w:r>
        <w:t xml:space="preserve"> , which means for Agreement element, they want discovery</w:t>
      </w:r>
    </w:p>
    <w:p w:rsidR="00405CB7" w:rsidRDefault="00405CB7" w:rsidP="005F01C9">
      <w:pPr>
        <w:pStyle w:val="ListParagraph"/>
        <w:numPr>
          <w:ilvl w:val="1"/>
          <w:numId w:val="19"/>
        </w:numPr>
        <w:spacing w:after="0" w:line="240" w:lineRule="auto"/>
      </w:pPr>
      <w:r>
        <w:t>“C</w:t>
      </w:r>
      <w:r w:rsidRPr="00405CB7">
        <w:t>onscious parallelism”: no one competed wi</w:t>
      </w:r>
      <w:r>
        <w:t>th anyone else for local service</w:t>
      </w:r>
    </w:p>
    <w:p w:rsidR="00405CB7" w:rsidRPr="00405CB7" w:rsidRDefault="00405CB7" w:rsidP="005F01C9">
      <w:pPr>
        <w:pStyle w:val="ListParagraph"/>
        <w:numPr>
          <w:ilvl w:val="1"/>
          <w:numId w:val="19"/>
        </w:numPr>
        <w:spacing w:after="0" w:line="240" w:lineRule="auto"/>
      </w:pPr>
      <w:r w:rsidRPr="00405CB7">
        <w:t xml:space="preserve"> Agreement: inferred from failure to compete and statement that </w:t>
      </w:r>
      <w:r>
        <w:t>“</w:t>
      </w:r>
      <w:r w:rsidRPr="00405CB7">
        <w:t>competition would not</w:t>
      </w:r>
      <w:r>
        <w:t xml:space="preserve"> </w:t>
      </w:r>
      <w:r w:rsidRPr="00405CB7">
        <w:t>be right</w:t>
      </w:r>
      <w:r>
        <w:t>”</w:t>
      </w:r>
    </w:p>
    <w:p w:rsidR="00405CB7" w:rsidRDefault="00405CB7" w:rsidP="005F01C9">
      <w:pPr>
        <w:pStyle w:val="ListParagraph"/>
        <w:numPr>
          <w:ilvl w:val="0"/>
          <w:numId w:val="20"/>
        </w:numPr>
        <w:spacing w:after="0" w:line="240" w:lineRule="auto"/>
      </w:pPr>
      <w:r>
        <w:t xml:space="preserve">Holding: </w:t>
      </w:r>
      <w:r w:rsidRPr="00405CB7">
        <w:rPr>
          <w:i/>
        </w:rPr>
        <w:t>Conley’s</w:t>
      </w:r>
      <w:r w:rsidRPr="00405CB7">
        <w:t xml:space="preserve"> no set of facts statement is</w:t>
      </w:r>
      <w:r>
        <w:t xml:space="preserve"> not good law: it gets “retired.”  </w:t>
      </w:r>
      <w:r w:rsidRPr="00405CB7">
        <w:t xml:space="preserve">Instead, P must make allegations that </w:t>
      </w:r>
      <w:r w:rsidRPr="00405CB7">
        <w:rPr>
          <w:u w:val="single"/>
        </w:rPr>
        <w:t>plausibly</w:t>
      </w:r>
      <w:r>
        <w:t xml:space="preserve"> </w:t>
      </w:r>
      <w:r w:rsidRPr="00405CB7">
        <w:t>suggest an agreement</w:t>
      </w:r>
    </w:p>
    <w:p w:rsidR="00405CB7" w:rsidRDefault="00405CB7" w:rsidP="005F01C9">
      <w:pPr>
        <w:pStyle w:val="ListParagraph"/>
        <w:numPr>
          <w:ilvl w:val="1"/>
          <w:numId w:val="20"/>
        </w:numPr>
        <w:spacing w:after="0" w:line="240" w:lineRule="auto"/>
      </w:pPr>
      <w:r w:rsidRPr="00405CB7">
        <w:t>Plaintiff must provide “more than labels and conclusions”</w:t>
      </w:r>
      <w:r>
        <w:t xml:space="preserve"> </w:t>
      </w:r>
    </w:p>
    <w:p w:rsidR="00405CB7" w:rsidRPr="00405CB7" w:rsidRDefault="00405CB7" w:rsidP="005F01C9">
      <w:pPr>
        <w:pStyle w:val="ListParagraph"/>
        <w:numPr>
          <w:ilvl w:val="1"/>
          <w:numId w:val="20"/>
        </w:numPr>
        <w:spacing w:after="0" w:line="240" w:lineRule="auto"/>
      </w:pPr>
      <w:r w:rsidRPr="00405CB7">
        <w:t>“Factual allegations must be enough to raise a right to relief above the</w:t>
      </w:r>
      <w:r>
        <w:t xml:space="preserve"> speculative level”</w:t>
      </w:r>
    </w:p>
    <w:p w:rsidR="00405CB7" w:rsidRPr="00405CB7" w:rsidRDefault="00405CB7" w:rsidP="005F01C9">
      <w:pPr>
        <w:pStyle w:val="ListParagraph"/>
        <w:numPr>
          <w:ilvl w:val="1"/>
          <w:numId w:val="20"/>
        </w:numPr>
        <w:spacing w:after="0" w:line="240" w:lineRule="auto"/>
      </w:pPr>
      <w:r w:rsidRPr="00405CB7">
        <w:t>“does not impose a probability requirement . . .; it simply calls for</w:t>
      </w:r>
      <w:r>
        <w:t xml:space="preserve"> </w:t>
      </w:r>
      <w:r w:rsidRPr="00405CB7">
        <w:t>enough fact to raise a reasonable expectation that discovery will reveal</w:t>
      </w:r>
      <w:r>
        <w:t xml:space="preserve">  </w:t>
      </w:r>
      <w:r w:rsidRPr="00405CB7">
        <w:t>evidence of illegal agreement”</w:t>
      </w:r>
    </w:p>
    <w:p w:rsidR="00405CB7" w:rsidRPr="00405CB7" w:rsidRDefault="00405CB7" w:rsidP="005F01C9">
      <w:pPr>
        <w:pStyle w:val="ListParagraph"/>
        <w:numPr>
          <w:ilvl w:val="1"/>
          <w:numId w:val="20"/>
        </w:numPr>
        <w:spacing w:after="0" w:line="240" w:lineRule="auto"/>
      </w:pPr>
      <w:r w:rsidRPr="00405CB7">
        <w:t>Case may go forward “even if it strikes a savvy judge that actual proof of</w:t>
      </w:r>
      <w:r>
        <w:t xml:space="preserve"> </w:t>
      </w:r>
      <w:r w:rsidRPr="00405CB7">
        <w:t>the facts is improbable”</w:t>
      </w:r>
    </w:p>
    <w:p w:rsidR="00405CB7" w:rsidRDefault="00405CB7" w:rsidP="005F01C9">
      <w:pPr>
        <w:pStyle w:val="ListParagraph"/>
        <w:numPr>
          <w:ilvl w:val="1"/>
          <w:numId w:val="20"/>
        </w:numPr>
        <w:spacing w:after="0" w:line="240" w:lineRule="auto"/>
      </w:pPr>
      <w:r w:rsidRPr="00405CB7">
        <w:t>Plaintiff’s allegations must get beyond “the line between possibility and</w:t>
      </w:r>
      <w:r>
        <w:t xml:space="preserve"> </w:t>
      </w:r>
      <w:r w:rsidRPr="00405CB7">
        <w:t>plausibility” (301) – also stated as “the line from conceivable to</w:t>
      </w:r>
      <w:r>
        <w:t xml:space="preserve"> </w:t>
      </w:r>
      <w:r w:rsidRPr="00405CB7">
        <w:t>plausible”</w:t>
      </w:r>
    </w:p>
    <w:p w:rsidR="002C2F36" w:rsidRPr="00405CB7" w:rsidRDefault="002C2F36" w:rsidP="005F01C9">
      <w:pPr>
        <w:pStyle w:val="ListParagraph"/>
        <w:numPr>
          <w:ilvl w:val="1"/>
          <w:numId w:val="20"/>
        </w:numPr>
        <w:spacing w:after="0" w:line="240" w:lineRule="auto"/>
      </w:pPr>
      <w:r>
        <w:t>Speculative/Conceivable/Possible &lt;&lt; Plausible &lt;&lt; Probable</w:t>
      </w:r>
    </w:p>
    <w:p w:rsidR="00017CB1" w:rsidRPr="002E5BBA" w:rsidRDefault="00405CB7" w:rsidP="005F01C9">
      <w:pPr>
        <w:pStyle w:val="ListParagraph"/>
        <w:numPr>
          <w:ilvl w:val="0"/>
          <w:numId w:val="20"/>
        </w:numPr>
        <w:spacing w:after="0" w:line="240" w:lineRule="auto"/>
      </w:pPr>
      <w:r w:rsidRPr="00405CB7">
        <w:t>Policy arguments about (1) expense of discovery and (2) corresponding</w:t>
      </w:r>
      <w:r>
        <w:t xml:space="preserve"> </w:t>
      </w:r>
      <w:r w:rsidRPr="00405CB7">
        <w:t>pressure to settle: “it is only by taking care to require allegations that</w:t>
      </w:r>
      <w:r>
        <w:t xml:space="preserve"> </w:t>
      </w:r>
      <w:r w:rsidRPr="00405CB7">
        <w:t>reach the level suggesting conspiracy that we can hope to avoid the</w:t>
      </w:r>
      <w:r>
        <w:t xml:space="preserve"> </w:t>
      </w:r>
      <w:r w:rsidRPr="00405CB7">
        <w:t>potentially enormous expense of discovery in cases with no ‘reasonably</w:t>
      </w:r>
      <w:r>
        <w:t xml:space="preserve"> </w:t>
      </w:r>
      <w:r w:rsidRPr="00405CB7">
        <w:t>founde</w:t>
      </w:r>
      <w:r w:rsidRPr="002E5BBA">
        <w:t>d hope that the [discovery] process will  reveal relevant evidence’”</w:t>
      </w:r>
    </w:p>
    <w:p w:rsidR="00D36637" w:rsidRDefault="00D36637" w:rsidP="00D36637">
      <w:pPr>
        <w:spacing w:after="0" w:line="240" w:lineRule="auto"/>
      </w:pPr>
    </w:p>
    <w:p w:rsidR="002C2F36" w:rsidRDefault="002C2F36" w:rsidP="00D36637">
      <w:pPr>
        <w:spacing w:after="0" w:line="240" w:lineRule="auto"/>
      </w:pPr>
      <w:r w:rsidRPr="006842CC">
        <w:rPr>
          <w:i/>
        </w:rPr>
        <w:t xml:space="preserve">Erickson v. </w:t>
      </w:r>
      <w:proofErr w:type="spellStart"/>
      <w:r w:rsidRPr="006842CC">
        <w:rPr>
          <w:i/>
        </w:rPr>
        <w:t>Pardus</w:t>
      </w:r>
      <w:proofErr w:type="spellEnd"/>
      <w:r>
        <w:t xml:space="preserve"> (2007—two weeks after </w:t>
      </w:r>
      <w:proofErr w:type="spellStart"/>
      <w:r w:rsidRPr="006842CC">
        <w:rPr>
          <w:i/>
        </w:rPr>
        <w:t>Twombley</w:t>
      </w:r>
      <w:proofErr w:type="spellEnd"/>
      <w:r>
        <w:t>)</w:t>
      </w:r>
    </w:p>
    <w:p w:rsidR="002C2F36" w:rsidRDefault="002C2F36" w:rsidP="005F01C9">
      <w:pPr>
        <w:pStyle w:val="ListParagraph"/>
        <w:numPr>
          <w:ilvl w:val="0"/>
          <w:numId w:val="20"/>
        </w:numPr>
        <w:spacing w:after="0" w:line="240" w:lineRule="auto"/>
      </w:pPr>
      <w:r>
        <w:t xml:space="preserve">Pro se prisoner, suit because deprived of his hepatitis medications (Have </w:t>
      </w:r>
      <w:proofErr w:type="spellStart"/>
      <w:r>
        <w:t>Hep</w:t>
      </w:r>
      <w:proofErr w:type="spellEnd"/>
      <w:r>
        <w:t xml:space="preserve"> C; </w:t>
      </w:r>
      <w:proofErr w:type="gramStart"/>
      <w:r>
        <w:t>Was</w:t>
      </w:r>
      <w:proofErr w:type="gramEnd"/>
      <w:r>
        <w:t xml:space="preserve"> given meds; Took meds away; Treatment not completed; This will hurt me).</w:t>
      </w:r>
    </w:p>
    <w:p w:rsidR="002C2F36" w:rsidRDefault="002C2F36" w:rsidP="005F01C9">
      <w:pPr>
        <w:pStyle w:val="ListParagraph"/>
        <w:numPr>
          <w:ilvl w:val="0"/>
          <w:numId w:val="20"/>
        </w:numPr>
        <w:spacing w:after="0" w:line="240" w:lineRule="auto"/>
      </w:pPr>
      <w:r>
        <w:t>Court allowed he had met pleading standard</w:t>
      </w:r>
      <w:r w:rsidR="006842CC">
        <w:t xml:space="preserve">; </w:t>
      </w:r>
      <w:r>
        <w:t>No mention of plausibility</w:t>
      </w:r>
      <w:r w:rsidR="006842CC">
        <w:t>; Court cited Conley</w:t>
      </w:r>
    </w:p>
    <w:p w:rsidR="002C2F36" w:rsidRDefault="006842CC" w:rsidP="005F01C9">
      <w:pPr>
        <w:pStyle w:val="ListParagraph"/>
        <w:numPr>
          <w:ilvl w:val="0"/>
          <w:numId w:val="20"/>
        </w:numPr>
        <w:spacing w:after="0" w:line="240" w:lineRule="auto"/>
      </w:pPr>
      <w:r>
        <w:t>Details (no technical legal arguments, pro se) were o</w:t>
      </w:r>
      <w:r w:rsidR="002C2F36">
        <w:t xml:space="preserve">pposite extreme from </w:t>
      </w:r>
      <w:proofErr w:type="spellStart"/>
      <w:r w:rsidR="002C2F36" w:rsidRPr="006842CC">
        <w:t>Twombley</w:t>
      </w:r>
      <w:proofErr w:type="spellEnd"/>
      <w:r w:rsidR="002C2F36">
        <w:t xml:space="preserve"> (hyper technical, massive case, class action lawyers)</w:t>
      </w:r>
    </w:p>
    <w:p w:rsidR="002C2F36" w:rsidRPr="002E5BBA" w:rsidRDefault="002C2F36" w:rsidP="00D36637">
      <w:pPr>
        <w:spacing w:after="0" w:line="240" w:lineRule="auto"/>
      </w:pPr>
    </w:p>
    <w:p w:rsidR="002E5BBA" w:rsidRPr="002E5BBA" w:rsidRDefault="002E5BBA" w:rsidP="002E5BBA">
      <w:pPr>
        <w:spacing w:after="0" w:line="240" w:lineRule="auto"/>
      </w:pPr>
      <w:r w:rsidRPr="002C2F36">
        <w:rPr>
          <w:i/>
        </w:rPr>
        <w:t>ASHCROFT v. IQBAL</w:t>
      </w:r>
      <w:r w:rsidRPr="002E5BBA">
        <w:t xml:space="preserve"> (2009)</w:t>
      </w:r>
      <w:r>
        <w:t xml:space="preserve"> (</w:t>
      </w:r>
      <w:r w:rsidRPr="002E5BBA">
        <w:t>Post 9/11 round up of Arab and Muslim men</w:t>
      </w:r>
      <w:r>
        <w:t xml:space="preserve">, held </w:t>
      </w:r>
      <w:r w:rsidRPr="002E5BBA">
        <w:t>under high security conditions at Metropolitan Detention Center</w:t>
      </w:r>
      <w:r>
        <w:t>/NYC;  v</w:t>
      </w:r>
      <w:r w:rsidRPr="002E5BBA">
        <w:t>ideo documents abusive treatment of many people held there</w:t>
      </w:r>
      <w:r>
        <w:t xml:space="preserve">; </w:t>
      </w:r>
      <w:r w:rsidRPr="002E5BBA">
        <w:t xml:space="preserve"> </w:t>
      </w:r>
      <w:proofErr w:type="spellStart"/>
      <w:r w:rsidRPr="002E5BBA">
        <w:t>Iqbal</w:t>
      </w:r>
      <w:proofErr w:type="spellEnd"/>
      <w:r w:rsidRPr="002E5BBA">
        <w:t xml:space="preserve"> brings a civil rights suit against </w:t>
      </w:r>
      <w:r>
        <w:t>guards, program managers, program formulators (Ashcroft and Mueller).)</w:t>
      </w:r>
    </w:p>
    <w:p w:rsidR="002E5BBA" w:rsidRPr="002E5BBA" w:rsidRDefault="002E5BBA" w:rsidP="005F01C9">
      <w:pPr>
        <w:pStyle w:val="ListParagraph"/>
        <w:numPr>
          <w:ilvl w:val="0"/>
          <w:numId w:val="20"/>
        </w:numPr>
        <w:spacing w:after="0" w:line="240" w:lineRule="auto"/>
      </w:pPr>
      <w:r>
        <w:t>C</w:t>
      </w:r>
      <w:r w:rsidRPr="002E5BBA">
        <w:t>laims</w:t>
      </w:r>
      <w:r>
        <w:t xml:space="preserve"> against Ashcroft and Mueller</w:t>
      </w:r>
      <w:r w:rsidRPr="002E5BBA">
        <w:t xml:space="preserve"> require proof of </w:t>
      </w:r>
      <w:r w:rsidRPr="002E5BBA">
        <w:rPr>
          <w:u w:val="single"/>
        </w:rPr>
        <w:t>intent</w:t>
      </w:r>
      <w:r w:rsidRPr="002E5BBA">
        <w:t xml:space="preserve"> to discriminate</w:t>
      </w:r>
      <w:r>
        <w:t xml:space="preserve"> (can’t “prove” without discovery, so pleads generally)</w:t>
      </w:r>
    </w:p>
    <w:p w:rsidR="002E5BBA" w:rsidRPr="002E5BBA" w:rsidRDefault="002E5BBA" w:rsidP="005F01C9">
      <w:pPr>
        <w:pStyle w:val="ListParagraph"/>
        <w:numPr>
          <w:ilvl w:val="0"/>
          <w:numId w:val="20"/>
        </w:numPr>
        <w:spacing w:after="0" w:line="240" w:lineRule="auto"/>
      </w:pPr>
      <w:r>
        <w:t>Court’s view of h</w:t>
      </w:r>
      <w:r w:rsidRPr="002E5BBA">
        <w:t>ow to assess a complaint for factual sufficiency (methodology)</w:t>
      </w:r>
    </w:p>
    <w:p w:rsidR="002E5BBA" w:rsidRDefault="002E5BBA" w:rsidP="005F01C9">
      <w:pPr>
        <w:pStyle w:val="ListParagraph"/>
        <w:numPr>
          <w:ilvl w:val="1"/>
          <w:numId w:val="9"/>
        </w:numPr>
        <w:spacing w:after="0" w:line="240" w:lineRule="auto"/>
      </w:pPr>
      <w:r w:rsidRPr="002E5BBA">
        <w:t>discard all legal conclusions as irrelevant</w:t>
      </w:r>
      <w:r>
        <w:t xml:space="preserve"> b</w:t>
      </w:r>
      <w:r w:rsidRPr="002E5BBA">
        <w:t>ecause the goal is to consider whether those conclusions are supported by facts</w:t>
      </w:r>
      <w:r>
        <w:t xml:space="preserve"> </w:t>
      </w:r>
    </w:p>
    <w:p w:rsidR="002E5BBA" w:rsidRPr="002E5BBA" w:rsidRDefault="002E5BBA" w:rsidP="005F01C9">
      <w:pPr>
        <w:pStyle w:val="ListParagraph"/>
        <w:numPr>
          <w:ilvl w:val="1"/>
          <w:numId w:val="9"/>
        </w:numPr>
        <w:spacing w:after="0" w:line="240" w:lineRule="auto"/>
      </w:pPr>
      <w:r w:rsidRPr="002E5BBA">
        <w:t>using the assumption that the remaining facts are true, determine whether they</w:t>
      </w:r>
      <w:r>
        <w:t xml:space="preserve"> </w:t>
      </w:r>
      <w:r w:rsidRPr="002E5BBA">
        <w:t>state “a plausible claim for relief”</w:t>
      </w:r>
    </w:p>
    <w:p w:rsidR="002E5BBA" w:rsidRPr="002E5BBA" w:rsidRDefault="002E5BBA" w:rsidP="005F01C9">
      <w:pPr>
        <w:pStyle w:val="ListParagraph"/>
        <w:numPr>
          <w:ilvl w:val="0"/>
          <w:numId w:val="20"/>
        </w:numPr>
        <w:spacing w:after="0" w:line="240" w:lineRule="auto"/>
      </w:pPr>
      <w:r w:rsidRPr="002E5BBA">
        <w:t xml:space="preserve"> Plausibility</w:t>
      </w:r>
      <w:r w:rsidR="002C2F36">
        <w:t xml:space="preserve">: </w:t>
      </w:r>
    </w:p>
    <w:p w:rsidR="002E5BBA" w:rsidRPr="002E5BBA" w:rsidRDefault="002E5BBA" w:rsidP="005F01C9">
      <w:pPr>
        <w:pStyle w:val="ListParagraph"/>
        <w:numPr>
          <w:ilvl w:val="1"/>
          <w:numId w:val="20"/>
        </w:numPr>
        <w:spacing w:after="0" w:line="240" w:lineRule="auto"/>
      </w:pPr>
      <w:r w:rsidRPr="002E5BBA">
        <w:t>Not enough for facts to be consistent w/ legal claims, at least not it there are “more</w:t>
      </w:r>
      <w:r w:rsidR="002C2F36">
        <w:t xml:space="preserve"> </w:t>
      </w:r>
      <w:r w:rsidRPr="002E5BBA">
        <w:t>likely explanations” (or “obvious alternative explanation[s]”) for D’</w:t>
      </w:r>
      <w:r w:rsidR="002C2F36">
        <w:t>s conduct</w:t>
      </w:r>
    </w:p>
    <w:p w:rsidR="002C2F36" w:rsidRDefault="002E5BBA" w:rsidP="005F01C9">
      <w:pPr>
        <w:pStyle w:val="ListParagraph"/>
        <w:numPr>
          <w:ilvl w:val="1"/>
          <w:numId w:val="20"/>
        </w:numPr>
        <w:spacing w:after="0" w:line="240" w:lineRule="auto"/>
      </w:pPr>
      <w:r w:rsidRPr="002E5BBA">
        <w:t xml:space="preserve">Depends on the kind of </w:t>
      </w:r>
      <w:r w:rsidR="002C2F36">
        <w:t>case and the kind of allegations</w:t>
      </w:r>
    </w:p>
    <w:p w:rsidR="002E5BBA" w:rsidRDefault="002E5BBA" w:rsidP="005F01C9">
      <w:pPr>
        <w:pStyle w:val="ListParagraph"/>
        <w:numPr>
          <w:ilvl w:val="1"/>
          <w:numId w:val="20"/>
        </w:numPr>
        <w:spacing w:after="0" w:line="240" w:lineRule="auto"/>
      </w:pPr>
      <w:r w:rsidRPr="002E5BBA">
        <w:t>Depends also on “judicial experience</w:t>
      </w:r>
      <w:r w:rsidRPr="002C2F36">
        <w:t xml:space="preserve"> and</w:t>
      </w:r>
      <w:r w:rsidRPr="002C2F36">
        <w:rPr>
          <w:rFonts w:ascii="GillSansMT" w:hAnsi="GillSansMT" w:cs="GillSansMT"/>
          <w:color w:val="FFFFFF"/>
          <w:sz w:val="32"/>
          <w:szCs w:val="32"/>
        </w:rPr>
        <w:t xml:space="preserve"> </w:t>
      </w:r>
      <w:r w:rsidRPr="002C2F36">
        <w:t>common sense”</w:t>
      </w:r>
    </w:p>
    <w:p w:rsidR="0041717C" w:rsidRPr="002E5BBA" w:rsidRDefault="0041717C" w:rsidP="005F01C9">
      <w:pPr>
        <w:pStyle w:val="ListParagraph"/>
        <w:numPr>
          <w:ilvl w:val="0"/>
          <w:numId w:val="20"/>
        </w:numPr>
        <w:spacing w:after="0" w:line="240" w:lineRule="auto"/>
      </w:pPr>
      <w:r>
        <w:t xml:space="preserve">Many people thought Court twisted </w:t>
      </w:r>
      <w:proofErr w:type="spellStart"/>
      <w:r w:rsidRPr="0041717C">
        <w:rPr>
          <w:i/>
        </w:rPr>
        <w:t>Twombley</w:t>
      </w:r>
      <w:proofErr w:type="spellEnd"/>
      <w:r>
        <w:t xml:space="preserve"> around </w:t>
      </w:r>
      <w:proofErr w:type="spellStart"/>
      <w:r w:rsidRPr="0041717C">
        <w:rPr>
          <w:i/>
        </w:rPr>
        <w:t>Iqbal</w:t>
      </w:r>
      <w:proofErr w:type="spellEnd"/>
      <w:r>
        <w:t xml:space="preserve"> to prevent </w:t>
      </w:r>
      <w:proofErr w:type="spellStart"/>
      <w:r>
        <w:t>Iqbal</w:t>
      </w:r>
      <w:proofErr w:type="spellEnd"/>
      <w:r>
        <w:t xml:space="preserve"> from going further.</w:t>
      </w:r>
      <w:r w:rsidR="005B7126">
        <w:t xml:space="preserve"> (</w:t>
      </w:r>
      <w:proofErr w:type="gramStart"/>
      <w:r w:rsidR="005B7126">
        <w:t>fact</w:t>
      </w:r>
      <w:proofErr w:type="gramEnd"/>
      <w:r w:rsidR="005B7126">
        <w:t xml:space="preserve"> finding with no evidence!)</w:t>
      </w:r>
    </w:p>
    <w:p w:rsidR="002E5BBA" w:rsidRDefault="002E5BBA" w:rsidP="00D36637">
      <w:pPr>
        <w:spacing w:after="0" w:line="240" w:lineRule="auto"/>
      </w:pPr>
    </w:p>
    <w:p w:rsidR="002E5BBA" w:rsidRDefault="002C2F36" w:rsidP="00D36637">
      <w:pPr>
        <w:spacing w:after="0" w:line="240" w:lineRule="auto"/>
      </w:pPr>
      <w:proofErr w:type="gramStart"/>
      <w:r>
        <w:lastRenderedPageBreak/>
        <w:t xml:space="preserve">Cases since </w:t>
      </w:r>
      <w:proofErr w:type="spellStart"/>
      <w:r w:rsidRPr="002C2F36">
        <w:rPr>
          <w:i/>
        </w:rPr>
        <w:t>Twiqbal</w:t>
      </w:r>
      <w:proofErr w:type="spellEnd"/>
      <w:r>
        <w:t>?</w:t>
      </w:r>
      <w:proofErr w:type="gramEnd"/>
    </w:p>
    <w:p w:rsidR="002C2F36" w:rsidRDefault="002C2F36" w:rsidP="005F01C9">
      <w:pPr>
        <w:pStyle w:val="ListParagraph"/>
        <w:numPr>
          <w:ilvl w:val="0"/>
          <w:numId w:val="20"/>
        </w:numPr>
        <w:spacing w:after="0" w:line="240" w:lineRule="auto"/>
      </w:pPr>
      <w:r>
        <w:t>7</w:t>
      </w:r>
      <w:r w:rsidRPr="005B7126">
        <w:t>th</w:t>
      </w:r>
      <w:r>
        <w:t xml:space="preserve"> Circuit </w:t>
      </w:r>
      <w:r w:rsidR="005B7126">
        <w:t xml:space="preserve">(not SCOTUS), </w:t>
      </w:r>
      <w:r w:rsidR="005B7126" w:rsidRPr="005B7126">
        <w:rPr>
          <w:i/>
        </w:rPr>
        <w:t>Swanson v Citibank</w:t>
      </w:r>
      <w:r w:rsidR="005B7126">
        <w:t>, 2010 (racial discrimination in mortgage loan)</w:t>
      </w:r>
    </w:p>
    <w:p w:rsidR="005B7126" w:rsidRDefault="005B7126" w:rsidP="005F01C9">
      <w:pPr>
        <w:pStyle w:val="ListParagraph"/>
        <w:numPr>
          <w:ilvl w:val="1"/>
          <w:numId w:val="20"/>
        </w:numPr>
        <w:autoSpaceDE w:val="0"/>
        <w:autoSpaceDN w:val="0"/>
        <w:adjustRightInd w:val="0"/>
        <w:spacing w:after="0" w:line="240" w:lineRule="auto"/>
      </w:pPr>
      <w:r>
        <w:t xml:space="preserve">Dissent (Posner) and majority (Wood) differ over what plausibility requires. </w:t>
      </w:r>
    </w:p>
    <w:p w:rsidR="005B7126" w:rsidRDefault="005B7126" w:rsidP="005F01C9">
      <w:pPr>
        <w:pStyle w:val="ListParagraph"/>
        <w:numPr>
          <w:ilvl w:val="1"/>
          <w:numId w:val="20"/>
        </w:numPr>
        <w:autoSpaceDE w:val="0"/>
        <w:autoSpaceDN w:val="0"/>
        <w:adjustRightInd w:val="0"/>
        <w:spacing w:after="0" w:line="240" w:lineRule="auto"/>
      </w:pPr>
      <w:r>
        <w:t xml:space="preserve">Wood (Parry suspects her approach will be more prevalent among lower courts): </w:t>
      </w:r>
      <w:r w:rsidRPr="005B7126">
        <w:t>“[T]he Court is saying . . . That the plaintiff must give enough details about the subject</w:t>
      </w:r>
      <w:r>
        <w:t xml:space="preserve"> </w:t>
      </w:r>
      <w:r w:rsidRPr="005B7126">
        <w:t>matter</w:t>
      </w:r>
      <w:r>
        <w:t xml:space="preserve"> </w:t>
      </w:r>
      <w:r w:rsidRPr="005B7126">
        <w:t>of the case to present a story that holds together. In other words, the court</w:t>
      </w:r>
      <w:r>
        <w:t xml:space="preserve"> </w:t>
      </w:r>
      <w:r w:rsidRPr="005B7126">
        <w:t xml:space="preserve">will ask itself could these things have happened, </w:t>
      </w:r>
      <w:proofErr w:type="spellStart"/>
      <w:r w:rsidRPr="005B7126">
        <w:t>not</w:t>
      </w:r>
      <w:proofErr w:type="spellEnd"/>
      <w:r w:rsidRPr="005B7126">
        <w:t xml:space="preserve"> did they happen. . . . [I]t is not</w:t>
      </w:r>
      <w:r>
        <w:t xml:space="preserve"> </w:t>
      </w:r>
      <w:r w:rsidRPr="005B7126">
        <w:t xml:space="preserve">necessary to stack up inferences </w:t>
      </w:r>
      <w:r>
        <w:t>side by side and allow the case</w:t>
      </w:r>
      <w:r w:rsidRPr="005B7126">
        <w:t xml:space="preserve"> to go forward only if</w:t>
      </w:r>
      <w:r>
        <w:t xml:space="preserve"> </w:t>
      </w:r>
      <w:r w:rsidRPr="005B7126">
        <w:t>the plaintiff’s inferences seem more compelling than the opposing inferences.”</w:t>
      </w:r>
    </w:p>
    <w:p w:rsidR="00036D4C" w:rsidRDefault="005B7126" w:rsidP="005F01C9">
      <w:pPr>
        <w:pStyle w:val="ListParagraph"/>
        <w:numPr>
          <w:ilvl w:val="1"/>
          <w:numId w:val="20"/>
        </w:numPr>
        <w:autoSpaceDE w:val="0"/>
        <w:autoSpaceDN w:val="0"/>
        <w:adjustRightInd w:val="0"/>
        <w:spacing w:after="0" w:line="240" w:lineRule="auto"/>
      </w:pPr>
      <w:r>
        <w:t xml:space="preserve">Posner:  </w:t>
      </w:r>
      <w:r w:rsidRPr="005B7126">
        <w:t>“It seems (no stronger word is possible) that what the Court was driving</w:t>
      </w:r>
      <w:r>
        <w:t xml:space="preserve">  </w:t>
      </w:r>
      <w:r w:rsidRPr="005B7126">
        <w:t>at was that even if the district judge doesn’t think a plaintiff’s case is more</w:t>
      </w:r>
      <w:r>
        <w:t xml:space="preserve"> </w:t>
      </w:r>
      <w:r w:rsidRPr="005B7126">
        <w:t>likely than not to be a winner . . ., as long as it is substantially justified that’s</w:t>
      </w:r>
      <w:r>
        <w:t xml:space="preserve"> </w:t>
      </w:r>
      <w:r w:rsidRPr="005B7126">
        <w:t>enough to avert dismissal.”</w:t>
      </w:r>
      <w:r>
        <w:t xml:space="preserve"> </w:t>
      </w:r>
      <w:proofErr w:type="gramStart"/>
      <w:r>
        <w:t xml:space="preserve">AND </w:t>
      </w:r>
      <w:r w:rsidRPr="005B7126">
        <w:t xml:space="preserve"> “</w:t>
      </w:r>
      <w:proofErr w:type="gramEnd"/>
      <w:r w:rsidRPr="005B7126">
        <w:t xml:space="preserve">It requires the plaintiff to conduct a more extensive </w:t>
      </w:r>
      <w:proofErr w:type="spellStart"/>
      <w:r w:rsidRPr="005B7126">
        <w:t>precomplaint</w:t>
      </w:r>
      <w:proofErr w:type="spellEnd"/>
      <w:r>
        <w:t xml:space="preserve"> </w:t>
      </w:r>
      <w:r w:rsidRPr="005B7126">
        <w:t>investigation than used to be required and so creates greater symmetry</w:t>
      </w:r>
      <w:r>
        <w:t xml:space="preserve"> </w:t>
      </w:r>
      <w:r w:rsidRPr="005B7126">
        <w:t>between the plaintiff’s and the defendant’s litigation costs, and by doing so</w:t>
      </w:r>
      <w:r>
        <w:t xml:space="preserve"> </w:t>
      </w:r>
      <w:r w:rsidRPr="005B7126">
        <w:t>reduces the scope for extortionate discovery.</w:t>
      </w:r>
      <w:r w:rsidR="00036D4C">
        <w:t>”</w:t>
      </w:r>
    </w:p>
    <w:p w:rsidR="00FF6D78" w:rsidRDefault="00FF6D78" w:rsidP="00FF6D78">
      <w:pPr>
        <w:pStyle w:val="ListParagraph"/>
        <w:autoSpaceDE w:val="0"/>
        <w:autoSpaceDN w:val="0"/>
        <w:adjustRightInd w:val="0"/>
        <w:spacing w:after="0" w:line="240" w:lineRule="auto"/>
        <w:ind w:left="1440"/>
      </w:pPr>
    </w:p>
    <w:p w:rsidR="00036D4C" w:rsidRPr="00036D4C" w:rsidRDefault="00036D4C" w:rsidP="005F01C9">
      <w:pPr>
        <w:pStyle w:val="ListParagraph"/>
        <w:numPr>
          <w:ilvl w:val="0"/>
          <w:numId w:val="20"/>
        </w:numPr>
        <w:autoSpaceDE w:val="0"/>
        <w:autoSpaceDN w:val="0"/>
        <w:adjustRightInd w:val="0"/>
        <w:spacing w:after="0" w:line="240" w:lineRule="auto"/>
      </w:pPr>
      <w:r>
        <w:t>9</w:t>
      </w:r>
      <w:r w:rsidRPr="00036D4C">
        <w:t>th</w:t>
      </w:r>
      <w:r>
        <w:t xml:space="preserve"> Circuit, Judge Fletcher</w:t>
      </w:r>
    </w:p>
    <w:p w:rsidR="00036D4C" w:rsidRDefault="00036D4C" w:rsidP="005F01C9">
      <w:pPr>
        <w:pStyle w:val="ListParagraph"/>
        <w:numPr>
          <w:ilvl w:val="1"/>
          <w:numId w:val="20"/>
        </w:numPr>
        <w:autoSpaceDE w:val="0"/>
        <w:autoSpaceDN w:val="0"/>
        <w:adjustRightInd w:val="0"/>
        <w:spacing w:after="0" w:line="240" w:lineRule="auto"/>
      </w:pPr>
      <w:r w:rsidRPr="00036D4C">
        <w:t xml:space="preserve"> (1) Plaintiff must provide sufficient detail to give fair notice of the</w:t>
      </w:r>
      <w:r w:rsidR="00F83482">
        <w:t xml:space="preserve"> </w:t>
      </w:r>
      <w:r w:rsidRPr="00036D4C">
        <w:t>nature of claim so that defendant can effectively defend</w:t>
      </w:r>
    </w:p>
    <w:p w:rsidR="00F83482" w:rsidRPr="00036D4C" w:rsidRDefault="00F83482" w:rsidP="005F01C9">
      <w:pPr>
        <w:pStyle w:val="ListParagraph"/>
        <w:numPr>
          <w:ilvl w:val="2"/>
          <w:numId w:val="20"/>
        </w:numPr>
        <w:autoSpaceDE w:val="0"/>
        <w:autoSpaceDN w:val="0"/>
        <w:adjustRightInd w:val="0"/>
        <w:spacing w:after="0" w:line="240" w:lineRule="auto"/>
      </w:pPr>
      <w:r>
        <w:t xml:space="preserve">That is, P had </w:t>
      </w:r>
      <w:r w:rsidRPr="00036D4C">
        <w:t>better plead facts for each element of the cause of</w:t>
      </w:r>
      <w:r>
        <w:t xml:space="preserve"> </w:t>
      </w:r>
      <w:r w:rsidRPr="00036D4C">
        <w:t>action</w:t>
      </w:r>
    </w:p>
    <w:p w:rsidR="00036D4C" w:rsidRPr="00036D4C" w:rsidRDefault="00036D4C" w:rsidP="005F01C9">
      <w:pPr>
        <w:pStyle w:val="ListParagraph"/>
        <w:numPr>
          <w:ilvl w:val="1"/>
          <w:numId w:val="20"/>
        </w:numPr>
        <w:autoSpaceDE w:val="0"/>
        <w:autoSpaceDN w:val="0"/>
        <w:adjustRightInd w:val="0"/>
        <w:spacing w:after="0" w:line="240" w:lineRule="auto"/>
      </w:pPr>
      <w:r w:rsidRPr="00036D4C">
        <w:t>(2) The allegations must be sufficiently plausible to justify subjecting D</w:t>
      </w:r>
      <w:r w:rsidR="00F83482">
        <w:t xml:space="preserve"> </w:t>
      </w:r>
      <w:r w:rsidRPr="00036D4C">
        <w:t>to expense of litigation</w:t>
      </w:r>
    </w:p>
    <w:p w:rsidR="00036D4C" w:rsidRDefault="00F83482" w:rsidP="005F01C9">
      <w:pPr>
        <w:pStyle w:val="ListParagraph"/>
        <w:numPr>
          <w:ilvl w:val="2"/>
          <w:numId w:val="20"/>
        </w:numPr>
        <w:autoSpaceDE w:val="0"/>
        <w:autoSpaceDN w:val="0"/>
        <w:adjustRightInd w:val="0"/>
        <w:spacing w:after="0" w:line="240" w:lineRule="auto"/>
      </w:pPr>
      <w:r>
        <w:t xml:space="preserve">That is, </w:t>
      </w:r>
      <w:r w:rsidR="00036D4C" w:rsidRPr="00036D4C">
        <w:t>if the facts are in control of the other party or</w:t>
      </w:r>
      <w:r>
        <w:t xml:space="preserve"> </w:t>
      </w:r>
      <w:r w:rsidR="00036D4C" w:rsidRPr="00036D4C">
        <w:t>require inferences about intention, then the complaint is vulne</w:t>
      </w:r>
      <w:r w:rsidR="00036D4C" w:rsidRPr="00F83482">
        <w:t>rable.</w:t>
      </w:r>
    </w:p>
    <w:p w:rsidR="00FF6D78" w:rsidRDefault="00FF6D78" w:rsidP="00FF6D78">
      <w:pPr>
        <w:pStyle w:val="ListParagraph"/>
        <w:autoSpaceDE w:val="0"/>
        <w:autoSpaceDN w:val="0"/>
        <w:adjustRightInd w:val="0"/>
        <w:spacing w:after="0" w:line="240" w:lineRule="auto"/>
        <w:ind w:left="2160"/>
      </w:pPr>
    </w:p>
    <w:p w:rsidR="00036D4C" w:rsidRDefault="00036D4C" w:rsidP="005F01C9">
      <w:pPr>
        <w:pStyle w:val="ListParagraph"/>
        <w:numPr>
          <w:ilvl w:val="0"/>
          <w:numId w:val="20"/>
        </w:numPr>
        <w:autoSpaceDE w:val="0"/>
        <w:autoSpaceDN w:val="0"/>
        <w:adjustRightInd w:val="0"/>
        <w:spacing w:after="0" w:line="240" w:lineRule="auto"/>
      </w:pPr>
      <w:r>
        <w:t xml:space="preserve">In general, courts citing to </w:t>
      </w:r>
      <w:proofErr w:type="spellStart"/>
      <w:r>
        <w:t>Twombley</w:t>
      </w:r>
      <w:proofErr w:type="spellEnd"/>
      <w:r>
        <w:t xml:space="preserve"> and </w:t>
      </w:r>
      <w:proofErr w:type="spellStart"/>
      <w:r>
        <w:t>Iqbal</w:t>
      </w:r>
      <w:proofErr w:type="spellEnd"/>
      <w:r>
        <w:t xml:space="preserve"> a lot.  There is some increase in 12(b</w:t>
      </w:r>
      <w:proofErr w:type="gramStart"/>
      <w:r>
        <w:t>)(</w:t>
      </w:r>
      <w:proofErr w:type="gramEnd"/>
      <w:r>
        <w:t>6) motions and some increase in granting them, but not a massive shift.  Lower courts may already have been applying a “lite” version of this. Supposedly this is not fact pleading, but a bit harder to draw a line.  States that already had fact pleading have no reason to change.</w:t>
      </w:r>
    </w:p>
    <w:p w:rsidR="002C2F36" w:rsidRDefault="002C2F36" w:rsidP="005B7126">
      <w:pPr>
        <w:pStyle w:val="ListParagraph"/>
        <w:autoSpaceDE w:val="0"/>
        <w:autoSpaceDN w:val="0"/>
        <w:adjustRightInd w:val="0"/>
        <w:spacing w:after="0" w:line="240" w:lineRule="auto"/>
        <w:ind w:left="1440"/>
      </w:pPr>
    </w:p>
    <w:p w:rsidR="00017CB1" w:rsidRDefault="00051D7C" w:rsidP="00D36637">
      <w:pPr>
        <w:spacing w:after="0" w:line="240" w:lineRule="auto"/>
      </w:pPr>
      <w:r>
        <w:t>DISMISSAL</w:t>
      </w:r>
    </w:p>
    <w:p w:rsidR="00017CB1" w:rsidRDefault="00017CB1" w:rsidP="005F01C9">
      <w:pPr>
        <w:pStyle w:val="ListParagraph"/>
        <w:numPr>
          <w:ilvl w:val="0"/>
          <w:numId w:val="20"/>
        </w:numPr>
        <w:spacing w:after="0" w:line="240" w:lineRule="auto"/>
      </w:pPr>
      <w:r>
        <w:t>FRCP 41 (Voluntary and Involuntary Dismissals)</w:t>
      </w:r>
    </w:p>
    <w:p w:rsidR="00017CB1" w:rsidRDefault="00017CB1" w:rsidP="005F01C9">
      <w:pPr>
        <w:pStyle w:val="ListParagraph"/>
        <w:numPr>
          <w:ilvl w:val="0"/>
          <w:numId w:val="20"/>
        </w:numPr>
        <w:spacing w:after="0" w:line="240" w:lineRule="auto"/>
      </w:pPr>
      <w:r>
        <w:t>Generally, 1 dismissal is “free” (without prejudice); after that, is dismissal with prejudice</w:t>
      </w:r>
    </w:p>
    <w:p w:rsidR="00017CB1" w:rsidRDefault="00017CB1" w:rsidP="005F01C9">
      <w:pPr>
        <w:pStyle w:val="ListParagraph"/>
        <w:numPr>
          <w:ilvl w:val="0"/>
          <w:numId w:val="20"/>
        </w:numPr>
        <w:spacing w:after="0" w:line="240" w:lineRule="auto"/>
      </w:pPr>
      <w:r>
        <w:t>Court may dismiss without a party’s motion (</w:t>
      </w:r>
      <w:proofErr w:type="spellStart"/>
      <w:r>
        <w:t>sua</w:t>
      </w:r>
      <w:proofErr w:type="spellEnd"/>
      <w:r>
        <w:t xml:space="preserve"> </w:t>
      </w:r>
      <w:proofErr w:type="spellStart"/>
      <w:r>
        <w:t>sponte</w:t>
      </w:r>
      <w:proofErr w:type="spellEnd"/>
      <w:r>
        <w:t>), but must be careful in doing so when it’s really appropriate to avoid being reversed</w:t>
      </w:r>
    </w:p>
    <w:p w:rsidR="00017CB1" w:rsidRDefault="00017CB1" w:rsidP="00D36637">
      <w:pPr>
        <w:spacing w:after="0" w:line="240" w:lineRule="auto"/>
      </w:pPr>
    </w:p>
    <w:p w:rsidR="00FF6D78" w:rsidRDefault="00FF6D78">
      <w:r>
        <w:br w:type="page"/>
      </w:r>
    </w:p>
    <w:p w:rsidR="009A66E9" w:rsidRDefault="00051D7C" w:rsidP="00D36637">
      <w:pPr>
        <w:spacing w:after="0" w:line="240" w:lineRule="auto"/>
      </w:pPr>
      <w:r w:rsidRPr="008856F9">
        <w:lastRenderedPageBreak/>
        <w:t>DEFENDANT</w:t>
      </w:r>
      <w:r w:rsidR="009A66E9" w:rsidRPr="008856F9">
        <w:t>’S RESPONSE</w:t>
      </w:r>
    </w:p>
    <w:p w:rsidR="00026F4A" w:rsidRDefault="00026F4A" w:rsidP="00026F4A">
      <w:pPr>
        <w:spacing w:after="0" w:line="240" w:lineRule="auto"/>
      </w:pPr>
      <w:r>
        <w:rPr>
          <w:noProof/>
        </w:rPr>
        <w:drawing>
          <wp:inline distT="0" distB="0" distL="0" distR="0" wp14:anchorId="7FA302C9" wp14:editId="2BAEC60B">
            <wp:extent cx="7000875" cy="6029325"/>
            <wp:effectExtent l="0" t="57150" r="0" b="1047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26F4A" w:rsidRDefault="00026F4A" w:rsidP="00026F4A">
      <w:pPr>
        <w:spacing w:after="0" w:line="240" w:lineRule="auto"/>
      </w:pPr>
    </w:p>
    <w:p w:rsidR="000D5654" w:rsidRPr="008856F9" w:rsidRDefault="008856F9" w:rsidP="000D5654">
      <w:pPr>
        <w:autoSpaceDE w:val="0"/>
        <w:autoSpaceDN w:val="0"/>
        <w:adjustRightInd w:val="0"/>
        <w:spacing w:after="0" w:line="240" w:lineRule="auto"/>
      </w:pPr>
      <w:r>
        <w:t xml:space="preserve">NOTE: </w:t>
      </w:r>
      <w:r w:rsidR="000D5654" w:rsidRPr="008856F9">
        <w:t xml:space="preserve">What makes something an affirmative </w:t>
      </w:r>
      <w:r w:rsidR="000D5654" w:rsidRPr="008856F9">
        <w:rPr>
          <w:u w:val="single"/>
        </w:rPr>
        <w:t>defense</w:t>
      </w:r>
      <w:r w:rsidR="000D5654" w:rsidRPr="008856F9">
        <w:t xml:space="preserve"> v. part of the plaintiff’s</w:t>
      </w:r>
      <w:r>
        <w:t xml:space="preserve"> </w:t>
      </w:r>
      <w:r w:rsidR="000D5654" w:rsidRPr="008856F9">
        <w:t>prima facie case?</w:t>
      </w:r>
    </w:p>
    <w:p w:rsidR="000D5654" w:rsidRPr="008856F9" w:rsidRDefault="000D5654" w:rsidP="005F01C9">
      <w:pPr>
        <w:pStyle w:val="ListParagraph"/>
        <w:numPr>
          <w:ilvl w:val="0"/>
          <w:numId w:val="35"/>
        </w:numPr>
        <w:autoSpaceDE w:val="0"/>
        <w:autoSpaceDN w:val="0"/>
        <w:adjustRightInd w:val="0"/>
        <w:spacing w:after="0" w:line="240" w:lineRule="auto"/>
      </w:pPr>
      <w:r w:rsidRPr="008856F9">
        <w:t>Often linked to who has the burden of proof (but burden of pleading and</w:t>
      </w:r>
      <w:r w:rsidR="008856F9">
        <w:t xml:space="preserve"> </w:t>
      </w:r>
      <w:r w:rsidRPr="008856F9">
        <w:t>burden of proof are do not have to be linked)</w:t>
      </w:r>
    </w:p>
    <w:p w:rsidR="008856F9" w:rsidRDefault="008856F9" w:rsidP="005F01C9">
      <w:pPr>
        <w:pStyle w:val="ListParagraph"/>
        <w:numPr>
          <w:ilvl w:val="0"/>
          <w:numId w:val="35"/>
        </w:numPr>
        <w:autoSpaceDE w:val="0"/>
        <w:autoSpaceDN w:val="0"/>
        <w:adjustRightInd w:val="0"/>
        <w:spacing w:after="0" w:line="240" w:lineRule="auto"/>
      </w:pPr>
      <w:r>
        <w:t>If-ness v. Unless-ness (P has to allege “if” elements in the prima facie case; D can respond “unless….”)</w:t>
      </w:r>
    </w:p>
    <w:p w:rsidR="000D5654" w:rsidRPr="008856F9" w:rsidRDefault="000D5654" w:rsidP="005F01C9">
      <w:pPr>
        <w:pStyle w:val="ListParagraph"/>
        <w:numPr>
          <w:ilvl w:val="0"/>
          <w:numId w:val="35"/>
        </w:numPr>
        <w:autoSpaceDE w:val="0"/>
        <w:autoSpaceDN w:val="0"/>
        <w:adjustRightInd w:val="0"/>
        <w:spacing w:after="0" w:line="240" w:lineRule="auto"/>
      </w:pPr>
      <w:r w:rsidRPr="008856F9">
        <w:t>Largely a question of policy</w:t>
      </w:r>
    </w:p>
    <w:p w:rsidR="000D5654" w:rsidRPr="008856F9" w:rsidRDefault="000D5654" w:rsidP="005F01C9">
      <w:pPr>
        <w:pStyle w:val="ListParagraph"/>
        <w:numPr>
          <w:ilvl w:val="0"/>
          <w:numId w:val="35"/>
        </w:numPr>
        <w:autoSpaceDE w:val="0"/>
        <w:autoSpaceDN w:val="0"/>
        <w:adjustRightInd w:val="0"/>
        <w:spacing w:after="0" w:line="240" w:lineRule="auto"/>
      </w:pPr>
      <w:r w:rsidRPr="008856F9">
        <w:t>Embodied either in statute or in decisional law: elements of a claim are P’s</w:t>
      </w:r>
      <w:r w:rsidR="008856F9">
        <w:t xml:space="preserve"> </w:t>
      </w:r>
      <w:r w:rsidRPr="008856F9">
        <w:t>responsibility to plead</w:t>
      </w:r>
    </w:p>
    <w:p w:rsidR="000D5654" w:rsidRPr="008856F9" w:rsidRDefault="000D5654" w:rsidP="005F01C9">
      <w:pPr>
        <w:pStyle w:val="ListParagraph"/>
        <w:numPr>
          <w:ilvl w:val="1"/>
          <w:numId w:val="35"/>
        </w:numPr>
        <w:autoSpaceDE w:val="0"/>
        <w:autoSpaceDN w:val="0"/>
        <w:adjustRightInd w:val="0"/>
        <w:spacing w:after="0" w:line="240" w:lineRule="auto"/>
      </w:pPr>
      <w:r w:rsidRPr="008856F9">
        <w:t>Personal injury: P must allege D’s duty, D’s breach of duty, P’s injury, D’s</w:t>
      </w:r>
      <w:r w:rsidR="008856F9">
        <w:t xml:space="preserve"> </w:t>
      </w:r>
      <w:r w:rsidRPr="008856F9">
        <w:t>causation of that injury, and P’s damages</w:t>
      </w:r>
    </w:p>
    <w:p w:rsidR="00026F4A" w:rsidRDefault="000D5654" w:rsidP="005F01C9">
      <w:pPr>
        <w:pStyle w:val="ListParagraph"/>
        <w:numPr>
          <w:ilvl w:val="1"/>
          <w:numId w:val="35"/>
        </w:numPr>
        <w:autoSpaceDE w:val="0"/>
        <w:autoSpaceDN w:val="0"/>
        <w:adjustRightInd w:val="0"/>
        <w:spacing w:after="0" w:line="240" w:lineRule="auto"/>
      </w:pPr>
      <w:r w:rsidRPr="008856F9">
        <w:t>P does not have to allege lack of assumption or risk or lack of contributory</w:t>
      </w:r>
      <w:r w:rsidR="008856F9">
        <w:t xml:space="preserve"> </w:t>
      </w:r>
      <w:r w:rsidRPr="008856F9">
        <w:t>negligence – D must raise those as defenses if they are at issue</w:t>
      </w:r>
    </w:p>
    <w:p w:rsidR="00026F4A" w:rsidRDefault="00026F4A" w:rsidP="00026F4A">
      <w:pPr>
        <w:spacing w:after="0" w:line="240" w:lineRule="auto"/>
      </w:pPr>
    </w:p>
    <w:p w:rsidR="00FF6D78" w:rsidRDefault="00FF6D78">
      <w:r>
        <w:br w:type="page"/>
      </w:r>
    </w:p>
    <w:p w:rsidR="00051D7C" w:rsidRDefault="00051D7C" w:rsidP="00D36637">
      <w:pPr>
        <w:spacing w:after="0" w:line="240" w:lineRule="auto"/>
      </w:pPr>
      <w:r w:rsidRPr="00811C27">
        <w:lastRenderedPageBreak/>
        <w:t>AMMENDED and SUPPLEMENTAL PLEADINGS</w:t>
      </w:r>
    </w:p>
    <w:p w:rsidR="00F07659" w:rsidRDefault="008856F9" w:rsidP="005F01C9">
      <w:pPr>
        <w:pStyle w:val="ListParagraph"/>
        <w:numPr>
          <w:ilvl w:val="0"/>
          <w:numId w:val="22"/>
        </w:numPr>
        <w:spacing w:after="0" w:line="240" w:lineRule="auto"/>
      </w:pPr>
      <w:r>
        <w:t>Rule 15</w:t>
      </w:r>
      <w:r w:rsidR="00CC3247">
        <w:t xml:space="preserve">; </w:t>
      </w:r>
      <w:r w:rsidR="00CC3247" w:rsidRPr="00FC6928">
        <w:t>Pretrial conference orders can also permit amendment</w:t>
      </w:r>
      <w:r w:rsidR="00CC3247">
        <w:t xml:space="preserve"> (R</w:t>
      </w:r>
      <w:r w:rsidR="00CC3247" w:rsidRPr="00FC6928">
        <w:t>ule 16(c)(2)(B))</w:t>
      </w:r>
    </w:p>
    <w:p w:rsidR="008856F9" w:rsidRDefault="008856F9" w:rsidP="005F01C9">
      <w:pPr>
        <w:pStyle w:val="ListParagraph"/>
        <w:numPr>
          <w:ilvl w:val="0"/>
          <w:numId w:val="22"/>
        </w:numPr>
        <w:spacing w:after="0" w:line="240" w:lineRule="auto"/>
      </w:pPr>
      <w:r>
        <w:t>Before trial, 15(a)</w:t>
      </w:r>
    </w:p>
    <w:p w:rsidR="00FC6928" w:rsidRDefault="00FC6928" w:rsidP="005F01C9">
      <w:pPr>
        <w:pStyle w:val="ListParagraph"/>
        <w:numPr>
          <w:ilvl w:val="1"/>
          <w:numId w:val="22"/>
        </w:numPr>
        <w:spacing w:after="0" w:line="240" w:lineRule="auto"/>
      </w:pPr>
      <w:r>
        <w:t>Once! Within 21 days of service to D, of D’s response/answer, of D’s motion</w:t>
      </w:r>
    </w:p>
    <w:p w:rsidR="00FC6928" w:rsidRDefault="00FC6928" w:rsidP="005F01C9">
      <w:pPr>
        <w:pStyle w:val="ListParagraph"/>
        <w:numPr>
          <w:ilvl w:val="2"/>
          <w:numId w:val="22"/>
        </w:numPr>
        <w:spacing w:after="0" w:line="240" w:lineRule="auto"/>
      </w:pPr>
      <w:r>
        <w:t>Timeline is now 14 days after amendment or remainder of 21 days, whichever is longer</w:t>
      </w:r>
    </w:p>
    <w:p w:rsidR="00FC6928" w:rsidRDefault="00FC6928" w:rsidP="005F01C9">
      <w:pPr>
        <w:pStyle w:val="ListParagraph"/>
        <w:numPr>
          <w:ilvl w:val="1"/>
          <w:numId w:val="22"/>
        </w:numPr>
        <w:spacing w:after="0" w:line="240" w:lineRule="auto"/>
      </w:pPr>
      <w:r>
        <w:t>Or with leave of court (or other party) when justice so requires (court may deny when P has undue delay, bad faith, dilatory move, failure to cure other amendments, or if amendment would have undue prejudice to D or would be futile)</w:t>
      </w:r>
    </w:p>
    <w:p w:rsidR="008856F9" w:rsidRDefault="008856F9" w:rsidP="005F01C9">
      <w:pPr>
        <w:pStyle w:val="ListParagraph"/>
        <w:numPr>
          <w:ilvl w:val="0"/>
          <w:numId w:val="22"/>
        </w:numPr>
        <w:spacing w:after="0" w:line="240" w:lineRule="auto"/>
      </w:pPr>
      <w:r>
        <w:t xml:space="preserve">During </w:t>
      </w:r>
      <w:r w:rsidR="00FC6928">
        <w:t xml:space="preserve">and after </w:t>
      </w:r>
      <w:r>
        <w:t>trial, 15(b)</w:t>
      </w:r>
    </w:p>
    <w:p w:rsidR="00FC6928" w:rsidRDefault="00FC6928" w:rsidP="005F01C9">
      <w:pPr>
        <w:pStyle w:val="ListParagraph"/>
        <w:numPr>
          <w:ilvl w:val="1"/>
          <w:numId w:val="22"/>
        </w:numPr>
        <w:autoSpaceDE w:val="0"/>
        <w:autoSpaceDN w:val="0"/>
        <w:adjustRightInd w:val="0"/>
        <w:spacing w:after="0" w:line="240" w:lineRule="auto"/>
      </w:pPr>
      <w:r w:rsidRPr="00CC3247">
        <w:t>Used to “conform” pleadings to the evidence</w:t>
      </w:r>
    </w:p>
    <w:p w:rsidR="00CC3247" w:rsidRPr="00CC3247" w:rsidRDefault="00CC3247" w:rsidP="005F01C9">
      <w:pPr>
        <w:pStyle w:val="ListParagraph"/>
        <w:numPr>
          <w:ilvl w:val="1"/>
          <w:numId w:val="22"/>
        </w:numPr>
        <w:autoSpaceDE w:val="0"/>
        <w:autoSpaceDN w:val="0"/>
        <w:adjustRightInd w:val="0"/>
        <w:spacing w:after="0" w:line="240" w:lineRule="auto"/>
      </w:pPr>
      <w:r>
        <w:t>Opposing party has opportunity to show that evidence would prejudice</w:t>
      </w:r>
    </w:p>
    <w:p w:rsidR="00FC6928" w:rsidRPr="00FC6928" w:rsidRDefault="00CC3247" w:rsidP="005F01C9">
      <w:pPr>
        <w:pStyle w:val="ListParagraph"/>
        <w:numPr>
          <w:ilvl w:val="1"/>
          <w:numId w:val="22"/>
        </w:numPr>
        <w:autoSpaceDE w:val="0"/>
        <w:autoSpaceDN w:val="0"/>
        <w:adjustRightInd w:val="0"/>
        <w:spacing w:after="0" w:line="240" w:lineRule="auto"/>
      </w:pPr>
      <w:r>
        <w:t xml:space="preserve">Ds may be </w:t>
      </w:r>
      <w:r w:rsidR="00FC6928" w:rsidRPr="00FC6928">
        <w:t>able to raise defenses that</w:t>
      </w:r>
      <w:r w:rsidR="00FC6928">
        <w:t xml:space="preserve"> </w:t>
      </w:r>
      <w:r w:rsidR="00FC6928" w:rsidRPr="00FC6928">
        <w:t xml:space="preserve">they </w:t>
      </w:r>
      <w:r>
        <w:t>neglected</w:t>
      </w:r>
      <w:r w:rsidR="00FC6928" w:rsidRPr="00FC6928">
        <w:t xml:space="preserve"> to plead </w:t>
      </w:r>
      <w:r>
        <w:t>(</w:t>
      </w:r>
      <w:r w:rsidR="00FC6928" w:rsidRPr="00FC6928">
        <w:t>might not</w:t>
      </w:r>
      <w:r>
        <w:t xml:space="preserve"> </w:t>
      </w:r>
      <w:r w:rsidR="00FC6928" w:rsidRPr="00FC6928">
        <w:t>work</w:t>
      </w:r>
      <w:r>
        <w:t xml:space="preserve"> if P objects and can show prejudice)</w:t>
      </w:r>
    </w:p>
    <w:p w:rsidR="008856F9" w:rsidRDefault="00FC6928" w:rsidP="005F01C9">
      <w:pPr>
        <w:pStyle w:val="ListParagraph"/>
        <w:numPr>
          <w:ilvl w:val="0"/>
          <w:numId w:val="22"/>
        </w:numPr>
        <w:spacing w:after="0" w:line="240" w:lineRule="auto"/>
      </w:pPr>
      <w:r>
        <w:t>Relation</w:t>
      </w:r>
      <w:r w:rsidR="008856F9">
        <w:t xml:space="preserve"> back, 15(c)</w:t>
      </w:r>
    </w:p>
    <w:p w:rsidR="00BE4380" w:rsidRDefault="00BE4380" w:rsidP="005F01C9">
      <w:pPr>
        <w:pStyle w:val="ListParagraph"/>
        <w:numPr>
          <w:ilvl w:val="1"/>
          <w:numId w:val="22"/>
        </w:numPr>
        <w:autoSpaceDE w:val="0"/>
        <w:autoSpaceDN w:val="0"/>
        <w:adjustRightInd w:val="0"/>
        <w:spacing w:after="0" w:line="240" w:lineRule="auto"/>
      </w:pPr>
      <w:r>
        <w:t xml:space="preserve">Can add additional claim even if statute of limitations has run, provided </w:t>
      </w:r>
      <w:r w:rsidRPr="00BE4380">
        <w:t>the new claim and the original claims all “arose out of the [same]conduct, transaction, or occurrence”</w:t>
      </w:r>
      <w:r>
        <w:t>—15(c)(1)(B)</w:t>
      </w:r>
      <w:r w:rsidR="00811C27">
        <w:t xml:space="preserve"> (essentially if it’s part of the same case or controversy)</w:t>
      </w:r>
    </w:p>
    <w:p w:rsidR="00811C27" w:rsidRDefault="00811C27" w:rsidP="005F01C9">
      <w:pPr>
        <w:pStyle w:val="ListParagraph"/>
        <w:numPr>
          <w:ilvl w:val="2"/>
          <w:numId w:val="22"/>
        </w:numPr>
        <w:autoSpaceDE w:val="0"/>
        <w:autoSpaceDN w:val="0"/>
        <w:adjustRightInd w:val="0"/>
        <w:spacing w:after="0" w:line="240" w:lineRule="auto"/>
      </w:pPr>
      <w:r>
        <w:t xml:space="preserve">Ex: </w:t>
      </w:r>
      <w:r w:rsidRPr="00811C27">
        <w:rPr>
          <w:i/>
        </w:rPr>
        <w:t>Coleman</w:t>
      </w:r>
      <w:r>
        <w:t xml:space="preserve"> suit: former EE seeks to amend wrongful termination complaint to add fraud 10 months after filing; court says this is not part of same claim and doesn’t allow</w:t>
      </w:r>
    </w:p>
    <w:p w:rsidR="00811C27" w:rsidRDefault="00811C27" w:rsidP="005F01C9">
      <w:pPr>
        <w:pStyle w:val="ListParagraph"/>
        <w:numPr>
          <w:ilvl w:val="1"/>
          <w:numId w:val="22"/>
        </w:numPr>
        <w:autoSpaceDE w:val="0"/>
        <w:autoSpaceDN w:val="0"/>
        <w:adjustRightInd w:val="0"/>
        <w:spacing w:after="0" w:line="240" w:lineRule="auto"/>
      </w:pPr>
      <w:r>
        <w:t>Can relate a complaint back to a new party or changed name of a party, provided 15(c</w:t>
      </w:r>
      <w:proofErr w:type="gramStart"/>
      <w:r>
        <w:t>)(</w:t>
      </w:r>
      <w:proofErr w:type="gramEnd"/>
      <w:r>
        <w:t>1)(B) is satisfied.</w:t>
      </w:r>
    </w:p>
    <w:p w:rsidR="00811C27" w:rsidRDefault="00811C27" w:rsidP="005F01C9">
      <w:pPr>
        <w:pStyle w:val="ListParagraph"/>
        <w:numPr>
          <w:ilvl w:val="1"/>
          <w:numId w:val="22"/>
        </w:numPr>
        <w:autoSpaceDE w:val="0"/>
        <w:autoSpaceDN w:val="0"/>
        <w:adjustRightInd w:val="0"/>
        <w:spacing w:after="0" w:line="240" w:lineRule="auto"/>
      </w:pPr>
      <w:r>
        <w:t xml:space="preserve">What matters is the knowledge of the new party, not the knowledge or negligence of P, </w:t>
      </w:r>
      <w:r w:rsidRPr="00811C27">
        <w:rPr>
          <w:i/>
        </w:rPr>
        <w:t xml:space="preserve">Costa </w:t>
      </w:r>
      <w:proofErr w:type="spellStart"/>
      <w:r w:rsidRPr="00811C27">
        <w:rPr>
          <w:i/>
        </w:rPr>
        <w:t>Crociere</w:t>
      </w:r>
      <w:proofErr w:type="spellEnd"/>
      <w:r>
        <w:t xml:space="preserve"> (2010)</w:t>
      </w:r>
    </w:p>
    <w:p w:rsidR="00811C27" w:rsidRDefault="00811C27" w:rsidP="005F01C9">
      <w:pPr>
        <w:pStyle w:val="ListParagraph"/>
        <w:numPr>
          <w:ilvl w:val="0"/>
          <w:numId w:val="22"/>
        </w:numPr>
        <w:autoSpaceDE w:val="0"/>
        <w:autoSpaceDN w:val="0"/>
        <w:adjustRightInd w:val="0"/>
        <w:spacing w:after="0" w:line="240" w:lineRule="auto"/>
      </w:pPr>
      <w:r>
        <w:t>15(b) and (c) do not mandate that amendment can happen, only that there is now a legitimate basis for court to consider allowing</w:t>
      </w:r>
    </w:p>
    <w:p w:rsidR="0084127F" w:rsidRDefault="0084127F" w:rsidP="00D36637">
      <w:pPr>
        <w:spacing w:after="0" w:line="240" w:lineRule="auto"/>
      </w:pPr>
    </w:p>
    <w:p w:rsidR="00051D7C" w:rsidRDefault="00F058D3" w:rsidP="00D36637">
      <w:pPr>
        <w:spacing w:after="0" w:line="240" w:lineRule="auto"/>
      </w:pPr>
      <w:r>
        <w:t>SANCTIONS and</w:t>
      </w:r>
      <w:r w:rsidR="00051D7C">
        <w:t xml:space="preserve"> VERACITY</w:t>
      </w:r>
    </w:p>
    <w:p w:rsidR="004E779E" w:rsidRDefault="004E779E" w:rsidP="005F01C9">
      <w:pPr>
        <w:pStyle w:val="ListParagraph"/>
        <w:numPr>
          <w:ilvl w:val="0"/>
          <w:numId w:val="21"/>
        </w:numPr>
        <w:spacing w:after="0" w:line="240" w:lineRule="auto"/>
      </w:pPr>
      <w:r w:rsidRPr="00F058D3">
        <w:t>Rule 11 representation is that attorney made a</w:t>
      </w:r>
      <w:r w:rsidR="0084127F">
        <w:t xml:space="preserve"> “</w:t>
      </w:r>
      <w:r w:rsidRPr="00F058D3">
        <w:t>reasonable inquiry</w:t>
      </w:r>
      <w:r w:rsidR="0084127F">
        <w:t xml:space="preserve"> under the circumstances”</w:t>
      </w:r>
    </w:p>
    <w:p w:rsidR="0084127F" w:rsidRPr="00F058D3" w:rsidRDefault="0084127F" w:rsidP="005F01C9">
      <w:pPr>
        <w:pStyle w:val="ListParagraph"/>
        <w:numPr>
          <w:ilvl w:val="0"/>
          <w:numId w:val="21"/>
        </w:numPr>
        <w:spacing w:after="0" w:line="240" w:lineRule="auto"/>
      </w:pPr>
      <w:r>
        <w:t>Sanctions generally take place within the litigation itself (unlike professional ethics issues)</w:t>
      </w:r>
    </w:p>
    <w:p w:rsidR="004E779E" w:rsidRPr="00F058D3" w:rsidRDefault="004E779E" w:rsidP="005F01C9">
      <w:pPr>
        <w:pStyle w:val="ListParagraph"/>
        <w:numPr>
          <w:ilvl w:val="0"/>
          <w:numId w:val="21"/>
        </w:numPr>
        <w:spacing w:after="0" w:line="240" w:lineRule="auto"/>
      </w:pPr>
      <w:r w:rsidRPr="00F058D3">
        <w:t xml:space="preserve">Sanctions process starts with motion or </w:t>
      </w:r>
      <w:proofErr w:type="spellStart"/>
      <w:r w:rsidRPr="00F058D3">
        <w:t>sua</w:t>
      </w:r>
      <w:proofErr w:type="spellEnd"/>
      <w:r w:rsidRPr="00F058D3">
        <w:t xml:space="preserve"> </w:t>
      </w:r>
      <w:proofErr w:type="spellStart"/>
      <w:r w:rsidRPr="00F058D3">
        <w:t>sponte</w:t>
      </w:r>
      <w:proofErr w:type="spellEnd"/>
      <w:r w:rsidRPr="00F058D3">
        <w:t xml:space="preserve"> order</w:t>
      </w:r>
      <w:r w:rsidR="0084127F">
        <w:t xml:space="preserve"> </w:t>
      </w:r>
      <w:r w:rsidRPr="00F058D3">
        <w:t>to show cause from court</w:t>
      </w:r>
    </w:p>
    <w:p w:rsidR="004E779E" w:rsidRPr="00F058D3" w:rsidRDefault="004E779E" w:rsidP="005F01C9">
      <w:pPr>
        <w:pStyle w:val="ListParagraph"/>
        <w:numPr>
          <w:ilvl w:val="0"/>
          <w:numId w:val="21"/>
        </w:numPr>
        <w:spacing w:after="0" w:line="240" w:lineRule="auto"/>
      </w:pPr>
      <w:r w:rsidRPr="00F058D3">
        <w:t>21 day safe harbor for motion process</w:t>
      </w:r>
      <w:r w:rsidR="0084127F">
        <w:t xml:space="preserve"> (Rule 11(c)(2))</w:t>
      </w:r>
    </w:p>
    <w:p w:rsidR="004E779E" w:rsidRPr="00F058D3" w:rsidRDefault="004E779E" w:rsidP="005F01C9">
      <w:pPr>
        <w:pStyle w:val="ListParagraph"/>
        <w:numPr>
          <w:ilvl w:val="0"/>
          <w:numId w:val="21"/>
        </w:numPr>
        <w:spacing w:after="0" w:line="240" w:lineRule="auto"/>
      </w:pPr>
      <w:r w:rsidRPr="00F058D3">
        <w:t>Standard is objective assessment of what counsel did,</w:t>
      </w:r>
      <w:r w:rsidR="0084127F">
        <w:t xml:space="preserve"> </w:t>
      </w:r>
      <w:r w:rsidRPr="00F058D3">
        <w:t>not subjective assessment of counsel’s state of mind or</w:t>
      </w:r>
      <w:r w:rsidR="0084127F">
        <w:t xml:space="preserve"> </w:t>
      </w:r>
      <w:r w:rsidRPr="00F058D3">
        <w:t>intentions</w:t>
      </w:r>
    </w:p>
    <w:p w:rsidR="004E779E" w:rsidRPr="00F058D3" w:rsidRDefault="004E779E" w:rsidP="005F01C9">
      <w:pPr>
        <w:pStyle w:val="ListParagraph"/>
        <w:numPr>
          <w:ilvl w:val="0"/>
          <w:numId w:val="21"/>
        </w:numPr>
        <w:spacing w:after="0" w:line="240" w:lineRule="auto"/>
      </w:pPr>
      <w:r w:rsidRPr="00F058D3">
        <w:t>Court has jurisdiction to sanction an attorney for</w:t>
      </w:r>
      <w:r w:rsidR="0084127F">
        <w:t xml:space="preserve"> </w:t>
      </w:r>
      <w:r w:rsidRPr="00F058D3">
        <w:t>conduct in proceedings before the court, even if court</w:t>
      </w:r>
      <w:r w:rsidR="0084127F">
        <w:t xml:space="preserve"> </w:t>
      </w:r>
      <w:r w:rsidRPr="00F058D3">
        <w:t xml:space="preserve">lacks </w:t>
      </w:r>
      <w:proofErr w:type="spellStart"/>
      <w:r w:rsidRPr="00F058D3">
        <w:t>smj</w:t>
      </w:r>
      <w:proofErr w:type="spellEnd"/>
      <w:r w:rsidRPr="00F058D3">
        <w:t xml:space="preserve"> over the underlying case</w:t>
      </w:r>
    </w:p>
    <w:p w:rsidR="004E779E" w:rsidRPr="00F058D3" w:rsidRDefault="004E779E" w:rsidP="005F01C9">
      <w:pPr>
        <w:pStyle w:val="ListParagraph"/>
        <w:numPr>
          <w:ilvl w:val="0"/>
          <w:numId w:val="21"/>
        </w:numPr>
        <w:spacing w:after="0" w:line="240" w:lineRule="auto"/>
      </w:pPr>
      <w:r w:rsidRPr="00F058D3">
        <w:t>Primary purpose of sanction is to deter, not compensate</w:t>
      </w:r>
    </w:p>
    <w:p w:rsidR="004E779E" w:rsidRPr="00F058D3" w:rsidRDefault="004E779E" w:rsidP="005F01C9">
      <w:pPr>
        <w:pStyle w:val="ListParagraph"/>
        <w:numPr>
          <w:ilvl w:val="0"/>
          <w:numId w:val="21"/>
        </w:numPr>
        <w:spacing w:after="0" w:line="240" w:lineRule="auto"/>
      </w:pPr>
      <w:r w:rsidRPr="00F058D3">
        <w:t>Can appeal a sanction: standard of review is abuse of</w:t>
      </w:r>
      <w:r w:rsidR="0084127F">
        <w:t xml:space="preserve"> d</w:t>
      </w:r>
      <w:r w:rsidRPr="00F058D3">
        <w:t>iscretion</w:t>
      </w:r>
    </w:p>
    <w:p w:rsidR="004E779E" w:rsidRPr="00F058D3" w:rsidRDefault="004E779E" w:rsidP="005F01C9">
      <w:pPr>
        <w:pStyle w:val="ListParagraph"/>
        <w:numPr>
          <w:ilvl w:val="0"/>
          <w:numId w:val="21"/>
        </w:numPr>
        <w:spacing w:after="0" w:line="240" w:lineRule="auto"/>
      </w:pPr>
      <w:r w:rsidRPr="00F058D3">
        <w:t xml:space="preserve">Holding of </w:t>
      </w:r>
      <w:r w:rsidRPr="0084127F">
        <w:rPr>
          <w:i/>
        </w:rPr>
        <w:t>Rector</w:t>
      </w:r>
      <w:r w:rsidRPr="00F058D3">
        <w:t xml:space="preserve"> (suit over sale of shares in a bank--$60B damages, then “infinite” damages</w:t>
      </w:r>
      <w:r w:rsidR="00C20EE5">
        <w:t>; opposing party sought Rule 11 sanctions, but it was unclear if he was given notice of their motion</w:t>
      </w:r>
      <w:r w:rsidRPr="00F058D3">
        <w:t>)</w:t>
      </w:r>
    </w:p>
    <w:p w:rsidR="004E779E" w:rsidRPr="00F058D3" w:rsidRDefault="004E779E" w:rsidP="005F01C9">
      <w:pPr>
        <w:pStyle w:val="ListParagraph"/>
        <w:numPr>
          <w:ilvl w:val="1"/>
          <w:numId w:val="21"/>
        </w:numPr>
        <w:spacing w:after="0" w:line="240" w:lineRule="auto"/>
      </w:pPr>
      <w:r w:rsidRPr="00F058D3">
        <w:t>Failure to comply with 21 day safe harbor requirement is not a jurisdictional</w:t>
      </w:r>
      <w:r w:rsidR="0084127F">
        <w:t xml:space="preserve"> </w:t>
      </w:r>
      <w:r w:rsidRPr="00F058D3">
        <w:t>fatality</w:t>
      </w:r>
      <w:r w:rsidR="0084127F">
        <w:t xml:space="preserve"> (which would make it impossible for the court to review the matter)</w:t>
      </w:r>
      <w:r w:rsidRPr="00F058D3">
        <w:t>; it gives rise to a defense that can be waived</w:t>
      </w:r>
      <w:r w:rsidR="0084127F">
        <w:t xml:space="preserve"> (</w:t>
      </w:r>
      <w:proofErr w:type="spellStart"/>
      <w:r w:rsidR="0084127F">
        <w:t>ie</w:t>
      </w:r>
      <w:proofErr w:type="spellEnd"/>
      <w:r w:rsidR="0084127F">
        <w:t>, by not raising the issue in his motions until 2</w:t>
      </w:r>
      <w:r w:rsidR="0084127F" w:rsidRPr="0084127F">
        <w:rPr>
          <w:vertAlign w:val="superscript"/>
        </w:rPr>
        <w:t>nd</w:t>
      </w:r>
      <w:r w:rsidR="0084127F">
        <w:t xml:space="preserve"> appeal, he waived it)</w:t>
      </w:r>
    </w:p>
    <w:p w:rsidR="00F058D3" w:rsidRPr="00F058D3" w:rsidRDefault="00F058D3" w:rsidP="005F01C9">
      <w:pPr>
        <w:pStyle w:val="ListParagraph"/>
        <w:numPr>
          <w:ilvl w:val="0"/>
          <w:numId w:val="21"/>
        </w:numPr>
        <w:spacing w:after="0" w:line="240" w:lineRule="auto"/>
      </w:pPr>
      <w:r w:rsidRPr="00F058D3">
        <w:t>Rule 11 is not only authority for sanctioning counsel</w:t>
      </w:r>
      <w:r w:rsidR="0084127F">
        <w:t xml:space="preserve"> </w:t>
      </w:r>
    </w:p>
    <w:p w:rsidR="00F058D3" w:rsidRPr="00F058D3" w:rsidRDefault="00F058D3" w:rsidP="005F01C9">
      <w:pPr>
        <w:pStyle w:val="ListParagraph"/>
        <w:numPr>
          <w:ilvl w:val="1"/>
          <w:numId w:val="21"/>
        </w:numPr>
        <w:spacing w:after="0" w:line="240" w:lineRule="auto"/>
      </w:pPr>
      <w:r w:rsidRPr="00F058D3">
        <w:t>Inherent authority</w:t>
      </w:r>
    </w:p>
    <w:p w:rsidR="00F058D3" w:rsidRPr="00F058D3" w:rsidRDefault="00F058D3" w:rsidP="005F01C9">
      <w:pPr>
        <w:pStyle w:val="ListParagraph"/>
        <w:numPr>
          <w:ilvl w:val="1"/>
          <w:numId w:val="21"/>
        </w:numPr>
        <w:spacing w:after="0" w:line="240" w:lineRule="auto"/>
      </w:pPr>
      <w:r w:rsidRPr="00F058D3">
        <w:t>28 U.S.C. § 1927 (against attorney who “multiplies the proceedings in any</w:t>
      </w:r>
      <w:r w:rsidR="0084127F">
        <w:t xml:space="preserve"> </w:t>
      </w:r>
      <w:r w:rsidRPr="00F058D3">
        <w:t xml:space="preserve">case unreasonably and </w:t>
      </w:r>
      <w:proofErr w:type="spellStart"/>
      <w:r w:rsidRPr="00F058D3">
        <w:t>vexatiously</w:t>
      </w:r>
      <w:proofErr w:type="spellEnd"/>
      <w:r w:rsidRPr="00F058D3">
        <w:t xml:space="preserve"> ”)</w:t>
      </w:r>
    </w:p>
    <w:p w:rsidR="0084127F" w:rsidRDefault="00F058D3" w:rsidP="005F01C9">
      <w:pPr>
        <w:pStyle w:val="ListParagraph"/>
        <w:numPr>
          <w:ilvl w:val="1"/>
          <w:numId w:val="21"/>
        </w:numPr>
        <w:spacing w:after="0" w:line="240" w:lineRule="auto"/>
      </w:pPr>
      <w:r w:rsidRPr="00F058D3">
        <w:t xml:space="preserve">Specific rules for appeals: </w:t>
      </w:r>
      <w:proofErr w:type="spellStart"/>
      <w:r w:rsidRPr="00F058D3">
        <w:t>FRAppP</w:t>
      </w:r>
      <w:proofErr w:type="spellEnd"/>
      <w:r w:rsidRPr="00F058D3">
        <w:t xml:space="preserve"> 38 and 28 U.S.C. § 1912</w:t>
      </w:r>
      <w:r w:rsidR="0084127F">
        <w:t xml:space="preserve"> </w:t>
      </w:r>
    </w:p>
    <w:p w:rsidR="00F058D3" w:rsidRDefault="00F058D3" w:rsidP="005F01C9">
      <w:pPr>
        <w:pStyle w:val="ListParagraph"/>
        <w:numPr>
          <w:ilvl w:val="0"/>
          <w:numId w:val="21"/>
        </w:numPr>
        <w:spacing w:after="0" w:line="240" w:lineRule="auto"/>
      </w:pPr>
      <w:r w:rsidRPr="00F058D3">
        <w:t>Also note the distinct issue of “costs” awarded to prevailing</w:t>
      </w:r>
      <w:r w:rsidR="0084127F">
        <w:t xml:space="preserve"> </w:t>
      </w:r>
      <w:r w:rsidRPr="00F058D3">
        <w:t>parties (R 54(d)(1))</w:t>
      </w:r>
    </w:p>
    <w:p w:rsidR="00D36637" w:rsidRDefault="00D36637">
      <w:r>
        <w:br w:type="page"/>
      </w:r>
    </w:p>
    <w:p w:rsidR="00051D7C" w:rsidRDefault="00051D7C" w:rsidP="00F07659">
      <w:pPr>
        <w:pStyle w:val="Heading1"/>
      </w:pPr>
      <w:r>
        <w:lastRenderedPageBreak/>
        <w:t>DISCOVERY</w:t>
      </w:r>
    </w:p>
    <w:p w:rsidR="00F07659" w:rsidRDefault="00F07659" w:rsidP="005F01C9">
      <w:pPr>
        <w:pStyle w:val="ListParagraph"/>
        <w:numPr>
          <w:ilvl w:val="0"/>
          <w:numId w:val="23"/>
        </w:numPr>
        <w:spacing w:after="0" w:line="240" w:lineRule="auto"/>
      </w:pPr>
      <w:r>
        <w:t>Rule 26: detailed treatment of discovery</w:t>
      </w:r>
    </w:p>
    <w:p w:rsidR="00F07659" w:rsidRDefault="00F07659" w:rsidP="005F01C9">
      <w:pPr>
        <w:pStyle w:val="ListParagraph"/>
        <w:numPr>
          <w:ilvl w:val="0"/>
          <w:numId w:val="23"/>
        </w:numPr>
        <w:spacing w:after="0" w:line="240" w:lineRule="auto"/>
      </w:pPr>
      <w:r>
        <w:t>Rule 37: discovery sanctions</w:t>
      </w:r>
    </w:p>
    <w:p w:rsidR="005B155B" w:rsidRPr="005B155B" w:rsidRDefault="005B155B" w:rsidP="005F01C9">
      <w:pPr>
        <w:pStyle w:val="ListParagraph"/>
        <w:numPr>
          <w:ilvl w:val="0"/>
          <w:numId w:val="23"/>
        </w:numPr>
        <w:autoSpaceDE w:val="0"/>
        <w:autoSpaceDN w:val="0"/>
        <w:adjustRightInd w:val="0"/>
        <w:spacing w:after="0" w:line="240" w:lineRule="auto"/>
      </w:pPr>
      <w:r w:rsidRPr="005B155B">
        <w:t>Five tools for seeking</w:t>
      </w:r>
      <w:r>
        <w:t xml:space="preserve"> </w:t>
      </w:r>
      <w:r w:rsidRPr="005B155B">
        <w:t>discovery</w:t>
      </w:r>
    </w:p>
    <w:p w:rsidR="005B155B" w:rsidRDefault="005B155B" w:rsidP="005F01C9">
      <w:pPr>
        <w:pStyle w:val="ListParagraph"/>
        <w:numPr>
          <w:ilvl w:val="0"/>
          <w:numId w:val="41"/>
        </w:numPr>
        <w:spacing w:after="0" w:line="240" w:lineRule="auto"/>
        <w:rPr>
          <w:rFonts w:hint="eastAsia"/>
        </w:rPr>
      </w:pPr>
      <w:r>
        <w:rPr>
          <w:rFonts w:hint="eastAsia"/>
        </w:rPr>
        <w:t>Tier I</w:t>
      </w:r>
    </w:p>
    <w:p w:rsidR="005B155B" w:rsidRPr="005B155B" w:rsidRDefault="005B155B" w:rsidP="005F01C9">
      <w:pPr>
        <w:pStyle w:val="ListParagraph"/>
        <w:numPr>
          <w:ilvl w:val="1"/>
          <w:numId w:val="41"/>
        </w:numPr>
        <w:spacing w:after="0" w:line="240" w:lineRule="auto"/>
      </w:pPr>
      <w:r w:rsidRPr="005B155B">
        <w:t>Initial disclosures (FRCP 26(a)(1))</w:t>
      </w:r>
      <w:r w:rsidR="00E43489">
        <w:t xml:space="preserve">  (Info/witnesses to support claims or defenses)</w:t>
      </w:r>
    </w:p>
    <w:p w:rsidR="005B155B" w:rsidRDefault="005B155B" w:rsidP="005F01C9">
      <w:pPr>
        <w:pStyle w:val="ListParagraph"/>
        <w:numPr>
          <w:ilvl w:val="0"/>
          <w:numId w:val="41"/>
        </w:numPr>
        <w:spacing w:after="0" w:line="240" w:lineRule="auto"/>
      </w:pPr>
      <w:r>
        <w:t>Tiers 2 and 3</w:t>
      </w:r>
      <w:r w:rsidRPr="005B155B">
        <w:t xml:space="preserve"> </w:t>
      </w:r>
    </w:p>
    <w:p w:rsidR="005B155B" w:rsidRPr="005B155B" w:rsidRDefault="005B155B" w:rsidP="005F01C9">
      <w:pPr>
        <w:pStyle w:val="ListParagraph"/>
        <w:numPr>
          <w:ilvl w:val="1"/>
          <w:numId w:val="41"/>
        </w:numPr>
        <w:spacing w:after="0" w:line="240" w:lineRule="auto"/>
      </w:pPr>
      <w:r w:rsidRPr="005B155B">
        <w:t>Production of documents (FRCP 34 &amp;</w:t>
      </w:r>
      <w:r>
        <w:t xml:space="preserve"> </w:t>
      </w:r>
      <w:r w:rsidRPr="005B155B">
        <w:t>45(a)(1)(C))</w:t>
      </w:r>
    </w:p>
    <w:p w:rsidR="005B155B" w:rsidRPr="005B155B" w:rsidRDefault="005B155B" w:rsidP="005F01C9">
      <w:pPr>
        <w:pStyle w:val="ListParagraph"/>
        <w:numPr>
          <w:ilvl w:val="1"/>
          <w:numId w:val="41"/>
        </w:numPr>
        <w:spacing w:after="0" w:line="240" w:lineRule="auto"/>
      </w:pPr>
      <w:r w:rsidRPr="005B155B">
        <w:t>Depositions (FRCP 30 &amp; 45)</w:t>
      </w:r>
    </w:p>
    <w:p w:rsidR="005B155B" w:rsidRPr="005B155B" w:rsidRDefault="005B155B" w:rsidP="005F01C9">
      <w:pPr>
        <w:pStyle w:val="ListParagraph"/>
        <w:numPr>
          <w:ilvl w:val="1"/>
          <w:numId w:val="41"/>
        </w:numPr>
        <w:spacing w:after="0" w:line="240" w:lineRule="auto"/>
      </w:pPr>
      <w:r w:rsidRPr="005B155B">
        <w:t>Written interrogatories (FRCP 33)</w:t>
      </w:r>
    </w:p>
    <w:p w:rsidR="005B155B" w:rsidRDefault="005B155B" w:rsidP="005F01C9">
      <w:pPr>
        <w:pStyle w:val="ListParagraph"/>
        <w:numPr>
          <w:ilvl w:val="1"/>
          <w:numId w:val="41"/>
        </w:numPr>
        <w:spacing w:after="0" w:line="240" w:lineRule="auto"/>
      </w:pPr>
      <w:r w:rsidRPr="005B155B">
        <w:t>Physical &amp; mental examinations (FRCP</w:t>
      </w:r>
      <w:r>
        <w:t xml:space="preserve"> </w:t>
      </w:r>
      <w:r w:rsidRPr="005B155B">
        <w:t>35)Also: Requests for admission (FRCP36</w:t>
      </w:r>
      <w:r w:rsidRPr="006C551F">
        <w:t>)</w:t>
      </w:r>
    </w:p>
    <w:p w:rsidR="00F07659" w:rsidRDefault="00DE18DC" w:rsidP="005F01C9">
      <w:pPr>
        <w:pStyle w:val="ListParagraph"/>
        <w:numPr>
          <w:ilvl w:val="0"/>
          <w:numId w:val="23"/>
        </w:numPr>
        <w:autoSpaceDE w:val="0"/>
        <w:autoSpaceDN w:val="0"/>
        <w:adjustRightInd w:val="0"/>
        <w:spacing w:after="0" w:line="240" w:lineRule="auto"/>
      </w:pPr>
      <w:r>
        <w:t>Compare initial disclosure with general disclosure:</w:t>
      </w:r>
    </w:p>
    <w:p w:rsidR="00DE18DC" w:rsidRPr="00DE18DC" w:rsidRDefault="00DE18DC" w:rsidP="005F01C9">
      <w:pPr>
        <w:pStyle w:val="ListParagraph"/>
        <w:numPr>
          <w:ilvl w:val="1"/>
          <w:numId w:val="23"/>
        </w:numPr>
        <w:autoSpaceDE w:val="0"/>
        <w:autoSpaceDN w:val="0"/>
        <w:adjustRightInd w:val="0"/>
        <w:spacing w:after="0" w:line="240" w:lineRule="auto"/>
      </w:pPr>
      <w:r w:rsidRPr="00DE18DC">
        <w:t>Rule 26(a): A party must disclose matter</w:t>
      </w:r>
      <w:r>
        <w:t xml:space="preserve"> </w:t>
      </w:r>
      <w:r w:rsidRPr="00DE18DC">
        <w:t xml:space="preserve">that she “may use to support” </w:t>
      </w:r>
      <w:r w:rsidRPr="00DE18DC">
        <w:rPr>
          <w:b/>
          <w:u w:val="single"/>
        </w:rPr>
        <w:t>her</w:t>
      </w:r>
      <w:r w:rsidRPr="00DE18DC">
        <w:t xml:space="preserve"> claims or</w:t>
      </w:r>
      <w:r>
        <w:t xml:space="preserve"> </w:t>
      </w:r>
      <w:r w:rsidRPr="00DE18DC">
        <w:t>defenses.</w:t>
      </w:r>
    </w:p>
    <w:p w:rsidR="00DE18DC" w:rsidRDefault="00DE18DC" w:rsidP="005F01C9">
      <w:pPr>
        <w:pStyle w:val="ListParagraph"/>
        <w:numPr>
          <w:ilvl w:val="1"/>
          <w:numId w:val="23"/>
        </w:numPr>
        <w:autoSpaceDE w:val="0"/>
        <w:autoSpaceDN w:val="0"/>
        <w:adjustRightInd w:val="0"/>
        <w:spacing w:after="0" w:line="240" w:lineRule="auto"/>
      </w:pPr>
      <w:r w:rsidRPr="00DE18DC">
        <w:t>Rule 26(b</w:t>
      </w:r>
      <w:proofErr w:type="gramStart"/>
      <w:r w:rsidRPr="00DE18DC">
        <w:t>)(</w:t>
      </w:r>
      <w:proofErr w:type="gramEnd"/>
      <w:r w:rsidRPr="00DE18DC">
        <w:t>1): Permits a party to seek</w:t>
      </w:r>
      <w:r>
        <w:t xml:space="preserve"> </w:t>
      </w:r>
      <w:r w:rsidRPr="00DE18DC">
        <w:t>discovery of any unprivileged matter that’s</w:t>
      </w:r>
      <w:r>
        <w:t xml:space="preserve"> </w:t>
      </w:r>
      <w:r w:rsidRPr="00DE18DC">
        <w:t xml:space="preserve">“relevant to the claim or defense of </w:t>
      </w:r>
      <w:r w:rsidRPr="00DE18DC">
        <w:rPr>
          <w:b/>
          <w:u w:val="single"/>
        </w:rPr>
        <w:t>any</w:t>
      </w:r>
      <w:r w:rsidRPr="00DE18DC">
        <w:rPr>
          <w:b/>
          <w:u w:val="single"/>
        </w:rPr>
        <w:t xml:space="preserve"> </w:t>
      </w:r>
      <w:r w:rsidRPr="00DE18DC">
        <w:rPr>
          <w:b/>
          <w:u w:val="single"/>
        </w:rPr>
        <w:t>party</w:t>
      </w:r>
      <w:r w:rsidRPr="00DE18DC">
        <w:t>.” Plus, for good cause and with court</w:t>
      </w:r>
      <w:r>
        <w:t xml:space="preserve"> </w:t>
      </w:r>
      <w:r w:rsidRPr="00DE18DC">
        <w:t xml:space="preserve">involvement, </w:t>
      </w:r>
      <w:r w:rsidRPr="00DE18DC">
        <w:rPr>
          <w:b/>
          <w:u w:val="single"/>
        </w:rPr>
        <w:t>any matter “relevant</w:t>
      </w:r>
      <w:r w:rsidRPr="00DE18DC">
        <w:t xml:space="preserve"> to the</w:t>
      </w:r>
      <w:r>
        <w:t xml:space="preserve"> </w:t>
      </w:r>
      <w:r w:rsidRPr="00DE18DC">
        <w:t>subject matter involved in the action.”</w:t>
      </w:r>
    </w:p>
    <w:p w:rsidR="00DE18DC" w:rsidRDefault="00DE18DC" w:rsidP="00DE18DC">
      <w:pPr>
        <w:pStyle w:val="ListParagraph"/>
        <w:autoSpaceDE w:val="0"/>
        <w:autoSpaceDN w:val="0"/>
        <w:adjustRightInd w:val="0"/>
        <w:spacing w:after="0" w:line="240" w:lineRule="auto"/>
      </w:pPr>
    </w:p>
    <w:p w:rsidR="00051D7C" w:rsidRDefault="00051D7C" w:rsidP="00F07659">
      <w:pPr>
        <w:spacing w:after="0" w:line="240" w:lineRule="auto"/>
      </w:pPr>
      <w:r>
        <w:t xml:space="preserve">SCOPE </w:t>
      </w:r>
    </w:p>
    <w:p w:rsidR="00F07659" w:rsidRDefault="004023E0" w:rsidP="005F01C9">
      <w:pPr>
        <w:pStyle w:val="ListParagraph"/>
        <w:numPr>
          <w:ilvl w:val="0"/>
          <w:numId w:val="40"/>
        </w:numPr>
        <w:spacing w:after="0" w:line="240" w:lineRule="auto"/>
      </w:pPr>
      <w:r w:rsidRPr="004023E0">
        <w:t>Discovery Scope and Limits.</w:t>
      </w:r>
      <w:r>
        <w:t xml:space="preserve"> (26(b</w:t>
      </w:r>
      <w:proofErr w:type="gramStart"/>
      <w:r>
        <w:t>)(</w:t>
      </w:r>
      <w:proofErr w:type="gramEnd"/>
      <w:r>
        <w:t xml:space="preserve">1)):  </w:t>
      </w:r>
      <w:r w:rsidRPr="004023E0">
        <w:t>Unless otherwise limited by court order, the scope of</w:t>
      </w:r>
      <w:r>
        <w:t xml:space="preserve"> </w:t>
      </w:r>
      <w:r w:rsidRPr="004023E0">
        <w:t>discovery is as follows: Parties may obtain discovery</w:t>
      </w:r>
      <w:r>
        <w:t xml:space="preserve"> </w:t>
      </w:r>
      <w:r w:rsidRPr="004023E0">
        <w:t xml:space="preserve">regarding any </w:t>
      </w:r>
      <w:proofErr w:type="spellStart"/>
      <w:r w:rsidRPr="00D02731">
        <w:rPr>
          <w:u w:val="single"/>
        </w:rPr>
        <w:t>nonprivileged</w:t>
      </w:r>
      <w:proofErr w:type="spellEnd"/>
      <w:r w:rsidRPr="004023E0">
        <w:t xml:space="preserve"> matter that is relevant to any</w:t>
      </w:r>
      <w:r>
        <w:t xml:space="preserve"> </w:t>
      </w:r>
      <w:r w:rsidRPr="004023E0">
        <w:t>party's claim or defense—including the existence,</w:t>
      </w:r>
      <w:r>
        <w:t xml:space="preserve"> </w:t>
      </w:r>
      <w:r w:rsidRPr="004023E0">
        <w:t>description, nature, custody, condition, and location of</w:t>
      </w:r>
      <w:r>
        <w:t xml:space="preserve"> </w:t>
      </w:r>
      <w:r w:rsidRPr="004023E0">
        <w:t>any documents or other tangible things and the identity</w:t>
      </w:r>
      <w:r>
        <w:t xml:space="preserve"> </w:t>
      </w:r>
      <w:r w:rsidRPr="004023E0">
        <w:t>and location of persons who know of any discoverable</w:t>
      </w:r>
      <w:r>
        <w:t xml:space="preserve"> </w:t>
      </w:r>
      <w:r w:rsidRPr="004023E0">
        <w:t xml:space="preserve">matter. </w:t>
      </w:r>
      <w:r w:rsidR="00D02731">
        <w:t xml:space="preserve"> </w:t>
      </w:r>
      <w:r w:rsidRPr="004023E0">
        <w:t xml:space="preserve">For </w:t>
      </w:r>
      <w:r w:rsidRPr="00D02731">
        <w:rPr>
          <w:u w:val="single"/>
        </w:rPr>
        <w:t>good cause</w:t>
      </w:r>
      <w:r w:rsidRPr="004023E0">
        <w:t>, the court may order discovery of</w:t>
      </w:r>
      <w:r>
        <w:t xml:space="preserve"> </w:t>
      </w:r>
      <w:r w:rsidRPr="004023E0">
        <w:t>any matter relevant to the subject matter involved in the</w:t>
      </w:r>
      <w:r>
        <w:t xml:space="preserve"> </w:t>
      </w:r>
      <w:r w:rsidRPr="004023E0">
        <w:t>action. Relevant information need not be admissible at the</w:t>
      </w:r>
      <w:r>
        <w:t xml:space="preserve"> </w:t>
      </w:r>
      <w:r w:rsidRPr="004023E0">
        <w:t>trial if the discovery appears reasonably calculated to lead</w:t>
      </w:r>
      <w:r>
        <w:t xml:space="preserve"> </w:t>
      </w:r>
      <w:r w:rsidRPr="004023E0">
        <w:t>to the discovery of admissible evidence.</w:t>
      </w:r>
      <w:r w:rsidR="00D02731">
        <w:t xml:space="preserve"> </w:t>
      </w:r>
      <w:r w:rsidRPr="004023E0">
        <w:t xml:space="preserve"> All discovery is</w:t>
      </w:r>
      <w:r>
        <w:t xml:space="preserve"> </w:t>
      </w:r>
      <w:r w:rsidRPr="004023E0">
        <w:t>subject to the limitations imposed by Rule 26(b</w:t>
      </w:r>
      <w:proofErr w:type="gramStart"/>
      <w:r w:rsidRPr="004023E0">
        <w:t>)(</w:t>
      </w:r>
      <w:proofErr w:type="gramEnd"/>
      <w:r w:rsidRPr="004023E0">
        <w:t>2)(C).</w:t>
      </w:r>
    </w:p>
    <w:p w:rsidR="005E771B" w:rsidRDefault="005E771B" w:rsidP="005F01C9">
      <w:pPr>
        <w:pStyle w:val="ListParagraph"/>
        <w:numPr>
          <w:ilvl w:val="0"/>
          <w:numId w:val="40"/>
        </w:numPr>
        <w:spacing w:after="0" w:line="240" w:lineRule="auto"/>
      </w:pPr>
      <w:r>
        <w:t>Duty to update as new information comes in that would modify responses already provided, 26(e)</w:t>
      </w:r>
    </w:p>
    <w:p w:rsidR="00E43489" w:rsidRDefault="00E43489" w:rsidP="005F01C9">
      <w:pPr>
        <w:pStyle w:val="ListParagraph"/>
        <w:numPr>
          <w:ilvl w:val="0"/>
          <w:numId w:val="40"/>
        </w:numPr>
        <w:spacing w:after="0" w:line="240" w:lineRule="auto"/>
      </w:pPr>
      <w:r w:rsidRPr="00E43489">
        <w:t>Underlying Certification</w:t>
      </w:r>
      <w:r>
        <w:t xml:space="preserve"> </w:t>
      </w:r>
      <w:r w:rsidRPr="00E43489">
        <w:t>Rule 26(g)</w:t>
      </w:r>
      <w:r>
        <w:t xml:space="preserve">: </w:t>
      </w:r>
    </w:p>
    <w:p w:rsidR="00E43489" w:rsidRPr="00E43489" w:rsidRDefault="00E43489" w:rsidP="005F01C9">
      <w:pPr>
        <w:pStyle w:val="ListParagraph"/>
        <w:numPr>
          <w:ilvl w:val="1"/>
          <w:numId w:val="40"/>
        </w:numPr>
        <w:spacing w:after="0" w:line="240" w:lineRule="auto"/>
      </w:pPr>
      <w:proofErr w:type="gramStart"/>
      <w:r w:rsidRPr="00E43489">
        <w:t>discovery</w:t>
      </w:r>
      <w:proofErr w:type="gramEnd"/>
      <w:r>
        <w:t xml:space="preserve"> </w:t>
      </w:r>
      <w:r w:rsidRPr="00E43489">
        <w:t>request, response, or objection is</w:t>
      </w:r>
      <w:r>
        <w:t xml:space="preserve"> </w:t>
      </w:r>
      <w:r w:rsidRPr="00E43489">
        <w:t>consistent with the rules and warranted by law,</w:t>
      </w:r>
      <w:r>
        <w:t xml:space="preserve"> </w:t>
      </w:r>
      <w:r w:rsidRPr="00E43489">
        <w:t>not made for an improper purpose, and not unreasonable or unduly burdensome or</w:t>
      </w:r>
      <w:r>
        <w:t xml:space="preserve"> </w:t>
      </w:r>
      <w:r w:rsidRPr="00E43489">
        <w:t>expensive.</w:t>
      </w:r>
    </w:p>
    <w:p w:rsidR="00E43489" w:rsidRDefault="00E43489" w:rsidP="005F01C9">
      <w:pPr>
        <w:pStyle w:val="ListParagraph"/>
        <w:numPr>
          <w:ilvl w:val="1"/>
          <w:numId w:val="40"/>
        </w:numPr>
        <w:spacing w:after="0" w:line="240" w:lineRule="auto"/>
      </w:pPr>
      <w:r w:rsidRPr="00E43489">
        <w:t xml:space="preserve"> every disclosure is</w:t>
      </w:r>
      <w:r>
        <w:t xml:space="preserve"> complete and correct as of the time it was made</w:t>
      </w:r>
    </w:p>
    <w:p w:rsidR="00E43489" w:rsidRDefault="00E43489" w:rsidP="005F01C9">
      <w:pPr>
        <w:pStyle w:val="ListParagraph"/>
        <w:numPr>
          <w:ilvl w:val="0"/>
          <w:numId w:val="40"/>
        </w:numPr>
        <w:spacing w:after="0" w:line="240" w:lineRule="auto"/>
      </w:pPr>
      <w:r w:rsidRPr="00E43489">
        <w:t xml:space="preserve"> </w:t>
      </w:r>
      <w:r>
        <w:t>“Relevance for discovery” allows a broader scope than “</w:t>
      </w:r>
      <w:r w:rsidRPr="00E43489">
        <w:t>relevance for admission at trial</w:t>
      </w:r>
      <w:r>
        <w:t>”</w:t>
      </w:r>
    </w:p>
    <w:p w:rsidR="00E43489" w:rsidRDefault="00E43489" w:rsidP="005F01C9">
      <w:pPr>
        <w:pStyle w:val="ListParagraph"/>
        <w:numPr>
          <w:ilvl w:val="0"/>
          <w:numId w:val="40"/>
        </w:numPr>
        <w:spacing w:after="0" w:line="240" w:lineRule="auto"/>
      </w:pPr>
      <w:r>
        <w:t>Have a document retention policy!  Follow it regularly!  Rule 37(e) is specific to e-docs, but applies generally</w:t>
      </w:r>
    </w:p>
    <w:p w:rsidR="005E771B" w:rsidRPr="005E771B" w:rsidRDefault="005E771B" w:rsidP="005F01C9">
      <w:pPr>
        <w:pStyle w:val="ListParagraph"/>
        <w:numPr>
          <w:ilvl w:val="0"/>
          <w:numId w:val="40"/>
        </w:numPr>
        <w:spacing w:after="0" w:line="240" w:lineRule="auto"/>
      </w:pPr>
      <w:r>
        <w:t>Litigation document preservation is o</w:t>
      </w:r>
      <w:r w:rsidRPr="005E771B">
        <w:t>ver and above any standard document policy</w:t>
      </w:r>
    </w:p>
    <w:p w:rsidR="005E771B" w:rsidRPr="005E771B" w:rsidRDefault="005E771B" w:rsidP="005F01C9">
      <w:pPr>
        <w:pStyle w:val="ListParagraph"/>
        <w:numPr>
          <w:ilvl w:val="0"/>
          <w:numId w:val="40"/>
        </w:numPr>
        <w:spacing w:after="0" w:line="240" w:lineRule="auto"/>
      </w:pPr>
      <w:r w:rsidRPr="005E771B">
        <w:t>Obligation begins once a party reasonable anticipates</w:t>
      </w:r>
      <w:r>
        <w:t xml:space="preserve"> </w:t>
      </w:r>
      <w:r w:rsidRPr="005E771B">
        <w:t>litigation: litigation hold</w:t>
      </w:r>
    </w:p>
    <w:p w:rsidR="005E771B" w:rsidRPr="005E771B" w:rsidRDefault="005E771B" w:rsidP="005F01C9">
      <w:pPr>
        <w:pStyle w:val="ListParagraph"/>
        <w:numPr>
          <w:ilvl w:val="0"/>
          <w:numId w:val="40"/>
        </w:numPr>
        <w:spacing w:after="0" w:line="240" w:lineRule="auto"/>
      </w:pPr>
      <w:r w:rsidRPr="005E771B">
        <w:t xml:space="preserve"> Steps to ensure compliance with preservation</w:t>
      </w:r>
      <w:r>
        <w:t xml:space="preserve"> obligation (</w:t>
      </w:r>
      <w:proofErr w:type="spellStart"/>
      <w:r>
        <w:rPr>
          <w:i/>
        </w:rPr>
        <w:t>Zubalake</w:t>
      </w:r>
      <w:proofErr w:type="spellEnd"/>
      <w:r w:rsidRPr="005E771B">
        <w:t>):</w:t>
      </w:r>
    </w:p>
    <w:p w:rsidR="005E771B" w:rsidRPr="005E771B" w:rsidRDefault="005E771B" w:rsidP="005F01C9">
      <w:pPr>
        <w:pStyle w:val="ListParagraph"/>
        <w:numPr>
          <w:ilvl w:val="1"/>
          <w:numId w:val="40"/>
        </w:numPr>
        <w:spacing w:after="0" w:line="240" w:lineRule="auto"/>
      </w:pPr>
      <w:r w:rsidRPr="005E771B">
        <w:t>1. Issue a litigation hold; periodically re-issue</w:t>
      </w:r>
    </w:p>
    <w:p w:rsidR="005E771B" w:rsidRPr="005E771B" w:rsidRDefault="005E771B" w:rsidP="005F01C9">
      <w:pPr>
        <w:pStyle w:val="ListParagraph"/>
        <w:numPr>
          <w:ilvl w:val="1"/>
          <w:numId w:val="40"/>
        </w:numPr>
        <w:spacing w:after="0" w:line="240" w:lineRule="auto"/>
      </w:pPr>
      <w:r w:rsidRPr="005E771B">
        <w:t>2. Communicate with key players ensuring awareness of</w:t>
      </w:r>
      <w:r>
        <w:t xml:space="preserve"> </w:t>
      </w:r>
      <w:r w:rsidRPr="005E771B">
        <w:t>litigation hold; periodically remind key players</w:t>
      </w:r>
    </w:p>
    <w:p w:rsidR="005E771B" w:rsidRDefault="005E771B" w:rsidP="005F01C9">
      <w:pPr>
        <w:pStyle w:val="ListParagraph"/>
        <w:numPr>
          <w:ilvl w:val="1"/>
          <w:numId w:val="40"/>
        </w:numPr>
        <w:spacing w:after="0" w:line="240" w:lineRule="auto"/>
      </w:pPr>
      <w:r w:rsidRPr="005E771B">
        <w:t>3. Instruct employees to PRODUCE copies of documents,</w:t>
      </w:r>
      <w:r>
        <w:t xml:space="preserve"> </w:t>
      </w:r>
      <w:r w:rsidRPr="005E771B">
        <w:t>including copies of active electronic files; ensure back-up</w:t>
      </w:r>
      <w:r>
        <w:t xml:space="preserve"> </w:t>
      </w:r>
      <w:r w:rsidRPr="005E771B">
        <w:t>media is stored in a safe place</w:t>
      </w:r>
    </w:p>
    <w:p w:rsidR="00022049" w:rsidRDefault="00022049" w:rsidP="00022049">
      <w:pPr>
        <w:spacing w:after="0" w:line="240" w:lineRule="auto"/>
      </w:pPr>
    </w:p>
    <w:p w:rsidR="00022049" w:rsidRDefault="00022049" w:rsidP="005F01C9">
      <w:pPr>
        <w:pStyle w:val="ListParagraph"/>
        <w:numPr>
          <w:ilvl w:val="0"/>
          <w:numId w:val="43"/>
        </w:numPr>
        <w:spacing w:after="0" w:line="240" w:lineRule="auto"/>
      </w:pPr>
      <w:r>
        <w:t>Other tools</w:t>
      </w:r>
    </w:p>
    <w:p w:rsidR="00022049" w:rsidRDefault="00022049" w:rsidP="005F01C9">
      <w:pPr>
        <w:pStyle w:val="ListParagraph"/>
        <w:numPr>
          <w:ilvl w:val="1"/>
          <w:numId w:val="43"/>
        </w:numPr>
        <w:spacing w:after="0" w:line="240" w:lineRule="auto"/>
      </w:pPr>
      <w:r>
        <w:t>Depositions: FRCP 28, 30, 31, 32</w:t>
      </w:r>
    </w:p>
    <w:p w:rsidR="00022049" w:rsidRDefault="00022049" w:rsidP="005F01C9">
      <w:pPr>
        <w:pStyle w:val="ListParagraph"/>
        <w:numPr>
          <w:ilvl w:val="1"/>
          <w:numId w:val="43"/>
        </w:numPr>
        <w:spacing w:after="0" w:line="240" w:lineRule="auto"/>
      </w:pPr>
      <w:r>
        <w:t>Interrogatories: FRCP 33</w:t>
      </w:r>
    </w:p>
    <w:p w:rsidR="00022049" w:rsidRDefault="00022049" w:rsidP="005F01C9">
      <w:pPr>
        <w:pStyle w:val="ListParagraph"/>
        <w:numPr>
          <w:ilvl w:val="1"/>
          <w:numId w:val="43"/>
        </w:numPr>
        <w:spacing w:after="0" w:line="240" w:lineRule="auto"/>
      </w:pPr>
      <w:r>
        <w:t>Requests for Production, Inspection of land: FRCP 34 or FRCP 45 (</w:t>
      </w:r>
      <w:proofErr w:type="spellStart"/>
      <w:r>
        <w:t>Subpeona</w:t>
      </w:r>
      <w:proofErr w:type="spellEnd"/>
      <w:r>
        <w:t xml:space="preserve"> for non-parties)</w:t>
      </w:r>
    </w:p>
    <w:p w:rsidR="00022049" w:rsidRDefault="00022049" w:rsidP="005F01C9">
      <w:pPr>
        <w:pStyle w:val="ListParagraph"/>
        <w:numPr>
          <w:ilvl w:val="1"/>
          <w:numId w:val="43"/>
        </w:numPr>
        <w:spacing w:after="0" w:line="240" w:lineRule="auto"/>
      </w:pPr>
      <w:r>
        <w:t>Medical Exams: FRCP 35</w:t>
      </w:r>
    </w:p>
    <w:p w:rsidR="00022049" w:rsidRDefault="00022049" w:rsidP="005F01C9">
      <w:pPr>
        <w:pStyle w:val="ListParagraph"/>
        <w:numPr>
          <w:ilvl w:val="1"/>
          <w:numId w:val="43"/>
        </w:numPr>
        <w:spacing w:after="0" w:line="240" w:lineRule="auto"/>
      </w:pPr>
      <w:r>
        <w:t xml:space="preserve">Request for Admissions (from parties only): FRCP 36; </w:t>
      </w:r>
      <w:r w:rsidRPr="00022049">
        <w:t>Options:</w:t>
      </w:r>
      <w:r>
        <w:t xml:space="preserve"> </w:t>
      </w:r>
      <w:r w:rsidRPr="00022049">
        <w:t>Admit</w:t>
      </w:r>
      <w:r>
        <w:t xml:space="preserve">; </w:t>
      </w:r>
      <w:r w:rsidRPr="00022049">
        <w:t>Deny categorically</w:t>
      </w:r>
      <w:r>
        <w:t xml:space="preserve">; </w:t>
      </w:r>
      <w:r w:rsidRPr="00022049">
        <w:t>Deny in part, and admit or qualify the remainder</w:t>
      </w:r>
      <w:r>
        <w:t xml:space="preserve">; </w:t>
      </w:r>
      <w:r w:rsidRPr="00022049">
        <w:t xml:space="preserve"> Can’t admit or deny, and say why</w:t>
      </w:r>
      <w:r>
        <w:t xml:space="preserve">; </w:t>
      </w:r>
      <w:r w:rsidRPr="00022049">
        <w:t>Object (with reason)</w:t>
      </w:r>
      <w:r>
        <w:t xml:space="preserve">; </w:t>
      </w:r>
      <w:r w:rsidRPr="00022049">
        <w:t xml:space="preserve"> Failure to respond within 30 days is deemed an</w:t>
      </w:r>
      <w:r>
        <w:t xml:space="preserve"> </w:t>
      </w:r>
      <w:r w:rsidRPr="00022049">
        <w:t>admission</w:t>
      </w:r>
    </w:p>
    <w:p w:rsidR="004023E0" w:rsidRDefault="004023E0" w:rsidP="00022049">
      <w:pPr>
        <w:spacing w:after="0" w:line="240" w:lineRule="auto"/>
      </w:pPr>
    </w:p>
    <w:p w:rsidR="00945E16" w:rsidRDefault="00945E16" w:rsidP="00022049">
      <w:pPr>
        <w:spacing w:after="0" w:line="240" w:lineRule="auto"/>
      </w:pPr>
    </w:p>
    <w:p w:rsidR="00945E16" w:rsidRDefault="00945E16" w:rsidP="00022049">
      <w:pPr>
        <w:spacing w:after="0" w:line="240" w:lineRule="auto"/>
      </w:pPr>
    </w:p>
    <w:p w:rsidR="00945E16" w:rsidRDefault="00945E16" w:rsidP="00945E16">
      <w:pPr>
        <w:pStyle w:val="ListParagraph"/>
        <w:spacing w:after="0" w:line="240" w:lineRule="auto"/>
        <w:ind w:left="0"/>
      </w:pPr>
      <w:bookmarkStart w:id="0" w:name="_GoBack"/>
      <w:bookmarkEnd w:id="0"/>
      <w:r>
        <w:lastRenderedPageBreak/>
        <w:t>TIMING</w:t>
      </w:r>
    </w:p>
    <w:p w:rsidR="00945E16" w:rsidRDefault="00945E16" w:rsidP="005E771B">
      <w:pPr>
        <w:pStyle w:val="ListParagraph"/>
        <w:spacing w:after="0" w:line="240" w:lineRule="auto"/>
      </w:pPr>
    </w:p>
    <w:p w:rsidR="00945E16" w:rsidRDefault="00945E16" w:rsidP="00945E16">
      <w:pPr>
        <w:spacing w:after="0" w:line="240" w:lineRule="auto"/>
      </w:pPr>
      <w:r>
        <w:rPr>
          <w:noProof/>
        </w:rPr>
        <w:drawing>
          <wp:inline distT="0" distB="0" distL="0" distR="0">
            <wp:extent cx="6848475" cy="3133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8475" cy="3133725"/>
                    </a:xfrm>
                    <a:prstGeom prst="rect">
                      <a:avLst/>
                    </a:prstGeom>
                    <a:noFill/>
                    <a:ln>
                      <a:noFill/>
                    </a:ln>
                  </pic:spPr>
                </pic:pic>
              </a:graphicData>
            </a:graphic>
          </wp:inline>
        </w:drawing>
      </w:r>
    </w:p>
    <w:p w:rsidR="00945E16" w:rsidRDefault="00945E16" w:rsidP="005E771B">
      <w:pPr>
        <w:pStyle w:val="ListParagraph"/>
        <w:spacing w:after="0" w:line="240" w:lineRule="auto"/>
      </w:pPr>
    </w:p>
    <w:p w:rsidR="00945E16" w:rsidRDefault="00945E16" w:rsidP="005E771B">
      <w:pPr>
        <w:pStyle w:val="ListParagraph"/>
        <w:spacing w:after="0" w:line="240" w:lineRule="auto"/>
      </w:pPr>
    </w:p>
    <w:p w:rsidR="00051D7C" w:rsidRDefault="00051D7C" w:rsidP="005E771B">
      <w:pPr>
        <w:spacing w:after="0" w:line="240" w:lineRule="auto"/>
      </w:pPr>
      <w:proofErr w:type="spellStart"/>
      <w:proofErr w:type="gramStart"/>
      <w:r>
        <w:t>eDISCOVERY</w:t>
      </w:r>
      <w:proofErr w:type="spellEnd"/>
      <w:proofErr w:type="gramEnd"/>
    </w:p>
    <w:p w:rsidR="00F07659" w:rsidRDefault="00BF4444" w:rsidP="005F01C9">
      <w:pPr>
        <w:pStyle w:val="ListParagraph"/>
        <w:numPr>
          <w:ilvl w:val="0"/>
          <w:numId w:val="42"/>
        </w:numPr>
        <w:spacing w:after="0" w:line="240" w:lineRule="auto"/>
      </w:pPr>
      <w:r>
        <w:t>Special rules apply; this issue addressed for first time in 2006 (26(b)(2)(B))</w:t>
      </w:r>
    </w:p>
    <w:p w:rsidR="00BF4444" w:rsidRPr="00BF4444" w:rsidRDefault="00BF4444" w:rsidP="005F01C9">
      <w:pPr>
        <w:pStyle w:val="ListParagraph"/>
        <w:numPr>
          <w:ilvl w:val="0"/>
          <w:numId w:val="42"/>
        </w:numPr>
        <w:autoSpaceDE w:val="0"/>
        <w:autoSpaceDN w:val="0"/>
        <w:adjustRightInd w:val="0"/>
        <w:spacing w:after="0" w:line="240" w:lineRule="auto"/>
      </w:pPr>
      <w:r w:rsidRPr="00BF4444">
        <w:t>Liberal discovery rules combined with massive volume of</w:t>
      </w:r>
      <w:r>
        <w:t xml:space="preserve"> </w:t>
      </w:r>
      <w:r w:rsidRPr="00BF4444">
        <w:t>information in electronic form leads to all sorts of</w:t>
      </w:r>
      <w:r>
        <w:t xml:space="preserve"> </w:t>
      </w:r>
      <w:r w:rsidRPr="00BF4444">
        <w:t>problems</w:t>
      </w:r>
    </w:p>
    <w:p w:rsidR="00BF4444" w:rsidRPr="00BF4444" w:rsidRDefault="00BF4444" w:rsidP="005F01C9">
      <w:pPr>
        <w:pStyle w:val="ListParagraph"/>
        <w:numPr>
          <w:ilvl w:val="1"/>
          <w:numId w:val="42"/>
        </w:numPr>
        <w:autoSpaceDE w:val="0"/>
        <w:autoSpaceDN w:val="0"/>
        <w:adjustRightInd w:val="0"/>
        <w:spacing w:after="0" w:line="240" w:lineRule="auto"/>
      </w:pPr>
      <w:r w:rsidRPr="00BF4444">
        <w:t>Burden of responding to discovery requests go up</w:t>
      </w:r>
    </w:p>
    <w:p w:rsidR="00BF4444" w:rsidRDefault="00BF4444" w:rsidP="005F01C9">
      <w:pPr>
        <w:pStyle w:val="ListParagraph"/>
        <w:numPr>
          <w:ilvl w:val="1"/>
          <w:numId w:val="42"/>
        </w:numPr>
        <w:autoSpaceDE w:val="0"/>
        <w:autoSpaceDN w:val="0"/>
        <w:adjustRightInd w:val="0"/>
        <w:spacing w:after="0" w:line="240" w:lineRule="auto"/>
      </w:pPr>
      <w:r w:rsidRPr="00BF4444">
        <w:t>Burden of sorting th</w:t>
      </w:r>
      <w:r>
        <w:t>rough discovery responses go up</w:t>
      </w:r>
    </w:p>
    <w:p w:rsidR="00BF4444" w:rsidRPr="00BF4444" w:rsidRDefault="00BF4444" w:rsidP="005F01C9">
      <w:pPr>
        <w:pStyle w:val="ListParagraph"/>
        <w:numPr>
          <w:ilvl w:val="1"/>
          <w:numId w:val="42"/>
        </w:numPr>
        <w:autoSpaceDE w:val="0"/>
        <w:autoSpaceDN w:val="0"/>
        <w:adjustRightInd w:val="0"/>
        <w:spacing w:after="0" w:line="240" w:lineRule="auto"/>
      </w:pPr>
      <w:r w:rsidRPr="00BF4444">
        <w:t>Ability to ensure privileged information is not disclosed</w:t>
      </w:r>
      <w:r>
        <w:t xml:space="preserve"> </w:t>
      </w:r>
      <w:r w:rsidRPr="00BF4444">
        <w:t>goes down</w:t>
      </w:r>
    </w:p>
    <w:p w:rsidR="00BF4444" w:rsidRDefault="00BF4444" w:rsidP="005F01C9">
      <w:pPr>
        <w:pStyle w:val="ListParagraph"/>
        <w:numPr>
          <w:ilvl w:val="1"/>
          <w:numId w:val="42"/>
        </w:numPr>
        <w:autoSpaceDE w:val="0"/>
        <w:autoSpaceDN w:val="0"/>
        <w:adjustRightInd w:val="0"/>
        <w:spacing w:after="0" w:line="240" w:lineRule="auto"/>
      </w:pPr>
      <w:r w:rsidRPr="00BF4444">
        <w:t>Degree of accessibility of information varies (active,</w:t>
      </w:r>
      <w:r>
        <w:t xml:space="preserve"> </w:t>
      </w:r>
      <w:r w:rsidRPr="00BF4444">
        <w:t>archived, back-up, etc.)</w:t>
      </w:r>
    </w:p>
    <w:p w:rsidR="00BF4444" w:rsidRDefault="00BF4444" w:rsidP="00F07659">
      <w:pPr>
        <w:spacing w:after="0" w:line="240" w:lineRule="auto"/>
      </w:pPr>
    </w:p>
    <w:p w:rsidR="00A47DF6" w:rsidRDefault="000725E8" w:rsidP="00A47DF6">
      <w:pPr>
        <w:autoSpaceDE w:val="0"/>
        <w:autoSpaceDN w:val="0"/>
        <w:adjustRightInd w:val="0"/>
        <w:spacing w:after="0" w:line="240" w:lineRule="auto"/>
      </w:pPr>
      <w:r>
        <w:t>PRIVILEGE</w:t>
      </w:r>
    </w:p>
    <w:p w:rsidR="00A47DF6" w:rsidRPr="00A47DF6" w:rsidRDefault="00A47DF6" w:rsidP="005F01C9">
      <w:pPr>
        <w:pStyle w:val="ListParagraph"/>
        <w:numPr>
          <w:ilvl w:val="0"/>
          <w:numId w:val="40"/>
        </w:numPr>
        <w:autoSpaceDE w:val="0"/>
        <w:autoSpaceDN w:val="0"/>
        <w:adjustRightInd w:val="0"/>
        <w:spacing w:after="0" w:line="240" w:lineRule="auto"/>
      </w:pPr>
      <w:r w:rsidRPr="00A47DF6">
        <w:t>Four widely accepted privileges:</w:t>
      </w:r>
      <w:r>
        <w:t xml:space="preserve"> </w:t>
      </w:r>
      <w:r w:rsidRPr="00A47DF6">
        <w:t xml:space="preserve"> Doctor and patient</w:t>
      </w:r>
      <w:r>
        <w:t xml:space="preserve">; </w:t>
      </w:r>
      <w:r w:rsidRPr="00A47DF6">
        <w:t>Priest and penitent</w:t>
      </w:r>
      <w:r>
        <w:t xml:space="preserve">; </w:t>
      </w:r>
      <w:r w:rsidRPr="00A47DF6">
        <w:t>Husband and wife</w:t>
      </w:r>
      <w:r>
        <w:t xml:space="preserve">; </w:t>
      </w:r>
      <w:r w:rsidRPr="00A47DF6">
        <w:t>Attorney and client</w:t>
      </w:r>
    </w:p>
    <w:p w:rsidR="00A47DF6" w:rsidRDefault="00A47DF6" w:rsidP="005F01C9">
      <w:pPr>
        <w:pStyle w:val="ListParagraph"/>
        <w:numPr>
          <w:ilvl w:val="1"/>
          <w:numId w:val="40"/>
        </w:numPr>
        <w:autoSpaceDE w:val="0"/>
        <w:autoSpaceDN w:val="0"/>
        <w:adjustRightInd w:val="0"/>
        <w:spacing w:after="0" w:line="240" w:lineRule="auto"/>
      </w:pPr>
      <w:r w:rsidRPr="00A47DF6">
        <w:t>Applies to the communication itself,</w:t>
      </w:r>
      <w:r>
        <w:t xml:space="preserve"> </w:t>
      </w:r>
      <w:r w:rsidRPr="00A47DF6">
        <w:t>not the underlying facts communicated</w:t>
      </w:r>
      <w:r w:rsidR="000725E8">
        <w:t xml:space="preserve"> </w:t>
      </w:r>
      <w:r w:rsidRPr="00A47DF6">
        <w:t>Asserted holder of the privilege is or sought to become a client</w:t>
      </w:r>
    </w:p>
    <w:p w:rsidR="00A47DF6" w:rsidRDefault="00A47DF6" w:rsidP="005F01C9">
      <w:pPr>
        <w:pStyle w:val="ListParagraph"/>
        <w:numPr>
          <w:ilvl w:val="0"/>
          <w:numId w:val="40"/>
        </w:numPr>
        <w:autoSpaceDE w:val="0"/>
        <w:autoSpaceDN w:val="0"/>
        <w:adjustRightInd w:val="0"/>
        <w:spacing w:after="0" w:line="240" w:lineRule="auto"/>
      </w:pPr>
      <w:r>
        <w:t>Attorney-Client Privilege</w:t>
      </w:r>
    </w:p>
    <w:p w:rsidR="00A47DF6" w:rsidRPr="00A47DF6" w:rsidRDefault="00A47DF6" w:rsidP="005F01C9">
      <w:pPr>
        <w:pStyle w:val="ListParagraph"/>
        <w:numPr>
          <w:ilvl w:val="1"/>
          <w:numId w:val="40"/>
        </w:numPr>
        <w:autoSpaceDE w:val="0"/>
        <w:autoSpaceDN w:val="0"/>
        <w:adjustRightInd w:val="0"/>
        <w:spacing w:after="0" w:line="240" w:lineRule="auto"/>
      </w:pPr>
      <w:r w:rsidRPr="00A47DF6">
        <w:t>Person to whom the communication was made</w:t>
      </w:r>
      <w:r>
        <w:t xml:space="preserve"> i</w:t>
      </w:r>
      <w:r w:rsidRPr="00A47DF6">
        <w:t>s a member of the bar, or his or her subordinate, and in connection</w:t>
      </w:r>
      <w:r>
        <w:t xml:space="preserve"> </w:t>
      </w:r>
      <w:r w:rsidRPr="00A47DF6">
        <w:t>with this communication is acting as a lawyer</w:t>
      </w:r>
    </w:p>
    <w:p w:rsidR="00A47DF6" w:rsidRDefault="00A47DF6" w:rsidP="005F01C9">
      <w:pPr>
        <w:pStyle w:val="ListParagraph"/>
        <w:numPr>
          <w:ilvl w:val="1"/>
          <w:numId w:val="40"/>
        </w:numPr>
        <w:autoSpaceDE w:val="0"/>
        <w:autoSpaceDN w:val="0"/>
        <w:adjustRightInd w:val="0"/>
        <w:spacing w:after="0" w:line="240" w:lineRule="auto"/>
      </w:pPr>
      <w:r w:rsidRPr="00A47DF6">
        <w:t>Communication relates to a fact of which the attorney was</w:t>
      </w:r>
      <w:r>
        <w:t xml:space="preserve"> informed</w:t>
      </w:r>
      <w:r w:rsidRPr="00A47DF6">
        <w:t xml:space="preserve"> by his client</w:t>
      </w:r>
      <w:r>
        <w:t xml:space="preserve">, </w:t>
      </w:r>
      <w:r w:rsidRPr="00A47DF6">
        <w:t>without the presence of strangers</w:t>
      </w:r>
      <w:r>
        <w:t xml:space="preserve">, </w:t>
      </w:r>
      <w:r w:rsidRPr="00A47DF6">
        <w:t>for the purpose of securing primarily either</w:t>
      </w:r>
      <w:r>
        <w:t xml:space="preserve"> a</w:t>
      </w:r>
      <w:r w:rsidRPr="00A47DF6">
        <w:t>n opinion of law, legal services, or assistance in some legal</w:t>
      </w:r>
      <w:r>
        <w:t xml:space="preserve"> proceeding</w:t>
      </w:r>
    </w:p>
    <w:p w:rsidR="00A47DF6" w:rsidRDefault="00A47DF6" w:rsidP="005F01C9">
      <w:pPr>
        <w:pStyle w:val="ListParagraph"/>
        <w:numPr>
          <w:ilvl w:val="1"/>
          <w:numId w:val="40"/>
        </w:numPr>
        <w:autoSpaceDE w:val="0"/>
        <w:autoSpaceDN w:val="0"/>
        <w:adjustRightInd w:val="0"/>
        <w:spacing w:after="0" w:line="240" w:lineRule="auto"/>
      </w:pPr>
      <w:r w:rsidRPr="00A47DF6">
        <w:t xml:space="preserve">And NOT for the purpose </w:t>
      </w:r>
      <w:r>
        <w:t>of committing a crime or a tort</w:t>
      </w:r>
    </w:p>
    <w:p w:rsidR="00A47DF6" w:rsidRPr="00A47DF6" w:rsidRDefault="00A47DF6" w:rsidP="005F01C9">
      <w:pPr>
        <w:pStyle w:val="ListParagraph"/>
        <w:numPr>
          <w:ilvl w:val="1"/>
          <w:numId w:val="40"/>
        </w:numPr>
        <w:autoSpaceDE w:val="0"/>
        <w:autoSpaceDN w:val="0"/>
        <w:adjustRightInd w:val="0"/>
        <w:spacing w:after="0" w:line="240" w:lineRule="auto"/>
      </w:pPr>
      <w:r w:rsidRPr="00A47DF6">
        <w:t>Privilege has been claimed and not waived by client</w:t>
      </w:r>
    </w:p>
    <w:p w:rsidR="000725E8" w:rsidRDefault="00A47DF6" w:rsidP="005F01C9">
      <w:pPr>
        <w:pStyle w:val="ListParagraph"/>
        <w:numPr>
          <w:ilvl w:val="1"/>
          <w:numId w:val="40"/>
        </w:numPr>
        <w:spacing w:after="0" w:line="240" w:lineRule="auto"/>
      </w:pPr>
      <w:r w:rsidRPr="00A47DF6">
        <w:t>Must inform other party of the claim and provide support for it</w:t>
      </w:r>
    </w:p>
    <w:p w:rsidR="000725E8" w:rsidRDefault="00A47DF6" w:rsidP="005F01C9">
      <w:pPr>
        <w:pStyle w:val="ListParagraph"/>
        <w:numPr>
          <w:ilvl w:val="0"/>
          <w:numId w:val="40"/>
        </w:numPr>
        <w:spacing w:after="0" w:line="240" w:lineRule="auto"/>
      </w:pPr>
      <w:r>
        <w:t>Generally, if disclosure is made, privilege is waived.  However, in discovery there are ways to protect against inadvertent disclosure: 26(f)(3)(D) and 26(b)(5)(B)</w:t>
      </w:r>
    </w:p>
    <w:p w:rsidR="00A47DF6" w:rsidRDefault="00A47DF6" w:rsidP="00F07659">
      <w:pPr>
        <w:spacing w:after="0" w:line="240" w:lineRule="auto"/>
      </w:pPr>
    </w:p>
    <w:p w:rsidR="00051D7C" w:rsidRDefault="00051D7C" w:rsidP="00F07659">
      <w:pPr>
        <w:spacing w:after="0" w:line="240" w:lineRule="auto"/>
      </w:pPr>
      <w:r>
        <w:t>WORK PRODUCT</w:t>
      </w:r>
    </w:p>
    <w:p w:rsidR="001F1038" w:rsidRDefault="001F1038" w:rsidP="005F01C9">
      <w:pPr>
        <w:pStyle w:val="ListParagraph"/>
        <w:numPr>
          <w:ilvl w:val="0"/>
          <w:numId w:val="38"/>
        </w:numPr>
        <w:spacing w:after="0" w:line="240" w:lineRule="auto"/>
      </w:pPr>
      <w:r w:rsidRPr="001F1038">
        <w:rPr>
          <w:u w:val="single"/>
        </w:rPr>
        <w:t>Fact work product</w:t>
      </w:r>
      <w:r>
        <w:t xml:space="preserve"> (may be able to discover it, but very hard—“substantial need”</w:t>
      </w:r>
      <w:r w:rsidR="006D21FA">
        <w:t xml:space="preserve"> and “undue hardship,”</w:t>
      </w:r>
      <w:r>
        <w:t xml:space="preserve"> 26(b)(3)(A)) v. </w:t>
      </w:r>
      <w:r w:rsidRPr="001F1038">
        <w:rPr>
          <w:u w:val="single"/>
        </w:rPr>
        <w:t>Opinion work product</w:t>
      </w:r>
      <w:r>
        <w:t xml:space="preserve"> (not discoverable unless it is the object of litigation—malpractice </w:t>
      </w:r>
      <w:r w:rsidR="008356F8">
        <w:t xml:space="preserve">or misconduct </w:t>
      </w:r>
      <w:r>
        <w:t>suit)</w:t>
      </w:r>
    </w:p>
    <w:p w:rsidR="001F1038" w:rsidRPr="001F1038" w:rsidRDefault="001F1038" w:rsidP="005F01C9">
      <w:pPr>
        <w:pStyle w:val="ListParagraph"/>
        <w:numPr>
          <w:ilvl w:val="0"/>
          <w:numId w:val="38"/>
        </w:numPr>
        <w:spacing w:after="0" w:line="240" w:lineRule="auto"/>
      </w:pPr>
      <w:r w:rsidRPr="001F1038">
        <w:lastRenderedPageBreak/>
        <w:t>“Not even the most liberal of discovery</w:t>
      </w:r>
      <w:r>
        <w:t xml:space="preserve"> </w:t>
      </w:r>
      <w:r w:rsidRPr="001F1038">
        <w:t>theories can justify unwarranted</w:t>
      </w:r>
      <w:r>
        <w:t xml:space="preserve"> </w:t>
      </w:r>
      <w:r w:rsidRPr="001F1038">
        <w:t>inquiries into the files and the mental</w:t>
      </w:r>
      <w:r>
        <w:t xml:space="preserve"> </w:t>
      </w:r>
      <w:r w:rsidRPr="001F1038">
        <w:t>impressions of an attorney</w:t>
      </w:r>
      <w:r>
        <w:t>”</w:t>
      </w:r>
    </w:p>
    <w:p w:rsidR="00F07659" w:rsidRDefault="001F1038" w:rsidP="005F01C9">
      <w:pPr>
        <w:pStyle w:val="ListParagraph"/>
        <w:numPr>
          <w:ilvl w:val="0"/>
          <w:numId w:val="38"/>
        </w:numPr>
        <w:spacing w:after="0" w:line="240" w:lineRule="auto"/>
      </w:pPr>
      <w:r w:rsidRPr="001F1038">
        <w:t>Lawyer must be able to “work with a certain</w:t>
      </w:r>
      <w:r>
        <w:t xml:space="preserve"> </w:t>
      </w:r>
      <w:r w:rsidRPr="001F1038">
        <w:t>degree of privacy, free from unnecessary</w:t>
      </w:r>
      <w:r>
        <w:t xml:space="preserve"> </w:t>
      </w:r>
      <w:r w:rsidRPr="001F1038">
        <w:t>intrusion by opp</w:t>
      </w:r>
      <w:r>
        <w:t xml:space="preserve">osing parties and their counsel” and </w:t>
      </w:r>
      <w:r w:rsidRPr="001F1038">
        <w:t>“prepare his legal theories and plan his strategy</w:t>
      </w:r>
      <w:r>
        <w:t xml:space="preserve"> </w:t>
      </w:r>
      <w:r w:rsidRPr="001F1038">
        <w:t>without undue and needless interference.”</w:t>
      </w:r>
    </w:p>
    <w:p w:rsidR="001F1038" w:rsidRDefault="001F1038" w:rsidP="00F07659">
      <w:pPr>
        <w:spacing w:after="0" w:line="240" w:lineRule="auto"/>
      </w:pPr>
    </w:p>
    <w:p w:rsidR="00051D7C" w:rsidRDefault="00051D7C" w:rsidP="00F07659">
      <w:pPr>
        <w:spacing w:after="0" w:line="240" w:lineRule="auto"/>
      </w:pPr>
      <w:r>
        <w:t>EXPERTS</w:t>
      </w:r>
    </w:p>
    <w:p w:rsidR="00173FED" w:rsidRPr="00173FED" w:rsidRDefault="00173FED" w:rsidP="005F01C9">
      <w:pPr>
        <w:pStyle w:val="ListParagraph"/>
        <w:numPr>
          <w:ilvl w:val="0"/>
          <w:numId w:val="38"/>
        </w:numPr>
        <w:spacing w:after="0" w:line="240" w:lineRule="auto"/>
      </w:pPr>
      <w:r w:rsidRPr="00173FED">
        <w:t>Three categories:</w:t>
      </w:r>
    </w:p>
    <w:p w:rsidR="00173FED" w:rsidRPr="00173FED" w:rsidRDefault="00173FED" w:rsidP="005F01C9">
      <w:pPr>
        <w:pStyle w:val="ListParagraph"/>
        <w:numPr>
          <w:ilvl w:val="0"/>
          <w:numId w:val="38"/>
        </w:numPr>
        <w:spacing w:after="0" w:line="240" w:lineRule="auto"/>
      </w:pPr>
      <w:r w:rsidRPr="00173FED">
        <w:t>Testifying</w:t>
      </w:r>
      <w:r>
        <w:t xml:space="preserve"> : </w:t>
      </w:r>
      <w:r w:rsidRPr="00173FED">
        <w:t>26(a)(2): Must disclose name &amp; expert’s</w:t>
      </w:r>
      <w:r>
        <w:t xml:space="preserve"> </w:t>
      </w:r>
      <w:r w:rsidRPr="00173FED">
        <w:t>report (details in (2)(B)(</w:t>
      </w:r>
      <w:proofErr w:type="spellStart"/>
      <w:r w:rsidRPr="00173FED">
        <w:t>i</w:t>
      </w:r>
      <w:proofErr w:type="spellEnd"/>
      <w:r w:rsidRPr="00173FED">
        <w:t>)-(vi)</w:t>
      </w:r>
      <w:r>
        <w:t>)</w:t>
      </w:r>
    </w:p>
    <w:p w:rsidR="00173FED" w:rsidRPr="00173FED" w:rsidRDefault="00173FED" w:rsidP="005F01C9">
      <w:pPr>
        <w:pStyle w:val="ListParagraph"/>
        <w:numPr>
          <w:ilvl w:val="1"/>
          <w:numId w:val="38"/>
        </w:numPr>
        <w:spacing w:after="0" w:line="240" w:lineRule="auto"/>
      </w:pPr>
      <w:r w:rsidRPr="00173FED">
        <w:t>Drafts of reports are covered by work product</w:t>
      </w:r>
      <w:r>
        <w:t xml:space="preserve"> (</w:t>
      </w:r>
      <w:r w:rsidRPr="00173FED">
        <w:t>rule 26(b)(4)</w:t>
      </w:r>
      <w:r>
        <w:t>)</w:t>
      </w:r>
    </w:p>
    <w:p w:rsidR="00173FED" w:rsidRPr="00173FED" w:rsidRDefault="00173FED" w:rsidP="005F01C9">
      <w:pPr>
        <w:pStyle w:val="ListParagraph"/>
        <w:numPr>
          <w:ilvl w:val="0"/>
          <w:numId w:val="38"/>
        </w:numPr>
        <w:spacing w:after="0" w:line="240" w:lineRule="auto"/>
      </w:pPr>
      <w:r w:rsidRPr="00173FED">
        <w:t>Non-testifying / consultants</w:t>
      </w:r>
      <w:r>
        <w:t xml:space="preserve"> (26(b)(4)(D:  </w:t>
      </w:r>
      <w:r w:rsidRPr="00173FED">
        <w:t>can’t discover their facts known or opinions</w:t>
      </w:r>
      <w:r>
        <w:t xml:space="preserve"> </w:t>
      </w:r>
      <w:r w:rsidRPr="00173FED">
        <w:t>without a</w:t>
      </w:r>
      <w:r>
        <w:t xml:space="preserve"> showing of exceptional circumstance)</w:t>
      </w:r>
    </w:p>
    <w:p w:rsidR="00173FED" w:rsidRPr="00173FED" w:rsidRDefault="00173FED" w:rsidP="005F01C9">
      <w:pPr>
        <w:pStyle w:val="ListParagraph"/>
        <w:numPr>
          <w:ilvl w:val="1"/>
          <w:numId w:val="38"/>
        </w:numPr>
        <w:spacing w:after="0" w:line="240" w:lineRule="auto"/>
      </w:pPr>
      <w:r w:rsidRPr="00173FED">
        <w:rPr>
          <w:i/>
        </w:rPr>
        <w:t>Ager</w:t>
      </w:r>
      <w:r w:rsidRPr="00173FED">
        <w:t>: can’t discover their names either!</w:t>
      </w:r>
    </w:p>
    <w:p w:rsidR="00173FED" w:rsidRDefault="00173FED" w:rsidP="005F01C9">
      <w:pPr>
        <w:pStyle w:val="ListParagraph"/>
        <w:numPr>
          <w:ilvl w:val="0"/>
          <w:numId w:val="38"/>
        </w:numPr>
        <w:spacing w:after="0" w:line="240" w:lineRule="auto"/>
      </w:pPr>
      <w:r>
        <w:t>Informally consulted: nothing is discoverable</w:t>
      </w:r>
    </w:p>
    <w:p w:rsidR="00F07659" w:rsidRDefault="00F07659" w:rsidP="00F07659">
      <w:pPr>
        <w:spacing w:after="0" w:line="240" w:lineRule="auto"/>
      </w:pPr>
    </w:p>
    <w:p w:rsidR="00051D7C" w:rsidRDefault="00051D7C" w:rsidP="00F07659">
      <w:pPr>
        <w:spacing w:after="0" w:line="240" w:lineRule="auto"/>
      </w:pPr>
      <w:r>
        <w:t>DISCOVERY SANCTIONS</w:t>
      </w:r>
    </w:p>
    <w:p w:rsidR="00173FED" w:rsidRDefault="00173FED" w:rsidP="005F01C9">
      <w:pPr>
        <w:pStyle w:val="ListParagraph"/>
        <w:numPr>
          <w:ilvl w:val="0"/>
          <w:numId w:val="39"/>
        </w:numPr>
        <w:spacing w:after="0" w:line="240" w:lineRule="auto"/>
      </w:pPr>
      <w:r>
        <w:t>Rule 37</w:t>
      </w:r>
      <w:r w:rsidR="00B9066F">
        <w:t xml:space="preserve"> and state court rules</w:t>
      </w:r>
    </w:p>
    <w:p w:rsidR="00B9066F" w:rsidRDefault="00B9066F" w:rsidP="005F01C9">
      <w:pPr>
        <w:pStyle w:val="ListParagraph"/>
        <w:numPr>
          <w:ilvl w:val="0"/>
          <w:numId w:val="39"/>
        </w:numPr>
        <w:spacing w:after="0" w:line="240" w:lineRule="auto"/>
      </w:pPr>
      <w:r>
        <w:t xml:space="preserve">Sources for sanction authority: </w:t>
      </w:r>
      <w:r w:rsidRPr="00B9066F">
        <w:t xml:space="preserve">Court rules </w:t>
      </w:r>
      <w:r>
        <w:t>and i</w:t>
      </w:r>
      <w:r w:rsidRPr="00B9066F">
        <w:t>nherent court authority</w:t>
      </w:r>
    </w:p>
    <w:p w:rsidR="00B9066F" w:rsidRDefault="00B9066F" w:rsidP="005F01C9">
      <w:pPr>
        <w:pStyle w:val="ListParagraph"/>
        <w:numPr>
          <w:ilvl w:val="0"/>
          <w:numId w:val="38"/>
        </w:numPr>
        <w:spacing w:after="0" w:line="240" w:lineRule="auto"/>
      </w:pPr>
      <w:r>
        <w:t xml:space="preserve">Failure to comply with court order: </w:t>
      </w:r>
      <w:r w:rsidRPr="00B9066F">
        <w:t>Provides for a variety of sanctions, from presumptions all</w:t>
      </w:r>
      <w:r>
        <w:t xml:space="preserve"> </w:t>
      </w:r>
      <w:r w:rsidRPr="00B9066F">
        <w:t>the way through entry of judgment, as well as contempt</w:t>
      </w:r>
    </w:p>
    <w:p w:rsidR="00B9066F" w:rsidRDefault="00B9066F" w:rsidP="005F01C9">
      <w:pPr>
        <w:pStyle w:val="ListParagraph"/>
        <w:numPr>
          <w:ilvl w:val="1"/>
          <w:numId w:val="38"/>
        </w:numPr>
        <w:spacing w:after="0" w:line="240" w:lineRule="auto"/>
      </w:pPr>
      <w:r>
        <w:t>A contempt ruling is immediately appealable, while a dispute about discovery has to be raised on appeal</w:t>
      </w:r>
    </w:p>
    <w:p w:rsidR="00173FED" w:rsidRDefault="00173FED" w:rsidP="005F01C9">
      <w:pPr>
        <w:pStyle w:val="ListParagraph"/>
        <w:numPr>
          <w:ilvl w:val="0"/>
          <w:numId w:val="39"/>
        </w:numPr>
        <w:spacing w:after="0" w:line="240" w:lineRule="auto"/>
      </w:pPr>
      <w:r>
        <w:t>If opposing party is seeking something too burdensome, file a motion for protective order (don’t not provide it without saying why).  FRCP 37(d)(2) and 26(c)</w:t>
      </w:r>
    </w:p>
    <w:p w:rsidR="00051D7C" w:rsidRDefault="00051D7C" w:rsidP="008C55E5">
      <w:pPr>
        <w:spacing w:after="0" w:line="240" w:lineRule="auto"/>
      </w:pPr>
    </w:p>
    <w:sectPr w:rsidR="00051D7C" w:rsidSect="00EA3099">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1C9" w:rsidRDefault="005F01C9" w:rsidP="00EA3099">
      <w:pPr>
        <w:spacing w:after="0" w:line="240" w:lineRule="auto"/>
      </w:pPr>
      <w:r>
        <w:separator/>
      </w:r>
    </w:p>
  </w:endnote>
  <w:endnote w:type="continuationSeparator" w:id="0">
    <w:p w:rsidR="005F01C9" w:rsidRDefault="005F01C9" w:rsidP="00EA3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Sans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146" w:rsidRDefault="00E53146">
    <w:pPr>
      <w:pStyle w:val="Footer"/>
    </w:pPr>
    <w:r>
      <w:t xml:space="preserve">Bertoni </w:t>
    </w:r>
    <w:proofErr w:type="spellStart"/>
    <w:r>
      <w:t>Civ</w:t>
    </w:r>
    <w:proofErr w:type="spellEnd"/>
    <w:r>
      <w:t xml:space="preserve"> Pro I Outline, Fall 2012</w:t>
    </w:r>
    <w:r>
      <w:tab/>
    </w:r>
    <w:r>
      <w:ptab w:relativeTo="margin" w:alignment="right" w:leader="none"/>
    </w:r>
    <w:r>
      <w:fldChar w:fldCharType="begin"/>
    </w:r>
    <w:r>
      <w:instrText xml:space="preserve"> PAGE   \* MERGEFORMAT </w:instrText>
    </w:r>
    <w:r>
      <w:fldChar w:fldCharType="separate"/>
    </w:r>
    <w:r w:rsidR="00022049">
      <w:rPr>
        <w:noProof/>
      </w:rPr>
      <w:t>23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1C9" w:rsidRDefault="005F01C9" w:rsidP="00EA3099">
      <w:pPr>
        <w:spacing w:after="0" w:line="240" w:lineRule="auto"/>
      </w:pPr>
      <w:r>
        <w:separator/>
      </w:r>
    </w:p>
  </w:footnote>
  <w:footnote w:type="continuationSeparator" w:id="0">
    <w:p w:rsidR="005F01C9" w:rsidRDefault="005F01C9" w:rsidP="00EA30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75D"/>
    <w:multiLevelType w:val="hybridMultilevel"/>
    <w:tmpl w:val="E41EE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708D3"/>
    <w:multiLevelType w:val="hybridMultilevel"/>
    <w:tmpl w:val="8A46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32359"/>
    <w:multiLevelType w:val="hybridMultilevel"/>
    <w:tmpl w:val="4CE2D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1A47F6"/>
    <w:multiLevelType w:val="hybridMultilevel"/>
    <w:tmpl w:val="F2262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4A1E71"/>
    <w:multiLevelType w:val="hybridMultilevel"/>
    <w:tmpl w:val="F87E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B034A7"/>
    <w:multiLevelType w:val="hybridMultilevel"/>
    <w:tmpl w:val="B7D619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9B85040"/>
    <w:multiLevelType w:val="hybridMultilevel"/>
    <w:tmpl w:val="9AB24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275AA5"/>
    <w:multiLevelType w:val="hybridMultilevel"/>
    <w:tmpl w:val="87D8E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EA0D7C"/>
    <w:multiLevelType w:val="hybridMultilevel"/>
    <w:tmpl w:val="848466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AC11D7"/>
    <w:multiLevelType w:val="hybridMultilevel"/>
    <w:tmpl w:val="1E669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E66DB9"/>
    <w:multiLevelType w:val="hybridMultilevel"/>
    <w:tmpl w:val="5ACEF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D5EB1"/>
    <w:multiLevelType w:val="hybridMultilevel"/>
    <w:tmpl w:val="F6F0F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7B343A"/>
    <w:multiLevelType w:val="hybridMultilevel"/>
    <w:tmpl w:val="B7B8BFC0"/>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6E276E9"/>
    <w:multiLevelType w:val="hybridMultilevel"/>
    <w:tmpl w:val="BD12D3AC"/>
    <w:lvl w:ilvl="0" w:tplc="04090003">
      <w:start w:val="1"/>
      <w:numFmt w:val="bullet"/>
      <w:lvlText w:val="o"/>
      <w:lvlJc w:val="left"/>
      <w:pPr>
        <w:ind w:left="1080" w:hanging="360"/>
      </w:pPr>
      <w:rPr>
        <w:rFonts w:ascii="Courier New" w:hAnsi="Courier New" w:cs="Courier New"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6336BC"/>
    <w:multiLevelType w:val="hybridMultilevel"/>
    <w:tmpl w:val="0D48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6C4922"/>
    <w:multiLevelType w:val="hybridMultilevel"/>
    <w:tmpl w:val="C61CD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5D2CE5"/>
    <w:multiLevelType w:val="hybridMultilevel"/>
    <w:tmpl w:val="20084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FC7F9E"/>
    <w:multiLevelType w:val="hybridMultilevel"/>
    <w:tmpl w:val="2584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8F5E18"/>
    <w:multiLevelType w:val="hybridMultilevel"/>
    <w:tmpl w:val="28885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6A08DE"/>
    <w:multiLevelType w:val="hybridMultilevel"/>
    <w:tmpl w:val="02D62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5C719C"/>
    <w:multiLevelType w:val="hybridMultilevel"/>
    <w:tmpl w:val="8916A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066939"/>
    <w:multiLevelType w:val="hybridMultilevel"/>
    <w:tmpl w:val="1748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912C31"/>
    <w:multiLevelType w:val="hybridMultilevel"/>
    <w:tmpl w:val="24CC1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A829F4"/>
    <w:multiLevelType w:val="hybridMultilevel"/>
    <w:tmpl w:val="3B2ED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2D470A"/>
    <w:multiLevelType w:val="hybridMultilevel"/>
    <w:tmpl w:val="298C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047AAE"/>
    <w:multiLevelType w:val="hybridMultilevel"/>
    <w:tmpl w:val="55FAB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6B2869"/>
    <w:multiLevelType w:val="hybridMultilevel"/>
    <w:tmpl w:val="4B24085A"/>
    <w:lvl w:ilvl="0" w:tplc="04090001">
      <w:start w:val="1"/>
      <w:numFmt w:val="bullet"/>
      <w:lvlText w:val=""/>
      <w:lvlJc w:val="left"/>
      <w:pPr>
        <w:ind w:left="720" w:hanging="360"/>
      </w:pPr>
      <w:rPr>
        <w:rFonts w:ascii="Symbol" w:hAnsi="Symbol" w:hint="default"/>
      </w:rPr>
    </w:lvl>
    <w:lvl w:ilvl="1" w:tplc="DF2E9608">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1F460E"/>
    <w:multiLevelType w:val="hybridMultilevel"/>
    <w:tmpl w:val="7C46012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DE17C4"/>
    <w:multiLevelType w:val="hybridMultilevel"/>
    <w:tmpl w:val="00925B0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F63569"/>
    <w:multiLevelType w:val="hybridMultilevel"/>
    <w:tmpl w:val="65DE4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5F3843"/>
    <w:multiLevelType w:val="hybridMultilevel"/>
    <w:tmpl w:val="515A3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FB0134"/>
    <w:multiLevelType w:val="hybridMultilevel"/>
    <w:tmpl w:val="C4A4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D80B44"/>
    <w:multiLevelType w:val="hybridMultilevel"/>
    <w:tmpl w:val="D95676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565100F"/>
    <w:multiLevelType w:val="hybridMultilevel"/>
    <w:tmpl w:val="A7DE5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BA0791"/>
    <w:multiLevelType w:val="hybridMultilevel"/>
    <w:tmpl w:val="01660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CA53BB"/>
    <w:multiLevelType w:val="hybridMultilevel"/>
    <w:tmpl w:val="D0F6E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E55212"/>
    <w:multiLevelType w:val="hybridMultilevel"/>
    <w:tmpl w:val="16901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D81EA5"/>
    <w:multiLevelType w:val="hybridMultilevel"/>
    <w:tmpl w:val="C062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2522DD"/>
    <w:multiLevelType w:val="hybridMultilevel"/>
    <w:tmpl w:val="79D67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79106F"/>
    <w:multiLevelType w:val="hybridMultilevel"/>
    <w:tmpl w:val="51F2F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9A61F9"/>
    <w:multiLevelType w:val="hybridMultilevel"/>
    <w:tmpl w:val="AA1C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433C53"/>
    <w:multiLevelType w:val="hybridMultilevel"/>
    <w:tmpl w:val="0B7C0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85701F"/>
    <w:multiLevelType w:val="hybridMultilevel"/>
    <w:tmpl w:val="76868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F08CAF86">
      <w:start w:val="1"/>
      <w:numFmt w:val="decimal"/>
      <w:lvlText w:val="%5)"/>
      <w:lvlJc w:val="left"/>
      <w:pPr>
        <w:ind w:left="3600" w:hanging="360"/>
      </w:pPr>
      <w:rPr>
        <w:rFont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9"/>
  </w:num>
  <w:num w:numId="3">
    <w:abstractNumId w:val="0"/>
  </w:num>
  <w:num w:numId="4">
    <w:abstractNumId w:val="33"/>
  </w:num>
  <w:num w:numId="5">
    <w:abstractNumId w:val="18"/>
  </w:num>
  <w:num w:numId="6">
    <w:abstractNumId w:val="14"/>
  </w:num>
  <w:num w:numId="7">
    <w:abstractNumId w:val="17"/>
  </w:num>
  <w:num w:numId="8">
    <w:abstractNumId w:val="26"/>
  </w:num>
  <w:num w:numId="9">
    <w:abstractNumId w:val="42"/>
  </w:num>
  <w:num w:numId="10">
    <w:abstractNumId w:val="6"/>
  </w:num>
  <w:num w:numId="11">
    <w:abstractNumId w:val="39"/>
  </w:num>
  <w:num w:numId="12">
    <w:abstractNumId w:val="16"/>
  </w:num>
  <w:num w:numId="13">
    <w:abstractNumId w:val="22"/>
  </w:num>
  <w:num w:numId="14">
    <w:abstractNumId w:val="4"/>
  </w:num>
  <w:num w:numId="15">
    <w:abstractNumId w:val="37"/>
  </w:num>
  <w:num w:numId="16">
    <w:abstractNumId w:val="11"/>
  </w:num>
  <w:num w:numId="17">
    <w:abstractNumId w:val="2"/>
  </w:num>
  <w:num w:numId="18">
    <w:abstractNumId w:val="29"/>
  </w:num>
  <w:num w:numId="19">
    <w:abstractNumId w:val="25"/>
  </w:num>
  <w:num w:numId="20">
    <w:abstractNumId w:val="19"/>
  </w:num>
  <w:num w:numId="21">
    <w:abstractNumId w:val="30"/>
  </w:num>
  <w:num w:numId="22">
    <w:abstractNumId w:val="36"/>
  </w:num>
  <w:num w:numId="23">
    <w:abstractNumId w:val="7"/>
  </w:num>
  <w:num w:numId="24">
    <w:abstractNumId w:val="38"/>
  </w:num>
  <w:num w:numId="25">
    <w:abstractNumId w:val="32"/>
  </w:num>
  <w:num w:numId="26">
    <w:abstractNumId w:val="20"/>
  </w:num>
  <w:num w:numId="27">
    <w:abstractNumId w:val="8"/>
  </w:num>
  <w:num w:numId="28">
    <w:abstractNumId w:val="21"/>
  </w:num>
  <w:num w:numId="29">
    <w:abstractNumId w:val="24"/>
  </w:num>
  <w:num w:numId="30">
    <w:abstractNumId w:val="1"/>
  </w:num>
  <w:num w:numId="31">
    <w:abstractNumId w:val="5"/>
  </w:num>
  <w:num w:numId="32">
    <w:abstractNumId w:val="27"/>
  </w:num>
  <w:num w:numId="33">
    <w:abstractNumId w:val="28"/>
  </w:num>
  <w:num w:numId="34">
    <w:abstractNumId w:val="12"/>
  </w:num>
  <w:num w:numId="35">
    <w:abstractNumId w:val="10"/>
  </w:num>
  <w:num w:numId="36">
    <w:abstractNumId w:val="23"/>
  </w:num>
  <w:num w:numId="37">
    <w:abstractNumId w:val="15"/>
  </w:num>
  <w:num w:numId="38">
    <w:abstractNumId w:val="3"/>
  </w:num>
  <w:num w:numId="39">
    <w:abstractNumId w:val="31"/>
  </w:num>
  <w:num w:numId="40">
    <w:abstractNumId w:val="41"/>
  </w:num>
  <w:num w:numId="41">
    <w:abstractNumId w:val="13"/>
  </w:num>
  <w:num w:numId="42">
    <w:abstractNumId w:val="34"/>
  </w:num>
  <w:num w:numId="43">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D7C"/>
    <w:rsid w:val="0000324C"/>
    <w:rsid w:val="00017CB1"/>
    <w:rsid w:val="00022049"/>
    <w:rsid w:val="0002620F"/>
    <w:rsid w:val="00026F4A"/>
    <w:rsid w:val="00036D4C"/>
    <w:rsid w:val="00051D7C"/>
    <w:rsid w:val="000725E8"/>
    <w:rsid w:val="000876BB"/>
    <w:rsid w:val="00091DAF"/>
    <w:rsid w:val="000A08D9"/>
    <w:rsid w:val="000C1AB4"/>
    <w:rsid w:val="000D5654"/>
    <w:rsid w:val="001101AE"/>
    <w:rsid w:val="00116A20"/>
    <w:rsid w:val="001634D8"/>
    <w:rsid w:val="00173FED"/>
    <w:rsid w:val="00194AFB"/>
    <w:rsid w:val="001A0018"/>
    <w:rsid w:val="001A4FBE"/>
    <w:rsid w:val="001F1038"/>
    <w:rsid w:val="0020570A"/>
    <w:rsid w:val="00230C56"/>
    <w:rsid w:val="002C2C48"/>
    <w:rsid w:val="002C2F36"/>
    <w:rsid w:val="002D01DB"/>
    <w:rsid w:val="002E5BBA"/>
    <w:rsid w:val="003017D8"/>
    <w:rsid w:val="00360843"/>
    <w:rsid w:val="003668A2"/>
    <w:rsid w:val="00397D4B"/>
    <w:rsid w:val="003B02E0"/>
    <w:rsid w:val="003C70F4"/>
    <w:rsid w:val="004023E0"/>
    <w:rsid w:val="00405CB7"/>
    <w:rsid w:val="00406B87"/>
    <w:rsid w:val="00416F34"/>
    <w:rsid w:val="0041717C"/>
    <w:rsid w:val="004560DD"/>
    <w:rsid w:val="00461C6F"/>
    <w:rsid w:val="00463F7C"/>
    <w:rsid w:val="00466101"/>
    <w:rsid w:val="004771C6"/>
    <w:rsid w:val="00497E5F"/>
    <w:rsid w:val="004B664C"/>
    <w:rsid w:val="004E779E"/>
    <w:rsid w:val="00523028"/>
    <w:rsid w:val="00540F09"/>
    <w:rsid w:val="005460EE"/>
    <w:rsid w:val="00555572"/>
    <w:rsid w:val="0055566B"/>
    <w:rsid w:val="005964B4"/>
    <w:rsid w:val="005B0C01"/>
    <w:rsid w:val="005B155B"/>
    <w:rsid w:val="005B3CED"/>
    <w:rsid w:val="005B7126"/>
    <w:rsid w:val="005C6F3F"/>
    <w:rsid w:val="005E771B"/>
    <w:rsid w:val="005F01C9"/>
    <w:rsid w:val="006231C8"/>
    <w:rsid w:val="00644E47"/>
    <w:rsid w:val="006842CC"/>
    <w:rsid w:val="006962E7"/>
    <w:rsid w:val="006C269A"/>
    <w:rsid w:val="006C3004"/>
    <w:rsid w:val="006C551F"/>
    <w:rsid w:val="006D21FA"/>
    <w:rsid w:val="006D2388"/>
    <w:rsid w:val="006F6379"/>
    <w:rsid w:val="006F6FC5"/>
    <w:rsid w:val="00703E02"/>
    <w:rsid w:val="00746418"/>
    <w:rsid w:val="00762730"/>
    <w:rsid w:val="00766251"/>
    <w:rsid w:val="007706E2"/>
    <w:rsid w:val="00782E68"/>
    <w:rsid w:val="007C4C82"/>
    <w:rsid w:val="007F5243"/>
    <w:rsid w:val="007F7331"/>
    <w:rsid w:val="00811C27"/>
    <w:rsid w:val="00826701"/>
    <w:rsid w:val="008356F8"/>
    <w:rsid w:val="00840B16"/>
    <w:rsid w:val="0084127F"/>
    <w:rsid w:val="00875D3D"/>
    <w:rsid w:val="008856F9"/>
    <w:rsid w:val="00897DBF"/>
    <w:rsid w:val="008B5F52"/>
    <w:rsid w:val="008C4DC3"/>
    <w:rsid w:val="008C55E5"/>
    <w:rsid w:val="008E70B6"/>
    <w:rsid w:val="008F41E9"/>
    <w:rsid w:val="0090381C"/>
    <w:rsid w:val="009274A2"/>
    <w:rsid w:val="00931240"/>
    <w:rsid w:val="009337FD"/>
    <w:rsid w:val="0094353A"/>
    <w:rsid w:val="00945E16"/>
    <w:rsid w:val="00955993"/>
    <w:rsid w:val="00985FED"/>
    <w:rsid w:val="009A1210"/>
    <w:rsid w:val="009A19C2"/>
    <w:rsid w:val="009A66E9"/>
    <w:rsid w:val="009B3E67"/>
    <w:rsid w:val="009E286C"/>
    <w:rsid w:val="00A01C79"/>
    <w:rsid w:val="00A346F8"/>
    <w:rsid w:val="00A376CC"/>
    <w:rsid w:val="00A405E0"/>
    <w:rsid w:val="00A477A7"/>
    <w:rsid w:val="00A47DF6"/>
    <w:rsid w:val="00A57793"/>
    <w:rsid w:val="00AD1182"/>
    <w:rsid w:val="00AD544E"/>
    <w:rsid w:val="00AF1773"/>
    <w:rsid w:val="00AF21E2"/>
    <w:rsid w:val="00AF5892"/>
    <w:rsid w:val="00B012BA"/>
    <w:rsid w:val="00B01DFE"/>
    <w:rsid w:val="00B11F8C"/>
    <w:rsid w:val="00B373F4"/>
    <w:rsid w:val="00B4731C"/>
    <w:rsid w:val="00B54A81"/>
    <w:rsid w:val="00B5694E"/>
    <w:rsid w:val="00B74826"/>
    <w:rsid w:val="00B9066F"/>
    <w:rsid w:val="00BE4380"/>
    <w:rsid w:val="00BE5390"/>
    <w:rsid w:val="00BF4444"/>
    <w:rsid w:val="00C20EE5"/>
    <w:rsid w:val="00C272A8"/>
    <w:rsid w:val="00C46C9F"/>
    <w:rsid w:val="00C679E0"/>
    <w:rsid w:val="00C71877"/>
    <w:rsid w:val="00C95ED1"/>
    <w:rsid w:val="00CC3247"/>
    <w:rsid w:val="00CC62CB"/>
    <w:rsid w:val="00CD230B"/>
    <w:rsid w:val="00CF696B"/>
    <w:rsid w:val="00CF73D8"/>
    <w:rsid w:val="00D00B5C"/>
    <w:rsid w:val="00D02731"/>
    <w:rsid w:val="00D31C72"/>
    <w:rsid w:val="00D36637"/>
    <w:rsid w:val="00DC4A03"/>
    <w:rsid w:val="00DD41FD"/>
    <w:rsid w:val="00DE18DC"/>
    <w:rsid w:val="00DE34F2"/>
    <w:rsid w:val="00E02AC9"/>
    <w:rsid w:val="00E26112"/>
    <w:rsid w:val="00E43489"/>
    <w:rsid w:val="00E53146"/>
    <w:rsid w:val="00E61D87"/>
    <w:rsid w:val="00E93B2B"/>
    <w:rsid w:val="00EA10AE"/>
    <w:rsid w:val="00EA3099"/>
    <w:rsid w:val="00F03A09"/>
    <w:rsid w:val="00F0580F"/>
    <w:rsid w:val="00F058D3"/>
    <w:rsid w:val="00F07659"/>
    <w:rsid w:val="00F12993"/>
    <w:rsid w:val="00F424EE"/>
    <w:rsid w:val="00F44701"/>
    <w:rsid w:val="00F45443"/>
    <w:rsid w:val="00F4754B"/>
    <w:rsid w:val="00F6359F"/>
    <w:rsid w:val="00F83482"/>
    <w:rsid w:val="00F87EFD"/>
    <w:rsid w:val="00F9412A"/>
    <w:rsid w:val="00FC0AB4"/>
    <w:rsid w:val="00FC6928"/>
    <w:rsid w:val="00FD404E"/>
    <w:rsid w:val="00FD5193"/>
    <w:rsid w:val="00FF6CD5"/>
    <w:rsid w:val="00FF6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7D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74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366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6E9"/>
    <w:pPr>
      <w:ind w:left="720"/>
      <w:contextualSpacing/>
    </w:pPr>
  </w:style>
  <w:style w:type="paragraph" w:styleId="Header">
    <w:name w:val="header"/>
    <w:basedOn w:val="Normal"/>
    <w:link w:val="HeaderChar"/>
    <w:uiPriority w:val="99"/>
    <w:unhideWhenUsed/>
    <w:rsid w:val="00EA3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099"/>
  </w:style>
  <w:style w:type="paragraph" w:styleId="Footer">
    <w:name w:val="footer"/>
    <w:basedOn w:val="Normal"/>
    <w:link w:val="FooterChar"/>
    <w:uiPriority w:val="99"/>
    <w:unhideWhenUsed/>
    <w:rsid w:val="00EA3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099"/>
  </w:style>
  <w:style w:type="paragraph" w:styleId="BalloonText">
    <w:name w:val="Balloon Text"/>
    <w:basedOn w:val="Normal"/>
    <w:link w:val="BalloonTextChar"/>
    <w:uiPriority w:val="99"/>
    <w:semiHidden/>
    <w:unhideWhenUsed/>
    <w:rsid w:val="00EA3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099"/>
    <w:rPr>
      <w:rFonts w:ascii="Tahoma" w:hAnsi="Tahoma" w:cs="Tahoma"/>
      <w:sz w:val="16"/>
      <w:szCs w:val="16"/>
    </w:rPr>
  </w:style>
  <w:style w:type="character" w:customStyle="1" w:styleId="Heading1Char">
    <w:name w:val="Heading 1 Char"/>
    <w:basedOn w:val="DefaultParagraphFont"/>
    <w:link w:val="Heading1"/>
    <w:uiPriority w:val="9"/>
    <w:rsid w:val="00397D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274A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AF5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D3663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7D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74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366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6E9"/>
    <w:pPr>
      <w:ind w:left="720"/>
      <w:contextualSpacing/>
    </w:pPr>
  </w:style>
  <w:style w:type="paragraph" w:styleId="Header">
    <w:name w:val="header"/>
    <w:basedOn w:val="Normal"/>
    <w:link w:val="HeaderChar"/>
    <w:uiPriority w:val="99"/>
    <w:unhideWhenUsed/>
    <w:rsid w:val="00EA3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099"/>
  </w:style>
  <w:style w:type="paragraph" w:styleId="Footer">
    <w:name w:val="footer"/>
    <w:basedOn w:val="Normal"/>
    <w:link w:val="FooterChar"/>
    <w:uiPriority w:val="99"/>
    <w:unhideWhenUsed/>
    <w:rsid w:val="00EA3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099"/>
  </w:style>
  <w:style w:type="paragraph" w:styleId="BalloonText">
    <w:name w:val="Balloon Text"/>
    <w:basedOn w:val="Normal"/>
    <w:link w:val="BalloonTextChar"/>
    <w:uiPriority w:val="99"/>
    <w:semiHidden/>
    <w:unhideWhenUsed/>
    <w:rsid w:val="00EA3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099"/>
    <w:rPr>
      <w:rFonts w:ascii="Tahoma" w:hAnsi="Tahoma" w:cs="Tahoma"/>
      <w:sz w:val="16"/>
      <w:szCs w:val="16"/>
    </w:rPr>
  </w:style>
  <w:style w:type="character" w:customStyle="1" w:styleId="Heading1Char">
    <w:name w:val="Heading 1 Char"/>
    <w:basedOn w:val="DefaultParagraphFont"/>
    <w:link w:val="Heading1"/>
    <w:uiPriority w:val="9"/>
    <w:rsid w:val="00397D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274A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AF5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D3663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156972-9CD5-4C99-A914-1BA9CD9A8715}"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US"/>
        </a:p>
      </dgm:t>
    </dgm:pt>
    <dgm:pt modelId="{9909C598-4CB8-44F4-B861-F03716CEA184}">
      <dgm:prSet phldrT="[Text]"/>
      <dgm:spPr/>
      <dgm:t>
        <a:bodyPr/>
        <a:lstStyle/>
        <a:p>
          <a:r>
            <a:rPr lang="en-US"/>
            <a:t>D receives P's Complaint</a:t>
          </a:r>
        </a:p>
      </dgm:t>
    </dgm:pt>
    <dgm:pt modelId="{2E1434B7-4694-47D6-837A-511B1A15800A}" type="parTrans" cxnId="{E127D18A-1FD1-4D6C-A6EA-24877D091825}">
      <dgm:prSet/>
      <dgm:spPr/>
      <dgm:t>
        <a:bodyPr/>
        <a:lstStyle/>
        <a:p>
          <a:endParaRPr lang="en-US"/>
        </a:p>
      </dgm:t>
    </dgm:pt>
    <dgm:pt modelId="{969B8128-057A-4A1D-BF6C-35A7DFB9828F}" type="sibTrans" cxnId="{E127D18A-1FD1-4D6C-A6EA-24877D091825}">
      <dgm:prSet/>
      <dgm:spPr/>
      <dgm:t>
        <a:bodyPr/>
        <a:lstStyle/>
        <a:p>
          <a:endParaRPr lang="en-US"/>
        </a:p>
      </dgm:t>
    </dgm:pt>
    <dgm:pt modelId="{F29498EF-70EB-4866-8998-891F1CCF0571}">
      <dgm:prSet phldrT="[Text]"/>
      <dgm:spPr/>
      <dgm:t>
        <a:bodyPr/>
        <a:lstStyle/>
        <a:p>
          <a:r>
            <a:rPr lang="en-US"/>
            <a:t>D does not respond</a:t>
          </a:r>
        </a:p>
      </dgm:t>
    </dgm:pt>
    <dgm:pt modelId="{F3DC2B34-1955-4DF0-AFE2-B7A57453C410}" type="parTrans" cxnId="{4D6EE76E-805C-4531-B3BF-275F40EA880B}">
      <dgm:prSet/>
      <dgm:spPr/>
      <dgm:t>
        <a:bodyPr/>
        <a:lstStyle/>
        <a:p>
          <a:endParaRPr lang="en-US"/>
        </a:p>
      </dgm:t>
    </dgm:pt>
    <dgm:pt modelId="{6C740BC6-5909-44A1-B2B1-91545D7D65D5}" type="sibTrans" cxnId="{4D6EE76E-805C-4531-B3BF-275F40EA880B}">
      <dgm:prSet/>
      <dgm:spPr/>
      <dgm:t>
        <a:bodyPr/>
        <a:lstStyle/>
        <a:p>
          <a:endParaRPr lang="en-US"/>
        </a:p>
      </dgm:t>
    </dgm:pt>
    <dgm:pt modelId="{046F1371-933D-4786-8455-A267E9D04FF8}">
      <dgm:prSet phldrT="[Text]"/>
      <dgm:spPr/>
      <dgm:t>
        <a:bodyPr/>
        <a:lstStyle/>
        <a:p>
          <a:r>
            <a:rPr lang="en-US"/>
            <a:t>P seeks default, Rule 55; D gets notice only if made an appearance; can seek more than $ pled (filing fees etc)</a:t>
          </a:r>
        </a:p>
      </dgm:t>
    </dgm:pt>
    <dgm:pt modelId="{A7A2924F-5ABB-4F95-805A-F941ED401F0A}" type="parTrans" cxnId="{54E08B94-46DE-461D-A849-145F7C9DCFE3}">
      <dgm:prSet/>
      <dgm:spPr/>
      <dgm:t>
        <a:bodyPr/>
        <a:lstStyle/>
        <a:p>
          <a:endParaRPr lang="en-US"/>
        </a:p>
      </dgm:t>
    </dgm:pt>
    <dgm:pt modelId="{691FFD2D-A095-416D-A3A3-69747785D010}" type="sibTrans" cxnId="{54E08B94-46DE-461D-A849-145F7C9DCFE3}">
      <dgm:prSet/>
      <dgm:spPr/>
      <dgm:t>
        <a:bodyPr/>
        <a:lstStyle/>
        <a:p>
          <a:endParaRPr lang="en-US"/>
        </a:p>
      </dgm:t>
    </dgm:pt>
    <dgm:pt modelId="{7C89443E-A94A-493D-8257-7C5D00545477}">
      <dgm:prSet phldrT="[Text]"/>
      <dgm:spPr/>
      <dgm:t>
        <a:bodyPr/>
        <a:lstStyle/>
        <a:p>
          <a:r>
            <a:rPr lang="en-US"/>
            <a:t>D can seek to set aside default under55(c) and 60(b); court has discretion, usually wants to review the merits</a:t>
          </a:r>
        </a:p>
      </dgm:t>
    </dgm:pt>
    <dgm:pt modelId="{BEF65C82-33B3-443F-86D4-BF761DF843E0}" type="parTrans" cxnId="{6D262D93-2616-4A20-A0DF-5F08043A3A44}">
      <dgm:prSet/>
      <dgm:spPr/>
      <dgm:t>
        <a:bodyPr/>
        <a:lstStyle/>
        <a:p>
          <a:endParaRPr lang="en-US"/>
        </a:p>
      </dgm:t>
    </dgm:pt>
    <dgm:pt modelId="{ED6D38C0-0F62-4828-ABF0-3C11C92F5789}" type="sibTrans" cxnId="{6D262D93-2616-4A20-A0DF-5F08043A3A44}">
      <dgm:prSet/>
      <dgm:spPr/>
      <dgm:t>
        <a:bodyPr/>
        <a:lstStyle/>
        <a:p>
          <a:endParaRPr lang="en-US"/>
        </a:p>
      </dgm:t>
    </dgm:pt>
    <dgm:pt modelId="{D264EDD8-44DB-42F2-BE3C-1D96A55317DE}">
      <dgm:prSet phldrT="[Text]"/>
      <dgm:spPr/>
      <dgm:t>
        <a:bodyPr/>
        <a:lstStyle/>
        <a:p>
          <a:r>
            <a:rPr lang="en-US"/>
            <a:t>D files an answer under 8(b)(1); 21 days unless waived service (60 days)</a:t>
          </a:r>
        </a:p>
      </dgm:t>
    </dgm:pt>
    <dgm:pt modelId="{154685CD-6D08-4F59-8AA7-3764B780D9B3}" type="parTrans" cxnId="{E96D0630-239C-48A4-8B40-BCE317922C0A}">
      <dgm:prSet/>
      <dgm:spPr/>
      <dgm:t>
        <a:bodyPr/>
        <a:lstStyle/>
        <a:p>
          <a:endParaRPr lang="en-US"/>
        </a:p>
      </dgm:t>
    </dgm:pt>
    <dgm:pt modelId="{AA9E24EA-30FD-4EDE-ABE2-C8C88B7F850D}" type="sibTrans" cxnId="{E96D0630-239C-48A4-8B40-BCE317922C0A}">
      <dgm:prSet/>
      <dgm:spPr/>
      <dgm:t>
        <a:bodyPr/>
        <a:lstStyle/>
        <a:p>
          <a:endParaRPr lang="en-US"/>
        </a:p>
      </dgm:t>
    </dgm:pt>
    <dgm:pt modelId="{F3D5B587-93E1-4320-9B95-F423FF733BBF}">
      <dgm:prSet phldrT="[Text]"/>
      <dgm:spPr/>
      <dgm:t>
        <a:bodyPr/>
        <a:lstStyle/>
        <a:p>
          <a:r>
            <a:rPr lang="en-US"/>
            <a:t>Respond to each allegation; Admit, Deny or Lack of Ken</a:t>
          </a:r>
        </a:p>
        <a:p>
          <a:r>
            <a:rPr lang="en-US"/>
            <a:t>Allegations not denied are deemed admitted 8(b)(6)</a:t>
          </a:r>
        </a:p>
        <a:p>
          <a:r>
            <a:rPr lang="en-US"/>
            <a:t>Qualified General Denial (“All allegations not specifically admitted are denied.”) 8(b)(3)</a:t>
          </a:r>
        </a:p>
      </dgm:t>
    </dgm:pt>
    <dgm:pt modelId="{0D7E1F5A-A73B-4B46-B79C-55082B5DC202}" type="parTrans" cxnId="{225A4141-B75D-4551-81FD-48B3832401C4}">
      <dgm:prSet/>
      <dgm:spPr/>
      <dgm:t>
        <a:bodyPr/>
        <a:lstStyle/>
        <a:p>
          <a:endParaRPr lang="en-US"/>
        </a:p>
      </dgm:t>
    </dgm:pt>
    <dgm:pt modelId="{663384C0-5263-4553-B491-EE0BFF159282}" type="sibTrans" cxnId="{225A4141-B75D-4551-81FD-48B3832401C4}">
      <dgm:prSet/>
      <dgm:spPr/>
      <dgm:t>
        <a:bodyPr/>
        <a:lstStyle/>
        <a:p>
          <a:endParaRPr lang="en-US"/>
        </a:p>
      </dgm:t>
    </dgm:pt>
    <dgm:pt modelId="{21FE7585-0265-4C0C-9FA2-ED5A63A61497}">
      <dgm:prSet/>
      <dgm:spPr/>
      <dgm:t>
        <a:bodyPr/>
        <a:lstStyle/>
        <a:p>
          <a:r>
            <a:rPr lang="en-US"/>
            <a:t>D make a motion, such as for a more definite statement, or 12(b)(6)</a:t>
          </a:r>
        </a:p>
      </dgm:t>
    </dgm:pt>
    <dgm:pt modelId="{381A59FC-E69F-474B-B25D-7C090B8BC4C0}" type="parTrans" cxnId="{AEE9942E-A832-4619-A996-B64951E0705A}">
      <dgm:prSet/>
      <dgm:spPr/>
      <dgm:t>
        <a:bodyPr/>
        <a:lstStyle/>
        <a:p>
          <a:endParaRPr lang="en-US"/>
        </a:p>
      </dgm:t>
    </dgm:pt>
    <dgm:pt modelId="{D2BDF1FC-4D7A-4C37-B6D4-1E79FA36A657}" type="sibTrans" cxnId="{AEE9942E-A832-4619-A996-B64951E0705A}">
      <dgm:prSet/>
      <dgm:spPr/>
      <dgm:t>
        <a:bodyPr/>
        <a:lstStyle/>
        <a:p>
          <a:endParaRPr lang="en-US"/>
        </a:p>
      </dgm:t>
    </dgm:pt>
    <dgm:pt modelId="{ECE488F4-F5B6-4786-AE74-017F1E37ECED}">
      <dgm:prSet/>
      <dgm:spPr/>
      <dgm:t>
        <a:bodyPr/>
        <a:lstStyle/>
        <a:p>
          <a:r>
            <a:rPr lang="en-US"/>
            <a:t>Timelines change per 12(a)(4)</a:t>
          </a:r>
        </a:p>
        <a:p>
          <a:r>
            <a:rPr lang="en-US"/>
            <a:t>12(b) defenses should be raised before pleading if a responsive pleading is allowed </a:t>
          </a:r>
        </a:p>
      </dgm:t>
    </dgm:pt>
    <dgm:pt modelId="{8F6AA635-9146-4B93-985D-DCC1FD26F01F}" type="parTrans" cxnId="{ACB0A3FE-4E7D-4D3E-BADD-83D97B7DF006}">
      <dgm:prSet/>
      <dgm:spPr/>
      <dgm:t>
        <a:bodyPr/>
        <a:lstStyle/>
        <a:p>
          <a:endParaRPr lang="en-US"/>
        </a:p>
      </dgm:t>
    </dgm:pt>
    <dgm:pt modelId="{2C616A21-7A58-4B17-8FD7-53A9EF47C760}" type="sibTrans" cxnId="{ACB0A3FE-4E7D-4D3E-BADD-83D97B7DF006}">
      <dgm:prSet/>
      <dgm:spPr/>
      <dgm:t>
        <a:bodyPr/>
        <a:lstStyle/>
        <a:p>
          <a:endParaRPr lang="en-US"/>
        </a:p>
      </dgm:t>
    </dgm:pt>
    <dgm:pt modelId="{C29A4C71-D78E-48DE-8FB9-D5FD235934E2}">
      <dgm:prSet/>
      <dgm:spPr/>
      <dgm:t>
        <a:bodyPr/>
        <a:lstStyle/>
        <a:p>
          <a:r>
            <a:rPr lang="en-US"/>
            <a:t>Affirmatively state defenses 8(c)(1); defenses not stated are waived; include coutner claim if exists, 13</a:t>
          </a:r>
        </a:p>
      </dgm:t>
    </dgm:pt>
    <dgm:pt modelId="{EC7181AC-D521-4CFD-8DC2-A8E72BBBC3CD}" type="parTrans" cxnId="{7D4F7BAE-F13E-4C9D-9380-CE09AA6C0F86}">
      <dgm:prSet/>
      <dgm:spPr/>
      <dgm:t>
        <a:bodyPr/>
        <a:lstStyle/>
        <a:p>
          <a:endParaRPr lang="en-US"/>
        </a:p>
      </dgm:t>
    </dgm:pt>
    <dgm:pt modelId="{C9C0FA1B-196F-48B5-93BD-03CCF9879D53}" type="sibTrans" cxnId="{7D4F7BAE-F13E-4C9D-9380-CE09AA6C0F86}">
      <dgm:prSet/>
      <dgm:spPr/>
      <dgm:t>
        <a:bodyPr/>
        <a:lstStyle/>
        <a:p>
          <a:endParaRPr lang="en-US"/>
        </a:p>
      </dgm:t>
    </dgm:pt>
    <dgm:pt modelId="{8B8574B2-CD19-480D-832D-AD60BA55428F}">
      <dgm:prSet/>
      <dgm:spPr/>
      <dgm:t>
        <a:bodyPr/>
        <a:lstStyle/>
        <a:p>
          <a:r>
            <a:rPr lang="en-US"/>
            <a:t>P cannot get a more definite statement (since no responsive  pleading w/o court order); does not need to respond to affirm defenses; could move to strike 12(f) or for judgement on motions 12(c) or for summary judgment 56</a:t>
          </a:r>
        </a:p>
      </dgm:t>
    </dgm:pt>
    <dgm:pt modelId="{5C87840D-83B1-4A49-A475-3A8604E3245B}" type="parTrans" cxnId="{CE25A240-FAC5-4BE6-81BF-D2ABE2FB06B7}">
      <dgm:prSet/>
      <dgm:spPr/>
      <dgm:t>
        <a:bodyPr/>
        <a:lstStyle/>
        <a:p>
          <a:endParaRPr lang="en-US"/>
        </a:p>
      </dgm:t>
    </dgm:pt>
    <dgm:pt modelId="{1FA2D903-7526-4F54-BA27-2E2474131DD7}" type="sibTrans" cxnId="{CE25A240-FAC5-4BE6-81BF-D2ABE2FB06B7}">
      <dgm:prSet/>
      <dgm:spPr/>
      <dgm:t>
        <a:bodyPr/>
        <a:lstStyle/>
        <a:p>
          <a:endParaRPr lang="en-US"/>
        </a:p>
      </dgm:t>
    </dgm:pt>
    <dgm:pt modelId="{AB130D2B-07AD-4CFC-924D-80A806CEEC6E}" type="pres">
      <dgm:prSet presAssocID="{38156972-9CD5-4C99-A914-1BA9CD9A8715}" presName="hierChild1" presStyleCnt="0">
        <dgm:presLayoutVars>
          <dgm:orgChart val="1"/>
          <dgm:chPref val="1"/>
          <dgm:dir/>
          <dgm:animOne val="branch"/>
          <dgm:animLvl val="lvl"/>
          <dgm:resizeHandles/>
        </dgm:presLayoutVars>
      </dgm:prSet>
      <dgm:spPr/>
    </dgm:pt>
    <dgm:pt modelId="{09A5A4F9-036A-4457-8101-5F030A9F5071}" type="pres">
      <dgm:prSet presAssocID="{9909C598-4CB8-44F4-B861-F03716CEA184}" presName="hierRoot1" presStyleCnt="0">
        <dgm:presLayoutVars>
          <dgm:hierBranch val="init"/>
        </dgm:presLayoutVars>
      </dgm:prSet>
      <dgm:spPr/>
    </dgm:pt>
    <dgm:pt modelId="{A357616A-D341-424F-A9DD-2A4CE5BDA234}" type="pres">
      <dgm:prSet presAssocID="{9909C598-4CB8-44F4-B861-F03716CEA184}" presName="rootComposite1" presStyleCnt="0"/>
      <dgm:spPr/>
    </dgm:pt>
    <dgm:pt modelId="{7CA08D5C-D67E-4B36-82A2-47DDF4FEF3CB}" type="pres">
      <dgm:prSet presAssocID="{9909C598-4CB8-44F4-B861-F03716CEA184}" presName="rootText1" presStyleLbl="node0" presStyleIdx="0" presStyleCnt="1" custScaleY="32256">
        <dgm:presLayoutVars>
          <dgm:chPref val="3"/>
        </dgm:presLayoutVars>
      </dgm:prSet>
      <dgm:spPr/>
    </dgm:pt>
    <dgm:pt modelId="{7DEF0BEB-73E0-45AB-AACC-71CFA3E192FC}" type="pres">
      <dgm:prSet presAssocID="{9909C598-4CB8-44F4-B861-F03716CEA184}" presName="rootConnector1" presStyleLbl="node1" presStyleIdx="0" presStyleCnt="0"/>
      <dgm:spPr/>
    </dgm:pt>
    <dgm:pt modelId="{B0C27689-FC36-43E4-AB9A-01CDCE349EA6}" type="pres">
      <dgm:prSet presAssocID="{9909C598-4CB8-44F4-B861-F03716CEA184}" presName="hierChild2" presStyleCnt="0"/>
      <dgm:spPr/>
    </dgm:pt>
    <dgm:pt modelId="{04338079-5AEB-4B07-8AB2-BFCC3B920C00}" type="pres">
      <dgm:prSet presAssocID="{F3DC2B34-1955-4DF0-AFE2-B7A57453C410}" presName="Name37" presStyleLbl="parChTrans1D2" presStyleIdx="0" presStyleCnt="3"/>
      <dgm:spPr/>
    </dgm:pt>
    <dgm:pt modelId="{01D7078A-6BD5-4DA5-B375-B3B42EF9CA18}" type="pres">
      <dgm:prSet presAssocID="{F29498EF-70EB-4866-8998-891F1CCF0571}" presName="hierRoot2" presStyleCnt="0">
        <dgm:presLayoutVars>
          <dgm:hierBranch val="init"/>
        </dgm:presLayoutVars>
      </dgm:prSet>
      <dgm:spPr/>
    </dgm:pt>
    <dgm:pt modelId="{10318D6C-3939-498B-B4E8-BAC62B51EE06}" type="pres">
      <dgm:prSet presAssocID="{F29498EF-70EB-4866-8998-891F1CCF0571}" presName="rootComposite" presStyleCnt="0"/>
      <dgm:spPr/>
    </dgm:pt>
    <dgm:pt modelId="{C9FEDEA0-2CAF-4E53-B8A6-F174A4016114}" type="pres">
      <dgm:prSet presAssocID="{F29498EF-70EB-4866-8998-891F1CCF0571}" presName="rootText" presStyleLbl="node2" presStyleIdx="0" presStyleCnt="3" custScaleY="27915">
        <dgm:presLayoutVars>
          <dgm:chPref val="3"/>
        </dgm:presLayoutVars>
      </dgm:prSet>
      <dgm:spPr/>
    </dgm:pt>
    <dgm:pt modelId="{11B41ED1-B591-4E25-9EBE-5F6734301564}" type="pres">
      <dgm:prSet presAssocID="{F29498EF-70EB-4866-8998-891F1CCF0571}" presName="rootConnector" presStyleLbl="node2" presStyleIdx="0" presStyleCnt="3"/>
      <dgm:spPr/>
    </dgm:pt>
    <dgm:pt modelId="{DB31E48E-120B-4AB8-B0B7-14ABC70DB01C}" type="pres">
      <dgm:prSet presAssocID="{F29498EF-70EB-4866-8998-891F1CCF0571}" presName="hierChild4" presStyleCnt="0"/>
      <dgm:spPr/>
    </dgm:pt>
    <dgm:pt modelId="{ACFCFF2D-441C-4DEE-8EA9-E4B7E1D9F214}" type="pres">
      <dgm:prSet presAssocID="{A7A2924F-5ABB-4F95-805A-F941ED401F0A}" presName="Name37" presStyleLbl="parChTrans1D3" presStyleIdx="0" presStyleCnt="6"/>
      <dgm:spPr/>
    </dgm:pt>
    <dgm:pt modelId="{52F32F4F-9475-46B9-ACEB-024EE5679D43}" type="pres">
      <dgm:prSet presAssocID="{046F1371-933D-4786-8455-A267E9D04FF8}" presName="hierRoot2" presStyleCnt="0">
        <dgm:presLayoutVars>
          <dgm:hierBranch val="init"/>
        </dgm:presLayoutVars>
      </dgm:prSet>
      <dgm:spPr/>
    </dgm:pt>
    <dgm:pt modelId="{9D236F89-3E0C-47DD-93DE-4BE8305560EB}" type="pres">
      <dgm:prSet presAssocID="{046F1371-933D-4786-8455-A267E9D04FF8}" presName="rootComposite" presStyleCnt="0"/>
      <dgm:spPr/>
    </dgm:pt>
    <dgm:pt modelId="{819932B9-2AFC-4AB3-9D7E-8BD4E8A409A0}" type="pres">
      <dgm:prSet presAssocID="{046F1371-933D-4786-8455-A267E9D04FF8}" presName="rootText" presStyleLbl="node3" presStyleIdx="0" presStyleCnt="6" custScaleY="106273">
        <dgm:presLayoutVars>
          <dgm:chPref val="3"/>
        </dgm:presLayoutVars>
      </dgm:prSet>
      <dgm:spPr/>
      <dgm:t>
        <a:bodyPr/>
        <a:lstStyle/>
        <a:p>
          <a:endParaRPr lang="en-US"/>
        </a:p>
      </dgm:t>
    </dgm:pt>
    <dgm:pt modelId="{C1814876-FB13-44AB-92D0-8EA0D89BC74C}" type="pres">
      <dgm:prSet presAssocID="{046F1371-933D-4786-8455-A267E9D04FF8}" presName="rootConnector" presStyleLbl="node3" presStyleIdx="0" presStyleCnt="6"/>
      <dgm:spPr/>
    </dgm:pt>
    <dgm:pt modelId="{D40BBE64-346D-4027-B4ED-7D00FDC5E303}" type="pres">
      <dgm:prSet presAssocID="{046F1371-933D-4786-8455-A267E9D04FF8}" presName="hierChild4" presStyleCnt="0"/>
      <dgm:spPr/>
    </dgm:pt>
    <dgm:pt modelId="{35A64875-ACCA-403E-B23C-1934C7DBA2C1}" type="pres">
      <dgm:prSet presAssocID="{046F1371-933D-4786-8455-A267E9D04FF8}" presName="hierChild5" presStyleCnt="0"/>
      <dgm:spPr/>
    </dgm:pt>
    <dgm:pt modelId="{1CA9B3F4-67EB-4459-B1AA-843EA0BEA2F9}" type="pres">
      <dgm:prSet presAssocID="{BEF65C82-33B3-443F-86D4-BF761DF843E0}" presName="Name37" presStyleLbl="parChTrans1D3" presStyleIdx="1" presStyleCnt="6"/>
      <dgm:spPr/>
    </dgm:pt>
    <dgm:pt modelId="{183D9CAE-E30A-40BE-BCC8-5FE2F48A04AA}" type="pres">
      <dgm:prSet presAssocID="{7C89443E-A94A-493D-8257-7C5D00545477}" presName="hierRoot2" presStyleCnt="0">
        <dgm:presLayoutVars>
          <dgm:hierBranch val="init"/>
        </dgm:presLayoutVars>
      </dgm:prSet>
      <dgm:spPr/>
    </dgm:pt>
    <dgm:pt modelId="{115D6ECB-4ECC-4810-802D-78C38373C18E}" type="pres">
      <dgm:prSet presAssocID="{7C89443E-A94A-493D-8257-7C5D00545477}" presName="rootComposite" presStyleCnt="0"/>
      <dgm:spPr/>
    </dgm:pt>
    <dgm:pt modelId="{F50A2FCE-3EAF-46EF-95FD-F2961632FDE5}" type="pres">
      <dgm:prSet presAssocID="{7C89443E-A94A-493D-8257-7C5D00545477}" presName="rootText" presStyleLbl="node3" presStyleIdx="1" presStyleCnt="6">
        <dgm:presLayoutVars>
          <dgm:chPref val="3"/>
        </dgm:presLayoutVars>
      </dgm:prSet>
      <dgm:spPr/>
      <dgm:t>
        <a:bodyPr/>
        <a:lstStyle/>
        <a:p>
          <a:endParaRPr lang="en-US"/>
        </a:p>
      </dgm:t>
    </dgm:pt>
    <dgm:pt modelId="{07B0A63F-7689-4888-9821-5C3F97280651}" type="pres">
      <dgm:prSet presAssocID="{7C89443E-A94A-493D-8257-7C5D00545477}" presName="rootConnector" presStyleLbl="node3" presStyleIdx="1" presStyleCnt="6"/>
      <dgm:spPr/>
    </dgm:pt>
    <dgm:pt modelId="{414D7121-5421-4C96-AC10-2C84809E3785}" type="pres">
      <dgm:prSet presAssocID="{7C89443E-A94A-493D-8257-7C5D00545477}" presName="hierChild4" presStyleCnt="0"/>
      <dgm:spPr/>
    </dgm:pt>
    <dgm:pt modelId="{2DFA9437-3116-439C-A45E-8DD8C085DCF6}" type="pres">
      <dgm:prSet presAssocID="{7C89443E-A94A-493D-8257-7C5D00545477}" presName="hierChild5" presStyleCnt="0"/>
      <dgm:spPr/>
    </dgm:pt>
    <dgm:pt modelId="{9D649E29-E643-470B-9F47-E8A3CD9DB9AC}" type="pres">
      <dgm:prSet presAssocID="{F29498EF-70EB-4866-8998-891F1CCF0571}" presName="hierChild5" presStyleCnt="0"/>
      <dgm:spPr/>
    </dgm:pt>
    <dgm:pt modelId="{5D050FCE-4D82-422A-9972-93D70F68E49D}" type="pres">
      <dgm:prSet presAssocID="{154685CD-6D08-4F59-8AA7-3764B780D9B3}" presName="Name37" presStyleLbl="parChTrans1D2" presStyleIdx="1" presStyleCnt="3"/>
      <dgm:spPr/>
    </dgm:pt>
    <dgm:pt modelId="{29ED8927-0E01-4368-977D-9E3EC054399F}" type="pres">
      <dgm:prSet presAssocID="{D264EDD8-44DB-42F2-BE3C-1D96A55317DE}" presName="hierRoot2" presStyleCnt="0">
        <dgm:presLayoutVars>
          <dgm:hierBranch val="init"/>
        </dgm:presLayoutVars>
      </dgm:prSet>
      <dgm:spPr/>
    </dgm:pt>
    <dgm:pt modelId="{149E9C2A-F37E-4DD9-A8C2-9DCDA834EE53}" type="pres">
      <dgm:prSet presAssocID="{D264EDD8-44DB-42F2-BE3C-1D96A55317DE}" presName="rootComposite" presStyleCnt="0"/>
      <dgm:spPr/>
    </dgm:pt>
    <dgm:pt modelId="{EEC50759-33FE-4819-95FF-D95EE007111B}" type="pres">
      <dgm:prSet presAssocID="{D264EDD8-44DB-42F2-BE3C-1D96A55317DE}" presName="rootText" presStyleLbl="node2" presStyleIdx="1" presStyleCnt="3" custScaleY="57904">
        <dgm:presLayoutVars>
          <dgm:chPref val="3"/>
        </dgm:presLayoutVars>
      </dgm:prSet>
      <dgm:spPr/>
      <dgm:t>
        <a:bodyPr/>
        <a:lstStyle/>
        <a:p>
          <a:endParaRPr lang="en-US"/>
        </a:p>
      </dgm:t>
    </dgm:pt>
    <dgm:pt modelId="{DB101EB8-FED1-4115-AA1C-8F1B1F632DC7}" type="pres">
      <dgm:prSet presAssocID="{D264EDD8-44DB-42F2-BE3C-1D96A55317DE}" presName="rootConnector" presStyleLbl="node2" presStyleIdx="1" presStyleCnt="3"/>
      <dgm:spPr/>
    </dgm:pt>
    <dgm:pt modelId="{1CB81FD5-9AB4-4167-A862-35094267C2E3}" type="pres">
      <dgm:prSet presAssocID="{D264EDD8-44DB-42F2-BE3C-1D96A55317DE}" presName="hierChild4" presStyleCnt="0"/>
      <dgm:spPr/>
    </dgm:pt>
    <dgm:pt modelId="{CC418BE9-1B2F-4836-85BA-BC1B7987E398}" type="pres">
      <dgm:prSet presAssocID="{0D7E1F5A-A73B-4B46-B79C-55082B5DC202}" presName="Name37" presStyleLbl="parChTrans1D3" presStyleIdx="2" presStyleCnt="6"/>
      <dgm:spPr/>
    </dgm:pt>
    <dgm:pt modelId="{8E4A750B-71B7-4167-8D8B-B6159312EDA7}" type="pres">
      <dgm:prSet presAssocID="{F3D5B587-93E1-4320-9B95-F423FF733BBF}" presName="hierRoot2" presStyleCnt="0">
        <dgm:presLayoutVars>
          <dgm:hierBranch val="init"/>
        </dgm:presLayoutVars>
      </dgm:prSet>
      <dgm:spPr/>
    </dgm:pt>
    <dgm:pt modelId="{2882A7D4-C2F1-4BFD-87DA-030E59218AC5}" type="pres">
      <dgm:prSet presAssocID="{F3D5B587-93E1-4320-9B95-F423FF733BBF}" presName="rootComposite" presStyleCnt="0"/>
      <dgm:spPr/>
    </dgm:pt>
    <dgm:pt modelId="{22A928C3-F491-4E3D-AB34-64BCEE8C4093}" type="pres">
      <dgm:prSet presAssocID="{F3D5B587-93E1-4320-9B95-F423FF733BBF}" presName="rootText" presStyleLbl="node3" presStyleIdx="2" presStyleCnt="6" custScaleY="153078">
        <dgm:presLayoutVars>
          <dgm:chPref val="3"/>
        </dgm:presLayoutVars>
      </dgm:prSet>
      <dgm:spPr/>
      <dgm:t>
        <a:bodyPr/>
        <a:lstStyle/>
        <a:p>
          <a:endParaRPr lang="en-US"/>
        </a:p>
      </dgm:t>
    </dgm:pt>
    <dgm:pt modelId="{7508B7BC-C5AB-4065-A20B-AC8F6B074601}" type="pres">
      <dgm:prSet presAssocID="{F3D5B587-93E1-4320-9B95-F423FF733BBF}" presName="rootConnector" presStyleLbl="node3" presStyleIdx="2" presStyleCnt="6"/>
      <dgm:spPr/>
    </dgm:pt>
    <dgm:pt modelId="{21C8ECFA-97DB-408C-B09F-34E3D260A092}" type="pres">
      <dgm:prSet presAssocID="{F3D5B587-93E1-4320-9B95-F423FF733BBF}" presName="hierChild4" presStyleCnt="0"/>
      <dgm:spPr/>
    </dgm:pt>
    <dgm:pt modelId="{4ADB06AA-F294-4423-82F0-3AD53CDDDDD9}" type="pres">
      <dgm:prSet presAssocID="{F3D5B587-93E1-4320-9B95-F423FF733BBF}" presName="hierChild5" presStyleCnt="0"/>
      <dgm:spPr/>
    </dgm:pt>
    <dgm:pt modelId="{4924F762-82B8-4EF9-8BB1-974BB341997A}" type="pres">
      <dgm:prSet presAssocID="{EC7181AC-D521-4CFD-8DC2-A8E72BBBC3CD}" presName="Name37" presStyleLbl="parChTrans1D3" presStyleIdx="3" presStyleCnt="6"/>
      <dgm:spPr/>
    </dgm:pt>
    <dgm:pt modelId="{34E73B0F-5094-4595-98CA-36C3433805E8}" type="pres">
      <dgm:prSet presAssocID="{C29A4C71-D78E-48DE-8FB9-D5FD235934E2}" presName="hierRoot2" presStyleCnt="0">
        <dgm:presLayoutVars>
          <dgm:hierBranch val="init"/>
        </dgm:presLayoutVars>
      </dgm:prSet>
      <dgm:spPr/>
    </dgm:pt>
    <dgm:pt modelId="{458C2982-B53A-4705-AD68-5B541F673996}" type="pres">
      <dgm:prSet presAssocID="{C29A4C71-D78E-48DE-8FB9-D5FD235934E2}" presName="rootComposite" presStyleCnt="0"/>
      <dgm:spPr/>
    </dgm:pt>
    <dgm:pt modelId="{E7136DD4-F8A2-4C58-A21A-528EA6A50671}" type="pres">
      <dgm:prSet presAssocID="{C29A4C71-D78E-48DE-8FB9-D5FD235934E2}" presName="rootText" presStyleLbl="node3" presStyleIdx="3" presStyleCnt="6" custScaleY="89523" custLinFactNeighborX="-1999">
        <dgm:presLayoutVars>
          <dgm:chPref val="3"/>
        </dgm:presLayoutVars>
      </dgm:prSet>
      <dgm:spPr/>
      <dgm:t>
        <a:bodyPr/>
        <a:lstStyle/>
        <a:p>
          <a:endParaRPr lang="en-US"/>
        </a:p>
      </dgm:t>
    </dgm:pt>
    <dgm:pt modelId="{0E3EC60E-A5EA-4910-B428-2CC571ACF2E6}" type="pres">
      <dgm:prSet presAssocID="{C29A4C71-D78E-48DE-8FB9-D5FD235934E2}" presName="rootConnector" presStyleLbl="node3" presStyleIdx="3" presStyleCnt="6"/>
      <dgm:spPr/>
    </dgm:pt>
    <dgm:pt modelId="{EA0B9641-52FD-4DDC-BB38-1CB16F49C9ED}" type="pres">
      <dgm:prSet presAssocID="{C29A4C71-D78E-48DE-8FB9-D5FD235934E2}" presName="hierChild4" presStyleCnt="0"/>
      <dgm:spPr/>
    </dgm:pt>
    <dgm:pt modelId="{6A6FF6AA-64D6-42AC-AE36-B58893A34117}" type="pres">
      <dgm:prSet presAssocID="{C29A4C71-D78E-48DE-8FB9-D5FD235934E2}" presName="hierChild5" presStyleCnt="0"/>
      <dgm:spPr/>
    </dgm:pt>
    <dgm:pt modelId="{36C838CA-EA61-4DFA-B059-240D78D9FFD0}" type="pres">
      <dgm:prSet presAssocID="{5C87840D-83B1-4A49-A475-3A8604E3245B}" presName="Name37" presStyleLbl="parChTrans1D3" presStyleIdx="4" presStyleCnt="6"/>
      <dgm:spPr/>
    </dgm:pt>
    <dgm:pt modelId="{79BB16D5-8EAC-4BAC-B4F2-327451155FD4}" type="pres">
      <dgm:prSet presAssocID="{8B8574B2-CD19-480D-832D-AD60BA55428F}" presName="hierRoot2" presStyleCnt="0">
        <dgm:presLayoutVars>
          <dgm:hierBranch val="init"/>
        </dgm:presLayoutVars>
      </dgm:prSet>
      <dgm:spPr/>
    </dgm:pt>
    <dgm:pt modelId="{CC5A575C-6A56-40BD-B377-64B57D9BE02F}" type="pres">
      <dgm:prSet presAssocID="{8B8574B2-CD19-480D-832D-AD60BA55428F}" presName="rootComposite" presStyleCnt="0"/>
      <dgm:spPr/>
    </dgm:pt>
    <dgm:pt modelId="{E937B111-CEA4-4A4F-ABA8-A119C3D1A99D}" type="pres">
      <dgm:prSet presAssocID="{8B8574B2-CD19-480D-832D-AD60BA55428F}" presName="rootText" presStyleLbl="node3" presStyleIdx="4" presStyleCnt="6" custScaleY="159863">
        <dgm:presLayoutVars>
          <dgm:chPref val="3"/>
        </dgm:presLayoutVars>
      </dgm:prSet>
      <dgm:spPr/>
      <dgm:t>
        <a:bodyPr/>
        <a:lstStyle/>
        <a:p>
          <a:endParaRPr lang="en-US"/>
        </a:p>
      </dgm:t>
    </dgm:pt>
    <dgm:pt modelId="{40D153AF-0FAD-48DB-AFF5-A3B01A36A01D}" type="pres">
      <dgm:prSet presAssocID="{8B8574B2-CD19-480D-832D-AD60BA55428F}" presName="rootConnector" presStyleLbl="node3" presStyleIdx="4" presStyleCnt="6"/>
      <dgm:spPr/>
    </dgm:pt>
    <dgm:pt modelId="{27BAF831-2C1B-4E0E-95D4-7D0496594995}" type="pres">
      <dgm:prSet presAssocID="{8B8574B2-CD19-480D-832D-AD60BA55428F}" presName="hierChild4" presStyleCnt="0"/>
      <dgm:spPr/>
    </dgm:pt>
    <dgm:pt modelId="{552009EE-A49F-4C29-9367-78BCB9FDC223}" type="pres">
      <dgm:prSet presAssocID="{8B8574B2-CD19-480D-832D-AD60BA55428F}" presName="hierChild5" presStyleCnt="0"/>
      <dgm:spPr/>
    </dgm:pt>
    <dgm:pt modelId="{18BBC58E-0E7A-4CC9-A8FA-38FC9010104A}" type="pres">
      <dgm:prSet presAssocID="{D264EDD8-44DB-42F2-BE3C-1D96A55317DE}" presName="hierChild5" presStyleCnt="0"/>
      <dgm:spPr/>
    </dgm:pt>
    <dgm:pt modelId="{CC4F7C2B-5DAE-4975-A9E9-09DDAC02752B}" type="pres">
      <dgm:prSet presAssocID="{381A59FC-E69F-474B-B25D-7C090B8BC4C0}" presName="Name37" presStyleLbl="parChTrans1D2" presStyleIdx="2" presStyleCnt="3"/>
      <dgm:spPr/>
    </dgm:pt>
    <dgm:pt modelId="{DF09EDEB-CBD4-4792-A4C1-538EB0379497}" type="pres">
      <dgm:prSet presAssocID="{21FE7585-0265-4C0C-9FA2-ED5A63A61497}" presName="hierRoot2" presStyleCnt="0">
        <dgm:presLayoutVars>
          <dgm:hierBranch val="init"/>
        </dgm:presLayoutVars>
      </dgm:prSet>
      <dgm:spPr/>
    </dgm:pt>
    <dgm:pt modelId="{9D048EEE-5A94-4474-92DB-6F9129459A2C}" type="pres">
      <dgm:prSet presAssocID="{21FE7585-0265-4C0C-9FA2-ED5A63A61497}" presName="rootComposite" presStyleCnt="0"/>
      <dgm:spPr/>
    </dgm:pt>
    <dgm:pt modelId="{82DDF9C2-263B-41B2-AB6E-B0D7C2E64749}" type="pres">
      <dgm:prSet presAssocID="{21FE7585-0265-4C0C-9FA2-ED5A63A61497}" presName="rootText" presStyleLbl="node2" presStyleIdx="2" presStyleCnt="3" custScaleY="51076">
        <dgm:presLayoutVars>
          <dgm:chPref val="3"/>
        </dgm:presLayoutVars>
      </dgm:prSet>
      <dgm:spPr/>
      <dgm:t>
        <a:bodyPr/>
        <a:lstStyle/>
        <a:p>
          <a:endParaRPr lang="en-US"/>
        </a:p>
      </dgm:t>
    </dgm:pt>
    <dgm:pt modelId="{432E7227-5A69-443D-A2E1-6970C2D72B68}" type="pres">
      <dgm:prSet presAssocID="{21FE7585-0265-4C0C-9FA2-ED5A63A61497}" presName="rootConnector" presStyleLbl="node2" presStyleIdx="2" presStyleCnt="3"/>
      <dgm:spPr/>
    </dgm:pt>
    <dgm:pt modelId="{CD810418-AE50-4948-B17B-CB4C7812549A}" type="pres">
      <dgm:prSet presAssocID="{21FE7585-0265-4C0C-9FA2-ED5A63A61497}" presName="hierChild4" presStyleCnt="0"/>
      <dgm:spPr/>
    </dgm:pt>
    <dgm:pt modelId="{A64BF7CA-C325-4882-8095-003CFFCE3487}" type="pres">
      <dgm:prSet presAssocID="{8F6AA635-9146-4B93-985D-DCC1FD26F01F}" presName="Name37" presStyleLbl="parChTrans1D3" presStyleIdx="5" presStyleCnt="6"/>
      <dgm:spPr/>
    </dgm:pt>
    <dgm:pt modelId="{1E5AEC78-FAD5-4380-8DE7-B78DA8554B1E}" type="pres">
      <dgm:prSet presAssocID="{ECE488F4-F5B6-4786-AE74-017F1E37ECED}" presName="hierRoot2" presStyleCnt="0">
        <dgm:presLayoutVars>
          <dgm:hierBranch val="init"/>
        </dgm:presLayoutVars>
      </dgm:prSet>
      <dgm:spPr/>
    </dgm:pt>
    <dgm:pt modelId="{6A5485CC-C2AF-4309-9975-64E98D3775AE}" type="pres">
      <dgm:prSet presAssocID="{ECE488F4-F5B6-4786-AE74-017F1E37ECED}" presName="rootComposite" presStyleCnt="0"/>
      <dgm:spPr/>
    </dgm:pt>
    <dgm:pt modelId="{199F2533-AC9B-498B-9157-5A14F8F3BD9F}" type="pres">
      <dgm:prSet presAssocID="{ECE488F4-F5B6-4786-AE74-017F1E37ECED}" presName="rootText" presStyleLbl="node3" presStyleIdx="5" presStyleCnt="6">
        <dgm:presLayoutVars>
          <dgm:chPref val="3"/>
        </dgm:presLayoutVars>
      </dgm:prSet>
      <dgm:spPr/>
      <dgm:t>
        <a:bodyPr/>
        <a:lstStyle/>
        <a:p>
          <a:endParaRPr lang="en-US"/>
        </a:p>
      </dgm:t>
    </dgm:pt>
    <dgm:pt modelId="{0BE87727-1C21-49D0-862B-7F0C51285DCE}" type="pres">
      <dgm:prSet presAssocID="{ECE488F4-F5B6-4786-AE74-017F1E37ECED}" presName="rootConnector" presStyleLbl="node3" presStyleIdx="5" presStyleCnt="6"/>
      <dgm:spPr/>
    </dgm:pt>
    <dgm:pt modelId="{C2F91E74-B34E-4703-B2A6-2FFD3771C33C}" type="pres">
      <dgm:prSet presAssocID="{ECE488F4-F5B6-4786-AE74-017F1E37ECED}" presName="hierChild4" presStyleCnt="0"/>
      <dgm:spPr/>
    </dgm:pt>
    <dgm:pt modelId="{B2D9EB15-50B0-4956-8601-0B82F4D6BF26}" type="pres">
      <dgm:prSet presAssocID="{ECE488F4-F5B6-4786-AE74-017F1E37ECED}" presName="hierChild5" presStyleCnt="0"/>
      <dgm:spPr/>
    </dgm:pt>
    <dgm:pt modelId="{DF8CF666-233D-4DA4-BAD1-CD6503FDD3EE}" type="pres">
      <dgm:prSet presAssocID="{21FE7585-0265-4C0C-9FA2-ED5A63A61497}" presName="hierChild5" presStyleCnt="0"/>
      <dgm:spPr/>
    </dgm:pt>
    <dgm:pt modelId="{0798AE6D-0260-4CCC-A3F2-60766BFB57AF}" type="pres">
      <dgm:prSet presAssocID="{9909C598-4CB8-44F4-B861-F03716CEA184}" presName="hierChild3" presStyleCnt="0"/>
      <dgm:spPr/>
    </dgm:pt>
  </dgm:ptLst>
  <dgm:cxnLst>
    <dgm:cxn modelId="{2BEE6784-9230-48E6-B32E-3BAB86A149A8}" type="presOf" srcId="{EC7181AC-D521-4CFD-8DC2-A8E72BBBC3CD}" destId="{4924F762-82B8-4EF9-8BB1-974BB341997A}" srcOrd="0" destOrd="0" presId="urn:microsoft.com/office/officeart/2005/8/layout/orgChart1"/>
    <dgm:cxn modelId="{9690828D-D412-4AB4-AB34-7FC18A26A1C6}" type="presOf" srcId="{8B8574B2-CD19-480D-832D-AD60BA55428F}" destId="{40D153AF-0FAD-48DB-AFF5-A3B01A36A01D}" srcOrd="1" destOrd="0" presId="urn:microsoft.com/office/officeart/2005/8/layout/orgChart1"/>
    <dgm:cxn modelId="{13AEA8BA-1A96-45BB-8E3D-DAC35BCB6308}" type="presOf" srcId="{F3D5B587-93E1-4320-9B95-F423FF733BBF}" destId="{7508B7BC-C5AB-4065-A20B-AC8F6B074601}" srcOrd="1" destOrd="0" presId="urn:microsoft.com/office/officeart/2005/8/layout/orgChart1"/>
    <dgm:cxn modelId="{0E32D597-A349-494A-88C4-ED04E8416968}" type="presOf" srcId="{F3DC2B34-1955-4DF0-AFE2-B7A57453C410}" destId="{04338079-5AEB-4B07-8AB2-BFCC3B920C00}" srcOrd="0" destOrd="0" presId="urn:microsoft.com/office/officeart/2005/8/layout/orgChart1"/>
    <dgm:cxn modelId="{69886C98-F97D-42CA-9F71-2ECB69FCD5BF}" type="presOf" srcId="{F29498EF-70EB-4866-8998-891F1CCF0571}" destId="{11B41ED1-B591-4E25-9EBE-5F6734301564}" srcOrd="1" destOrd="0" presId="urn:microsoft.com/office/officeart/2005/8/layout/orgChart1"/>
    <dgm:cxn modelId="{20AEF36B-897F-45D6-8354-196033308C14}" type="presOf" srcId="{046F1371-933D-4786-8455-A267E9D04FF8}" destId="{819932B9-2AFC-4AB3-9D7E-8BD4E8A409A0}" srcOrd="0" destOrd="0" presId="urn:microsoft.com/office/officeart/2005/8/layout/orgChart1"/>
    <dgm:cxn modelId="{62C8EDAC-8FBD-4B87-BCE0-D3849A5EC460}" type="presOf" srcId="{046F1371-933D-4786-8455-A267E9D04FF8}" destId="{C1814876-FB13-44AB-92D0-8EA0D89BC74C}" srcOrd="1" destOrd="0" presId="urn:microsoft.com/office/officeart/2005/8/layout/orgChart1"/>
    <dgm:cxn modelId="{BBB3BE4C-FA59-4901-BBFF-D53F048EB0EB}" type="presOf" srcId="{ECE488F4-F5B6-4786-AE74-017F1E37ECED}" destId="{199F2533-AC9B-498B-9157-5A14F8F3BD9F}" srcOrd="0" destOrd="0" presId="urn:microsoft.com/office/officeart/2005/8/layout/orgChart1"/>
    <dgm:cxn modelId="{96BA8E93-25BE-431D-8A53-671D9AA72479}" type="presOf" srcId="{7C89443E-A94A-493D-8257-7C5D00545477}" destId="{F50A2FCE-3EAF-46EF-95FD-F2961632FDE5}" srcOrd="0" destOrd="0" presId="urn:microsoft.com/office/officeart/2005/8/layout/orgChart1"/>
    <dgm:cxn modelId="{D0CA3045-ADA1-43BA-9FEE-ECF3E22E2465}" type="presOf" srcId="{8B8574B2-CD19-480D-832D-AD60BA55428F}" destId="{E937B111-CEA4-4A4F-ABA8-A119C3D1A99D}" srcOrd="0" destOrd="0" presId="urn:microsoft.com/office/officeart/2005/8/layout/orgChart1"/>
    <dgm:cxn modelId="{7E24A725-DFBA-42F4-A0BF-DC049A31174D}" type="presOf" srcId="{ECE488F4-F5B6-4786-AE74-017F1E37ECED}" destId="{0BE87727-1C21-49D0-862B-7F0C51285DCE}" srcOrd="1" destOrd="0" presId="urn:microsoft.com/office/officeart/2005/8/layout/orgChart1"/>
    <dgm:cxn modelId="{AA1EFB80-6503-429A-9D9E-945B42111AF1}" type="presOf" srcId="{38156972-9CD5-4C99-A914-1BA9CD9A8715}" destId="{AB130D2B-07AD-4CFC-924D-80A806CEEC6E}" srcOrd="0" destOrd="0" presId="urn:microsoft.com/office/officeart/2005/8/layout/orgChart1"/>
    <dgm:cxn modelId="{D0E37677-1CEF-4E59-A998-C2E623CB1163}" type="presOf" srcId="{154685CD-6D08-4F59-8AA7-3764B780D9B3}" destId="{5D050FCE-4D82-422A-9972-93D70F68E49D}" srcOrd="0" destOrd="0" presId="urn:microsoft.com/office/officeart/2005/8/layout/orgChart1"/>
    <dgm:cxn modelId="{126D3008-0B2D-4186-9F4E-624881ED6544}" type="presOf" srcId="{F3D5B587-93E1-4320-9B95-F423FF733BBF}" destId="{22A928C3-F491-4E3D-AB34-64BCEE8C4093}" srcOrd="0" destOrd="0" presId="urn:microsoft.com/office/officeart/2005/8/layout/orgChart1"/>
    <dgm:cxn modelId="{F4CEDFF8-0AF5-4FFE-8F10-AA23F51D880E}" type="presOf" srcId="{9909C598-4CB8-44F4-B861-F03716CEA184}" destId="{7DEF0BEB-73E0-45AB-AACC-71CFA3E192FC}" srcOrd="1" destOrd="0" presId="urn:microsoft.com/office/officeart/2005/8/layout/orgChart1"/>
    <dgm:cxn modelId="{AEE9942E-A832-4619-A996-B64951E0705A}" srcId="{9909C598-4CB8-44F4-B861-F03716CEA184}" destId="{21FE7585-0265-4C0C-9FA2-ED5A63A61497}" srcOrd="2" destOrd="0" parTransId="{381A59FC-E69F-474B-B25D-7C090B8BC4C0}" sibTransId="{D2BDF1FC-4D7A-4C37-B6D4-1E79FA36A657}"/>
    <dgm:cxn modelId="{6D262D93-2616-4A20-A0DF-5F08043A3A44}" srcId="{F29498EF-70EB-4866-8998-891F1CCF0571}" destId="{7C89443E-A94A-493D-8257-7C5D00545477}" srcOrd="1" destOrd="0" parTransId="{BEF65C82-33B3-443F-86D4-BF761DF843E0}" sibTransId="{ED6D38C0-0F62-4828-ABF0-3C11C92F5789}"/>
    <dgm:cxn modelId="{6F8D9F50-6918-4433-926A-5BD13A2812E2}" type="presOf" srcId="{5C87840D-83B1-4A49-A475-3A8604E3245B}" destId="{36C838CA-EA61-4DFA-B059-240D78D9FFD0}" srcOrd="0" destOrd="0" presId="urn:microsoft.com/office/officeart/2005/8/layout/orgChart1"/>
    <dgm:cxn modelId="{46775DED-2AA7-4F22-AB9E-11798FE520E9}" type="presOf" srcId="{9909C598-4CB8-44F4-B861-F03716CEA184}" destId="{7CA08D5C-D67E-4B36-82A2-47DDF4FEF3CB}" srcOrd="0" destOrd="0" presId="urn:microsoft.com/office/officeart/2005/8/layout/orgChart1"/>
    <dgm:cxn modelId="{54E08B94-46DE-461D-A849-145F7C9DCFE3}" srcId="{F29498EF-70EB-4866-8998-891F1CCF0571}" destId="{046F1371-933D-4786-8455-A267E9D04FF8}" srcOrd="0" destOrd="0" parTransId="{A7A2924F-5ABB-4F95-805A-F941ED401F0A}" sibTransId="{691FFD2D-A095-416D-A3A3-69747785D010}"/>
    <dgm:cxn modelId="{7204B10B-6E8C-4646-8FCD-5D65FD66BC43}" type="presOf" srcId="{D264EDD8-44DB-42F2-BE3C-1D96A55317DE}" destId="{EEC50759-33FE-4819-95FF-D95EE007111B}" srcOrd="0" destOrd="0" presId="urn:microsoft.com/office/officeart/2005/8/layout/orgChart1"/>
    <dgm:cxn modelId="{913121DD-E6F4-4192-B992-0C754290DE4D}" type="presOf" srcId="{21FE7585-0265-4C0C-9FA2-ED5A63A61497}" destId="{432E7227-5A69-443D-A2E1-6970C2D72B68}" srcOrd="1" destOrd="0" presId="urn:microsoft.com/office/officeart/2005/8/layout/orgChart1"/>
    <dgm:cxn modelId="{7060DFED-AF7F-4C47-82CD-3DD4519F9B9D}" type="presOf" srcId="{D264EDD8-44DB-42F2-BE3C-1D96A55317DE}" destId="{DB101EB8-FED1-4115-AA1C-8F1B1F632DC7}" srcOrd="1" destOrd="0" presId="urn:microsoft.com/office/officeart/2005/8/layout/orgChart1"/>
    <dgm:cxn modelId="{3D780865-F9F5-42C6-BEEE-8F9D58CCDEF8}" type="presOf" srcId="{7C89443E-A94A-493D-8257-7C5D00545477}" destId="{07B0A63F-7689-4888-9821-5C3F97280651}" srcOrd="1" destOrd="0" presId="urn:microsoft.com/office/officeart/2005/8/layout/orgChart1"/>
    <dgm:cxn modelId="{10EF803B-499C-4146-AC48-9238D6D62729}" type="presOf" srcId="{381A59FC-E69F-474B-B25D-7C090B8BC4C0}" destId="{CC4F7C2B-5DAE-4975-A9E9-09DDAC02752B}" srcOrd="0" destOrd="0" presId="urn:microsoft.com/office/officeart/2005/8/layout/orgChart1"/>
    <dgm:cxn modelId="{F5E62E67-C0DF-48AD-84D0-CA032DC8ADE2}" type="presOf" srcId="{A7A2924F-5ABB-4F95-805A-F941ED401F0A}" destId="{ACFCFF2D-441C-4DEE-8EA9-E4B7E1D9F214}" srcOrd="0" destOrd="0" presId="urn:microsoft.com/office/officeart/2005/8/layout/orgChart1"/>
    <dgm:cxn modelId="{9CBEBE9E-60CF-45F9-85EA-C041E297F8F8}" type="presOf" srcId="{BEF65C82-33B3-443F-86D4-BF761DF843E0}" destId="{1CA9B3F4-67EB-4459-B1AA-843EA0BEA2F9}" srcOrd="0" destOrd="0" presId="urn:microsoft.com/office/officeart/2005/8/layout/orgChart1"/>
    <dgm:cxn modelId="{DF924E1F-055B-4D9E-AC5C-2DD2EBEEF1D9}" type="presOf" srcId="{0D7E1F5A-A73B-4B46-B79C-55082B5DC202}" destId="{CC418BE9-1B2F-4836-85BA-BC1B7987E398}" srcOrd="0" destOrd="0" presId="urn:microsoft.com/office/officeart/2005/8/layout/orgChart1"/>
    <dgm:cxn modelId="{E96D0630-239C-48A4-8B40-BCE317922C0A}" srcId="{9909C598-4CB8-44F4-B861-F03716CEA184}" destId="{D264EDD8-44DB-42F2-BE3C-1D96A55317DE}" srcOrd="1" destOrd="0" parTransId="{154685CD-6D08-4F59-8AA7-3764B780D9B3}" sibTransId="{AA9E24EA-30FD-4EDE-ABE2-C8C88B7F850D}"/>
    <dgm:cxn modelId="{ACB0A3FE-4E7D-4D3E-BADD-83D97B7DF006}" srcId="{21FE7585-0265-4C0C-9FA2-ED5A63A61497}" destId="{ECE488F4-F5B6-4786-AE74-017F1E37ECED}" srcOrd="0" destOrd="0" parTransId="{8F6AA635-9146-4B93-985D-DCC1FD26F01F}" sibTransId="{2C616A21-7A58-4B17-8FD7-53A9EF47C760}"/>
    <dgm:cxn modelId="{759787EB-B4C9-4FFF-9393-F3BCC79BD727}" type="presOf" srcId="{C29A4C71-D78E-48DE-8FB9-D5FD235934E2}" destId="{0E3EC60E-A5EA-4910-B428-2CC571ACF2E6}" srcOrd="1" destOrd="0" presId="urn:microsoft.com/office/officeart/2005/8/layout/orgChart1"/>
    <dgm:cxn modelId="{7D4F7BAE-F13E-4C9D-9380-CE09AA6C0F86}" srcId="{D264EDD8-44DB-42F2-BE3C-1D96A55317DE}" destId="{C29A4C71-D78E-48DE-8FB9-D5FD235934E2}" srcOrd="1" destOrd="0" parTransId="{EC7181AC-D521-4CFD-8DC2-A8E72BBBC3CD}" sibTransId="{C9C0FA1B-196F-48B5-93BD-03CCF9879D53}"/>
    <dgm:cxn modelId="{0C2C0D25-A3BC-407F-8018-3D59762B7C0E}" type="presOf" srcId="{8F6AA635-9146-4B93-985D-DCC1FD26F01F}" destId="{A64BF7CA-C325-4882-8095-003CFFCE3487}" srcOrd="0" destOrd="0" presId="urn:microsoft.com/office/officeart/2005/8/layout/orgChart1"/>
    <dgm:cxn modelId="{E127D18A-1FD1-4D6C-A6EA-24877D091825}" srcId="{38156972-9CD5-4C99-A914-1BA9CD9A8715}" destId="{9909C598-4CB8-44F4-B861-F03716CEA184}" srcOrd="0" destOrd="0" parTransId="{2E1434B7-4694-47D6-837A-511B1A15800A}" sibTransId="{969B8128-057A-4A1D-BF6C-35A7DFB9828F}"/>
    <dgm:cxn modelId="{4D6EE76E-805C-4531-B3BF-275F40EA880B}" srcId="{9909C598-4CB8-44F4-B861-F03716CEA184}" destId="{F29498EF-70EB-4866-8998-891F1CCF0571}" srcOrd="0" destOrd="0" parTransId="{F3DC2B34-1955-4DF0-AFE2-B7A57453C410}" sibTransId="{6C740BC6-5909-44A1-B2B1-91545D7D65D5}"/>
    <dgm:cxn modelId="{225A4141-B75D-4551-81FD-48B3832401C4}" srcId="{D264EDD8-44DB-42F2-BE3C-1D96A55317DE}" destId="{F3D5B587-93E1-4320-9B95-F423FF733BBF}" srcOrd="0" destOrd="0" parTransId="{0D7E1F5A-A73B-4B46-B79C-55082B5DC202}" sibTransId="{663384C0-5263-4553-B491-EE0BFF159282}"/>
    <dgm:cxn modelId="{CE25A240-FAC5-4BE6-81BF-D2ABE2FB06B7}" srcId="{D264EDD8-44DB-42F2-BE3C-1D96A55317DE}" destId="{8B8574B2-CD19-480D-832D-AD60BA55428F}" srcOrd="2" destOrd="0" parTransId="{5C87840D-83B1-4A49-A475-3A8604E3245B}" sibTransId="{1FA2D903-7526-4F54-BA27-2E2474131DD7}"/>
    <dgm:cxn modelId="{A3918291-C78D-4F09-B7BB-52419617B594}" type="presOf" srcId="{21FE7585-0265-4C0C-9FA2-ED5A63A61497}" destId="{82DDF9C2-263B-41B2-AB6E-B0D7C2E64749}" srcOrd="0" destOrd="0" presId="urn:microsoft.com/office/officeart/2005/8/layout/orgChart1"/>
    <dgm:cxn modelId="{DFBC52AF-CF32-4234-8916-E03186D87AC4}" type="presOf" srcId="{F29498EF-70EB-4866-8998-891F1CCF0571}" destId="{C9FEDEA0-2CAF-4E53-B8A6-F174A4016114}" srcOrd="0" destOrd="0" presId="urn:microsoft.com/office/officeart/2005/8/layout/orgChart1"/>
    <dgm:cxn modelId="{20190683-EB0B-4345-ACAD-F43EB8A0204B}" type="presOf" srcId="{C29A4C71-D78E-48DE-8FB9-D5FD235934E2}" destId="{E7136DD4-F8A2-4C58-A21A-528EA6A50671}" srcOrd="0" destOrd="0" presId="urn:microsoft.com/office/officeart/2005/8/layout/orgChart1"/>
    <dgm:cxn modelId="{06C7B5CA-BBEE-4345-AF77-9D850428774A}" type="presParOf" srcId="{AB130D2B-07AD-4CFC-924D-80A806CEEC6E}" destId="{09A5A4F9-036A-4457-8101-5F030A9F5071}" srcOrd="0" destOrd="0" presId="urn:microsoft.com/office/officeart/2005/8/layout/orgChart1"/>
    <dgm:cxn modelId="{79A375C5-98DB-434A-B8B4-00A33B052FA0}" type="presParOf" srcId="{09A5A4F9-036A-4457-8101-5F030A9F5071}" destId="{A357616A-D341-424F-A9DD-2A4CE5BDA234}" srcOrd="0" destOrd="0" presId="urn:microsoft.com/office/officeart/2005/8/layout/orgChart1"/>
    <dgm:cxn modelId="{D25C55E3-52EC-40C7-9640-FA520C6CEA42}" type="presParOf" srcId="{A357616A-D341-424F-A9DD-2A4CE5BDA234}" destId="{7CA08D5C-D67E-4B36-82A2-47DDF4FEF3CB}" srcOrd="0" destOrd="0" presId="urn:microsoft.com/office/officeart/2005/8/layout/orgChart1"/>
    <dgm:cxn modelId="{C7001DF0-2BEF-4999-A5E9-56CF4119D254}" type="presParOf" srcId="{A357616A-D341-424F-A9DD-2A4CE5BDA234}" destId="{7DEF0BEB-73E0-45AB-AACC-71CFA3E192FC}" srcOrd="1" destOrd="0" presId="urn:microsoft.com/office/officeart/2005/8/layout/orgChart1"/>
    <dgm:cxn modelId="{045C0574-5C21-4A9E-B336-4D7AAAC7D335}" type="presParOf" srcId="{09A5A4F9-036A-4457-8101-5F030A9F5071}" destId="{B0C27689-FC36-43E4-AB9A-01CDCE349EA6}" srcOrd="1" destOrd="0" presId="urn:microsoft.com/office/officeart/2005/8/layout/orgChart1"/>
    <dgm:cxn modelId="{EE9132F3-4BBD-4A8E-B65F-8A6985EE3FE5}" type="presParOf" srcId="{B0C27689-FC36-43E4-AB9A-01CDCE349EA6}" destId="{04338079-5AEB-4B07-8AB2-BFCC3B920C00}" srcOrd="0" destOrd="0" presId="urn:microsoft.com/office/officeart/2005/8/layout/orgChart1"/>
    <dgm:cxn modelId="{0EE04F5F-3C68-4EDA-BA79-0288F17FFCE6}" type="presParOf" srcId="{B0C27689-FC36-43E4-AB9A-01CDCE349EA6}" destId="{01D7078A-6BD5-4DA5-B375-B3B42EF9CA18}" srcOrd="1" destOrd="0" presId="urn:microsoft.com/office/officeart/2005/8/layout/orgChart1"/>
    <dgm:cxn modelId="{99D9E37D-9F2D-4E96-9C7B-84446BB421B2}" type="presParOf" srcId="{01D7078A-6BD5-4DA5-B375-B3B42EF9CA18}" destId="{10318D6C-3939-498B-B4E8-BAC62B51EE06}" srcOrd="0" destOrd="0" presId="urn:microsoft.com/office/officeart/2005/8/layout/orgChart1"/>
    <dgm:cxn modelId="{EC20CBD0-CC07-4991-92D5-18478EABD6BA}" type="presParOf" srcId="{10318D6C-3939-498B-B4E8-BAC62B51EE06}" destId="{C9FEDEA0-2CAF-4E53-B8A6-F174A4016114}" srcOrd="0" destOrd="0" presId="urn:microsoft.com/office/officeart/2005/8/layout/orgChart1"/>
    <dgm:cxn modelId="{A03798AC-B304-420A-9A5D-98621E9A38BA}" type="presParOf" srcId="{10318D6C-3939-498B-B4E8-BAC62B51EE06}" destId="{11B41ED1-B591-4E25-9EBE-5F6734301564}" srcOrd="1" destOrd="0" presId="urn:microsoft.com/office/officeart/2005/8/layout/orgChart1"/>
    <dgm:cxn modelId="{B1F99FCD-510D-4039-A0D6-E72FC5C9D5FC}" type="presParOf" srcId="{01D7078A-6BD5-4DA5-B375-B3B42EF9CA18}" destId="{DB31E48E-120B-4AB8-B0B7-14ABC70DB01C}" srcOrd="1" destOrd="0" presId="urn:microsoft.com/office/officeart/2005/8/layout/orgChart1"/>
    <dgm:cxn modelId="{1527F963-6ADC-4E32-924C-39A98B5AE524}" type="presParOf" srcId="{DB31E48E-120B-4AB8-B0B7-14ABC70DB01C}" destId="{ACFCFF2D-441C-4DEE-8EA9-E4B7E1D9F214}" srcOrd="0" destOrd="0" presId="urn:microsoft.com/office/officeart/2005/8/layout/orgChart1"/>
    <dgm:cxn modelId="{E0644998-E814-4702-B02B-DEBFCF6BD8C4}" type="presParOf" srcId="{DB31E48E-120B-4AB8-B0B7-14ABC70DB01C}" destId="{52F32F4F-9475-46B9-ACEB-024EE5679D43}" srcOrd="1" destOrd="0" presId="urn:microsoft.com/office/officeart/2005/8/layout/orgChart1"/>
    <dgm:cxn modelId="{51D6AE63-FB12-4A93-BE6D-C2450B146F09}" type="presParOf" srcId="{52F32F4F-9475-46B9-ACEB-024EE5679D43}" destId="{9D236F89-3E0C-47DD-93DE-4BE8305560EB}" srcOrd="0" destOrd="0" presId="urn:microsoft.com/office/officeart/2005/8/layout/orgChart1"/>
    <dgm:cxn modelId="{F23846F2-7DB9-43D1-8F7D-D90C92592D7C}" type="presParOf" srcId="{9D236F89-3E0C-47DD-93DE-4BE8305560EB}" destId="{819932B9-2AFC-4AB3-9D7E-8BD4E8A409A0}" srcOrd="0" destOrd="0" presId="urn:microsoft.com/office/officeart/2005/8/layout/orgChart1"/>
    <dgm:cxn modelId="{328AE3FD-8681-4A48-BA69-FB280B371304}" type="presParOf" srcId="{9D236F89-3E0C-47DD-93DE-4BE8305560EB}" destId="{C1814876-FB13-44AB-92D0-8EA0D89BC74C}" srcOrd="1" destOrd="0" presId="urn:microsoft.com/office/officeart/2005/8/layout/orgChart1"/>
    <dgm:cxn modelId="{751E2BC5-862B-4A2F-B529-BE7927E2D344}" type="presParOf" srcId="{52F32F4F-9475-46B9-ACEB-024EE5679D43}" destId="{D40BBE64-346D-4027-B4ED-7D00FDC5E303}" srcOrd="1" destOrd="0" presId="urn:microsoft.com/office/officeart/2005/8/layout/orgChart1"/>
    <dgm:cxn modelId="{F56D06BC-B53E-4423-8FFC-C93097DED13B}" type="presParOf" srcId="{52F32F4F-9475-46B9-ACEB-024EE5679D43}" destId="{35A64875-ACCA-403E-B23C-1934C7DBA2C1}" srcOrd="2" destOrd="0" presId="urn:microsoft.com/office/officeart/2005/8/layout/orgChart1"/>
    <dgm:cxn modelId="{2C4E07CE-8285-4CEB-B9E5-E7D316C1A55A}" type="presParOf" srcId="{DB31E48E-120B-4AB8-B0B7-14ABC70DB01C}" destId="{1CA9B3F4-67EB-4459-B1AA-843EA0BEA2F9}" srcOrd="2" destOrd="0" presId="urn:microsoft.com/office/officeart/2005/8/layout/orgChart1"/>
    <dgm:cxn modelId="{B0CE4641-DF27-4AF5-98E6-8411C6B13290}" type="presParOf" srcId="{DB31E48E-120B-4AB8-B0B7-14ABC70DB01C}" destId="{183D9CAE-E30A-40BE-BCC8-5FE2F48A04AA}" srcOrd="3" destOrd="0" presId="urn:microsoft.com/office/officeart/2005/8/layout/orgChart1"/>
    <dgm:cxn modelId="{2E5A874A-1597-4B5A-A492-F9EA99B2E180}" type="presParOf" srcId="{183D9CAE-E30A-40BE-BCC8-5FE2F48A04AA}" destId="{115D6ECB-4ECC-4810-802D-78C38373C18E}" srcOrd="0" destOrd="0" presId="urn:microsoft.com/office/officeart/2005/8/layout/orgChart1"/>
    <dgm:cxn modelId="{6FFF9D42-D06F-414F-859E-6AE3D55B505E}" type="presParOf" srcId="{115D6ECB-4ECC-4810-802D-78C38373C18E}" destId="{F50A2FCE-3EAF-46EF-95FD-F2961632FDE5}" srcOrd="0" destOrd="0" presId="urn:microsoft.com/office/officeart/2005/8/layout/orgChart1"/>
    <dgm:cxn modelId="{A38F9968-CAAF-4F0E-AC0C-F003A75741F7}" type="presParOf" srcId="{115D6ECB-4ECC-4810-802D-78C38373C18E}" destId="{07B0A63F-7689-4888-9821-5C3F97280651}" srcOrd="1" destOrd="0" presId="urn:microsoft.com/office/officeart/2005/8/layout/orgChart1"/>
    <dgm:cxn modelId="{A6ED6680-F62D-4B8D-98E0-548F7EF123DF}" type="presParOf" srcId="{183D9CAE-E30A-40BE-BCC8-5FE2F48A04AA}" destId="{414D7121-5421-4C96-AC10-2C84809E3785}" srcOrd="1" destOrd="0" presId="urn:microsoft.com/office/officeart/2005/8/layout/orgChart1"/>
    <dgm:cxn modelId="{E8C874F1-A4F2-455B-ADAC-EFA586B0A6FF}" type="presParOf" srcId="{183D9CAE-E30A-40BE-BCC8-5FE2F48A04AA}" destId="{2DFA9437-3116-439C-A45E-8DD8C085DCF6}" srcOrd="2" destOrd="0" presId="urn:microsoft.com/office/officeart/2005/8/layout/orgChart1"/>
    <dgm:cxn modelId="{1B529667-37EC-4B01-A8B4-BD6A131B7E22}" type="presParOf" srcId="{01D7078A-6BD5-4DA5-B375-B3B42EF9CA18}" destId="{9D649E29-E643-470B-9F47-E8A3CD9DB9AC}" srcOrd="2" destOrd="0" presId="urn:microsoft.com/office/officeart/2005/8/layout/orgChart1"/>
    <dgm:cxn modelId="{1545BA88-2234-4561-A7AE-3A849D8CB489}" type="presParOf" srcId="{B0C27689-FC36-43E4-AB9A-01CDCE349EA6}" destId="{5D050FCE-4D82-422A-9972-93D70F68E49D}" srcOrd="2" destOrd="0" presId="urn:microsoft.com/office/officeart/2005/8/layout/orgChart1"/>
    <dgm:cxn modelId="{21E55E8E-4D77-4157-B350-8CC877B25E6C}" type="presParOf" srcId="{B0C27689-FC36-43E4-AB9A-01CDCE349EA6}" destId="{29ED8927-0E01-4368-977D-9E3EC054399F}" srcOrd="3" destOrd="0" presId="urn:microsoft.com/office/officeart/2005/8/layout/orgChart1"/>
    <dgm:cxn modelId="{E6BFEE86-B63A-4BD9-8E24-556EE35EA481}" type="presParOf" srcId="{29ED8927-0E01-4368-977D-9E3EC054399F}" destId="{149E9C2A-F37E-4DD9-A8C2-9DCDA834EE53}" srcOrd="0" destOrd="0" presId="urn:microsoft.com/office/officeart/2005/8/layout/orgChart1"/>
    <dgm:cxn modelId="{69C3E2BF-7E31-4FDA-B0B7-5BA209D09685}" type="presParOf" srcId="{149E9C2A-F37E-4DD9-A8C2-9DCDA834EE53}" destId="{EEC50759-33FE-4819-95FF-D95EE007111B}" srcOrd="0" destOrd="0" presId="urn:microsoft.com/office/officeart/2005/8/layout/orgChart1"/>
    <dgm:cxn modelId="{51FC16CA-0C86-4175-8329-CDD8CBB9D1B2}" type="presParOf" srcId="{149E9C2A-F37E-4DD9-A8C2-9DCDA834EE53}" destId="{DB101EB8-FED1-4115-AA1C-8F1B1F632DC7}" srcOrd="1" destOrd="0" presId="urn:microsoft.com/office/officeart/2005/8/layout/orgChart1"/>
    <dgm:cxn modelId="{677E5E02-A5B6-4A81-8474-E2127BA6FD4C}" type="presParOf" srcId="{29ED8927-0E01-4368-977D-9E3EC054399F}" destId="{1CB81FD5-9AB4-4167-A862-35094267C2E3}" srcOrd="1" destOrd="0" presId="urn:microsoft.com/office/officeart/2005/8/layout/orgChart1"/>
    <dgm:cxn modelId="{04C5A9B0-33BE-4B32-B2BA-15C159F8FB72}" type="presParOf" srcId="{1CB81FD5-9AB4-4167-A862-35094267C2E3}" destId="{CC418BE9-1B2F-4836-85BA-BC1B7987E398}" srcOrd="0" destOrd="0" presId="urn:microsoft.com/office/officeart/2005/8/layout/orgChart1"/>
    <dgm:cxn modelId="{F5690E78-B2E3-49D4-9B30-8951A616FE44}" type="presParOf" srcId="{1CB81FD5-9AB4-4167-A862-35094267C2E3}" destId="{8E4A750B-71B7-4167-8D8B-B6159312EDA7}" srcOrd="1" destOrd="0" presId="urn:microsoft.com/office/officeart/2005/8/layout/orgChart1"/>
    <dgm:cxn modelId="{B2A0124B-AA41-4EE3-B1BA-B92F6285CEE9}" type="presParOf" srcId="{8E4A750B-71B7-4167-8D8B-B6159312EDA7}" destId="{2882A7D4-C2F1-4BFD-87DA-030E59218AC5}" srcOrd="0" destOrd="0" presId="urn:microsoft.com/office/officeart/2005/8/layout/orgChart1"/>
    <dgm:cxn modelId="{56A6DFAA-016A-49B5-8974-37EE9B5C0612}" type="presParOf" srcId="{2882A7D4-C2F1-4BFD-87DA-030E59218AC5}" destId="{22A928C3-F491-4E3D-AB34-64BCEE8C4093}" srcOrd="0" destOrd="0" presId="urn:microsoft.com/office/officeart/2005/8/layout/orgChart1"/>
    <dgm:cxn modelId="{886EE242-5393-42DB-9693-F25B5851B141}" type="presParOf" srcId="{2882A7D4-C2F1-4BFD-87DA-030E59218AC5}" destId="{7508B7BC-C5AB-4065-A20B-AC8F6B074601}" srcOrd="1" destOrd="0" presId="urn:microsoft.com/office/officeart/2005/8/layout/orgChart1"/>
    <dgm:cxn modelId="{DD82777B-CBF3-460A-BCC0-153804F7C13E}" type="presParOf" srcId="{8E4A750B-71B7-4167-8D8B-B6159312EDA7}" destId="{21C8ECFA-97DB-408C-B09F-34E3D260A092}" srcOrd="1" destOrd="0" presId="urn:microsoft.com/office/officeart/2005/8/layout/orgChart1"/>
    <dgm:cxn modelId="{40547D91-A999-414B-A09E-37AA02AD0243}" type="presParOf" srcId="{8E4A750B-71B7-4167-8D8B-B6159312EDA7}" destId="{4ADB06AA-F294-4423-82F0-3AD53CDDDDD9}" srcOrd="2" destOrd="0" presId="urn:microsoft.com/office/officeart/2005/8/layout/orgChart1"/>
    <dgm:cxn modelId="{857F3CCE-09BC-4F85-AF91-12E480B5E147}" type="presParOf" srcId="{1CB81FD5-9AB4-4167-A862-35094267C2E3}" destId="{4924F762-82B8-4EF9-8BB1-974BB341997A}" srcOrd="2" destOrd="0" presId="urn:microsoft.com/office/officeart/2005/8/layout/orgChart1"/>
    <dgm:cxn modelId="{96E8A112-404C-42D5-BE1F-D698880338E3}" type="presParOf" srcId="{1CB81FD5-9AB4-4167-A862-35094267C2E3}" destId="{34E73B0F-5094-4595-98CA-36C3433805E8}" srcOrd="3" destOrd="0" presId="urn:microsoft.com/office/officeart/2005/8/layout/orgChart1"/>
    <dgm:cxn modelId="{5E4CE674-B593-4D13-B7F4-84FE8529F3B5}" type="presParOf" srcId="{34E73B0F-5094-4595-98CA-36C3433805E8}" destId="{458C2982-B53A-4705-AD68-5B541F673996}" srcOrd="0" destOrd="0" presId="urn:microsoft.com/office/officeart/2005/8/layout/orgChart1"/>
    <dgm:cxn modelId="{191C3CA0-1A60-44F8-AB74-A2356FD47D34}" type="presParOf" srcId="{458C2982-B53A-4705-AD68-5B541F673996}" destId="{E7136DD4-F8A2-4C58-A21A-528EA6A50671}" srcOrd="0" destOrd="0" presId="urn:microsoft.com/office/officeart/2005/8/layout/orgChart1"/>
    <dgm:cxn modelId="{7F126006-47ED-4C27-B7DA-CE05FFF54B13}" type="presParOf" srcId="{458C2982-B53A-4705-AD68-5B541F673996}" destId="{0E3EC60E-A5EA-4910-B428-2CC571ACF2E6}" srcOrd="1" destOrd="0" presId="urn:microsoft.com/office/officeart/2005/8/layout/orgChart1"/>
    <dgm:cxn modelId="{AE817387-8844-4155-B717-9BE1D4E32CA1}" type="presParOf" srcId="{34E73B0F-5094-4595-98CA-36C3433805E8}" destId="{EA0B9641-52FD-4DDC-BB38-1CB16F49C9ED}" srcOrd="1" destOrd="0" presId="urn:microsoft.com/office/officeart/2005/8/layout/orgChart1"/>
    <dgm:cxn modelId="{136FA574-48C9-4F42-A571-C8B694D4F0F4}" type="presParOf" srcId="{34E73B0F-5094-4595-98CA-36C3433805E8}" destId="{6A6FF6AA-64D6-42AC-AE36-B58893A34117}" srcOrd="2" destOrd="0" presId="urn:microsoft.com/office/officeart/2005/8/layout/orgChart1"/>
    <dgm:cxn modelId="{4F2881C9-52EE-4F41-947C-198378B0DFF6}" type="presParOf" srcId="{1CB81FD5-9AB4-4167-A862-35094267C2E3}" destId="{36C838CA-EA61-4DFA-B059-240D78D9FFD0}" srcOrd="4" destOrd="0" presId="urn:microsoft.com/office/officeart/2005/8/layout/orgChart1"/>
    <dgm:cxn modelId="{4B2A91E0-B61B-47EE-BC7B-4BF8E1AD7E1E}" type="presParOf" srcId="{1CB81FD5-9AB4-4167-A862-35094267C2E3}" destId="{79BB16D5-8EAC-4BAC-B4F2-327451155FD4}" srcOrd="5" destOrd="0" presId="urn:microsoft.com/office/officeart/2005/8/layout/orgChart1"/>
    <dgm:cxn modelId="{6B91A07C-C603-4EC2-9F98-EBD5A21F3FA0}" type="presParOf" srcId="{79BB16D5-8EAC-4BAC-B4F2-327451155FD4}" destId="{CC5A575C-6A56-40BD-B377-64B57D9BE02F}" srcOrd="0" destOrd="0" presId="urn:microsoft.com/office/officeart/2005/8/layout/orgChart1"/>
    <dgm:cxn modelId="{C8DD5F77-AC62-4E6E-80AE-00D00E52730B}" type="presParOf" srcId="{CC5A575C-6A56-40BD-B377-64B57D9BE02F}" destId="{E937B111-CEA4-4A4F-ABA8-A119C3D1A99D}" srcOrd="0" destOrd="0" presId="urn:microsoft.com/office/officeart/2005/8/layout/orgChart1"/>
    <dgm:cxn modelId="{44330459-7FA9-4941-9855-4692E3DF976F}" type="presParOf" srcId="{CC5A575C-6A56-40BD-B377-64B57D9BE02F}" destId="{40D153AF-0FAD-48DB-AFF5-A3B01A36A01D}" srcOrd="1" destOrd="0" presId="urn:microsoft.com/office/officeart/2005/8/layout/orgChart1"/>
    <dgm:cxn modelId="{E1C88168-7F9E-4DCF-A5C4-7FA95031E8C9}" type="presParOf" srcId="{79BB16D5-8EAC-4BAC-B4F2-327451155FD4}" destId="{27BAF831-2C1B-4E0E-95D4-7D0496594995}" srcOrd="1" destOrd="0" presId="urn:microsoft.com/office/officeart/2005/8/layout/orgChart1"/>
    <dgm:cxn modelId="{A3B727A1-E11C-421B-B9B2-20A67C7486C5}" type="presParOf" srcId="{79BB16D5-8EAC-4BAC-B4F2-327451155FD4}" destId="{552009EE-A49F-4C29-9367-78BCB9FDC223}" srcOrd="2" destOrd="0" presId="urn:microsoft.com/office/officeart/2005/8/layout/orgChart1"/>
    <dgm:cxn modelId="{CF28D85D-2DD7-4152-A46C-AD02C44058A3}" type="presParOf" srcId="{29ED8927-0E01-4368-977D-9E3EC054399F}" destId="{18BBC58E-0E7A-4CC9-A8FA-38FC9010104A}" srcOrd="2" destOrd="0" presId="urn:microsoft.com/office/officeart/2005/8/layout/orgChart1"/>
    <dgm:cxn modelId="{F981AA6E-C539-4995-818D-CBBABBB84334}" type="presParOf" srcId="{B0C27689-FC36-43E4-AB9A-01CDCE349EA6}" destId="{CC4F7C2B-5DAE-4975-A9E9-09DDAC02752B}" srcOrd="4" destOrd="0" presId="urn:microsoft.com/office/officeart/2005/8/layout/orgChart1"/>
    <dgm:cxn modelId="{363E7F47-3E36-49D8-AF82-564D416C7D77}" type="presParOf" srcId="{B0C27689-FC36-43E4-AB9A-01CDCE349EA6}" destId="{DF09EDEB-CBD4-4792-A4C1-538EB0379497}" srcOrd="5" destOrd="0" presId="urn:microsoft.com/office/officeart/2005/8/layout/orgChart1"/>
    <dgm:cxn modelId="{F1CA00FB-A4DE-4251-93AA-74D566C3A9FE}" type="presParOf" srcId="{DF09EDEB-CBD4-4792-A4C1-538EB0379497}" destId="{9D048EEE-5A94-4474-92DB-6F9129459A2C}" srcOrd="0" destOrd="0" presId="urn:microsoft.com/office/officeart/2005/8/layout/orgChart1"/>
    <dgm:cxn modelId="{4F72F5F3-F126-4FEA-8C8C-4045F46C9CD8}" type="presParOf" srcId="{9D048EEE-5A94-4474-92DB-6F9129459A2C}" destId="{82DDF9C2-263B-41B2-AB6E-B0D7C2E64749}" srcOrd="0" destOrd="0" presId="urn:microsoft.com/office/officeart/2005/8/layout/orgChart1"/>
    <dgm:cxn modelId="{E42561E5-AF03-4EC6-AEF3-BE308CF39D70}" type="presParOf" srcId="{9D048EEE-5A94-4474-92DB-6F9129459A2C}" destId="{432E7227-5A69-443D-A2E1-6970C2D72B68}" srcOrd="1" destOrd="0" presId="urn:microsoft.com/office/officeart/2005/8/layout/orgChart1"/>
    <dgm:cxn modelId="{8B6EDD83-E608-41BA-9208-9B6EA0D3B20F}" type="presParOf" srcId="{DF09EDEB-CBD4-4792-A4C1-538EB0379497}" destId="{CD810418-AE50-4948-B17B-CB4C7812549A}" srcOrd="1" destOrd="0" presId="urn:microsoft.com/office/officeart/2005/8/layout/orgChart1"/>
    <dgm:cxn modelId="{33AA450B-2D19-4DEC-992A-FAC93AA5D334}" type="presParOf" srcId="{CD810418-AE50-4948-B17B-CB4C7812549A}" destId="{A64BF7CA-C325-4882-8095-003CFFCE3487}" srcOrd="0" destOrd="0" presId="urn:microsoft.com/office/officeart/2005/8/layout/orgChart1"/>
    <dgm:cxn modelId="{6F7262A2-61C9-4B89-8D46-355D8AB4B467}" type="presParOf" srcId="{CD810418-AE50-4948-B17B-CB4C7812549A}" destId="{1E5AEC78-FAD5-4380-8DE7-B78DA8554B1E}" srcOrd="1" destOrd="0" presId="urn:microsoft.com/office/officeart/2005/8/layout/orgChart1"/>
    <dgm:cxn modelId="{3006AE3B-8360-4798-919B-B8F2591054BD}" type="presParOf" srcId="{1E5AEC78-FAD5-4380-8DE7-B78DA8554B1E}" destId="{6A5485CC-C2AF-4309-9975-64E98D3775AE}" srcOrd="0" destOrd="0" presId="urn:microsoft.com/office/officeart/2005/8/layout/orgChart1"/>
    <dgm:cxn modelId="{FF8E5972-16F3-40D1-A83B-273FB8BF4F1D}" type="presParOf" srcId="{6A5485CC-C2AF-4309-9975-64E98D3775AE}" destId="{199F2533-AC9B-498B-9157-5A14F8F3BD9F}" srcOrd="0" destOrd="0" presId="urn:microsoft.com/office/officeart/2005/8/layout/orgChart1"/>
    <dgm:cxn modelId="{090CE318-6173-4967-8162-0CD612744548}" type="presParOf" srcId="{6A5485CC-C2AF-4309-9975-64E98D3775AE}" destId="{0BE87727-1C21-49D0-862B-7F0C51285DCE}" srcOrd="1" destOrd="0" presId="urn:microsoft.com/office/officeart/2005/8/layout/orgChart1"/>
    <dgm:cxn modelId="{A9583A6F-38A1-4C16-877E-F6D28E843FF0}" type="presParOf" srcId="{1E5AEC78-FAD5-4380-8DE7-B78DA8554B1E}" destId="{C2F91E74-B34E-4703-B2A6-2FFD3771C33C}" srcOrd="1" destOrd="0" presId="urn:microsoft.com/office/officeart/2005/8/layout/orgChart1"/>
    <dgm:cxn modelId="{6EE21BC7-5186-4A19-B442-E7ED4AEAEB83}" type="presParOf" srcId="{1E5AEC78-FAD5-4380-8DE7-B78DA8554B1E}" destId="{B2D9EB15-50B0-4956-8601-0B82F4D6BF26}" srcOrd="2" destOrd="0" presId="urn:microsoft.com/office/officeart/2005/8/layout/orgChart1"/>
    <dgm:cxn modelId="{61E0C407-3F65-48F4-85A9-A641C1A8A97D}" type="presParOf" srcId="{DF09EDEB-CBD4-4792-A4C1-538EB0379497}" destId="{DF8CF666-233D-4DA4-BAD1-CD6503FDD3EE}" srcOrd="2" destOrd="0" presId="urn:microsoft.com/office/officeart/2005/8/layout/orgChart1"/>
    <dgm:cxn modelId="{D4E7A86D-D1FB-44CF-96E8-AA7D2576BC8E}" type="presParOf" srcId="{09A5A4F9-036A-4457-8101-5F030A9F5071}" destId="{0798AE6D-0260-4CCC-A3F2-60766BFB57A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4BF7CA-C325-4882-8095-003CFFCE3487}">
      <dsp:nvSpPr>
        <dsp:cNvPr id="0" name=""/>
        <dsp:cNvSpPr/>
      </dsp:nvSpPr>
      <dsp:spPr>
        <a:xfrm>
          <a:off x="4750267" y="1144661"/>
          <a:ext cx="273685" cy="839301"/>
        </a:xfrm>
        <a:custGeom>
          <a:avLst/>
          <a:gdLst/>
          <a:ahLst/>
          <a:cxnLst/>
          <a:rect l="0" t="0" r="0" b="0"/>
          <a:pathLst>
            <a:path>
              <a:moveTo>
                <a:pt x="0" y="0"/>
              </a:moveTo>
              <a:lnTo>
                <a:pt x="0" y="839301"/>
              </a:lnTo>
              <a:lnTo>
                <a:pt x="273685" y="83930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4F7C2B-5DAE-4975-A9E9-09DDAC02752B}">
      <dsp:nvSpPr>
        <dsp:cNvPr id="0" name=""/>
        <dsp:cNvSpPr/>
      </dsp:nvSpPr>
      <dsp:spPr>
        <a:xfrm>
          <a:off x="3272366" y="295544"/>
          <a:ext cx="2207728" cy="383159"/>
        </a:xfrm>
        <a:custGeom>
          <a:avLst/>
          <a:gdLst/>
          <a:ahLst/>
          <a:cxnLst/>
          <a:rect l="0" t="0" r="0" b="0"/>
          <a:pathLst>
            <a:path>
              <a:moveTo>
                <a:pt x="0" y="0"/>
              </a:moveTo>
              <a:lnTo>
                <a:pt x="0" y="191579"/>
              </a:lnTo>
              <a:lnTo>
                <a:pt x="2207728" y="191579"/>
              </a:lnTo>
              <a:lnTo>
                <a:pt x="2207728" y="38315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C838CA-EA61-4DFA-B059-240D78D9FFD0}">
      <dsp:nvSpPr>
        <dsp:cNvPr id="0" name=""/>
        <dsp:cNvSpPr/>
      </dsp:nvSpPr>
      <dsp:spPr>
        <a:xfrm>
          <a:off x="2542538" y="1206952"/>
          <a:ext cx="273685" cy="4091892"/>
        </a:xfrm>
        <a:custGeom>
          <a:avLst/>
          <a:gdLst/>
          <a:ahLst/>
          <a:cxnLst/>
          <a:rect l="0" t="0" r="0" b="0"/>
          <a:pathLst>
            <a:path>
              <a:moveTo>
                <a:pt x="0" y="0"/>
              </a:moveTo>
              <a:lnTo>
                <a:pt x="0" y="4091892"/>
              </a:lnTo>
              <a:lnTo>
                <a:pt x="273685" y="409189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24F762-82B8-4EF9-8BB1-974BB341997A}">
      <dsp:nvSpPr>
        <dsp:cNvPr id="0" name=""/>
        <dsp:cNvSpPr/>
      </dsp:nvSpPr>
      <dsp:spPr>
        <a:xfrm>
          <a:off x="2542538" y="1206952"/>
          <a:ext cx="237212" cy="2571177"/>
        </a:xfrm>
        <a:custGeom>
          <a:avLst/>
          <a:gdLst/>
          <a:ahLst/>
          <a:cxnLst/>
          <a:rect l="0" t="0" r="0" b="0"/>
          <a:pathLst>
            <a:path>
              <a:moveTo>
                <a:pt x="0" y="0"/>
              </a:moveTo>
              <a:lnTo>
                <a:pt x="0" y="2571177"/>
              </a:lnTo>
              <a:lnTo>
                <a:pt x="237212" y="257117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418BE9-1B2F-4836-85BA-BC1B7987E398}">
      <dsp:nvSpPr>
        <dsp:cNvPr id="0" name=""/>
        <dsp:cNvSpPr/>
      </dsp:nvSpPr>
      <dsp:spPr>
        <a:xfrm>
          <a:off x="2542538" y="1206952"/>
          <a:ext cx="273685" cy="1081412"/>
        </a:xfrm>
        <a:custGeom>
          <a:avLst/>
          <a:gdLst/>
          <a:ahLst/>
          <a:cxnLst/>
          <a:rect l="0" t="0" r="0" b="0"/>
          <a:pathLst>
            <a:path>
              <a:moveTo>
                <a:pt x="0" y="0"/>
              </a:moveTo>
              <a:lnTo>
                <a:pt x="0" y="1081412"/>
              </a:lnTo>
              <a:lnTo>
                <a:pt x="273685" y="108141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050FCE-4D82-422A-9972-93D70F68E49D}">
      <dsp:nvSpPr>
        <dsp:cNvPr id="0" name=""/>
        <dsp:cNvSpPr/>
      </dsp:nvSpPr>
      <dsp:spPr>
        <a:xfrm>
          <a:off x="3226646" y="295544"/>
          <a:ext cx="91440" cy="383159"/>
        </a:xfrm>
        <a:custGeom>
          <a:avLst/>
          <a:gdLst/>
          <a:ahLst/>
          <a:cxnLst/>
          <a:rect l="0" t="0" r="0" b="0"/>
          <a:pathLst>
            <a:path>
              <a:moveTo>
                <a:pt x="45720" y="0"/>
              </a:moveTo>
              <a:lnTo>
                <a:pt x="45720" y="38315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A9B3F4-67EB-4459-B1AA-843EA0BEA2F9}">
      <dsp:nvSpPr>
        <dsp:cNvPr id="0" name=""/>
        <dsp:cNvSpPr/>
      </dsp:nvSpPr>
      <dsp:spPr>
        <a:xfrm>
          <a:off x="334810" y="933367"/>
          <a:ext cx="273685" cy="2191973"/>
        </a:xfrm>
        <a:custGeom>
          <a:avLst/>
          <a:gdLst/>
          <a:ahLst/>
          <a:cxnLst/>
          <a:rect l="0" t="0" r="0" b="0"/>
          <a:pathLst>
            <a:path>
              <a:moveTo>
                <a:pt x="0" y="0"/>
              </a:moveTo>
              <a:lnTo>
                <a:pt x="0" y="2191973"/>
              </a:lnTo>
              <a:lnTo>
                <a:pt x="273685" y="219197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FCFF2D-441C-4DEE-8EA9-E4B7E1D9F214}">
      <dsp:nvSpPr>
        <dsp:cNvPr id="0" name=""/>
        <dsp:cNvSpPr/>
      </dsp:nvSpPr>
      <dsp:spPr>
        <a:xfrm>
          <a:off x="334810" y="933367"/>
          <a:ext cx="273685" cy="867915"/>
        </a:xfrm>
        <a:custGeom>
          <a:avLst/>
          <a:gdLst/>
          <a:ahLst/>
          <a:cxnLst/>
          <a:rect l="0" t="0" r="0" b="0"/>
          <a:pathLst>
            <a:path>
              <a:moveTo>
                <a:pt x="0" y="0"/>
              </a:moveTo>
              <a:lnTo>
                <a:pt x="0" y="867915"/>
              </a:lnTo>
              <a:lnTo>
                <a:pt x="273685" y="86791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338079-5AEB-4B07-8AB2-BFCC3B920C00}">
      <dsp:nvSpPr>
        <dsp:cNvPr id="0" name=""/>
        <dsp:cNvSpPr/>
      </dsp:nvSpPr>
      <dsp:spPr>
        <a:xfrm>
          <a:off x="1064638" y="295544"/>
          <a:ext cx="2207728" cy="383159"/>
        </a:xfrm>
        <a:custGeom>
          <a:avLst/>
          <a:gdLst/>
          <a:ahLst/>
          <a:cxnLst/>
          <a:rect l="0" t="0" r="0" b="0"/>
          <a:pathLst>
            <a:path>
              <a:moveTo>
                <a:pt x="2207728" y="0"/>
              </a:moveTo>
              <a:lnTo>
                <a:pt x="2207728" y="191579"/>
              </a:lnTo>
              <a:lnTo>
                <a:pt x="0" y="191579"/>
              </a:lnTo>
              <a:lnTo>
                <a:pt x="0" y="38315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A08D5C-D67E-4B36-82A2-47DDF4FEF3CB}">
      <dsp:nvSpPr>
        <dsp:cNvPr id="0" name=""/>
        <dsp:cNvSpPr/>
      </dsp:nvSpPr>
      <dsp:spPr>
        <a:xfrm>
          <a:off x="2360081" y="1277"/>
          <a:ext cx="1824568" cy="294266"/>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 receives P's Complaint</a:t>
          </a:r>
        </a:p>
      </dsp:txBody>
      <dsp:txXfrm>
        <a:off x="2360081" y="1277"/>
        <a:ext cx="1824568" cy="294266"/>
      </dsp:txXfrm>
    </dsp:sp>
    <dsp:sp modelId="{C9FEDEA0-2CAF-4E53-B8A6-F174A4016114}">
      <dsp:nvSpPr>
        <dsp:cNvPr id="0" name=""/>
        <dsp:cNvSpPr/>
      </dsp:nvSpPr>
      <dsp:spPr>
        <a:xfrm>
          <a:off x="152353" y="678703"/>
          <a:ext cx="1824568" cy="254664"/>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 does not respond</a:t>
          </a:r>
        </a:p>
      </dsp:txBody>
      <dsp:txXfrm>
        <a:off x="152353" y="678703"/>
        <a:ext cx="1824568" cy="254664"/>
      </dsp:txXfrm>
    </dsp:sp>
    <dsp:sp modelId="{819932B9-2AFC-4AB3-9D7E-8BD4E8A409A0}">
      <dsp:nvSpPr>
        <dsp:cNvPr id="0" name=""/>
        <dsp:cNvSpPr/>
      </dsp:nvSpPr>
      <dsp:spPr>
        <a:xfrm>
          <a:off x="608495" y="1316527"/>
          <a:ext cx="1824568" cy="969512"/>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 seeks default, Rule 55; D gets notice only if made an appearance; can seek more than $ pled (filing fees etc)</a:t>
          </a:r>
        </a:p>
      </dsp:txBody>
      <dsp:txXfrm>
        <a:off x="608495" y="1316527"/>
        <a:ext cx="1824568" cy="969512"/>
      </dsp:txXfrm>
    </dsp:sp>
    <dsp:sp modelId="{F50A2FCE-3EAF-46EF-95FD-F2961632FDE5}">
      <dsp:nvSpPr>
        <dsp:cNvPr id="0" name=""/>
        <dsp:cNvSpPr/>
      </dsp:nvSpPr>
      <dsp:spPr>
        <a:xfrm>
          <a:off x="608495" y="2669198"/>
          <a:ext cx="1824568" cy="912284"/>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 can seek to set aside default under55(c) and 60(b); court has discretion, usually wants to review the merits</a:t>
          </a:r>
        </a:p>
      </dsp:txBody>
      <dsp:txXfrm>
        <a:off x="608495" y="2669198"/>
        <a:ext cx="1824568" cy="912284"/>
      </dsp:txXfrm>
    </dsp:sp>
    <dsp:sp modelId="{EEC50759-33FE-4819-95FF-D95EE007111B}">
      <dsp:nvSpPr>
        <dsp:cNvPr id="0" name=""/>
        <dsp:cNvSpPr/>
      </dsp:nvSpPr>
      <dsp:spPr>
        <a:xfrm>
          <a:off x="2360081" y="678703"/>
          <a:ext cx="1824568" cy="528249"/>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 files an answer under 8(b)(1); 21 days unless waived service (60 days)</a:t>
          </a:r>
        </a:p>
      </dsp:txBody>
      <dsp:txXfrm>
        <a:off x="2360081" y="678703"/>
        <a:ext cx="1824568" cy="528249"/>
      </dsp:txXfrm>
    </dsp:sp>
    <dsp:sp modelId="{22A928C3-F491-4E3D-AB34-64BCEE8C4093}">
      <dsp:nvSpPr>
        <dsp:cNvPr id="0" name=""/>
        <dsp:cNvSpPr/>
      </dsp:nvSpPr>
      <dsp:spPr>
        <a:xfrm>
          <a:off x="2816224" y="1590112"/>
          <a:ext cx="1824568" cy="1396506"/>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Respond to each allegation; Admit, Deny or Lack of Ken</a:t>
          </a:r>
        </a:p>
        <a:p>
          <a:pPr lvl="0" algn="ctr" defTabSz="444500">
            <a:lnSpc>
              <a:spcPct val="90000"/>
            </a:lnSpc>
            <a:spcBef>
              <a:spcPct val="0"/>
            </a:spcBef>
            <a:spcAft>
              <a:spcPct val="35000"/>
            </a:spcAft>
          </a:pPr>
          <a:r>
            <a:rPr lang="en-US" sz="1000" kern="1200"/>
            <a:t>Allegations not denied are deemed admitted 8(b)(6)</a:t>
          </a:r>
        </a:p>
        <a:p>
          <a:pPr lvl="0" algn="ctr" defTabSz="444500">
            <a:lnSpc>
              <a:spcPct val="90000"/>
            </a:lnSpc>
            <a:spcBef>
              <a:spcPct val="0"/>
            </a:spcBef>
            <a:spcAft>
              <a:spcPct val="35000"/>
            </a:spcAft>
          </a:pPr>
          <a:r>
            <a:rPr lang="en-US" sz="1000" kern="1200"/>
            <a:t>Qualified General Denial (“All allegations not specifically admitted are denied.”) 8(b)(3)</a:t>
          </a:r>
        </a:p>
      </dsp:txBody>
      <dsp:txXfrm>
        <a:off x="2816224" y="1590112"/>
        <a:ext cx="1824568" cy="1396506"/>
      </dsp:txXfrm>
    </dsp:sp>
    <dsp:sp modelId="{E7136DD4-F8A2-4C58-A21A-528EA6A50671}">
      <dsp:nvSpPr>
        <dsp:cNvPr id="0" name=""/>
        <dsp:cNvSpPr/>
      </dsp:nvSpPr>
      <dsp:spPr>
        <a:xfrm>
          <a:off x="2779751" y="3369778"/>
          <a:ext cx="1824568" cy="816704"/>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Affirmatively state defenses 8(c)(1); defenses not stated are waived; include coutner claim if exists, 13</a:t>
          </a:r>
        </a:p>
      </dsp:txBody>
      <dsp:txXfrm>
        <a:off x="2779751" y="3369778"/>
        <a:ext cx="1824568" cy="816704"/>
      </dsp:txXfrm>
    </dsp:sp>
    <dsp:sp modelId="{E937B111-CEA4-4A4F-ABA8-A119C3D1A99D}">
      <dsp:nvSpPr>
        <dsp:cNvPr id="0" name=""/>
        <dsp:cNvSpPr/>
      </dsp:nvSpPr>
      <dsp:spPr>
        <a:xfrm>
          <a:off x="2816224" y="4569642"/>
          <a:ext cx="1824568" cy="1458405"/>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 cannot get a more definite statement (since no responsive  pleading w/o court order); does not need to respond to affirm defenses; could move to strike 12(f) or for judgement on motions 12(c) or for summary judgment 56</a:t>
          </a:r>
        </a:p>
      </dsp:txBody>
      <dsp:txXfrm>
        <a:off x="2816224" y="4569642"/>
        <a:ext cx="1824568" cy="1458405"/>
      </dsp:txXfrm>
    </dsp:sp>
    <dsp:sp modelId="{82DDF9C2-263B-41B2-AB6E-B0D7C2E64749}">
      <dsp:nvSpPr>
        <dsp:cNvPr id="0" name=""/>
        <dsp:cNvSpPr/>
      </dsp:nvSpPr>
      <dsp:spPr>
        <a:xfrm>
          <a:off x="4567810" y="678703"/>
          <a:ext cx="1824568" cy="46595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 make a motion, such as for a more definite statement, or 12(b)(6)</a:t>
          </a:r>
        </a:p>
      </dsp:txBody>
      <dsp:txXfrm>
        <a:off x="4567810" y="678703"/>
        <a:ext cx="1824568" cy="465958"/>
      </dsp:txXfrm>
    </dsp:sp>
    <dsp:sp modelId="{199F2533-AC9B-498B-9157-5A14F8F3BD9F}">
      <dsp:nvSpPr>
        <dsp:cNvPr id="0" name=""/>
        <dsp:cNvSpPr/>
      </dsp:nvSpPr>
      <dsp:spPr>
        <a:xfrm>
          <a:off x="5023952" y="1527821"/>
          <a:ext cx="1824568" cy="912284"/>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Timelines change per 12(a)(4)</a:t>
          </a:r>
        </a:p>
        <a:p>
          <a:pPr lvl="0" algn="ctr" defTabSz="444500">
            <a:lnSpc>
              <a:spcPct val="90000"/>
            </a:lnSpc>
            <a:spcBef>
              <a:spcPct val="0"/>
            </a:spcBef>
            <a:spcAft>
              <a:spcPct val="35000"/>
            </a:spcAft>
          </a:pPr>
          <a:r>
            <a:rPr lang="en-US" sz="1000" kern="1200"/>
            <a:t>12(b) defenses should be raised before pleading if a responsive pleading is allowed </a:t>
          </a:r>
        </a:p>
      </dsp:txBody>
      <dsp:txXfrm>
        <a:off x="5023952" y="1527821"/>
        <a:ext cx="1824568" cy="9122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1357</TotalTime>
  <Pages>23</Pages>
  <Words>9720</Words>
  <Characters>55404</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118</cp:revision>
  <dcterms:created xsi:type="dcterms:W3CDTF">2012-12-10T00:51:00Z</dcterms:created>
  <dcterms:modified xsi:type="dcterms:W3CDTF">2012-12-13T01:00:00Z</dcterms:modified>
</cp:coreProperties>
</file>