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DC3" w:rsidRPr="00F443B3" w:rsidRDefault="009B4DC3" w:rsidP="00B73489">
      <w:pPr>
        <w:spacing w:after="0" w:line="240" w:lineRule="auto"/>
        <w:rPr>
          <w:rFonts w:eastAsiaTheme="majorEastAsia" w:cstheme="majorBidi"/>
          <w:b/>
          <w:bCs/>
          <w:color w:val="365F91" w:themeColor="accent1" w:themeShade="BF"/>
          <w:sz w:val="28"/>
          <w:szCs w:val="28"/>
          <w:lang w:eastAsia="ja-JP"/>
        </w:rPr>
      </w:pPr>
      <w:r w:rsidRPr="00F443B3">
        <w:rPr>
          <w:rFonts w:eastAsiaTheme="majorEastAsia" w:cstheme="majorBidi"/>
          <w:b/>
          <w:bCs/>
          <w:color w:val="365F91" w:themeColor="accent1" w:themeShade="BF"/>
          <w:sz w:val="28"/>
          <w:szCs w:val="28"/>
          <w:lang w:eastAsia="ja-JP"/>
        </w:rPr>
        <w:t>CIV PRO II</w:t>
      </w:r>
      <w:r w:rsidR="006B1AFD" w:rsidRPr="00F443B3">
        <w:rPr>
          <w:rFonts w:eastAsiaTheme="majorEastAsia" w:cstheme="majorBidi"/>
          <w:b/>
          <w:bCs/>
          <w:color w:val="365F91" w:themeColor="accent1" w:themeShade="BF"/>
          <w:sz w:val="28"/>
          <w:szCs w:val="28"/>
          <w:lang w:eastAsia="ja-JP"/>
        </w:rPr>
        <w:t xml:space="preserve"> </w:t>
      </w:r>
      <w:r w:rsidRPr="00F443B3">
        <w:rPr>
          <w:rFonts w:eastAsiaTheme="majorEastAsia" w:cstheme="majorBidi"/>
          <w:b/>
          <w:bCs/>
          <w:color w:val="365F91" w:themeColor="accent1" w:themeShade="BF"/>
          <w:sz w:val="28"/>
          <w:szCs w:val="28"/>
          <w:lang w:eastAsia="ja-JP"/>
        </w:rPr>
        <w:t>Outline</w:t>
      </w:r>
      <w:r w:rsidR="006B1AFD" w:rsidRPr="00F443B3">
        <w:rPr>
          <w:rFonts w:eastAsiaTheme="majorEastAsia" w:cstheme="majorBidi"/>
          <w:b/>
          <w:bCs/>
          <w:color w:val="365F91" w:themeColor="accent1" w:themeShade="BF"/>
          <w:sz w:val="28"/>
          <w:szCs w:val="28"/>
          <w:lang w:eastAsia="ja-JP"/>
        </w:rPr>
        <w:t>, Spring 2013</w:t>
      </w:r>
    </w:p>
    <w:sdt>
      <w:sdtPr>
        <w:rPr>
          <w:rFonts w:asciiTheme="minorHAnsi" w:eastAsiaTheme="minorHAnsi" w:hAnsiTheme="minorHAnsi" w:cstheme="minorBidi"/>
          <w:b w:val="0"/>
          <w:bCs w:val="0"/>
          <w:color w:val="auto"/>
          <w:sz w:val="22"/>
          <w:szCs w:val="22"/>
          <w:lang w:eastAsia="en-US"/>
        </w:rPr>
        <w:id w:val="-8457408"/>
        <w:docPartObj>
          <w:docPartGallery w:val="Table of Contents"/>
          <w:docPartUnique/>
        </w:docPartObj>
      </w:sdtPr>
      <w:sdtEndPr>
        <w:rPr>
          <w:noProof/>
        </w:rPr>
      </w:sdtEndPr>
      <w:sdtContent>
        <w:p w:rsidR="00A3464C" w:rsidRPr="00F443B3" w:rsidRDefault="00A3464C" w:rsidP="00A3464C">
          <w:pPr>
            <w:pStyle w:val="TOCHeading"/>
            <w:spacing w:before="0"/>
            <w:rPr>
              <w:rFonts w:asciiTheme="minorHAnsi" w:hAnsiTheme="minorHAnsi"/>
            </w:rPr>
          </w:pPr>
          <w:r w:rsidRPr="00F443B3">
            <w:rPr>
              <w:rFonts w:asciiTheme="minorHAnsi" w:hAnsiTheme="minorHAnsi"/>
            </w:rPr>
            <w:t>Table of Contents</w:t>
          </w:r>
        </w:p>
        <w:p w:rsidR="00A3464C" w:rsidRDefault="00A3464C">
          <w:pPr>
            <w:pStyle w:val="TOC1"/>
            <w:tabs>
              <w:tab w:val="right" w:leader="dot" w:pos="10790"/>
            </w:tabs>
            <w:rPr>
              <w:noProof/>
            </w:rPr>
          </w:pPr>
          <w:r>
            <w:fldChar w:fldCharType="begin"/>
          </w:r>
          <w:r>
            <w:instrText xml:space="preserve"> TOC \o "1-3" \h \z \u </w:instrText>
          </w:r>
          <w:r>
            <w:fldChar w:fldCharType="separate"/>
          </w:r>
          <w:hyperlink w:anchor="_Toc355806566" w:history="1">
            <w:r w:rsidRPr="004C14A7">
              <w:rPr>
                <w:rStyle w:val="Hyperlink"/>
                <w:noProof/>
              </w:rPr>
              <w:t>ADJUDICATION</w:t>
            </w:r>
            <w:r>
              <w:rPr>
                <w:noProof/>
                <w:webHidden/>
              </w:rPr>
              <w:tab/>
            </w:r>
            <w:r>
              <w:rPr>
                <w:noProof/>
                <w:webHidden/>
              </w:rPr>
              <w:fldChar w:fldCharType="begin"/>
            </w:r>
            <w:r>
              <w:rPr>
                <w:noProof/>
                <w:webHidden/>
              </w:rPr>
              <w:instrText xml:space="preserve"> PAGEREF _Toc355806566 \h </w:instrText>
            </w:r>
            <w:r>
              <w:rPr>
                <w:noProof/>
                <w:webHidden/>
              </w:rPr>
            </w:r>
            <w:r>
              <w:rPr>
                <w:noProof/>
                <w:webHidden/>
              </w:rPr>
              <w:fldChar w:fldCharType="separate"/>
            </w:r>
            <w:r w:rsidR="0095234E">
              <w:rPr>
                <w:noProof/>
                <w:webHidden/>
              </w:rPr>
              <w:t>2</w:t>
            </w:r>
            <w:r>
              <w:rPr>
                <w:noProof/>
                <w:webHidden/>
              </w:rPr>
              <w:fldChar w:fldCharType="end"/>
            </w:r>
          </w:hyperlink>
        </w:p>
        <w:p w:rsidR="00A3464C" w:rsidRDefault="00D80442">
          <w:pPr>
            <w:pStyle w:val="TOC1"/>
            <w:tabs>
              <w:tab w:val="right" w:leader="dot" w:pos="10790"/>
            </w:tabs>
            <w:rPr>
              <w:noProof/>
            </w:rPr>
          </w:pPr>
          <w:hyperlink w:anchor="_Toc355806567" w:history="1">
            <w:r w:rsidR="00A3464C" w:rsidRPr="004C14A7">
              <w:rPr>
                <w:rStyle w:val="Hyperlink"/>
                <w:noProof/>
              </w:rPr>
              <w:t>RIGHT TO A JURY</w:t>
            </w:r>
            <w:r w:rsidR="00A3464C">
              <w:rPr>
                <w:noProof/>
                <w:webHidden/>
              </w:rPr>
              <w:tab/>
            </w:r>
            <w:r w:rsidR="00A3464C">
              <w:rPr>
                <w:noProof/>
                <w:webHidden/>
              </w:rPr>
              <w:fldChar w:fldCharType="begin"/>
            </w:r>
            <w:r w:rsidR="00A3464C">
              <w:rPr>
                <w:noProof/>
                <w:webHidden/>
              </w:rPr>
              <w:instrText xml:space="preserve"> PAGEREF _Toc355806567 \h </w:instrText>
            </w:r>
            <w:r w:rsidR="00A3464C">
              <w:rPr>
                <w:noProof/>
                <w:webHidden/>
              </w:rPr>
            </w:r>
            <w:r w:rsidR="00A3464C">
              <w:rPr>
                <w:noProof/>
                <w:webHidden/>
              </w:rPr>
              <w:fldChar w:fldCharType="separate"/>
            </w:r>
            <w:r w:rsidR="0095234E">
              <w:rPr>
                <w:noProof/>
                <w:webHidden/>
              </w:rPr>
              <w:t>2</w:t>
            </w:r>
            <w:r w:rsidR="00A3464C">
              <w:rPr>
                <w:noProof/>
                <w:webHidden/>
              </w:rPr>
              <w:fldChar w:fldCharType="end"/>
            </w:r>
          </w:hyperlink>
        </w:p>
        <w:p w:rsidR="00A3464C" w:rsidRDefault="00D80442">
          <w:pPr>
            <w:pStyle w:val="TOC1"/>
            <w:tabs>
              <w:tab w:val="right" w:leader="dot" w:pos="10790"/>
            </w:tabs>
            <w:rPr>
              <w:noProof/>
            </w:rPr>
          </w:pPr>
          <w:hyperlink w:anchor="_Toc355806568" w:history="1">
            <w:r w:rsidR="00A3464C" w:rsidRPr="004C14A7">
              <w:rPr>
                <w:rStyle w:val="Hyperlink"/>
                <w:noProof/>
              </w:rPr>
              <w:t>JURY COMPOSITION</w:t>
            </w:r>
            <w:r w:rsidR="00A3464C">
              <w:rPr>
                <w:noProof/>
                <w:webHidden/>
              </w:rPr>
              <w:tab/>
            </w:r>
            <w:r w:rsidR="00A3464C">
              <w:rPr>
                <w:noProof/>
                <w:webHidden/>
              </w:rPr>
              <w:fldChar w:fldCharType="begin"/>
            </w:r>
            <w:r w:rsidR="00A3464C">
              <w:rPr>
                <w:noProof/>
                <w:webHidden/>
              </w:rPr>
              <w:instrText xml:space="preserve"> PAGEREF _Toc355806568 \h </w:instrText>
            </w:r>
            <w:r w:rsidR="00A3464C">
              <w:rPr>
                <w:noProof/>
                <w:webHidden/>
              </w:rPr>
            </w:r>
            <w:r w:rsidR="00A3464C">
              <w:rPr>
                <w:noProof/>
                <w:webHidden/>
              </w:rPr>
              <w:fldChar w:fldCharType="separate"/>
            </w:r>
            <w:r w:rsidR="0095234E">
              <w:rPr>
                <w:noProof/>
                <w:webHidden/>
              </w:rPr>
              <w:t>4</w:t>
            </w:r>
            <w:r w:rsidR="00A3464C">
              <w:rPr>
                <w:noProof/>
                <w:webHidden/>
              </w:rPr>
              <w:fldChar w:fldCharType="end"/>
            </w:r>
          </w:hyperlink>
        </w:p>
        <w:p w:rsidR="00A3464C" w:rsidRDefault="00D80442">
          <w:pPr>
            <w:pStyle w:val="TOC1"/>
            <w:tabs>
              <w:tab w:val="right" w:leader="dot" w:pos="10790"/>
            </w:tabs>
            <w:rPr>
              <w:noProof/>
            </w:rPr>
          </w:pPr>
          <w:hyperlink w:anchor="_Toc355806569" w:history="1">
            <w:r w:rsidR="00A3464C" w:rsidRPr="004C14A7">
              <w:rPr>
                <w:rStyle w:val="Hyperlink"/>
                <w:noProof/>
              </w:rPr>
              <w:t>SUMMARY JUDGMENT (RULE 56)</w:t>
            </w:r>
            <w:r w:rsidR="00A3464C">
              <w:rPr>
                <w:noProof/>
                <w:webHidden/>
              </w:rPr>
              <w:tab/>
            </w:r>
            <w:r w:rsidR="00A3464C">
              <w:rPr>
                <w:noProof/>
                <w:webHidden/>
              </w:rPr>
              <w:fldChar w:fldCharType="begin"/>
            </w:r>
            <w:r w:rsidR="00A3464C">
              <w:rPr>
                <w:noProof/>
                <w:webHidden/>
              </w:rPr>
              <w:instrText xml:space="preserve"> PAGEREF _Toc355806569 \h </w:instrText>
            </w:r>
            <w:r w:rsidR="00A3464C">
              <w:rPr>
                <w:noProof/>
                <w:webHidden/>
              </w:rPr>
            </w:r>
            <w:r w:rsidR="00A3464C">
              <w:rPr>
                <w:noProof/>
                <w:webHidden/>
              </w:rPr>
              <w:fldChar w:fldCharType="separate"/>
            </w:r>
            <w:r w:rsidR="0095234E">
              <w:rPr>
                <w:noProof/>
                <w:webHidden/>
              </w:rPr>
              <w:t>5</w:t>
            </w:r>
            <w:r w:rsidR="00A3464C">
              <w:rPr>
                <w:noProof/>
                <w:webHidden/>
              </w:rPr>
              <w:fldChar w:fldCharType="end"/>
            </w:r>
          </w:hyperlink>
        </w:p>
        <w:p w:rsidR="00A3464C" w:rsidRDefault="00D80442">
          <w:pPr>
            <w:pStyle w:val="TOC1"/>
            <w:tabs>
              <w:tab w:val="right" w:leader="dot" w:pos="10790"/>
            </w:tabs>
            <w:rPr>
              <w:noProof/>
            </w:rPr>
          </w:pPr>
          <w:hyperlink w:anchor="_Toc355806570" w:history="1">
            <w:r w:rsidR="00A3464C" w:rsidRPr="004C14A7">
              <w:rPr>
                <w:rStyle w:val="Hyperlink"/>
                <w:noProof/>
              </w:rPr>
              <w:t>CONTROLLING VERDICTS AT AND AFTER TRIAL</w:t>
            </w:r>
            <w:r w:rsidR="00A3464C">
              <w:rPr>
                <w:noProof/>
                <w:webHidden/>
              </w:rPr>
              <w:tab/>
            </w:r>
            <w:r w:rsidR="00A3464C">
              <w:rPr>
                <w:noProof/>
                <w:webHidden/>
              </w:rPr>
              <w:fldChar w:fldCharType="begin"/>
            </w:r>
            <w:r w:rsidR="00A3464C">
              <w:rPr>
                <w:noProof/>
                <w:webHidden/>
              </w:rPr>
              <w:instrText xml:space="preserve"> PAGEREF _Toc355806570 \h </w:instrText>
            </w:r>
            <w:r w:rsidR="00A3464C">
              <w:rPr>
                <w:noProof/>
                <w:webHidden/>
              </w:rPr>
            </w:r>
            <w:r w:rsidR="00A3464C">
              <w:rPr>
                <w:noProof/>
                <w:webHidden/>
              </w:rPr>
              <w:fldChar w:fldCharType="separate"/>
            </w:r>
            <w:r w:rsidR="0095234E">
              <w:rPr>
                <w:noProof/>
                <w:webHidden/>
              </w:rPr>
              <w:t>7</w:t>
            </w:r>
            <w:r w:rsidR="00A3464C">
              <w:rPr>
                <w:noProof/>
                <w:webHidden/>
              </w:rPr>
              <w:fldChar w:fldCharType="end"/>
            </w:r>
          </w:hyperlink>
        </w:p>
        <w:p w:rsidR="00A3464C" w:rsidRDefault="00D80442">
          <w:pPr>
            <w:pStyle w:val="TOC1"/>
            <w:tabs>
              <w:tab w:val="right" w:leader="dot" w:pos="10790"/>
            </w:tabs>
            <w:rPr>
              <w:noProof/>
            </w:rPr>
          </w:pPr>
          <w:hyperlink w:anchor="_Toc355806571" w:history="1">
            <w:r w:rsidR="00A3464C" w:rsidRPr="004C14A7">
              <w:rPr>
                <w:rStyle w:val="Hyperlink"/>
                <w:noProof/>
              </w:rPr>
              <w:t>NEW TRIALS</w:t>
            </w:r>
            <w:r w:rsidR="00A3464C">
              <w:rPr>
                <w:noProof/>
                <w:webHidden/>
              </w:rPr>
              <w:tab/>
            </w:r>
            <w:r w:rsidR="00A3464C">
              <w:rPr>
                <w:noProof/>
                <w:webHidden/>
              </w:rPr>
              <w:fldChar w:fldCharType="begin"/>
            </w:r>
            <w:r w:rsidR="00A3464C">
              <w:rPr>
                <w:noProof/>
                <w:webHidden/>
              </w:rPr>
              <w:instrText xml:space="preserve"> PAGEREF _Toc355806571 \h </w:instrText>
            </w:r>
            <w:r w:rsidR="00A3464C">
              <w:rPr>
                <w:noProof/>
                <w:webHidden/>
              </w:rPr>
            </w:r>
            <w:r w:rsidR="00A3464C">
              <w:rPr>
                <w:noProof/>
                <w:webHidden/>
              </w:rPr>
              <w:fldChar w:fldCharType="separate"/>
            </w:r>
            <w:r w:rsidR="0095234E">
              <w:rPr>
                <w:noProof/>
                <w:webHidden/>
              </w:rPr>
              <w:t>7</w:t>
            </w:r>
            <w:r w:rsidR="00A3464C">
              <w:rPr>
                <w:noProof/>
                <w:webHidden/>
              </w:rPr>
              <w:fldChar w:fldCharType="end"/>
            </w:r>
          </w:hyperlink>
        </w:p>
        <w:p w:rsidR="00A3464C" w:rsidRDefault="00D80442">
          <w:pPr>
            <w:pStyle w:val="TOC1"/>
            <w:tabs>
              <w:tab w:val="right" w:leader="dot" w:pos="10790"/>
            </w:tabs>
            <w:rPr>
              <w:noProof/>
            </w:rPr>
          </w:pPr>
          <w:hyperlink w:anchor="_Toc355806572" w:history="1">
            <w:r w:rsidR="00A3464C" w:rsidRPr="004C14A7">
              <w:rPr>
                <w:rStyle w:val="Hyperlink"/>
                <w:noProof/>
              </w:rPr>
              <w:t>CHOICE OF LAW IN FEDERAL COURT</w:t>
            </w:r>
            <w:r w:rsidR="00A3464C">
              <w:rPr>
                <w:noProof/>
                <w:webHidden/>
              </w:rPr>
              <w:tab/>
            </w:r>
            <w:r w:rsidR="00A3464C">
              <w:rPr>
                <w:noProof/>
                <w:webHidden/>
              </w:rPr>
              <w:fldChar w:fldCharType="begin"/>
            </w:r>
            <w:r w:rsidR="00A3464C">
              <w:rPr>
                <w:noProof/>
                <w:webHidden/>
              </w:rPr>
              <w:instrText xml:space="preserve"> PAGEREF _Toc355806572 \h </w:instrText>
            </w:r>
            <w:r w:rsidR="00A3464C">
              <w:rPr>
                <w:noProof/>
                <w:webHidden/>
              </w:rPr>
            </w:r>
            <w:r w:rsidR="00A3464C">
              <w:rPr>
                <w:noProof/>
                <w:webHidden/>
              </w:rPr>
              <w:fldChar w:fldCharType="separate"/>
            </w:r>
            <w:r w:rsidR="0095234E">
              <w:rPr>
                <w:noProof/>
                <w:webHidden/>
              </w:rPr>
              <w:t>9</w:t>
            </w:r>
            <w:r w:rsidR="00A3464C">
              <w:rPr>
                <w:noProof/>
                <w:webHidden/>
              </w:rPr>
              <w:fldChar w:fldCharType="end"/>
            </w:r>
          </w:hyperlink>
        </w:p>
        <w:p w:rsidR="00A3464C" w:rsidRDefault="00D80442">
          <w:pPr>
            <w:pStyle w:val="TOC2"/>
            <w:tabs>
              <w:tab w:val="right" w:leader="dot" w:pos="10790"/>
            </w:tabs>
            <w:rPr>
              <w:noProof/>
            </w:rPr>
          </w:pPr>
          <w:hyperlink w:anchor="_Toc355806573" w:history="1">
            <w:r w:rsidR="00A3464C" w:rsidRPr="004C14A7">
              <w:rPr>
                <w:rStyle w:val="Hyperlink"/>
                <w:noProof/>
              </w:rPr>
              <w:t>HISTORY</w:t>
            </w:r>
            <w:r w:rsidR="00A3464C">
              <w:rPr>
                <w:noProof/>
                <w:webHidden/>
              </w:rPr>
              <w:tab/>
            </w:r>
            <w:r w:rsidR="00A3464C">
              <w:rPr>
                <w:noProof/>
                <w:webHidden/>
              </w:rPr>
              <w:fldChar w:fldCharType="begin"/>
            </w:r>
            <w:r w:rsidR="00A3464C">
              <w:rPr>
                <w:noProof/>
                <w:webHidden/>
              </w:rPr>
              <w:instrText xml:space="preserve"> PAGEREF _Toc355806573 \h </w:instrText>
            </w:r>
            <w:r w:rsidR="00A3464C">
              <w:rPr>
                <w:noProof/>
                <w:webHidden/>
              </w:rPr>
            </w:r>
            <w:r w:rsidR="00A3464C">
              <w:rPr>
                <w:noProof/>
                <w:webHidden/>
              </w:rPr>
              <w:fldChar w:fldCharType="separate"/>
            </w:r>
            <w:r w:rsidR="0095234E">
              <w:rPr>
                <w:noProof/>
                <w:webHidden/>
              </w:rPr>
              <w:t>9</w:t>
            </w:r>
            <w:r w:rsidR="00A3464C">
              <w:rPr>
                <w:noProof/>
                <w:webHidden/>
              </w:rPr>
              <w:fldChar w:fldCharType="end"/>
            </w:r>
          </w:hyperlink>
        </w:p>
        <w:p w:rsidR="00A3464C" w:rsidRDefault="00D80442">
          <w:pPr>
            <w:pStyle w:val="TOC2"/>
            <w:tabs>
              <w:tab w:val="right" w:leader="dot" w:pos="10790"/>
            </w:tabs>
            <w:rPr>
              <w:noProof/>
            </w:rPr>
          </w:pPr>
          <w:hyperlink w:anchor="_Toc355806574" w:history="1">
            <w:r w:rsidR="00A3464C" w:rsidRPr="004C14A7">
              <w:rPr>
                <w:rStyle w:val="Hyperlink"/>
                <w:noProof/>
              </w:rPr>
              <w:t>APPLYING ERIE</w:t>
            </w:r>
            <w:r w:rsidR="00A3464C">
              <w:rPr>
                <w:noProof/>
                <w:webHidden/>
              </w:rPr>
              <w:tab/>
            </w:r>
            <w:r w:rsidR="00A3464C">
              <w:rPr>
                <w:noProof/>
                <w:webHidden/>
              </w:rPr>
              <w:fldChar w:fldCharType="begin"/>
            </w:r>
            <w:r w:rsidR="00A3464C">
              <w:rPr>
                <w:noProof/>
                <w:webHidden/>
              </w:rPr>
              <w:instrText xml:space="preserve"> PAGEREF _Toc355806574 \h </w:instrText>
            </w:r>
            <w:r w:rsidR="00A3464C">
              <w:rPr>
                <w:noProof/>
                <w:webHidden/>
              </w:rPr>
            </w:r>
            <w:r w:rsidR="00A3464C">
              <w:rPr>
                <w:noProof/>
                <w:webHidden/>
              </w:rPr>
              <w:fldChar w:fldCharType="separate"/>
            </w:r>
            <w:r w:rsidR="0095234E">
              <w:rPr>
                <w:noProof/>
                <w:webHidden/>
              </w:rPr>
              <w:t>10</w:t>
            </w:r>
            <w:r w:rsidR="00A3464C">
              <w:rPr>
                <w:noProof/>
                <w:webHidden/>
              </w:rPr>
              <w:fldChar w:fldCharType="end"/>
            </w:r>
          </w:hyperlink>
        </w:p>
        <w:p w:rsidR="00A3464C" w:rsidRDefault="00D80442">
          <w:pPr>
            <w:pStyle w:val="TOC2"/>
            <w:tabs>
              <w:tab w:val="right" w:leader="dot" w:pos="10790"/>
            </w:tabs>
            <w:rPr>
              <w:noProof/>
            </w:rPr>
          </w:pPr>
          <w:hyperlink w:anchor="_Toc355806575" w:history="1">
            <w:r w:rsidR="00A3464C" w:rsidRPr="004C14A7">
              <w:rPr>
                <w:rStyle w:val="Hyperlink"/>
                <w:noProof/>
              </w:rPr>
              <w:t>DETERMINING STATE LAW</w:t>
            </w:r>
            <w:r w:rsidR="00A3464C">
              <w:rPr>
                <w:noProof/>
                <w:webHidden/>
              </w:rPr>
              <w:tab/>
            </w:r>
            <w:r w:rsidR="00A3464C">
              <w:rPr>
                <w:noProof/>
                <w:webHidden/>
              </w:rPr>
              <w:fldChar w:fldCharType="begin"/>
            </w:r>
            <w:r w:rsidR="00A3464C">
              <w:rPr>
                <w:noProof/>
                <w:webHidden/>
              </w:rPr>
              <w:instrText xml:space="preserve"> PAGEREF _Toc355806575 \h </w:instrText>
            </w:r>
            <w:r w:rsidR="00A3464C">
              <w:rPr>
                <w:noProof/>
                <w:webHidden/>
              </w:rPr>
            </w:r>
            <w:r w:rsidR="00A3464C">
              <w:rPr>
                <w:noProof/>
                <w:webHidden/>
              </w:rPr>
              <w:fldChar w:fldCharType="separate"/>
            </w:r>
            <w:r w:rsidR="0095234E">
              <w:rPr>
                <w:noProof/>
                <w:webHidden/>
              </w:rPr>
              <w:t>12</w:t>
            </w:r>
            <w:r w:rsidR="00A3464C">
              <w:rPr>
                <w:noProof/>
                <w:webHidden/>
              </w:rPr>
              <w:fldChar w:fldCharType="end"/>
            </w:r>
          </w:hyperlink>
        </w:p>
        <w:p w:rsidR="00A3464C" w:rsidRDefault="00D80442">
          <w:pPr>
            <w:pStyle w:val="TOC2"/>
            <w:tabs>
              <w:tab w:val="right" w:leader="dot" w:pos="10790"/>
            </w:tabs>
            <w:rPr>
              <w:noProof/>
            </w:rPr>
          </w:pPr>
          <w:hyperlink w:anchor="_Toc355806576" w:history="1">
            <w:r w:rsidR="00A3464C" w:rsidRPr="004C14A7">
              <w:rPr>
                <w:rStyle w:val="Hyperlink"/>
                <w:noProof/>
              </w:rPr>
              <w:t>FEDERAL COMMON LAW</w:t>
            </w:r>
            <w:r w:rsidR="00A3464C">
              <w:rPr>
                <w:noProof/>
                <w:webHidden/>
              </w:rPr>
              <w:tab/>
            </w:r>
            <w:r w:rsidR="00A3464C">
              <w:rPr>
                <w:noProof/>
                <w:webHidden/>
              </w:rPr>
              <w:fldChar w:fldCharType="begin"/>
            </w:r>
            <w:r w:rsidR="00A3464C">
              <w:rPr>
                <w:noProof/>
                <w:webHidden/>
              </w:rPr>
              <w:instrText xml:space="preserve"> PAGEREF _Toc355806576 \h </w:instrText>
            </w:r>
            <w:r w:rsidR="00A3464C">
              <w:rPr>
                <w:noProof/>
                <w:webHidden/>
              </w:rPr>
            </w:r>
            <w:r w:rsidR="00A3464C">
              <w:rPr>
                <w:noProof/>
                <w:webHidden/>
              </w:rPr>
              <w:fldChar w:fldCharType="separate"/>
            </w:r>
            <w:r w:rsidR="0095234E">
              <w:rPr>
                <w:noProof/>
                <w:webHidden/>
              </w:rPr>
              <w:t>13</w:t>
            </w:r>
            <w:r w:rsidR="00A3464C">
              <w:rPr>
                <w:noProof/>
                <w:webHidden/>
              </w:rPr>
              <w:fldChar w:fldCharType="end"/>
            </w:r>
          </w:hyperlink>
        </w:p>
        <w:p w:rsidR="00A3464C" w:rsidRDefault="00D80442">
          <w:pPr>
            <w:pStyle w:val="TOC1"/>
            <w:tabs>
              <w:tab w:val="right" w:leader="dot" w:pos="10790"/>
            </w:tabs>
            <w:rPr>
              <w:noProof/>
            </w:rPr>
          </w:pPr>
          <w:hyperlink w:anchor="_Toc355806577" w:history="1">
            <w:r w:rsidR="00A3464C" w:rsidRPr="004C14A7">
              <w:rPr>
                <w:rStyle w:val="Hyperlink"/>
                <w:noProof/>
              </w:rPr>
              <w:t>PRECLUSION</w:t>
            </w:r>
            <w:r w:rsidR="00A3464C">
              <w:rPr>
                <w:noProof/>
                <w:webHidden/>
              </w:rPr>
              <w:tab/>
            </w:r>
            <w:r w:rsidR="00A3464C">
              <w:rPr>
                <w:noProof/>
                <w:webHidden/>
              </w:rPr>
              <w:fldChar w:fldCharType="begin"/>
            </w:r>
            <w:r w:rsidR="00A3464C">
              <w:rPr>
                <w:noProof/>
                <w:webHidden/>
              </w:rPr>
              <w:instrText xml:space="preserve"> PAGEREF _Toc355806577 \h </w:instrText>
            </w:r>
            <w:r w:rsidR="00A3464C">
              <w:rPr>
                <w:noProof/>
                <w:webHidden/>
              </w:rPr>
            </w:r>
            <w:r w:rsidR="00A3464C">
              <w:rPr>
                <w:noProof/>
                <w:webHidden/>
              </w:rPr>
              <w:fldChar w:fldCharType="separate"/>
            </w:r>
            <w:r w:rsidR="0095234E">
              <w:rPr>
                <w:noProof/>
                <w:webHidden/>
              </w:rPr>
              <w:t>13</w:t>
            </w:r>
            <w:r w:rsidR="00A3464C">
              <w:rPr>
                <w:noProof/>
                <w:webHidden/>
              </w:rPr>
              <w:fldChar w:fldCharType="end"/>
            </w:r>
          </w:hyperlink>
        </w:p>
        <w:p w:rsidR="00A3464C" w:rsidRDefault="00D80442">
          <w:pPr>
            <w:pStyle w:val="TOC2"/>
            <w:tabs>
              <w:tab w:val="right" w:leader="dot" w:pos="10790"/>
            </w:tabs>
            <w:rPr>
              <w:noProof/>
            </w:rPr>
          </w:pPr>
          <w:hyperlink w:anchor="_Toc355806578" w:history="1">
            <w:r w:rsidR="00A3464C" w:rsidRPr="004C14A7">
              <w:rPr>
                <w:rStyle w:val="Hyperlink"/>
                <w:noProof/>
              </w:rPr>
              <w:t>PRECLUDING CLAIMS (aka “res judicata” and “merger and bar”)</w:t>
            </w:r>
            <w:r w:rsidR="00A3464C">
              <w:rPr>
                <w:noProof/>
                <w:webHidden/>
              </w:rPr>
              <w:tab/>
            </w:r>
            <w:r w:rsidR="00A3464C">
              <w:rPr>
                <w:noProof/>
                <w:webHidden/>
              </w:rPr>
              <w:fldChar w:fldCharType="begin"/>
            </w:r>
            <w:r w:rsidR="00A3464C">
              <w:rPr>
                <w:noProof/>
                <w:webHidden/>
              </w:rPr>
              <w:instrText xml:space="preserve"> PAGEREF _Toc355806578 \h </w:instrText>
            </w:r>
            <w:r w:rsidR="00A3464C">
              <w:rPr>
                <w:noProof/>
                <w:webHidden/>
              </w:rPr>
            </w:r>
            <w:r w:rsidR="00A3464C">
              <w:rPr>
                <w:noProof/>
                <w:webHidden/>
              </w:rPr>
              <w:fldChar w:fldCharType="separate"/>
            </w:r>
            <w:r w:rsidR="0095234E">
              <w:rPr>
                <w:noProof/>
                <w:webHidden/>
              </w:rPr>
              <w:t>13</w:t>
            </w:r>
            <w:r w:rsidR="00A3464C">
              <w:rPr>
                <w:noProof/>
                <w:webHidden/>
              </w:rPr>
              <w:fldChar w:fldCharType="end"/>
            </w:r>
          </w:hyperlink>
        </w:p>
        <w:p w:rsidR="00A3464C" w:rsidRDefault="00D80442">
          <w:pPr>
            <w:pStyle w:val="TOC2"/>
            <w:tabs>
              <w:tab w:val="right" w:leader="dot" w:pos="10790"/>
            </w:tabs>
            <w:rPr>
              <w:noProof/>
            </w:rPr>
          </w:pPr>
          <w:hyperlink w:anchor="_Toc355806579" w:history="1">
            <w:r w:rsidR="00A3464C" w:rsidRPr="004C14A7">
              <w:rPr>
                <w:rStyle w:val="Hyperlink"/>
                <w:noProof/>
              </w:rPr>
              <w:t>PRECLUDING ISSUES (aka “collateral estoppel”)</w:t>
            </w:r>
            <w:r w:rsidR="00A3464C">
              <w:rPr>
                <w:noProof/>
                <w:webHidden/>
              </w:rPr>
              <w:tab/>
            </w:r>
            <w:r w:rsidR="00A3464C">
              <w:rPr>
                <w:noProof/>
                <w:webHidden/>
              </w:rPr>
              <w:fldChar w:fldCharType="begin"/>
            </w:r>
            <w:r w:rsidR="00A3464C">
              <w:rPr>
                <w:noProof/>
                <w:webHidden/>
              </w:rPr>
              <w:instrText xml:space="preserve"> PAGEREF _Toc355806579 \h </w:instrText>
            </w:r>
            <w:r w:rsidR="00A3464C">
              <w:rPr>
                <w:noProof/>
                <w:webHidden/>
              </w:rPr>
            </w:r>
            <w:r w:rsidR="00A3464C">
              <w:rPr>
                <w:noProof/>
                <w:webHidden/>
              </w:rPr>
              <w:fldChar w:fldCharType="separate"/>
            </w:r>
            <w:r w:rsidR="0095234E">
              <w:rPr>
                <w:noProof/>
                <w:webHidden/>
              </w:rPr>
              <w:t>14</w:t>
            </w:r>
            <w:r w:rsidR="00A3464C">
              <w:rPr>
                <w:noProof/>
                <w:webHidden/>
              </w:rPr>
              <w:fldChar w:fldCharType="end"/>
            </w:r>
          </w:hyperlink>
        </w:p>
        <w:p w:rsidR="00A3464C" w:rsidRDefault="00D80442">
          <w:pPr>
            <w:pStyle w:val="TOC1"/>
            <w:tabs>
              <w:tab w:val="right" w:leader="dot" w:pos="10790"/>
            </w:tabs>
            <w:rPr>
              <w:noProof/>
            </w:rPr>
          </w:pPr>
          <w:hyperlink w:anchor="_Toc355806580" w:history="1">
            <w:r w:rsidR="00A3464C" w:rsidRPr="004C14A7">
              <w:rPr>
                <w:rStyle w:val="Hyperlink"/>
                <w:noProof/>
              </w:rPr>
              <w:t>SUPPLEMENTAL JURISDICTION, JOINDERS, COUNTERCLAIMS AND INTERVENTION</w:t>
            </w:r>
            <w:r w:rsidR="00A3464C">
              <w:rPr>
                <w:noProof/>
                <w:webHidden/>
              </w:rPr>
              <w:tab/>
            </w:r>
            <w:r w:rsidR="00A3464C">
              <w:rPr>
                <w:noProof/>
                <w:webHidden/>
              </w:rPr>
              <w:fldChar w:fldCharType="begin"/>
            </w:r>
            <w:r w:rsidR="00A3464C">
              <w:rPr>
                <w:noProof/>
                <w:webHidden/>
              </w:rPr>
              <w:instrText xml:space="preserve"> PAGEREF _Toc355806580 \h </w:instrText>
            </w:r>
            <w:r w:rsidR="00A3464C">
              <w:rPr>
                <w:noProof/>
                <w:webHidden/>
              </w:rPr>
            </w:r>
            <w:r w:rsidR="00A3464C">
              <w:rPr>
                <w:noProof/>
                <w:webHidden/>
              </w:rPr>
              <w:fldChar w:fldCharType="separate"/>
            </w:r>
            <w:r w:rsidR="0095234E">
              <w:rPr>
                <w:noProof/>
                <w:webHidden/>
              </w:rPr>
              <w:t>16</w:t>
            </w:r>
            <w:r w:rsidR="00A3464C">
              <w:rPr>
                <w:noProof/>
                <w:webHidden/>
              </w:rPr>
              <w:fldChar w:fldCharType="end"/>
            </w:r>
          </w:hyperlink>
        </w:p>
        <w:p w:rsidR="00A3464C" w:rsidRDefault="00D80442">
          <w:pPr>
            <w:pStyle w:val="TOC2"/>
            <w:tabs>
              <w:tab w:val="right" w:leader="dot" w:pos="10790"/>
            </w:tabs>
            <w:rPr>
              <w:noProof/>
            </w:rPr>
          </w:pPr>
          <w:hyperlink w:anchor="_Toc355806581" w:history="1">
            <w:r w:rsidR="00A3464C" w:rsidRPr="004C14A7">
              <w:rPr>
                <w:rStyle w:val="Hyperlink"/>
                <w:noProof/>
              </w:rPr>
              <w:t>Jurisdiction</w:t>
            </w:r>
            <w:r w:rsidR="00A3464C">
              <w:rPr>
                <w:noProof/>
                <w:webHidden/>
              </w:rPr>
              <w:tab/>
            </w:r>
            <w:r w:rsidR="00A3464C">
              <w:rPr>
                <w:noProof/>
                <w:webHidden/>
              </w:rPr>
              <w:fldChar w:fldCharType="begin"/>
            </w:r>
            <w:r w:rsidR="00A3464C">
              <w:rPr>
                <w:noProof/>
                <w:webHidden/>
              </w:rPr>
              <w:instrText xml:space="preserve"> PAGEREF _Toc355806581 \h </w:instrText>
            </w:r>
            <w:r w:rsidR="00A3464C">
              <w:rPr>
                <w:noProof/>
                <w:webHidden/>
              </w:rPr>
            </w:r>
            <w:r w:rsidR="00A3464C">
              <w:rPr>
                <w:noProof/>
                <w:webHidden/>
              </w:rPr>
              <w:fldChar w:fldCharType="separate"/>
            </w:r>
            <w:r w:rsidR="0095234E">
              <w:rPr>
                <w:noProof/>
                <w:webHidden/>
              </w:rPr>
              <w:t>16</w:t>
            </w:r>
            <w:r w:rsidR="00A3464C">
              <w:rPr>
                <w:noProof/>
                <w:webHidden/>
              </w:rPr>
              <w:fldChar w:fldCharType="end"/>
            </w:r>
          </w:hyperlink>
        </w:p>
        <w:p w:rsidR="00A3464C" w:rsidRDefault="00D80442">
          <w:pPr>
            <w:pStyle w:val="TOC2"/>
            <w:tabs>
              <w:tab w:val="right" w:leader="dot" w:pos="10790"/>
            </w:tabs>
            <w:rPr>
              <w:noProof/>
            </w:rPr>
          </w:pPr>
          <w:hyperlink w:anchor="_Toc355806582" w:history="1">
            <w:r w:rsidR="00A3464C" w:rsidRPr="004C14A7">
              <w:rPr>
                <w:rStyle w:val="Hyperlink"/>
                <w:noProof/>
              </w:rPr>
              <w:t>Supplemental Jurisdiction (§1367)</w:t>
            </w:r>
            <w:r w:rsidR="00A3464C">
              <w:rPr>
                <w:noProof/>
                <w:webHidden/>
              </w:rPr>
              <w:tab/>
            </w:r>
            <w:r w:rsidR="00A3464C">
              <w:rPr>
                <w:noProof/>
                <w:webHidden/>
              </w:rPr>
              <w:fldChar w:fldCharType="begin"/>
            </w:r>
            <w:r w:rsidR="00A3464C">
              <w:rPr>
                <w:noProof/>
                <w:webHidden/>
              </w:rPr>
              <w:instrText xml:space="preserve"> PAGEREF _Toc355806582 \h </w:instrText>
            </w:r>
            <w:r w:rsidR="00A3464C">
              <w:rPr>
                <w:noProof/>
                <w:webHidden/>
              </w:rPr>
            </w:r>
            <w:r w:rsidR="00A3464C">
              <w:rPr>
                <w:noProof/>
                <w:webHidden/>
              </w:rPr>
              <w:fldChar w:fldCharType="separate"/>
            </w:r>
            <w:r w:rsidR="0095234E">
              <w:rPr>
                <w:noProof/>
                <w:webHidden/>
              </w:rPr>
              <w:t>16</w:t>
            </w:r>
            <w:r w:rsidR="00A3464C">
              <w:rPr>
                <w:noProof/>
                <w:webHidden/>
              </w:rPr>
              <w:fldChar w:fldCharType="end"/>
            </w:r>
          </w:hyperlink>
        </w:p>
        <w:p w:rsidR="00A3464C" w:rsidRDefault="00D80442">
          <w:pPr>
            <w:pStyle w:val="TOC2"/>
            <w:tabs>
              <w:tab w:val="right" w:leader="dot" w:pos="10790"/>
            </w:tabs>
            <w:rPr>
              <w:noProof/>
            </w:rPr>
          </w:pPr>
          <w:hyperlink w:anchor="_Toc355806583" w:history="1">
            <w:r w:rsidR="00A3464C" w:rsidRPr="004C14A7">
              <w:rPr>
                <w:rStyle w:val="Hyperlink"/>
                <w:noProof/>
              </w:rPr>
              <w:t>Real Party in Interest (Rule 17)</w:t>
            </w:r>
            <w:r w:rsidR="00A3464C">
              <w:rPr>
                <w:noProof/>
                <w:webHidden/>
              </w:rPr>
              <w:tab/>
            </w:r>
            <w:r w:rsidR="00A3464C">
              <w:rPr>
                <w:noProof/>
                <w:webHidden/>
              </w:rPr>
              <w:fldChar w:fldCharType="begin"/>
            </w:r>
            <w:r w:rsidR="00A3464C">
              <w:rPr>
                <w:noProof/>
                <w:webHidden/>
              </w:rPr>
              <w:instrText xml:space="preserve"> PAGEREF _Toc355806583 \h </w:instrText>
            </w:r>
            <w:r w:rsidR="00A3464C">
              <w:rPr>
                <w:noProof/>
                <w:webHidden/>
              </w:rPr>
            </w:r>
            <w:r w:rsidR="00A3464C">
              <w:rPr>
                <w:noProof/>
                <w:webHidden/>
              </w:rPr>
              <w:fldChar w:fldCharType="separate"/>
            </w:r>
            <w:r w:rsidR="0095234E">
              <w:rPr>
                <w:noProof/>
                <w:webHidden/>
              </w:rPr>
              <w:t>17</w:t>
            </w:r>
            <w:r w:rsidR="00A3464C">
              <w:rPr>
                <w:noProof/>
                <w:webHidden/>
              </w:rPr>
              <w:fldChar w:fldCharType="end"/>
            </w:r>
          </w:hyperlink>
        </w:p>
        <w:p w:rsidR="00A3464C" w:rsidRDefault="00D80442">
          <w:pPr>
            <w:pStyle w:val="TOC2"/>
            <w:tabs>
              <w:tab w:val="right" w:leader="dot" w:pos="10790"/>
            </w:tabs>
            <w:rPr>
              <w:noProof/>
            </w:rPr>
          </w:pPr>
          <w:hyperlink w:anchor="_Toc355806584" w:history="1">
            <w:r w:rsidR="00A3464C" w:rsidRPr="004C14A7">
              <w:rPr>
                <w:rStyle w:val="Hyperlink"/>
                <w:noProof/>
              </w:rPr>
              <w:t>Joinder of Claims (Rule 18)</w:t>
            </w:r>
            <w:r w:rsidR="00A3464C">
              <w:rPr>
                <w:noProof/>
                <w:webHidden/>
              </w:rPr>
              <w:tab/>
            </w:r>
            <w:r w:rsidR="00A3464C">
              <w:rPr>
                <w:noProof/>
                <w:webHidden/>
              </w:rPr>
              <w:fldChar w:fldCharType="begin"/>
            </w:r>
            <w:r w:rsidR="00A3464C">
              <w:rPr>
                <w:noProof/>
                <w:webHidden/>
              </w:rPr>
              <w:instrText xml:space="preserve"> PAGEREF _Toc355806584 \h </w:instrText>
            </w:r>
            <w:r w:rsidR="00A3464C">
              <w:rPr>
                <w:noProof/>
                <w:webHidden/>
              </w:rPr>
            </w:r>
            <w:r w:rsidR="00A3464C">
              <w:rPr>
                <w:noProof/>
                <w:webHidden/>
              </w:rPr>
              <w:fldChar w:fldCharType="separate"/>
            </w:r>
            <w:r w:rsidR="0095234E">
              <w:rPr>
                <w:noProof/>
                <w:webHidden/>
              </w:rPr>
              <w:t>17</w:t>
            </w:r>
            <w:r w:rsidR="00A3464C">
              <w:rPr>
                <w:noProof/>
                <w:webHidden/>
              </w:rPr>
              <w:fldChar w:fldCharType="end"/>
            </w:r>
          </w:hyperlink>
        </w:p>
        <w:p w:rsidR="00A3464C" w:rsidRDefault="00D80442">
          <w:pPr>
            <w:pStyle w:val="TOC2"/>
            <w:tabs>
              <w:tab w:val="right" w:leader="dot" w:pos="10790"/>
            </w:tabs>
            <w:rPr>
              <w:noProof/>
            </w:rPr>
          </w:pPr>
          <w:hyperlink w:anchor="_Toc355806585" w:history="1">
            <w:r w:rsidR="00A3464C" w:rsidRPr="004C14A7">
              <w:rPr>
                <w:rStyle w:val="Hyperlink"/>
                <w:noProof/>
              </w:rPr>
              <w:t>Counterclaim and Crossclaim (Rule 13)</w:t>
            </w:r>
            <w:r w:rsidR="00A3464C">
              <w:rPr>
                <w:noProof/>
                <w:webHidden/>
              </w:rPr>
              <w:tab/>
            </w:r>
            <w:r w:rsidR="00A3464C">
              <w:rPr>
                <w:noProof/>
                <w:webHidden/>
              </w:rPr>
              <w:fldChar w:fldCharType="begin"/>
            </w:r>
            <w:r w:rsidR="00A3464C">
              <w:rPr>
                <w:noProof/>
                <w:webHidden/>
              </w:rPr>
              <w:instrText xml:space="preserve"> PAGEREF _Toc355806585 \h </w:instrText>
            </w:r>
            <w:r w:rsidR="00A3464C">
              <w:rPr>
                <w:noProof/>
                <w:webHidden/>
              </w:rPr>
            </w:r>
            <w:r w:rsidR="00A3464C">
              <w:rPr>
                <w:noProof/>
                <w:webHidden/>
              </w:rPr>
              <w:fldChar w:fldCharType="separate"/>
            </w:r>
            <w:r w:rsidR="0095234E">
              <w:rPr>
                <w:noProof/>
                <w:webHidden/>
              </w:rPr>
              <w:t>17</w:t>
            </w:r>
            <w:r w:rsidR="00A3464C">
              <w:rPr>
                <w:noProof/>
                <w:webHidden/>
              </w:rPr>
              <w:fldChar w:fldCharType="end"/>
            </w:r>
          </w:hyperlink>
        </w:p>
        <w:p w:rsidR="00A3464C" w:rsidRDefault="00D80442">
          <w:pPr>
            <w:pStyle w:val="TOC2"/>
            <w:tabs>
              <w:tab w:val="right" w:leader="dot" w:pos="10790"/>
            </w:tabs>
            <w:rPr>
              <w:noProof/>
            </w:rPr>
          </w:pPr>
          <w:hyperlink w:anchor="_Toc355806586" w:history="1">
            <w:r w:rsidR="00A3464C" w:rsidRPr="004C14A7">
              <w:rPr>
                <w:rStyle w:val="Hyperlink"/>
                <w:noProof/>
              </w:rPr>
              <w:t>Permissive Joinder of Parties (Rule 20)</w:t>
            </w:r>
            <w:r w:rsidR="00A3464C">
              <w:rPr>
                <w:noProof/>
                <w:webHidden/>
              </w:rPr>
              <w:tab/>
            </w:r>
            <w:r w:rsidR="00A3464C">
              <w:rPr>
                <w:noProof/>
                <w:webHidden/>
              </w:rPr>
              <w:fldChar w:fldCharType="begin"/>
            </w:r>
            <w:r w:rsidR="00A3464C">
              <w:rPr>
                <w:noProof/>
                <w:webHidden/>
              </w:rPr>
              <w:instrText xml:space="preserve"> PAGEREF _Toc355806586 \h </w:instrText>
            </w:r>
            <w:r w:rsidR="00A3464C">
              <w:rPr>
                <w:noProof/>
                <w:webHidden/>
              </w:rPr>
            </w:r>
            <w:r w:rsidR="00A3464C">
              <w:rPr>
                <w:noProof/>
                <w:webHidden/>
              </w:rPr>
              <w:fldChar w:fldCharType="separate"/>
            </w:r>
            <w:r w:rsidR="0095234E">
              <w:rPr>
                <w:noProof/>
                <w:webHidden/>
              </w:rPr>
              <w:t>18</w:t>
            </w:r>
            <w:r w:rsidR="00A3464C">
              <w:rPr>
                <w:noProof/>
                <w:webHidden/>
              </w:rPr>
              <w:fldChar w:fldCharType="end"/>
            </w:r>
          </w:hyperlink>
        </w:p>
        <w:p w:rsidR="00A3464C" w:rsidRDefault="00D80442">
          <w:pPr>
            <w:pStyle w:val="TOC2"/>
            <w:tabs>
              <w:tab w:val="right" w:leader="dot" w:pos="10790"/>
            </w:tabs>
            <w:rPr>
              <w:noProof/>
            </w:rPr>
          </w:pPr>
          <w:hyperlink w:anchor="_Toc355806587" w:history="1">
            <w:r w:rsidR="00A3464C" w:rsidRPr="004C14A7">
              <w:rPr>
                <w:rStyle w:val="Hyperlink"/>
                <w:noProof/>
              </w:rPr>
              <w:t>XXXRequired Joinder of Parties (Rule 19)</w:t>
            </w:r>
            <w:r w:rsidR="00A3464C">
              <w:rPr>
                <w:noProof/>
                <w:webHidden/>
              </w:rPr>
              <w:tab/>
            </w:r>
            <w:r w:rsidR="00A3464C">
              <w:rPr>
                <w:noProof/>
                <w:webHidden/>
              </w:rPr>
              <w:fldChar w:fldCharType="begin"/>
            </w:r>
            <w:r w:rsidR="00A3464C">
              <w:rPr>
                <w:noProof/>
                <w:webHidden/>
              </w:rPr>
              <w:instrText xml:space="preserve"> PAGEREF _Toc355806587 \h </w:instrText>
            </w:r>
            <w:r w:rsidR="00A3464C">
              <w:rPr>
                <w:noProof/>
                <w:webHidden/>
              </w:rPr>
            </w:r>
            <w:r w:rsidR="00A3464C">
              <w:rPr>
                <w:noProof/>
                <w:webHidden/>
              </w:rPr>
              <w:fldChar w:fldCharType="separate"/>
            </w:r>
            <w:r w:rsidR="0095234E">
              <w:rPr>
                <w:noProof/>
                <w:webHidden/>
              </w:rPr>
              <w:t>18</w:t>
            </w:r>
            <w:r w:rsidR="00A3464C">
              <w:rPr>
                <w:noProof/>
                <w:webHidden/>
              </w:rPr>
              <w:fldChar w:fldCharType="end"/>
            </w:r>
          </w:hyperlink>
        </w:p>
        <w:p w:rsidR="00A3464C" w:rsidRDefault="00D80442">
          <w:pPr>
            <w:pStyle w:val="TOC2"/>
            <w:tabs>
              <w:tab w:val="right" w:leader="dot" w:pos="10790"/>
            </w:tabs>
            <w:rPr>
              <w:noProof/>
            </w:rPr>
          </w:pPr>
          <w:hyperlink w:anchor="_Toc355806588" w:history="1">
            <w:r w:rsidR="00A3464C" w:rsidRPr="004C14A7">
              <w:rPr>
                <w:rStyle w:val="Hyperlink"/>
                <w:noProof/>
              </w:rPr>
              <w:t>Impleader (Rule 14)</w:t>
            </w:r>
            <w:r w:rsidR="00A3464C">
              <w:rPr>
                <w:noProof/>
                <w:webHidden/>
              </w:rPr>
              <w:tab/>
            </w:r>
            <w:r w:rsidR="00A3464C">
              <w:rPr>
                <w:noProof/>
                <w:webHidden/>
              </w:rPr>
              <w:fldChar w:fldCharType="begin"/>
            </w:r>
            <w:r w:rsidR="00A3464C">
              <w:rPr>
                <w:noProof/>
                <w:webHidden/>
              </w:rPr>
              <w:instrText xml:space="preserve"> PAGEREF _Toc355806588 \h </w:instrText>
            </w:r>
            <w:r w:rsidR="00A3464C">
              <w:rPr>
                <w:noProof/>
                <w:webHidden/>
              </w:rPr>
            </w:r>
            <w:r w:rsidR="00A3464C">
              <w:rPr>
                <w:noProof/>
                <w:webHidden/>
              </w:rPr>
              <w:fldChar w:fldCharType="separate"/>
            </w:r>
            <w:r w:rsidR="0095234E">
              <w:rPr>
                <w:noProof/>
                <w:webHidden/>
              </w:rPr>
              <w:t>19</w:t>
            </w:r>
            <w:r w:rsidR="00A3464C">
              <w:rPr>
                <w:noProof/>
                <w:webHidden/>
              </w:rPr>
              <w:fldChar w:fldCharType="end"/>
            </w:r>
          </w:hyperlink>
        </w:p>
        <w:p w:rsidR="00A3464C" w:rsidRDefault="00D80442">
          <w:pPr>
            <w:pStyle w:val="TOC2"/>
            <w:tabs>
              <w:tab w:val="right" w:leader="dot" w:pos="10790"/>
            </w:tabs>
            <w:rPr>
              <w:noProof/>
            </w:rPr>
          </w:pPr>
          <w:hyperlink w:anchor="_Toc355806589" w:history="1">
            <w:r w:rsidR="00A3464C" w:rsidRPr="004C14A7">
              <w:rPr>
                <w:rStyle w:val="Hyperlink"/>
                <w:noProof/>
              </w:rPr>
              <w:t>Intervention (Rule 24)</w:t>
            </w:r>
            <w:r w:rsidR="00A3464C">
              <w:rPr>
                <w:noProof/>
                <w:webHidden/>
              </w:rPr>
              <w:tab/>
            </w:r>
            <w:r w:rsidR="00A3464C">
              <w:rPr>
                <w:noProof/>
                <w:webHidden/>
              </w:rPr>
              <w:fldChar w:fldCharType="begin"/>
            </w:r>
            <w:r w:rsidR="00A3464C">
              <w:rPr>
                <w:noProof/>
                <w:webHidden/>
              </w:rPr>
              <w:instrText xml:space="preserve"> PAGEREF _Toc355806589 \h </w:instrText>
            </w:r>
            <w:r w:rsidR="00A3464C">
              <w:rPr>
                <w:noProof/>
                <w:webHidden/>
              </w:rPr>
            </w:r>
            <w:r w:rsidR="00A3464C">
              <w:rPr>
                <w:noProof/>
                <w:webHidden/>
              </w:rPr>
              <w:fldChar w:fldCharType="separate"/>
            </w:r>
            <w:r w:rsidR="0095234E">
              <w:rPr>
                <w:noProof/>
                <w:webHidden/>
              </w:rPr>
              <w:t>19</w:t>
            </w:r>
            <w:r w:rsidR="00A3464C">
              <w:rPr>
                <w:noProof/>
                <w:webHidden/>
              </w:rPr>
              <w:fldChar w:fldCharType="end"/>
            </w:r>
          </w:hyperlink>
        </w:p>
        <w:p w:rsidR="00A3464C" w:rsidRDefault="00D80442">
          <w:pPr>
            <w:pStyle w:val="TOC1"/>
            <w:tabs>
              <w:tab w:val="right" w:leader="dot" w:pos="10790"/>
            </w:tabs>
            <w:rPr>
              <w:noProof/>
            </w:rPr>
          </w:pPr>
          <w:hyperlink w:anchor="_Toc355806590" w:history="1">
            <w:r w:rsidR="00A3464C" w:rsidRPr="004C14A7">
              <w:rPr>
                <w:rStyle w:val="Hyperlink"/>
                <w:noProof/>
              </w:rPr>
              <w:t>INTERPLEADER</w:t>
            </w:r>
            <w:r w:rsidR="00A3464C">
              <w:rPr>
                <w:noProof/>
                <w:webHidden/>
              </w:rPr>
              <w:tab/>
            </w:r>
            <w:r w:rsidR="00A3464C">
              <w:rPr>
                <w:noProof/>
                <w:webHidden/>
              </w:rPr>
              <w:fldChar w:fldCharType="begin"/>
            </w:r>
            <w:r w:rsidR="00A3464C">
              <w:rPr>
                <w:noProof/>
                <w:webHidden/>
              </w:rPr>
              <w:instrText xml:space="preserve"> PAGEREF _Toc355806590 \h </w:instrText>
            </w:r>
            <w:r w:rsidR="00A3464C">
              <w:rPr>
                <w:noProof/>
                <w:webHidden/>
              </w:rPr>
            </w:r>
            <w:r w:rsidR="00A3464C">
              <w:rPr>
                <w:noProof/>
                <w:webHidden/>
              </w:rPr>
              <w:fldChar w:fldCharType="separate"/>
            </w:r>
            <w:r w:rsidR="0095234E">
              <w:rPr>
                <w:noProof/>
                <w:webHidden/>
              </w:rPr>
              <w:t>20</w:t>
            </w:r>
            <w:r w:rsidR="00A3464C">
              <w:rPr>
                <w:noProof/>
                <w:webHidden/>
              </w:rPr>
              <w:fldChar w:fldCharType="end"/>
            </w:r>
          </w:hyperlink>
        </w:p>
        <w:p w:rsidR="00A3464C" w:rsidRDefault="00D80442">
          <w:pPr>
            <w:pStyle w:val="TOC1"/>
            <w:tabs>
              <w:tab w:val="right" w:leader="dot" w:pos="10790"/>
            </w:tabs>
            <w:rPr>
              <w:noProof/>
            </w:rPr>
          </w:pPr>
          <w:hyperlink w:anchor="_Toc355806591" w:history="1">
            <w:r w:rsidR="00A3464C" w:rsidRPr="004C14A7">
              <w:rPr>
                <w:rStyle w:val="Hyperlink"/>
                <w:noProof/>
              </w:rPr>
              <w:t>CLASS ACTIONS</w:t>
            </w:r>
            <w:r w:rsidR="00A3464C">
              <w:rPr>
                <w:noProof/>
                <w:webHidden/>
              </w:rPr>
              <w:tab/>
            </w:r>
            <w:r w:rsidR="00A3464C">
              <w:rPr>
                <w:noProof/>
                <w:webHidden/>
              </w:rPr>
              <w:fldChar w:fldCharType="begin"/>
            </w:r>
            <w:r w:rsidR="00A3464C">
              <w:rPr>
                <w:noProof/>
                <w:webHidden/>
              </w:rPr>
              <w:instrText xml:space="preserve"> PAGEREF _Toc355806591 \h </w:instrText>
            </w:r>
            <w:r w:rsidR="00A3464C">
              <w:rPr>
                <w:noProof/>
                <w:webHidden/>
              </w:rPr>
            </w:r>
            <w:r w:rsidR="00A3464C">
              <w:rPr>
                <w:noProof/>
                <w:webHidden/>
              </w:rPr>
              <w:fldChar w:fldCharType="separate"/>
            </w:r>
            <w:r w:rsidR="0095234E">
              <w:rPr>
                <w:noProof/>
                <w:webHidden/>
              </w:rPr>
              <w:t>20</w:t>
            </w:r>
            <w:r w:rsidR="00A3464C">
              <w:rPr>
                <w:noProof/>
                <w:webHidden/>
              </w:rPr>
              <w:fldChar w:fldCharType="end"/>
            </w:r>
          </w:hyperlink>
        </w:p>
        <w:p w:rsidR="00A3464C" w:rsidRDefault="00D80442">
          <w:pPr>
            <w:pStyle w:val="TOC1"/>
            <w:tabs>
              <w:tab w:val="right" w:leader="dot" w:pos="10790"/>
            </w:tabs>
            <w:rPr>
              <w:noProof/>
            </w:rPr>
          </w:pPr>
          <w:hyperlink w:anchor="_Toc355806592" w:history="1">
            <w:r w:rsidR="00A3464C" w:rsidRPr="004C14A7">
              <w:rPr>
                <w:rStyle w:val="Hyperlink"/>
                <w:noProof/>
              </w:rPr>
              <w:t>APPEALS</w:t>
            </w:r>
            <w:r w:rsidR="00A3464C">
              <w:rPr>
                <w:noProof/>
                <w:webHidden/>
              </w:rPr>
              <w:tab/>
            </w:r>
            <w:r w:rsidR="00A3464C">
              <w:rPr>
                <w:noProof/>
                <w:webHidden/>
              </w:rPr>
              <w:fldChar w:fldCharType="begin"/>
            </w:r>
            <w:r w:rsidR="00A3464C">
              <w:rPr>
                <w:noProof/>
                <w:webHidden/>
              </w:rPr>
              <w:instrText xml:space="preserve"> PAGEREF _Toc355806592 \h </w:instrText>
            </w:r>
            <w:r w:rsidR="00A3464C">
              <w:rPr>
                <w:noProof/>
                <w:webHidden/>
              </w:rPr>
            </w:r>
            <w:r w:rsidR="00A3464C">
              <w:rPr>
                <w:noProof/>
                <w:webHidden/>
              </w:rPr>
              <w:fldChar w:fldCharType="separate"/>
            </w:r>
            <w:r w:rsidR="0095234E">
              <w:rPr>
                <w:noProof/>
                <w:webHidden/>
              </w:rPr>
              <w:t>22</w:t>
            </w:r>
            <w:r w:rsidR="00A3464C">
              <w:rPr>
                <w:noProof/>
                <w:webHidden/>
              </w:rPr>
              <w:fldChar w:fldCharType="end"/>
            </w:r>
          </w:hyperlink>
        </w:p>
        <w:p w:rsidR="00A3464C" w:rsidRDefault="00D80442">
          <w:pPr>
            <w:pStyle w:val="TOC1"/>
            <w:tabs>
              <w:tab w:val="right" w:leader="dot" w:pos="10790"/>
            </w:tabs>
            <w:rPr>
              <w:noProof/>
            </w:rPr>
          </w:pPr>
          <w:hyperlink w:anchor="_Toc355806593" w:history="1">
            <w:r w:rsidR="00A3464C" w:rsidRPr="004C14A7">
              <w:rPr>
                <w:rStyle w:val="Hyperlink"/>
                <w:noProof/>
              </w:rPr>
              <w:t>ALTERNATIVES TO LITIGATION</w:t>
            </w:r>
            <w:r w:rsidR="00A3464C">
              <w:rPr>
                <w:noProof/>
                <w:webHidden/>
              </w:rPr>
              <w:tab/>
            </w:r>
            <w:r w:rsidR="00A3464C">
              <w:rPr>
                <w:noProof/>
                <w:webHidden/>
              </w:rPr>
              <w:fldChar w:fldCharType="begin"/>
            </w:r>
            <w:r w:rsidR="00A3464C">
              <w:rPr>
                <w:noProof/>
                <w:webHidden/>
              </w:rPr>
              <w:instrText xml:space="preserve"> PAGEREF _Toc355806593 \h </w:instrText>
            </w:r>
            <w:r w:rsidR="00A3464C">
              <w:rPr>
                <w:noProof/>
                <w:webHidden/>
              </w:rPr>
            </w:r>
            <w:r w:rsidR="00A3464C">
              <w:rPr>
                <w:noProof/>
                <w:webHidden/>
              </w:rPr>
              <w:fldChar w:fldCharType="separate"/>
            </w:r>
            <w:r w:rsidR="0095234E">
              <w:rPr>
                <w:noProof/>
                <w:webHidden/>
              </w:rPr>
              <w:t>24</w:t>
            </w:r>
            <w:r w:rsidR="00A3464C">
              <w:rPr>
                <w:noProof/>
                <w:webHidden/>
              </w:rPr>
              <w:fldChar w:fldCharType="end"/>
            </w:r>
          </w:hyperlink>
        </w:p>
        <w:p w:rsidR="00A3464C" w:rsidRDefault="00D80442">
          <w:pPr>
            <w:pStyle w:val="TOC1"/>
            <w:tabs>
              <w:tab w:val="right" w:leader="dot" w:pos="10790"/>
            </w:tabs>
            <w:rPr>
              <w:noProof/>
            </w:rPr>
          </w:pPr>
          <w:hyperlink w:anchor="_Toc355806594" w:history="1">
            <w:r w:rsidR="00A3464C" w:rsidRPr="004C14A7">
              <w:rPr>
                <w:rStyle w:val="Hyperlink"/>
                <w:noProof/>
              </w:rPr>
              <w:t>REFERENCE MATERIALS</w:t>
            </w:r>
            <w:r w:rsidR="00A3464C">
              <w:rPr>
                <w:noProof/>
                <w:webHidden/>
              </w:rPr>
              <w:tab/>
            </w:r>
            <w:r w:rsidR="00A3464C">
              <w:rPr>
                <w:noProof/>
                <w:webHidden/>
              </w:rPr>
              <w:fldChar w:fldCharType="begin"/>
            </w:r>
            <w:r w:rsidR="00A3464C">
              <w:rPr>
                <w:noProof/>
                <w:webHidden/>
              </w:rPr>
              <w:instrText xml:space="preserve"> PAGEREF _Toc355806594 \h </w:instrText>
            </w:r>
            <w:r w:rsidR="00A3464C">
              <w:rPr>
                <w:noProof/>
                <w:webHidden/>
              </w:rPr>
            </w:r>
            <w:r w:rsidR="00A3464C">
              <w:rPr>
                <w:noProof/>
                <w:webHidden/>
              </w:rPr>
              <w:fldChar w:fldCharType="separate"/>
            </w:r>
            <w:r w:rsidR="0095234E">
              <w:rPr>
                <w:noProof/>
                <w:webHidden/>
              </w:rPr>
              <w:t>25</w:t>
            </w:r>
            <w:r w:rsidR="00A3464C">
              <w:rPr>
                <w:noProof/>
                <w:webHidden/>
              </w:rPr>
              <w:fldChar w:fldCharType="end"/>
            </w:r>
          </w:hyperlink>
        </w:p>
        <w:p w:rsidR="00A3464C" w:rsidRDefault="00D80442">
          <w:pPr>
            <w:pStyle w:val="TOC2"/>
            <w:tabs>
              <w:tab w:val="right" w:leader="dot" w:pos="10790"/>
            </w:tabs>
            <w:rPr>
              <w:noProof/>
            </w:rPr>
          </w:pPr>
          <w:hyperlink w:anchor="_Toc355806595" w:history="1">
            <w:r w:rsidR="00A3464C" w:rsidRPr="004C14A7">
              <w:rPr>
                <w:rStyle w:val="Hyperlink"/>
                <w:noProof/>
              </w:rPr>
              <w:t>Definitions about whether things are related enough to be joined or connected</w:t>
            </w:r>
            <w:r w:rsidR="00A3464C">
              <w:rPr>
                <w:noProof/>
                <w:webHidden/>
              </w:rPr>
              <w:tab/>
            </w:r>
            <w:r w:rsidR="00A3464C">
              <w:rPr>
                <w:noProof/>
                <w:webHidden/>
              </w:rPr>
              <w:fldChar w:fldCharType="begin"/>
            </w:r>
            <w:r w:rsidR="00A3464C">
              <w:rPr>
                <w:noProof/>
                <w:webHidden/>
              </w:rPr>
              <w:instrText xml:space="preserve"> PAGEREF _Toc355806595 \h </w:instrText>
            </w:r>
            <w:r w:rsidR="00A3464C">
              <w:rPr>
                <w:noProof/>
                <w:webHidden/>
              </w:rPr>
            </w:r>
            <w:r w:rsidR="00A3464C">
              <w:rPr>
                <w:noProof/>
                <w:webHidden/>
              </w:rPr>
              <w:fldChar w:fldCharType="separate"/>
            </w:r>
            <w:r w:rsidR="0095234E">
              <w:rPr>
                <w:noProof/>
                <w:webHidden/>
              </w:rPr>
              <w:t>25</w:t>
            </w:r>
            <w:r w:rsidR="00A3464C">
              <w:rPr>
                <w:noProof/>
                <w:webHidden/>
              </w:rPr>
              <w:fldChar w:fldCharType="end"/>
            </w:r>
          </w:hyperlink>
        </w:p>
        <w:p w:rsidR="00A3464C" w:rsidRDefault="00D80442">
          <w:pPr>
            <w:pStyle w:val="TOC2"/>
            <w:tabs>
              <w:tab w:val="right" w:leader="dot" w:pos="10790"/>
            </w:tabs>
            <w:rPr>
              <w:noProof/>
            </w:rPr>
          </w:pPr>
          <w:hyperlink w:anchor="_Toc355806596" w:history="1">
            <w:r w:rsidR="00A3464C" w:rsidRPr="004C14A7">
              <w:rPr>
                <w:rStyle w:val="Hyperlink"/>
                <w:noProof/>
              </w:rPr>
              <w:t>Erie overview</w:t>
            </w:r>
            <w:r w:rsidR="00A3464C">
              <w:rPr>
                <w:noProof/>
                <w:webHidden/>
              </w:rPr>
              <w:tab/>
            </w:r>
            <w:r w:rsidR="00A3464C">
              <w:rPr>
                <w:noProof/>
                <w:webHidden/>
              </w:rPr>
              <w:fldChar w:fldCharType="begin"/>
            </w:r>
            <w:r w:rsidR="00A3464C">
              <w:rPr>
                <w:noProof/>
                <w:webHidden/>
              </w:rPr>
              <w:instrText xml:space="preserve"> PAGEREF _Toc355806596 \h </w:instrText>
            </w:r>
            <w:r w:rsidR="00A3464C">
              <w:rPr>
                <w:noProof/>
                <w:webHidden/>
              </w:rPr>
            </w:r>
            <w:r w:rsidR="00A3464C">
              <w:rPr>
                <w:noProof/>
                <w:webHidden/>
              </w:rPr>
              <w:fldChar w:fldCharType="separate"/>
            </w:r>
            <w:r w:rsidR="0095234E">
              <w:rPr>
                <w:noProof/>
                <w:webHidden/>
              </w:rPr>
              <w:t>26</w:t>
            </w:r>
            <w:r w:rsidR="00A3464C">
              <w:rPr>
                <w:noProof/>
                <w:webHidden/>
              </w:rPr>
              <w:fldChar w:fldCharType="end"/>
            </w:r>
          </w:hyperlink>
        </w:p>
        <w:p w:rsidR="00A3464C" w:rsidRDefault="00D80442">
          <w:pPr>
            <w:pStyle w:val="TOC2"/>
            <w:tabs>
              <w:tab w:val="right" w:leader="dot" w:pos="10790"/>
            </w:tabs>
            <w:rPr>
              <w:noProof/>
            </w:rPr>
          </w:pPr>
          <w:hyperlink w:anchor="_Toc355806597" w:history="1">
            <w:r w:rsidR="00A3464C" w:rsidRPr="004C14A7">
              <w:rPr>
                <w:rStyle w:val="Hyperlink"/>
                <w:noProof/>
              </w:rPr>
              <w:t>Joinder of claim or party questions to go through</w:t>
            </w:r>
            <w:r w:rsidR="00A3464C">
              <w:rPr>
                <w:noProof/>
                <w:webHidden/>
              </w:rPr>
              <w:tab/>
            </w:r>
            <w:r w:rsidR="00A3464C">
              <w:rPr>
                <w:noProof/>
                <w:webHidden/>
              </w:rPr>
              <w:fldChar w:fldCharType="begin"/>
            </w:r>
            <w:r w:rsidR="00A3464C">
              <w:rPr>
                <w:noProof/>
                <w:webHidden/>
              </w:rPr>
              <w:instrText xml:space="preserve"> PAGEREF _Toc355806597 \h </w:instrText>
            </w:r>
            <w:r w:rsidR="00A3464C">
              <w:rPr>
                <w:noProof/>
                <w:webHidden/>
              </w:rPr>
            </w:r>
            <w:r w:rsidR="00A3464C">
              <w:rPr>
                <w:noProof/>
                <w:webHidden/>
              </w:rPr>
              <w:fldChar w:fldCharType="separate"/>
            </w:r>
            <w:r w:rsidR="0095234E">
              <w:rPr>
                <w:noProof/>
                <w:webHidden/>
              </w:rPr>
              <w:t>27</w:t>
            </w:r>
            <w:r w:rsidR="00A3464C">
              <w:rPr>
                <w:noProof/>
                <w:webHidden/>
              </w:rPr>
              <w:fldChar w:fldCharType="end"/>
            </w:r>
          </w:hyperlink>
        </w:p>
        <w:p w:rsidR="00A3464C" w:rsidRDefault="00D80442">
          <w:pPr>
            <w:pStyle w:val="TOC2"/>
            <w:tabs>
              <w:tab w:val="right" w:leader="dot" w:pos="10790"/>
            </w:tabs>
            <w:rPr>
              <w:noProof/>
            </w:rPr>
          </w:pPr>
          <w:hyperlink w:anchor="_Toc355806598" w:history="1">
            <w:r w:rsidR="00A3464C" w:rsidRPr="004C14A7">
              <w:rPr>
                <w:rStyle w:val="Hyperlink"/>
                <w:noProof/>
              </w:rPr>
              <w:t>Rule Chart</w:t>
            </w:r>
            <w:r w:rsidR="00A3464C">
              <w:rPr>
                <w:noProof/>
                <w:webHidden/>
              </w:rPr>
              <w:tab/>
            </w:r>
            <w:r w:rsidR="00A3464C">
              <w:rPr>
                <w:noProof/>
                <w:webHidden/>
              </w:rPr>
              <w:fldChar w:fldCharType="begin"/>
            </w:r>
            <w:r w:rsidR="00A3464C">
              <w:rPr>
                <w:noProof/>
                <w:webHidden/>
              </w:rPr>
              <w:instrText xml:space="preserve"> PAGEREF _Toc355806598 \h </w:instrText>
            </w:r>
            <w:r w:rsidR="00A3464C">
              <w:rPr>
                <w:noProof/>
                <w:webHidden/>
              </w:rPr>
            </w:r>
            <w:r w:rsidR="00A3464C">
              <w:rPr>
                <w:noProof/>
                <w:webHidden/>
              </w:rPr>
              <w:fldChar w:fldCharType="separate"/>
            </w:r>
            <w:r w:rsidR="0095234E">
              <w:rPr>
                <w:noProof/>
                <w:webHidden/>
              </w:rPr>
              <w:t>28</w:t>
            </w:r>
            <w:r w:rsidR="00A3464C">
              <w:rPr>
                <w:noProof/>
                <w:webHidden/>
              </w:rPr>
              <w:fldChar w:fldCharType="end"/>
            </w:r>
          </w:hyperlink>
        </w:p>
        <w:p w:rsidR="00A3464C" w:rsidRDefault="00A3464C">
          <w:r>
            <w:rPr>
              <w:b/>
              <w:bCs/>
              <w:noProof/>
            </w:rPr>
            <w:lastRenderedPageBreak/>
            <w:fldChar w:fldCharType="end"/>
          </w:r>
        </w:p>
      </w:sdtContent>
    </w:sdt>
    <w:p w:rsidR="009B4DC3" w:rsidRPr="002C1A01" w:rsidRDefault="00651444" w:rsidP="002C1A01">
      <w:pPr>
        <w:pStyle w:val="Heading1"/>
      </w:pPr>
      <w:bookmarkStart w:id="0" w:name="_Toc355806566"/>
      <w:r w:rsidRPr="002C1A01">
        <w:t>ADJUDICATION</w:t>
      </w:r>
      <w:bookmarkEnd w:id="0"/>
    </w:p>
    <w:p w:rsidR="00296EA1" w:rsidRDefault="00296EA1" w:rsidP="002E10F6">
      <w:pPr>
        <w:tabs>
          <w:tab w:val="left" w:pos="3420"/>
        </w:tabs>
        <w:spacing w:after="0" w:line="240" w:lineRule="auto"/>
      </w:pPr>
    </w:p>
    <w:p w:rsidR="00296EA1" w:rsidRDefault="00296EA1" w:rsidP="002E10F6">
      <w:pPr>
        <w:tabs>
          <w:tab w:val="left" w:pos="3420"/>
        </w:tabs>
        <w:spacing w:after="0" w:line="240" w:lineRule="auto"/>
      </w:pPr>
      <w:r>
        <w:t>These rules are part of a continuum with a 12(b)(6) motion—when is there enough for a jury to see the case?</w:t>
      </w:r>
    </w:p>
    <w:p w:rsidR="00296EA1" w:rsidRDefault="00296EA1" w:rsidP="002E10F6">
      <w:pPr>
        <w:pStyle w:val="ListParagraph"/>
        <w:numPr>
          <w:ilvl w:val="0"/>
          <w:numId w:val="4"/>
        </w:numPr>
        <w:tabs>
          <w:tab w:val="left" w:pos="3420"/>
        </w:tabs>
        <w:spacing w:after="0" w:line="240" w:lineRule="auto"/>
      </w:pPr>
      <w:r>
        <w:t>Dismiss the complaint at the get-go: Rule 12(b)(6) (failure to state a claim upon which relief can be granted)</w:t>
      </w:r>
      <w:r w:rsidR="001A68DB">
        <w:t xml:space="preserve"> Do you get to keep going?</w:t>
      </w:r>
    </w:p>
    <w:p w:rsidR="00DD7BDA" w:rsidRDefault="002E10F6" w:rsidP="002E10F6">
      <w:pPr>
        <w:pStyle w:val="ListParagraph"/>
        <w:numPr>
          <w:ilvl w:val="0"/>
          <w:numId w:val="4"/>
        </w:numPr>
        <w:tabs>
          <w:tab w:val="left" w:pos="3420"/>
        </w:tabs>
        <w:spacing w:after="0" w:line="240" w:lineRule="auto"/>
      </w:pPr>
      <w:r>
        <w:t>Want a</w:t>
      </w:r>
      <w:r w:rsidR="00DD7BDA">
        <w:t xml:space="preserve"> jury trial</w:t>
      </w:r>
      <w:r w:rsidR="00862896">
        <w:t xml:space="preserve">? </w:t>
      </w:r>
      <w:r w:rsidR="00B82747">
        <w:t>(</w:t>
      </w:r>
      <w:r>
        <w:t>Rule 38; 39)</w:t>
      </w:r>
    </w:p>
    <w:p w:rsidR="00296EA1" w:rsidRDefault="00296EA1" w:rsidP="002E10F6">
      <w:pPr>
        <w:pStyle w:val="ListParagraph"/>
        <w:numPr>
          <w:ilvl w:val="0"/>
          <w:numId w:val="4"/>
        </w:numPr>
        <w:tabs>
          <w:tab w:val="left" w:pos="3420"/>
        </w:tabs>
        <w:spacing w:after="0" w:line="240" w:lineRule="auto"/>
      </w:pPr>
      <w:r>
        <w:t>Dismiss the case after discovery</w:t>
      </w:r>
      <w:r w:rsidR="005A7374">
        <w:t>—usually, though SJ can be sought at any time</w:t>
      </w:r>
      <w:r>
        <w:t>: Rule 56 (summary judgment)</w:t>
      </w:r>
      <w:r w:rsidR="001A68DB">
        <w:t xml:space="preserve"> Do you have a chance to win?</w:t>
      </w:r>
      <w:r w:rsidR="00862896">
        <w:t xml:space="preserve">  </w:t>
      </w:r>
    </w:p>
    <w:p w:rsidR="00296EA1" w:rsidRDefault="00296EA1" w:rsidP="002E10F6">
      <w:pPr>
        <w:pStyle w:val="ListParagraph"/>
        <w:numPr>
          <w:ilvl w:val="0"/>
          <w:numId w:val="4"/>
        </w:numPr>
        <w:tabs>
          <w:tab w:val="left" w:pos="3420"/>
        </w:tabs>
        <w:spacing w:after="0" w:line="240" w:lineRule="auto"/>
      </w:pPr>
      <w:r>
        <w:t>Get a verdict w/o jury after the case after other side has been heard: Rule 50 (judgment as a matter of law)</w:t>
      </w:r>
    </w:p>
    <w:p w:rsidR="00296EA1" w:rsidRDefault="00296EA1" w:rsidP="002E10F6">
      <w:pPr>
        <w:pStyle w:val="ListParagraph"/>
        <w:numPr>
          <w:ilvl w:val="0"/>
          <w:numId w:val="4"/>
        </w:numPr>
        <w:tabs>
          <w:tab w:val="left" w:pos="3420"/>
        </w:tabs>
        <w:spacing w:after="0" w:line="240" w:lineRule="auto"/>
      </w:pPr>
      <w:r>
        <w:t>Get a verdict to set aside jury verdict: Rule 50 (</w:t>
      </w:r>
      <w:r w:rsidRPr="00296EA1">
        <w:rPr>
          <w:u w:val="single"/>
        </w:rPr>
        <w:t>renewal</w:t>
      </w:r>
      <w:r>
        <w:t xml:space="preserve"> of a judgment as a matter of law)</w:t>
      </w:r>
    </w:p>
    <w:p w:rsidR="00296EA1" w:rsidRDefault="00296EA1" w:rsidP="002E10F6">
      <w:pPr>
        <w:pStyle w:val="ListParagraph"/>
        <w:numPr>
          <w:ilvl w:val="0"/>
          <w:numId w:val="4"/>
        </w:numPr>
        <w:tabs>
          <w:tab w:val="left" w:pos="3420"/>
        </w:tabs>
        <w:spacing w:after="0" w:line="240" w:lineRule="auto"/>
      </w:pPr>
      <w:r>
        <w:t>Get</w:t>
      </w:r>
      <w:r w:rsidR="00DD193A">
        <w:t xml:space="preserve"> a new jury to try over: Rule 59</w:t>
      </w:r>
      <w:r>
        <w:t xml:space="preserve"> (move for new trial)</w:t>
      </w:r>
    </w:p>
    <w:p w:rsidR="00296EA1" w:rsidRPr="00296EA1" w:rsidRDefault="00296EA1" w:rsidP="002E10F6">
      <w:pPr>
        <w:tabs>
          <w:tab w:val="left" w:pos="3420"/>
        </w:tabs>
        <w:spacing w:after="0" w:line="240" w:lineRule="auto"/>
      </w:pPr>
    </w:p>
    <w:p w:rsidR="009B4DC3" w:rsidRPr="00CF3FEE" w:rsidRDefault="00003EA4" w:rsidP="002C1A01">
      <w:pPr>
        <w:pStyle w:val="Heading1"/>
      </w:pPr>
      <w:bookmarkStart w:id="1" w:name="_Toc355806567"/>
      <w:r>
        <w:t>RIGHT TO A JURY</w:t>
      </w:r>
      <w:bookmarkEnd w:id="1"/>
    </w:p>
    <w:p w:rsidR="00A53E28" w:rsidRDefault="00A53E28" w:rsidP="002E10F6">
      <w:pPr>
        <w:tabs>
          <w:tab w:val="left" w:pos="3420"/>
        </w:tabs>
        <w:spacing w:after="0" w:line="240" w:lineRule="auto"/>
      </w:pPr>
      <w:r>
        <w:t>7</w:t>
      </w:r>
      <w:r w:rsidRPr="00A53E28">
        <w:rPr>
          <w:vertAlign w:val="superscript"/>
        </w:rPr>
        <w:t>th</w:t>
      </w:r>
      <w:r>
        <w:t xml:space="preserve"> A: </w:t>
      </w:r>
      <w:r w:rsidRPr="00A53E28">
        <w:t xml:space="preserve">“In </w:t>
      </w:r>
      <w:r w:rsidRPr="00A53E28">
        <w:rPr>
          <w:b/>
          <w:bCs/>
        </w:rPr>
        <w:t>suits at common law</w:t>
      </w:r>
      <w:r w:rsidRPr="00A53E28">
        <w:t xml:space="preserve">, where the value in controversy shall exceed twenty dollars, the right of trial by jury </w:t>
      </w:r>
      <w:r w:rsidRPr="00A53E28">
        <w:rPr>
          <w:b/>
          <w:bCs/>
        </w:rPr>
        <w:t>shall be preserved</w:t>
      </w:r>
      <w:r w:rsidRPr="00A53E28">
        <w:t>, and no fact tried by a jury, shall be otherwise re-examined in any Court of the United States, than according to the rules of the common law.”</w:t>
      </w:r>
      <w:r>
        <w:t xml:space="preserve">  (NOT incorporated to the States.)</w:t>
      </w:r>
      <w:r w:rsidR="003E69D2">
        <w:t xml:space="preserve">  F</w:t>
      </w:r>
      <w:r w:rsidR="003E69D2" w:rsidRPr="003E69D2">
        <w:t>ederal statutes can grant a right to a jury even if Constitution does not require it (but federal statute cannot take it away)</w:t>
      </w:r>
      <w:r w:rsidR="003E69D2">
        <w:t>.</w:t>
      </w:r>
    </w:p>
    <w:p w:rsidR="00B54DFA" w:rsidRDefault="00A53E28" w:rsidP="002E10F6">
      <w:pPr>
        <w:pStyle w:val="ListParagraph"/>
        <w:numPr>
          <w:ilvl w:val="0"/>
          <w:numId w:val="4"/>
        </w:numPr>
        <w:tabs>
          <w:tab w:val="left" w:pos="3420"/>
        </w:tabs>
        <w:spacing w:after="0" w:line="240" w:lineRule="auto"/>
      </w:pPr>
      <w:r w:rsidRPr="00A53E28">
        <w:t>States tend to have their own jury trial rights (OR const: “In all civil cases the right of trial by jury shall remain inviolate”)</w:t>
      </w:r>
    </w:p>
    <w:p w:rsidR="004129C3" w:rsidRDefault="004129C3" w:rsidP="002E10F6">
      <w:pPr>
        <w:pStyle w:val="ListParagraph"/>
        <w:numPr>
          <w:ilvl w:val="0"/>
          <w:numId w:val="4"/>
        </w:numPr>
        <w:tabs>
          <w:tab w:val="left" w:pos="3420"/>
        </w:tabs>
        <w:spacing w:after="0" w:line="240" w:lineRule="auto"/>
      </w:pPr>
      <w:r>
        <w:t xml:space="preserve">Juries provide: perceived fairness; democratic check on the judicial process; </w:t>
      </w:r>
      <w:r w:rsidR="00FF1F2A">
        <w:t>“common sense” perspective</w:t>
      </w:r>
    </w:p>
    <w:p w:rsidR="00A60E6D" w:rsidRDefault="00A60E6D" w:rsidP="002E10F6">
      <w:pPr>
        <w:tabs>
          <w:tab w:val="left" w:pos="3420"/>
        </w:tabs>
        <w:spacing w:after="0" w:line="240" w:lineRule="auto"/>
      </w:pPr>
    </w:p>
    <w:p w:rsidR="00A60E6D" w:rsidRDefault="00A60E6D" w:rsidP="002E10F6">
      <w:pPr>
        <w:tabs>
          <w:tab w:val="left" w:pos="3420"/>
        </w:tabs>
        <w:spacing w:after="0" w:line="240" w:lineRule="auto"/>
      </w:pPr>
      <w:r w:rsidRPr="004129C3">
        <w:rPr>
          <w:b/>
        </w:rPr>
        <w:t>Rule 38</w:t>
      </w:r>
      <w:r w:rsidR="004129C3">
        <w:t xml:space="preserve"> (cases filed in Federal court)</w:t>
      </w:r>
      <w:r>
        <w:t>: Jury trial right must be preserved</w:t>
      </w:r>
      <w:r w:rsidR="004129C3">
        <w:t xml:space="preserve">/invoked or is lost; </w:t>
      </w:r>
      <w:r w:rsidR="004129C3" w:rsidRPr="004129C3">
        <w:t>serve jury dem</w:t>
      </w:r>
      <w:r w:rsidR="004129C3">
        <w:t xml:space="preserve">and on opposing party (and file with the court) within 14 days after the pleading.  </w:t>
      </w:r>
      <w:r w:rsidR="004129C3" w:rsidRPr="004129C3">
        <w:t>Typically included in the pleading that contains the claim that gives rise to the right to jury trial (or the answer to that pleading): complaint, counterclaim, etc.</w:t>
      </w:r>
    </w:p>
    <w:p w:rsidR="004129C3" w:rsidRDefault="004129C3" w:rsidP="002E10F6">
      <w:pPr>
        <w:tabs>
          <w:tab w:val="left" w:pos="3420"/>
        </w:tabs>
        <w:spacing w:after="0" w:line="240" w:lineRule="auto"/>
      </w:pPr>
      <w:r w:rsidRPr="004129C3">
        <w:rPr>
          <w:b/>
        </w:rPr>
        <w:t>Rule 39(b):</w:t>
      </w:r>
      <w:r>
        <w:t xml:space="preserve"> court may allow jury even if not filed timely</w:t>
      </w:r>
    </w:p>
    <w:p w:rsidR="004129C3" w:rsidRDefault="004129C3" w:rsidP="002E10F6">
      <w:pPr>
        <w:tabs>
          <w:tab w:val="left" w:pos="3420"/>
        </w:tabs>
        <w:spacing w:after="0" w:line="240" w:lineRule="auto"/>
      </w:pPr>
      <w:r w:rsidRPr="004129C3">
        <w:rPr>
          <w:b/>
        </w:rPr>
        <w:t>Rule 81(c)(3):</w:t>
      </w:r>
      <w:r>
        <w:t xml:space="preserve"> Governs jury invocation for cases filed in state court and removed to Federal court</w:t>
      </w:r>
    </w:p>
    <w:p w:rsidR="00A53E28" w:rsidRDefault="00A53E28" w:rsidP="002E10F6">
      <w:pPr>
        <w:tabs>
          <w:tab w:val="left" w:pos="3420"/>
        </w:tabs>
        <w:spacing w:after="0" w:line="240" w:lineRule="auto"/>
      </w:pPr>
    </w:p>
    <w:p w:rsidR="00A53E28" w:rsidRPr="00A53E28" w:rsidRDefault="00A53E28" w:rsidP="002E10F6">
      <w:pPr>
        <w:tabs>
          <w:tab w:val="left" w:pos="3420"/>
        </w:tabs>
        <w:spacing w:after="0" w:line="240" w:lineRule="auto"/>
      </w:pPr>
      <w:r w:rsidRPr="00A53E28">
        <w:t>Four major 7</w:t>
      </w:r>
      <w:r w:rsidRPr="00A53E28">
        <w:rPr>
          <w:vertAlign w:val="superscript"/>
        </w:rPr>
        <w:t>th</w:t>
      </w:r>
      <w:r w:rsidRPr="00A53E28">
        <w:t xml:space="preserve"> amendment/jury issues:</w:t>
      </w:r>
    </w:p>
    <w:p w:rsidR="00A53E28" w:rsidRPr="00A53E28" w:rsidRDefault="00A53E28" w:rsidP="002E10F6">
      <w:pPr>
        <w:pStyle w:val="ListParagraph"/>
        <w:numPr>
          <w:ilvl w:val="0"/>
          <w:numId w:val="7"/>
        </w:numPr>
        <w:tabs>
          <w:tab w:val="left" w:pos="3420"/>
        </w:tabs>
        <w:spacing w:after="0" w:line="240" w:lineRule="auto"/>
      </w:pPr>
      <w:r w:rsidRPr="00A53E28">
        <w:t>whether there is a right to a jury turns in large part (but not necessarily entirely) on what the jury trial right was in 1791 – history</w:t>
      </w:r>
      <w:r w:rsidR="004D3C40">
        <w:t xml:space="preserve"> (what was an equitable suit in 1791?  If an equity remedy is sought, that is also an equity suit.</w:t>
      </w:r>
    </w:p>
    <w:p w:rsidR="00A53E28" w:rsidRPr="00A53E28" w:rsidRDefault="00A53E28" w:rsidP="002E10F6">
      <w:pPr>
        <w:pStyle w:val="ListParagraph"/>
        <w:numPr>
          <w:ilvl w:val="0"/>
          <w:numId w:val="7"/>
        </w:numPr>
        <w:tabs>
          <w:tab w:val="left" w:pos="3420"/>
        </w:tabs>
        <w:spacing w:after="0" w:line="240" w:lineRule="auto"/>
      </w:pPr>
      <w:r w:rsidRPr="00A53E28">
        <w:t>7</w:t>
      </w:r>
      <w:r w:rsidRPr="00A53E28">
        <w:rPr>
          <w:vertAlign w:val="superscript"/>
        </w:rPr>
        <w:t>th</w:t>
      </w:r>
      <w:r w:rsidRPr="00A53E28">
        <w:t xml:space="preserve"> amendment applies to suits that involve legal rights, not just to common law claims – so some statutory claims also get juries by right</w:t>
      </w:r>
    </w:p>
    <w:p w:rsidR="00A53E28" w:rsidRPr="00A53E28" w:rsidRDefault="00A53E28" w:rsidP="002E10F6">
      <w:pPr>
        <w:pStyle w:val="ListParagraph"/>
        <w:numPr>
          <w:ilvl w:val="0"/>
          <w:numId w:val="7"/>
        </w:numPr>
        <w:tabs>
          <w:tab w:val="left" w:pos="3420"/>
        </w:tabs>
        <w:spacing w:after="0" w:line="240" w:lineRule="auto"/>
      </w:pPr>
      <w:r w:rsidRPr="00A53E28">
        <w:t>7</w:t>
      </w:r>
      <w:r w:rsidRPr="00A53E28">
        <w:rPr>
          <w:vertAlign w:val="superscript"/>
        </w:rPr>
        <w:t>th</w:t>
      </w:r>
      <w:r w:rsidRPr="00A53E28">
        <w:t xml:space="preserve"> amendment controls the order of issues at trial</w:t>
      </w:r>
      <w:r w:rsidR="00FF1F2A">
        <w:t xml:space="preserve"> (Beacon Theatre and Dairy Queen cases)</w:t>
      </w:r>
    </w:p>
    <w:p w:rsidR="00A53E28" w:rsidRPr="00A53E28" w:rsidRDefault="00A53E28" w:rsidP="002E10F6">
      <w:pPr>
        <w:pStyle w:val="ListParagraph"/>
        <w:numPr>
          <w:ilvl w:val="0"/>
          <w:numId w:val="7"/>
        </w:numPr>
        <w:tabs>
          <w:tab w:val="left" w:pos="3420"/>
        </w:tabs>
        <w:spacing w:after="0" w:line="240" w:lineRule="auto"/>
      </w:pPr>
      <w:r w:rsidRPr="00A53E28">
        <w:t>7</w:t>
      </w:r>
      <w:r w:rsidRPr="00A53E28">
        <w:rPr>
          <w:vertAlign w:val="superscript"/>
        </w:rPr>
        <w:t>th</w:t>
      </w:r>
      <w:r w:rsidRPr="00A53E28">
        <w:t xml:space="preserve"> amendment impacts the ability of judges to make independent decisions about the merits of a case, whether on summary judgment or when deciding post-trial motions that challenge a jury verdict</w:t>
      </w:r>
    </w:p>
    <w:p w:rsidR="00A53E28" w:rsidRDefault="00A53E28" w:rsidP="002E10F6">
      <w:pPr>
        <w:tabs>
          <w:tab w:val="left" w:pos="3420"/>
        </w:tabs>
        <w:spacing w:after="0" w:line="240" w:lineRule="auto"/>
      </w:pPr>
    </w:p>
    <w:p w:rsidR="004D3C40" w:rsidRPr="00003EA4" w:rsidRDefault="004D3C40" w:rsidP="002E10F6">
      <w:pPr>
        <w:tabs>
          <w:tab w:val="left" w:pos="3420"/>
        </w:tabs>
        <w:spacing w:after="0" w:line="240" w:lineRule="auto"/>
      </w:pPr>
      <w:r w:rsidRPr="00C85FF8">
        <w:rPr>
          <w:u w:val="single"/>
        </w:rPr>
        <w:t xml:space="preserve">Suit at common law </w:t>
      </w:r>
      <w:r w:rsidR="00C85FF8">
        <w:rPr>
          <w:u w:val="single"/>
        </w:rPr>
        <w:t>vs. equity in</w:t>
      </w:r>
      <w:r w:rsidR="00C85FF8" w:rsidRPr="002A6BDC">
        <w:rPr>
          <w:u w:val="single"/>
        </w:rPr>
        <w:t xml:space="preserve"> 1791</w:t>
      </w:r>
      <w:r w:rsidR="00C85FF8" w:rsidRPr="002A6BDC">
        <w:t xml:space="preserve"> (depends on topic and/or remedy sought</w:t>
      </w:r>
      <w:r w:rsidR="002A6BDC">
        <w:t>—per SCOTUS, remedy is more important most of the time in making the call</w:t>
      </w:r>
      <w:r w:rsidR="00003EA4">
        <w:t>—see Terry for example).  “Merger”=combination of equity and law courts in the US in 1938 when FRCP promulgated.</w:t>
      </w:r>
    </w:p>
    <w:p w:rsidR="004D3C40" w:rsidRDefault="004D3C40" w:rsidP="002E10F6">
      <w:pPr>
        <w:pStyle w:val="ListParagraph"/>
        <w:numPr>
          <w:ilvl w:val="0"/>
          <w:numId w:val="8"/>
        </w:numPr>
        <w:tabs>
          <w:tab w:val="left" w:pos="3420"/>
        </w:tabs>
        <w:spacing w:after="0" w:line="240" w:lineRule="auto"/>
      </w:pPr>
      <w:r>
        <w:t>Legal Claims: breach of contract; trespass</w:t>
      </w:r>
    </w:p>
    <w:p w:rsidR="004D3C40" w:rsidRDefault="004D3C40" w:rsidP="002E10F6">
      <w:pPr>
        <w:pStyle w:val="ListParagraph"/>
        <w:numPr>
          <w:ilvl w:val="0"/>
          <w:numId w:val="8"/>
        </w:numPr>
        <w:tabs>
          <w:tab w:val="left" w:pos="3420"/>
        </w:tabs>
        <w:spacing w:after="0" w:line="240" w:lineRule="auto"/>
      </w:pPr>
      <w:r>
        <w:t>Legal Remedies: money damages; ejectment</w:t>
      </w:r>
    </w:p>
    <w:p w:rsidR="00C85FF8" w:rsidRDefault="00C85FF8" w:rsidP="002E10F6">
      <w:pPr>
        <w:tabs>
          <w:tab w:val="left" w:pos="3420"/>
        </w:tabs>
        <w:spacing w:after="0" w:line="240" w:lineRule="auto"/>
      </w:pPr>
    </w:p>
    <w:p w:rsidR="004D3C40" w:rsidRDefault="004D3C40" w:rsidP="002E10F6">
      <w:pPr>
        <w:pStyle w:val="ListParagraph"/>
        <w:numPr>
          <w:ilvl w:val="0"/>
          <w:numId w:val="8"/>
        </w:numPr>
        <w:tabs>
          <w:tab w:val="left" w:pos="3420"/>
        </w:tabs>
        <w:spacing w:after="0" w:line="240" w:lineRule="auto"/>
      </w:pPr>
      <w:r>
        <w:t>Equitable Claims:</w:t>
      </w:r>
      <w:r w:rsidR="00C85FF8">
        <w:t xml:space="preserve"> abate a public nuisance; contract reformation</w:t>
      </w:r>
    </w:p>
    <w:p w:rsidR="00C85FF8" w:rsidRDefault="00C85FF8" w:rsidP="002E10F6">
      <w:pPr>
        <w:pStyle w:val="ListParagraph"/>
        <w:numPr>
          <w:ilvl w:val="0"/>
          <w:numId w:val="8"/>
        </w:numPr>
        <w:tabs>
          <w:tab w:val="left" w:pos="3420"/>
        </w:tabs>
        <w:spacing w:after="0" w:line="240" w:lineRule="auto"/>
      </w:pPr>
      <w:r>
        <w:t>Equitable Remedies: specific performance; contract recession; injunctive relief</w:t>
      </w:r>
    </w:p>
    <w:p w:rsidR="00003EA4" w:rsidRDefault="00003EA4" w:rsidP="002E10F6">
      <w:pPr>
        <w:tabs>
          <w:tab w:val="left" w:pos="3420"/>
        </w:tabs>
        <w:spacing w:after="0" w:line="240" w:lineRule="auto"/>
      </w:pPr>
    </w:p>
    <w:p w:rsidR="00003EA4" w:rsidRPr="00A53E28" w:rsidRDefault="00003EA4" w:rsidP="002E10F6">
      <w:pPr>
        <w:pStyle w:val="ListParagraph"/>
        <w:numPr>
          <w:ilvl w:val="0"/>
          <w:numId w:val="8"/>
        </w:numPr>
        <w:tabs>
          <w:tab w:val="left" w:pos="3420"/>
        </w:tabs>
        <w:spacing w:after="0" w:line="240" w:lineRule="auto"/>
      </w:pPr>
      <w:r>
        <w:t>Special note on declaratory judgment: didn’t exist in 1791; when it’s sought now, court assesses what kind of relief would be sought if declaratory judgment not available, and then hinge their analysis on that.</w:t>
      </w:r>
    </w:p>
    <w:p w:rsidR="00651444" w:rsidRDefault="00651444" w:rsidP="002E10F6">
      <w:pPr>
        <w:tabs>
          <w:tab w:val="left" w:pos="3420"/>
        </w:tabs>
        <w:spacing w:after="0" w:line="240" w:lineRule="auto"/>
      </w:pPr>
    </w:p>
    <w:p w:rsidR="00FC41E4" w:rsidRDefault="00FC41E4" w:rsidP="002E10F6">
      <w:pPr>
        <w:tabs>
          <w:tab w:val="left" w:pos="3420"/>
        </w:tabs>
        <w:spacing w:after="0" w:line="240" w:lineRule="auto"/>
        <w:rPr>
          <w:u w:val="single"/>
        </w:rPr>
      </w:pPr>
    </w:p>
    <w:p w:rsidR="00F3022B" w:rsidRPr="00F3022B" w:rsidRDefault="00F3022B" w:rsidP="002E10F6">
      <w:pPr>
        <w:tabs>
          <w:tab w:val="left" w:pos="3420"/>
        </w:tabs>
        <w:spacing w:after="0" w:line="240" w:lineRule="auto"/>
        <w:rPr>
          <w:u w:val="single"/>
        </w:rPr>
      </w:pPr>
      <w:r>
        <w:rPr>
          <w:u w:val="single"/>
        </w:rPr>
        <w:lastRenderedPageBreak/>
        <w:t>7</w:t>
      </w:r>
      <w:r w:rsidRPr="00F3022B">
        <w:rPr>
          <w:u w:val="single"/>
          <w:vertAlign w:val="superscript"/>
        </w:rPr>
        <w:t>th</w:t>
      </w:r>
      <w:r>
        <w:rPr>
          <w:u w:val="single"/>
        </w:rPr>
        <w:t xml:space="preserve"> A Caselaw</w:t>
      </w:r>
    </w:p>
    <w:p w:rsidR="00F3022B" w:rsidRPr="00F3022B" w:rsidRDefault="00F3022B" w:rsidP="002E10F6">
      <w:pPr>
        <w:tabs>
          <w:tab w:val="left" w:pos="3420"/>
        </w:tabs>
        <w:spacing w:after="0" w:line="240" w:lineRule="auto"/>
        <w:ind w:left="720"/>
      </w:pPr>
      <w:r w:rsidRPr="00F3022B">
        <w:rPr>
          <w:i/>
          <w:iCs/>
        </w:rPr>
        <w:t>Terry</w:t>
      </w:r>
      <w:r>
        <w:rPr>
          <w:i/>
          <w:iCs/>
        </w:rPr>
        <w:t xml:space="preserve"> (Chaufferurs Local 391 v Terry</w:t>
      </w:r>
      <w:r w:rsidR="000F2085">
        <w:rPr>
          <w:i/>
          <w:iCs/>
        </w:rPr>
        <w:t>; 1990</w:t>
      </w:r>
      <w:r>
        <w:rPr>
          <w:i/>
          <w:iCs/>
        </w:rPr>
        <w:t>)</w:t>
      </w:r>
      <w:r>
        <w:rPr>
          <w:iCs/>
        </w:rPr>
        <w:t xml:space="preserve"> [dispute between union and a member on a DFR claim]</w:t>
      </w:r>
    </w:p>
    <w:p w:rsidR="00A067D1" w:rsidRDefault="00F3022B" w:rsidP="002E10F6">
      <w:pPr>
        <w:tabs>
          <w:tab w:val="left" w:pos="3420"/>
        </w:tabs>
        <w:spacing w:after="0" w:line="240" w:lineRule="auto"/>
        <w:ind w:left="720"/>
      </w:pPr>
      <w:r>
        <w:t>Court splits on how to characterize the issue (breach of contract [legal]; breach of trust [equity]</w:t>
      </w:r>
      <w:r w:rsidR="000F2085">
        <w:t xml:space="preserve"> &amp; malpractice [equity]</w:t>
      </w:r>
      <w:r>
        <w:t>).  Since not purely a “legal” issue, Marshall looks to the remedy sought (backpay, which is usually thought of an as equity remedy when sought from an employer; here suing the union, so same dollar amount is a measure of damages, which is legal).  Brennan would simplify this: if you are seeking money, he says, it’s a legal issue.</w:t>
      </w:r>
    </w:p>
    <w:p w:rsidR="00F3022B" w:rsidRDefault="00F3022B" w:rsidP="002E10F6">
      <w:pPr>
        <w:tabs>
          <w:tab w:val="left" w:pos="3420"/>
        </w:tabs>
        <w:spacing w:after="0" w:line="240" w:lineRule="auto"/>
        <w:ind w:left="720"/>
      </w:pPr>
    </w:p>
    <w:p w:rsidR="00F3022B" w:rsidRDefault="00F3022B" w:rsidP="002E10F6">
      <w:pPr>
        <w:tabs>
          <w:tab w:val="left" w:pos="3420"/>
        </w:tabs>
        <w:spacing w:after="0" w:line="240" w:lineRule="auto"/>
        <w:ind w:left="720"/>
      </w:pPr>
      <w:r w:rsidRPr="008D4D71">
        <w:rPr>
          <w:u w:val="single"/>
        </w:rPr>
        <w:t>Parry’s rule of thumb:</w:t>
      </w:r>
      <w:r>
        <w:t xml:space="preserve"> presume a jury; if there is anything that looks legal, they are very likely to find a jury right.</w:t>
      </w:r>
    </w:p>
    <w:p w:rsidR="00F3022B" w:rsidRDefault="00F3022B" w:rsidP="002E10F6">
      <w:pPr>
        <w:tabs>
          <w:tab w:val="left" w:pos="3420"/>
        </w:tabs>
        <w:spacing w:after="0" w:line="240" w:lineRule="auto"/>
        <w:ind w:left="720"/>
      </w:pPr>
    </w:p>
    <w:p w:rsidR="00F3022B" w:rsidRDefault="00F3022B" w:rsidP="002E10F6">
      <w:pPr>
        <w:tabs>
          <w:tab w:val="left" w:pos="3420"/>
        </w:tabs>
        <w:spacing w:after="0" w:line="240" w:lineRule="auto"/>
        <w:ind w:left="720"/>
      </w:pPr>
      <w:r>
        <w:t xml:space="preserve">Methodology: </w:t>
      </w:r>
    </w:p>
    <w:p w:rsidR="00F3022B" w:rsidRDefault="00F3022B" w:rsidP="002E10F6">
      <w:pPr>
        <w:pStyle w:val="ListParagraph"/>
        <w:numPr>
          <w:ilvl w:val="0"/>
          <w:numId w:val="9"/>
        </w:numPr>
        <w:tabs>
          <w:tab w:val="left" w:pos="3420"/>
        </w:tabs>
        <w:spacing w:after="0" w:line="240" w:lineRule="auto"/>
        <w:ind w:left="1440"/>
      </w:pPr>
      <w:r>
        <w:t>Look at issues to see if legal or equitable issue</w:t>
      </w:r>
    </w:p>
    <w:p w:rsidR="00F3022B" w:rsidRDefault="00F3022B" w:rsidP="002E10F6">
      <w:pPr>
        <w:pStyle w:val="ListParagraph"/>
        <w:numPr>
          <w:ilvl w:val="0"/>
          <w:numId w:val="9"/>
        </w:numPr>
        <w:tabs>
          <w:tab w:val="left" w:pos="3420"/>
        </w:tabs>
        <w:spacing w:after="0" w:line="240" w:lineRule="auto"/>
        <w:ind w:left="1440"/>
      </w:pPr>
      <w:r>
        <w:t>Look at remedy sought</w:t>
      </w:r>
    </w:p>
    <w:p w:rsidR="000F2085" w:rsidRPr="00F3022B" w:rsidRDefault="000F2085" w:rsidP="002E10F6">
      <w:pPr>
        <w:tabs>
          <w:tab w:val="left" w:pos="3420"/>
        </w:tabs>
        <w:spacing w:after="0" w:line="240" w:lineRule="auto"/>
        <w:ind w:left="1080"/>
      </w:pPr>
      <w:r>
        <w:t>[Case doesn’t really tell us what to do if the tests go in different directions]</w:t>
      </w:r>
    </w:p>
    <w:p w:rsidR="00F3022B" w:rsidRDefault="00F3022B" w:rsidP="002E10F6">
      <w:pPr>
        <w:tabs>
          <w:tab w:val="left" w:pos="3420"/>
        </w:tabs>
        <w:spacing w:after="0" w:line="240" w:lineRule="auto"/>
        <w:ind w:left="720"/>
        <w:rPr>
          <w:i/>
          <w:iCs/>
        </w:rPr>
      </w:pPr>
    </w:p>
    <w:p w:rsidR="00F3022B" w:rsidRPr="000F2085" w:rsidRDefault="00F3022B" w:rsidP="002E10F6">
      <w:pPr>
        <w:tabs>
          <w:tab w:val="left" w:pos="3420"/>
        </w:tabs>
        <w:spacing w:after="0" w:line="240" w:lineRule="auto"/>
      </w:pPr>
      <w:r w:rsidRPr="00F3022B">
        <w:rPr>
          <w:i/>
          <w:iCs/>
        </w:rPr>
        <w:t xml:space="preserve">Tull v. U.S. </w:t>
      </w:r>
      <w:r w:rsidR="000F2085">
        <w:rPr>
          <w:i/>
          <w:iCs/>
        </w:rPr>
        <w:t xml:space="preserve">(1987) </w:t>
      </w:r>
      <w:r w:rsidRPr="00F3022B">
        <w:t xml:space="preserve">and </w:t>
      </w:r>
      <w:r w:rsidRPr="00F3022B">
        <w:rPr>
          <w:i/>
          <w:iCs/>
        </w:rPr>
        <w:t>Feltner v. Columbia</w:t>
      </w:r>
      <w:r w:rsidR="000F2085">
        <w:rPr>
          <w:i/>
          <w:iCs/>
        </w:rPr>
        <w:t xml:space="preserve"> (1998) </w:t>
      </w:r>
      <w:r w:rsidR="000F2085">
        <w:rPr>
          <w:iCs/>
        </w:rPr>
        <w:t>[</w:t>
      </w:r>
      <w:r w:rsidR="000F2085" w:rsidRPr="00F3022B">
        <w:t>clean water and copyright cases</w:t>
      </w:r>
      <w:r w:rsidR="000F2085">
        <w:t>]</w:t>
      </w:r>
    </w:p>
    <w:p w:rsidR="000F2085" w:rsidRPr="008D4D71" w:rsidRDefault="008D4D71" w:rsidP="002E10F6">
      <w:pPr>
        <w:pStyle w:val="ListParagraph"/>
        <w:numPr>
          <w:ilvl w:val="0"/>
          <w:numId w:val="10"/>
        </w:numPr>
        <w:tabs>
          <w:tab w:val="left" w:pos="3420"/>
        </w:tabs>
        <w:spacing w:after="0" w:line="240" w:lineRule="auto"/>
        <w:rPr>
          <w:iCs/>
        </w:rPr>
      </w:pPr>
      <w:r>
        <w:rPr>
          <w:iCs/>
        </w:rPr>
        <w:t xml:space="preserve">Both are </w:t>
      </w:r>
      <w:r w:rsidR="000F2085" w:rsidRPr="008D4D71">
        <w:rPr>
          <w:iCs/>
        </w:rPr>
        <w:t>suits under federal statutes (</w:t>
      </w:r>
      <w:r w:rsidR="000F2085" w:rsidRPr="008D4D71">
        <w:rPr>
          <w:b/>
          <w:iCs/>
        </w:rPr>
        <w:t>not</w:t>
      </w:r>
      <w:r w:rsidR="000F2085" w:rsidRPr="008D4D71">
        <w:rPr>
          <w:iCs/>
        </w:rPr>
        <w:t xml:space="preserve"> “suits at common law”), but there is a jury right created by Congress in a statutory cause of action (doesn’t need to be spelled out in the legislation).</w:t>
      </w:r>
    </w:p>
    <w:p w:rsidR="000F2085" w:rsidRDefault="000F2085" w:rsidP="002E10F6">
      <w:pPr>
        <w:tabs>
          <w:tab w:val="left" w:pos="3420"/>
        </w:tabs>
        <w:spacing w:after="0" w:line="240" w:lineRule="auto"/>
        <w:rPr>
          <w:i/>
          <w:iCs/>
        </w:rPr>
      </w:pPr>
    </w:p>
    <w:p w:rsidR="00F3022B" w:rsidRDefault="00F3022B" w:rsidP="002E10F6">
      <w:pPr>
        <w:tabs>
          <w:tab w:val="left" w:pos="3420"/>
        </w:tabs>
        <w:spacing w:after="0" w:line="240" w:lineRule="auto"/>
        <w:rPr>
          <w:i/>
          <w:iCs/>
        </w:rPr>
      </w:pPr>
      <w:r w:rsidRPr="00F3022B">
        <w:rPr>
          <w:i/>
          <w:iCs/>
        </w:rPr>
        <w:t>Ross v. Bernhard</w:t>
      </w:r>
      <w:r w:rsidR="000F2085">
        <w:rPr>
          <w:i/>
          <w:iCs/>
        </w:rPr>
        <w:t xml:space="preserve"> (1970; shareholder derivative suit)</w:t>
      </w:r>
      <w:r w:rsidRPr="00F3022B">
        <w:rPr>
          <w:i/>
          <w:iCs/>
        </w:rPr>
        <w:t xml:space="preserve">  </w:t>
      </w:r>
      <w:r w:rsidRPr="00F3022B">
        <w:t xml:space="preserve">and </w:t>
      </w:r>
      <w:r w:rsidR="008D4D71">
        <w:rPr>
          <w:i/>
        </w:rPr>
        <w:t xml:space="preserve">Herbert </w:t>
      </w:r>
      <w:r w:rsidRPr="00F3022B">
        <w:rPr>
          <w:i/>
          <w:iCs/>
        </w:rPr>
        <w:t>Markman v. Westview</w:t>
      </w:r>
      <w:r w:rsidR="008D4D71">
        <w:rPr>
          <w:i/>
          <w:iCs/>
        </w:rPr>
        <w:t xml:space="preserve"> (1996; patent law claim)</w:t>
      </w:r>
    </w:p>
    <w:p w:rsidR="008D4D71" w:rsidRPr="008D4D71" w:rsidRDefault="008D4D71" w:rsidP="002E10F6">
      <w:pPr>
        <w:pStyle w:val="ListParagraph"/>
        <w:numPr>
          <w:ilvl w:val="0"/>
          <w:numId w:val="10"/>
        </w:numPr>
        <w:tabs>
          <w:tab w:val="left" w:pos="3420"/>
        </w:tabs>
        <w:spacing w:after="0" w:line="240" w:lineRule="auto"/>
        <w:rPr>
          <w:iCs/>
        </w:rPr>
      </w:pPr>
      <w:r w:rsidRPr="008D4D71">
        <w:rPr>
          <w:iCs/>
        </w:rPr>
        <w:t>Clarified the 7</w:t>
      </w:r>
      <w:r w:rsidRPr="008D4D71">
        <w:rPr>
          <w:iCs/>
          <w:vertAlign w:val="superscript"/>
        </w:rPr>
        <w:t>th</w:t>
      </w:r>
      <w:r w:rsidRPr="008D4D71">
        <w:rPr>
          <w:iCs/>
        </w:rPr>
        <w:t xml:space="preserve"> A test with a functionalist inquiry (is this the kind of thing a jury can do well?).  </w:t>
      </w:r>
    </w:p>
    <w:p w:rsidR="008D4D71" w:rsidRPr="008D4D71" w:rsidRDefault="008D4D71" w:rsidP="002E10F6">
      <w:pPr>
        <w:pStyle w:val="ListParagraph"/>
        <w:numPr>
          <w:ilvl w:val="0"/>
          <w:numId w:val="10"/>
        </w:numPr>
        <w:tabs>
          <w:tab w:val="left" w:pos="3420"/>
        </w:tabs>
        <w:spacing w:after="0" w:line="240" w:lineRule="auto"/>
      </w:pPr>
      <w:r w:rsidRPr="008D4D71">
        <w:rPr>
          <w:iCs/>
        </w:rPr>
        <w:t>Not clear how strong these would be as precedent.</w:t>
      </w:r>
    </w:p>
    <w:p w:rsidR="000F2085" w:rsidRDefault="000F2085" w:rsidP="002E10F6">
      <w:pPr>
        <w:pStyle w:val="ListParagraph"/>
        <w:numPr>
          <w:ilvl w:val="0"/>
          <w:numId w:val="10"/>
        </w:numPr>
        <w:tabs>
          <w:tab w:val="left" w:pos="3420"/>
        </w:tabs>
        <w:spacing w:after="0" w:line="240" w:lineRule="auto"/>
      </w:pPr>
      <w:r>
        <w:t>Ross: right to jury trial is based on the “nature of the issue” (breach of k and negligence) rather than character of the overall action (</w:t>
      </w:r>
      <w:r w:rsidR="008D4D71">
        <w:t>shareholder suit would have been in equity in 1791)</w:t>
      </w:r>
    </w:p>
    <w:p w:rsidR="00A067D1" w:rsidRPr="00F3022B" w:rsidRDefault="008D4D71" w:rsidP="002E10F6">
      <w:pPr>
        <w:pStyle w:val="ListParagraph"/>
        <w:numPr>
          <w:ilvl w:val="0"/>
          <w:numId w:val="10"/>
        </w:numPr>
        <w:tabs>
          <w:tab w:val="left" w:pos="3420"/>
        </w:tabs>
        <w:spacing w:after="0" w:line="240" w:lineRule="auto"/>
      </w:pPr>
      <w:r>
        <w:t>Markman: in 1791 patent infringement claim would have been a legal suit (jury trial).  But court said history unclear about having juries address the issue of “proper construction of a patent document;” decided judges could do this specialized task better, so interpretation of the document would not go to a jury.</w:t>
      </w:r>
    </w:p>
    <w:p w:rsidR="000F2085" w:rsidRDefault="000F2085" w:rsidP="002E10F6">
      <w:pPr>
        <w:tabs>
          <w:tab w:val="left" w:pos="3420"/>
        </w:tabs>
        <w:spacing w:after="0" w:line="240" w:lineRule="auto"/>
        <w:rPr>
          <w:i/>
          <w:iCs/>
        </w:rPr>
      </w:pPr>
    </w:p>
    <w:p w:rsidR="00F3022B" w:rsidRPr="00F3022B" w:rsidRDefault="00F3022B" w:rsidP="002E10F6">
      <w:pPr>
        <w:tabs>
          <w:tab w:val="left" w:pos="3420"/>
        </w:tabs>
        <w:spacing w:after="0" w:line="240" w:lineRule="auto"/>
      </w:pPr>
      <w:r w:rsidRPr="00F3022B">
        <w:rPr>
          <w:i/>
          <w:iCs/>
        </w:rPr>
        <w:t xml:space="preserve">Beacon Theatres v. Westover </w:t>
      </w:r>
      <w:r w:rsidR="008D4D71">
        <w:rPr>
          <w:i/>
          <w:iCs/>
        </w:rPr>
        <w:t xml:space="preserve">(1959) </w:t>
      </w:r>
      <w:r w:rsidRPr="00F3022B">
        <w:t xml:space="preserve">and </w:t>
      </w:r>
      <w:r w:rsidRPr="00F3022B">
        <w:rPr>
          <w:i/>
          <w:iCs/>
        </w:rPr>
        <w:t>Dairy Queen v. Wood</w:t>
      </w:r>
      <w:r w:rsidR="008D4D71">
        <w:rPr>
          <w:i/>
          <w:iCs/>
        </w:rPr>
        <w:t xml:space="preserve"> (1962)</w:t>
      </w:r>
    </w:p>
    <w:p w:rsidR="00A067D1" w:rsidRDefault="008D4D71" w:rsidP="002E10F6">
      <w:pPr>
        <w:pStyle w:val="ListParagraph"/>
        <w:numPr>
          <w:ilvl w:val="0"/>
          <w:numId w:val="11"/>
        </w:numPr>
        <w:tabs>
          <w:tab w:val="left" w:pos="3420"/>
        </w:tabs>
        <w:spacing w:after="0" w:line="240" w:lineRule="auto"/>
      </w:pPr>
      <w:r>
        <w:t>Mix of legal and equity issues impacts</w:t>
      </w:r>
      <w:r w:rsidR="00F3022B" w:rsidRPr="00F3022B">
        <w:t xml:space="preserve"> the order of issues at trial</w:t>
      </w:r>
      <w:r>
        <w:t xml:space="preserve"> because jury matter must be decided first, so that preclusion does not hamper their fact-finding.</w:t>
      </w:r>
      <w:r w:rsidR="00003EA4">
        <w:t xml:space="preserve">  (Even if the legal issues are “incidental” to the equitable ones.)</w:t>
      </w:r>
    </w:p>
    <w:p w:rsidR="00003EA4" w:rsidRDefault="00003EA4" w:rsidP="002E10F6">
      <w:pPr>
        <w:pStyle w:val="ListParagraph"/>
        <w:numPr>
          <w:ilvl w:val="0"/>
          <w:numId w:val="11"/>
        </w:numPr>
        <w:tabs>
          <w:tab w:val="left" w:pos="3420"/>
        </w:tabs>
        <w:spacing w:after="0" w:line="240" w:lineRule="auto"/>
      </w:pPr>
      <w:r>
        <w:t>Jury goes first and binds the judge, rather than judge going first and binding the jury (violation of 7</w:t>
      </w:r>
      <w:r w:rsidRPr="00003EA4">
        <w:rPr>
          <w:vertAlign w:val="superscript"/>
        </w:rPr>
        <w:t>th</w:t>
      </w:r>
      <w:r>
        <w:t xml:space="preserve"> A)</w:t>
      </w:r>
    </w:p>
    <w:p w:rsidR="00F3022B" w:rsidRDefault="00003EA4" w:rsidP="002E10F6">
      <w:pPr>
        <w:pStyle w:val="ListParagraph"/>
        <w:numPr>
          <w:ilvl w:val="0"/>
          <w:numId w:val="11"/>
        </w:numPr>
        <w:tabs>
          <w:tab w:val="left" w:pos="3420"/>
        </w:tabs>
        <w:spacing w:after="0" w:line="240" w:lineRule="auto"/>
      </w:pPr>
      <w:r>
        <w:t xml:space="preserve">Combining this rule with the </w:t>
      </w:r>
      <w:r w:rsidRPr="00003EA4">
        <w:rPr>
          <w:i/>
        </w:rPr>
        <w:t>Terry</w:t>
      </w:r>
      <w:r>
        <w:t xml:space="preserve"> case suggests that jury trial will be the practical result for most civil trials.</w:t>
      </w:r>
    </w:p>
    <w:p w:rsidR="00A53E28" w:rsidRDefault="00A53E28" w:rsidP="002E10F6">
      <w:pPr>
        <w:tabs>
          <w:tab w:val="left" w:pos="3420"/>
        </w:tabs>
        <w:spacing w:after="0" w:line="240" w:lineRule="auto"/>
      </w:pPr>
    </w:p>
    <w:p w:rsidR="00F41ECC" w:rsidRPr="00F41ECC" w:rsidRDefault="00003EA4" w:rsidP="002E10F6">
      <w:pPr>
        <w:tabs>
          <w:tab w:val="left" w:pos="3420"/>
        </w:tabs>
        <w:spacing w:after="0" w:line="240" w:lineRule="auto"/>
        <w:rPr>
          <w:u w:val="single"/>
        </w:rPr>
      </w:pPr>
      <w:r w:rsidRPr="00F41ECC">
        <w:rPr>
          <w:u w:val="single"/>
        </w:rPr>
        <w:t>Non-Article III courts (i</w:t>
      </w:r>
      <w:r w:rsidR="00F41ECC" w:rsidRPr="00F41ECC">
        <w:rPr>
          <w:u w:val="single"/>
        </w:rPr>
        <w:t>.</w:t>
      </w:r>
      <w:r w:rsidRPr="00F41ECC">
        <w:rPr>
          <w:u w:val="single"/>
        </w:rPr>
        <w:t>e</w:t>
      </w:r>
      <w:r w:rsidR="00F41ECC" w:rsidRPr="00F41ECC">
        <w:rPr>
          <w:u w:val="single"/>
        </w:rPr>
        <w:t>.</w:t>
      </w:r>
      <w:r w:rsidRPr="00F41ECC">
        <w:rPr>
          <w:u w:val="single"/>
        </w:rPr>
        <w:t>, Article I courts</w:t>
      </w:r>
      <w:r w:rsidR="00F41ECC" w:rsidRPr="00F41ECC">
        <w:rPr>
          <w:u w:val="single"/>
        </w:rPr>
        <w:t>)</w:t>
      </w:r>
    </w:p>
    <w:p w:rsidR="00003EA4" w:rsidRDefault="00F41ECC" w:rsidP="002E10F6">
      <w:pPr>
        <w:tabs>
          <w:tab w:val="left" w:pos="3420"/>
        </w:tabs>
        <w:spacing w:after="0" w:line="240" w:lineRule="auto"/>
      </w:pPr>
      <w:r>
        <w:t>Congress creates other court systems (administrative, military justice, bankruptcy, etc)</w:t>
      </w:r>
    </w:p>
    <w:p w:rsidR="0031303A" w:rsidRDefault="00F41ECC" w:rsidP="002E10F6">
      <w:pPr>
        <w:tabs>
          <w:tab w:val="left" w:pos="3420"/>
        </w:tabs>
        <w:spacing w:after="0" w:line="240" w:lineRule="auto"/>
        <w:ind w:left="720"/>
      </w:pPr>
      <w:r>
        <w:rPr>
          <w:i/>
        </w:rPr>
        <w:t>Granfinanciera v Nordberg (1989):</w:t>
      </w:r>
      <w:r>
        <w:t xml:space="preserve"> suit by bankruptcy trustee to void an allegedly fraudulent conveyance from the bankruptcy estate.  Dispute over whether there was a jury right.  </w:t>
      </w:r>
      <w:r w:rsidR="0031303A">
        <w:t>SCOTUS</w:t>
      </w:r>
      <w:r>
        <w:t xml:space="preserve"> held</w:t>
      </w:r>
      <w:r w:rsidR="0031303A">
        <w:t xml:space="preserve">: </w:t>
      </w:r>
    </w:p>
    <w:p w:rsidR="0031303A" w:rsidRDefault="0031303A" w:rsidP="002E10F6">
      <w:pPr>
        <w:pStyle w:val="ListParagraph"/>
        <w:numPr>
          <w:ilvl w:val="0"/>
          <w:numId w:val="12"/>
        </w:numPr>
        <w:tabs>
          <w:tab w:val="left" w:pos="3420"/>
        </w:tabs>
        <w:spacing w:after="0" w:line="240" w:lineRule="auto"/>
        <w:ind w:left="1440"/>
      </w:pPr>
      <w:r>
        <w:t xml:space="preserve">If you </w:t>
      </w:r>
      <w:r w:rsidRPr="00F41ECC">
        <w:rPr>
          <w:i/>
        </w:rPr>
        <w:t>walk into</w:t>
      </w:r>
      <w:r>
        <w:t xml:space="preserve"> an Art. I court, there may be no jury right (unless Congress created one specifically in the legislation)</w:t>
      </w:r>
    </w:p>
    <w:p w:rsidR="0031303A" w:rsidRDefault="0031303A" w:rsidP="002E10F6">
      <w:pPr>
        <w:pStyle w:val="ListParagraph"/>
        <w:numPr>
          <w:ilvl w:val="0"/>
          <w:numId w:val="12"/>
        </w:numPr>
        <w:tabs>
          <w:tab w:val="left" w:pos="3420"/>
        </w:tabs>
        <w:spacing w:after="0" w:line="240" w:lineRule="auto"/>
        <w:ind w:left="1440"/>
      </w:pPr>
      <w:r>
        <w:t xml:space="preserve">If you are </w:t>
      </w:r>
      <w:r w:rsidRPr="00F41ECC">
        <w:rPr>
          <w:i/>
        </w:rPr>
        <w:t>dragged into</w:t>
      </w:r>
      <w:r>
        <w:t xml:space="preserve"> (sued) in one, you do have a jury right UNLESS the topic is a public right</w:t>
      </w:r>
    </w:p>
    <w:p w:rsidR="00F41ECC" w:rsidRDefault="00F41ECC" w:rsidP="002E10F6">
      <w:pPr>
        <w:pStyle w:val="ListParagraph"/>
        <w:numPr>
          <w:ilvl w:val="1"/>
          <w:numId w:val="12"/>
        </w:numPr>
        <w:tabs>
          <w:tab w:val="left" w:pos="3420"/>
        </w:tabs>
        <w:spacing w:after="0" w:line="240" w:lineRule="auto"/>
        <w:ind w:left="2160"/>
      </w:pPr>
      <w:r>
        <w:t>Public right: government is a party (ex: military); and other instances (no jury)</w:t>
      </w:r>
    </w:p>
    <w:p w:rsidR="00F41ECC" w:rsidRDefault="00F41ECC" w:rsidP="002E10F6">
      <w:pPr>
        <w:pStyle w:val="ListParagraph"/>
        <w:numPr>
          <w:ilvl w:val="1"/>
          <w:numId w:val="12"/>
        </w:numPr>
        <w:tabs>
          <w:tab w:val="left" w:pos="3420"/>
        </w:tabs>
        <w:spacing w:after="0" w:line="240" w:lineRule="auto"/>
        <w:ind w:left="2160"/>
      </w:pPr>
      <w:r>
        <w:t>Private right: familiar common-law rights (jury)</w:t>
      </w:r>
    </w:p>
    <w:p w:rsidR="00F41ECC" w:rsidRDefault="00F41ECC" w:rsidP="002E10F6">
      <w:pPr>
        <w:pStyle w:val="ListParagraph"/>
        <w:numPr>
          <w:ilvl w:val="1"/>
          <w:numId w:val="12"/>
        </w:numPr>
        <w:tabs>
          <w:tab w:val="left" w:pos="3420"/>
        </w:tabs>
        <w:spacing w:after="0" w:line="240" w:lineRule="auto"/>
        <w:ind w:left="2160"/>
      </w:pPr>
      <w:r>
        <w:t>Distinction is elusive</w:t>
      </w:r>
    </w:p>
    <w:p w:rsidR="0031303A" w:rsidRDefault="0031303A" w:rsidP="002E10F6">
      <w:pPr>
        <w:tabs>
          <w:tab w:val="left" w:pos="3420"/>
        </w:tabs>
        <w:spacing w:after="0" w:line="240" w:lineRule="auto"/>
        <w:ind w:left="720"/>
      </w:pPr>
      <w:r>
        <w:t>Practice tip: if your client is brought into an Article I court, one avenue to challenge legitimacy</w:t>
      </w:r>
      <w:r w:rsidR="00F41ECC">
        <w:t xml:space="preserve"> is possible jury right.</w:t>
      </w:r>
    </w:p>
    <w:p w:rsidR="00003EA4" w:rsidRDefault="00003EA4" w:rsidP="002E10F6">
      <w:pPr>
        <w:tabs>
          <w:tab w:val="left" w:pos="3420"/>
        </w:tabs>
        <w:spacing w:after="0" w:line="240" w:lineRule="auto"/>
      </w:pPr>
    </w:p>
    <w:p w:rsidR="00003EA4" w:rsidRDefault="00003EA4" w:rsidP="002E10F6">
      <w:pPr>
        <w:tabs>
          <w:tab w:val="left" w:pos="3420"/>
        </w:tabs>
        <w:spacing w:after="0" w:line="240" w:lineRule="auto"/>
      </w:pPr>
      <w:r w:rsidRPr="000733F2">
        <w:rPr>
          <w:u w:val="single"/>
        </w:rPr>
        <w:t>State courts</w:t>
      </w:r>
      <w:r>
        <w:t xml:space="preserve"> vary in how they handle these issues.</w:t>
      </w:r>
    </w:p>
    <w:p w:rsidR="00003EA4" w:rsidRDefault="00003EA4" w:rsidP="002E10F6">
      <w:pPr>
        <w:tabs>
          <w:tab w:val="left" w:pos="3420"/>
        </w:tabs>
        <w:spacing w:after="0" w:line="240" w:lineRule="auto"/>
      </w:pPr>
    </w:p>
    <w:p w:rsidR="00E436CE" w:rsidRDefault="00E436CE">
      <w:pPr>
        <w:rPr>
          <w:b/>
          <w:color w:val="FF0000"/>
          <w:sz w:val="28"/>
          <w:szCs w:val="28"/>
          <w:u w:val="single"/>
        </w:rPr>
      </w:pPr>
      <w:r>
        <w:br w:type="page"/>
      </w:r>
    </w:p>
    <w:p w:rsidR="00003EA4" w:rsidRPr="00CF3FEE" w:rsidRDefault="00003EA4" w:rsidP="002C1A01">
      <w:pPr>
        <w:pStyle w:val="Heading1"/>
      </w:pPr>
      <w:bookmarkStart w:id="2" w:name="_Toc355806568"/>
      <w:r>
        <w:lastRenderedPageBreak/>
        <w:t>JURY COMPOSITION</w:t>
      </w:r>
      <w:bookmarkEnd w:id="2"/>
    </w:p>
    <w:p w:rsidR="000733F2" w:rsidRDefault="000733F2" w:rsidP="002E10F6">
      <w:pPr>
        <w:tabs>
          <w:tab w:val="left" w:pos="3420"/>
        </w:tabs>
        <w:spacing w:after="0" w:line="240" w:lineRule="auto"/>
        <w:rPr>
          <w:u w:val="single"/>
        </w:rPr>
      </w:pPr>
    </w:p>
    <w:p w:rsidR="00003EA4" w:rsidRDefault="000733F2" w:rsidP="002E10F6">
      <w:pPr>
        <w:tabs>
          <w:tab w:val="left" w:pos="3420"/>
        </w:tabs>
        <w:spacing w:after="0" w:line="240" w:lineRule="auto"/>
        <w:rPr>
          <w:u w:val="single"/>
        </w:rPr>
      </w:pPr>
      <w:r>
        <w:rPr>
          <w:u w:val="single"/>
        </w:rPr>
        <w:t>Size</w:t>
      </w:r>
    </w:p>
    <w:p w:rsidR="00A067D1" w:rsidRPr="000733F2" w:rsidRDefault="00A067D1" w:rsidP="002E10F6">
      <w:pPr>
        <w:tabs>
          <w:tab w:val="left" w:pos="3420"/>
        </w:tabs>
        <w:spacing w:after="0" w:line="240" w:lineRule="auto"/>
        <w:ind w:left="360"/>
      </w:pPr>
      <w:r w:rsidRPr="000733F2">
        <w:rPr>
          <w:b/>
          <w:bCs/>
        </w:rPr>
        <w:t>In federal court</w:t>
      </w:r>
    </w:p>
    <w:p w:rsidR="00A067D1" w:rsidRPr="000733F2" w:rsidRDefault="00847B16" w:rsidP="002E10F6">
      <w:pPr>
        <w:pStyle w:val="ListParagraph"/>
        <w:numPr>
          <w:ilvl w:val="0"/>
          <w:numId w:val="13"/>
        </w:numPr>
        <w:tabs>
          <w:tab w:val="left" w:pos="3420"/>
        </w:tabs>
        <w:spacing w:after="0" w:line="240" w:lineRule="auto"/>
        <w:ind w:left="1080"/>
      </w:pPr>
      <w:r>
        <w:rPr>
          <w:b/>
        </w:rPr>
        <w:t>Rule</w:t>
      </w:r>
      <w:r w:rsidR="00A067D1" w:rsidRPr="00847B16">
        <w:rPr>
          <w:b/>
        </w:rPr>
        <w:t xml:space="preserve"> 48(a)</w:t>
      </w:r>
      <w:r w:rsidR="00A067D1" w:rsidRPr="000733F2">
        <w:t>: “at least 6 and no more than 12 members”</w:t>
      </w:r>
    </w:p>
    <w:p w:rsidR="00A067D1" w:rsidRPr="000733F2" w:rsidRDefault="00A067D1" w:rsidP="002E10F6">
      <w:pPr>
        <w:pStyle w:val="ListParagraph"/>
        <w:numPr>
          <w:ilvl w:val="0"/>
          <w:numId w:val="13"/>
        </w:numPr>
        <w:tabs>
          <w:tab w:val="left" w:pos="3420"/>
        </w:tabs>
        <w:spacing w:after="0" w:line="240" w:lineRule="auto"/>
        <w:ind w:left="1080"/>
      </w:pPr>
      <w:r w:rsidRPr="000733F2">
        <w:t>Commentary suggests at least 7, b/c judge may need to excuse someone, and Rule 48(b) requires that at least 6 jury members participate in the verdict</w:t>
      </w:r>
    </w:p>
    <w:p w:rsidR="00A067D1" w:rsidRPr="000733F2" w:rsidRDefault="00A067D1" w:rsidP="002E10F6">
      <w:pPr>
        <w:pStyle w:val="ListParagraph"/>
        <w:numPr>
          <w:ilvl w:val="0"/>
          <w:numId w:val="13"/>
        </w:numPr>
        <w:tabs>
          <w:tab w:val="left" w:pos="3420"/>
        </w:tabs>
        <w:spacing w:after="0" w:line="240" w:lineRule="auto"/>
        <w:ind w:left="1080"/>
      </w:pPr>
      <w:r w:rsidRPr="000733F2">
        <w:t>Constitution does not require a unanimous verdict, but Rule 48(b) states the verdict must be unanimous unless parties agree otherwise</w:t>
      </w:r>
    </w:p>
    <w:p w:rsidR="00A067D1" w:rsidRPr="000733F2" w:rsidRDefault="00A067D1" w:rsidP="002E10F6">
      <w:pPr>
        <w:tabs>
          <w:tab w:val="left" w:pos="3420"/>
        </w:tabs>
        <w:spacing w:after="0" w:line="240" w:lineRule="auto"/>
        <w:ind w:left="360"/>
      </w:pPr>
      <w:r w:rsidRPr="000733F2">
        <w:rPr>
          <w:b/>
          <w:bCs/>
        </w:rPr>
        <w:t>In state courts</w:t>
      </w:r>
    </w:p>
    <w:p w:rsidR="00A067D1" w:rsidRPr="000733F2" w:rsidRDefault="00A067D1" w:rsidP="002E10F6">
      <w:pPr>
        <w:pStyle w:val="ListParagraph"/>
        <w:numPr>
          <w:ilvl w:val="0"/>
          <w:numId w:val="14"/>
        </w:numPr>
        <w:tabs>
          <w:tab w:val="left" w:pos="3420"/>
        </w:tabs>
        <w:spacing w:after="0" w:line="240" w:lineRule="auto"/>
        <w:ind w:left="1080"/>
      </w:pPr>
      <w:r w:rsidRPr="000733F2">
        <w:t>Constitution does not impose a jury trial obligation on states</w:t>
      </w:r>
    </w:p>
    <w:p w:rsidR="00A067D1" w:rsidRPr="000733F2" w:rsidRDefault="00A067D1" w:rsidP="002E10F6">
      <w:pPr>
        <w:pStyle w:val="ListParagraph"/>
        <w:numPr>
          <w:ilvl w:val="0"/>
          <w:numId w:val="14"/>
        </w:numPr>
        <w:tabs>
          <w:tab w:val="left" w:pos="3420"/>
        </w:tabs>
        <w:spacing w:after="0" w:line="240" w:lineRule="auto"/>
        <w:ind w:left="1080"/>
      </w:pPr>
      <w:r w:rsidRPr="000733F2">
        <w:t>State requirements vary for size and whether or not jury must be unanimous</w:t>
      </w:r>
    </w:p>
    <w:p w:rsidR="00A067D1" w:rsidRPr="000733F2" w:rsidRDefault="00A067D1" w:rsidP="002E10F6">
      <w:pPr>
        <w:pStyle w:val="ListParagraph"/>
        <w:numPr>
          <w:ilvl w:val="0"/>
          <w:numId w:val="14"/>
        </w:numPr>
        <w:tabs>
          <w:tab w:val="left" w:pos="3420"/>
        </w:tabs>
        <w:spacing w:after="0" w:line="240" w:lineRule="auto"/>
        <w:ind w:left="1080"/>
      </w:pPr>
      <w:r w:rsidRPr="000733F2">
        <w:t>Oregon: in general, 12 jurors; but only 6 if controversy is &lt; $10k</w:t>
      </w:r>
    </w:p>
    <w:p w:rsidR="00A067D1" w:rsidRPr="000733F2" w:rsidRDefault="00A067D1" w:rsidP="002E10F6">
      <w:pPr>
        <w:pStyle w:val="ListParagraph"/>
        <w:numPr>
          <w:ilvl w:val="1"/>
          <w:numId w:val="14"/>
        </w:numPr>
        <w:tabs>
          <w:tab w:val="left" w:pos="3420"/>
        </w:tabs>
        <w:spacing w:after="0" w:line="240" w:lineRule="auto"/>
        <w:ind w:left="1800"/>
      </w:pPr>
      <w:r w:rsidRPr="000733F2">
        <w:t>¾ of jury must agree on the verdict  (</w:t>
      </w:r>
      <w:r w:rsidRPr="000733F2">
        <w:rPr>
          <w:i/>
          <w:iCs/>
        </w:rPr>
        <w:t>See</w:t>
      </w:r>
      <w:r w:rsidRPr="000733F2">
        <w:t xml:space="preserve"> ORCivP 56, 59(G)(2))</w:t>
      </w:r>
    </w:p>
    <w:p w:rsidR="000733F2" w:rsidRDefault="000733F2" w:rsidP="002E10F6">
      <w:pPr>
        <w:tabs>
          <w:tab w:val="left" w:pos="3420"/>
        </w:tabs>
        <w:spacing w:after="0" w:line="240" w:lineRule="auto"/>
      </w:pPr>
    </w:p>
    <w:p w:rsidR="000733F2" w:rsidRDefault="000733F2" w:rsidP="002E10F6">
      <w:pPr>
        <w:tabs>
          <w:tab w:val="left" w:pos="3420"/>
        </w:tabs>
        <w:spacing w:after="0" w:line="240" w:lineRule="auto"/>
        <w:rPr>
          <w:u w:val="single"/>
        </w:rPr>
      </w:pPr>
      <w:r>
        <w:rPr>
          <w:u w:val="single"/>
        </w:rPr>
        <w:t>Selection</w:t>
      </w:r>
      <w:r w:rsidR="006B27C1">
        <w:rPr>
          <w:u w:val="single"/>
        </w:rPr>
        <w:t>/Challenging</w:t>
      </w:r>
    </w:p>
    <w:p w:rsidR="000733F2" w:rsidRDefault="000733F2" w:rsidP="002E10F6">
      <w:pPr>
        <w:tabs>
          <w:tab w:val="left" w:pos="3420"/>
        </w:tabs>
        <w:spacing w:after="0" w:line="240" w:lineRule="auto"/>
        <w:rPr>
          <w:u w:val="single"/>
        </w:rPr>
      </w:pPr>
    </w:p>
    <w:p w:rsidR="006B27C1" w:rsidRDefault="006B27C1" w:rsidP="002E10F6">
      <w:pPr>
        <w:tabs>
          <w:tab w:val="left" w:pos="3420"/>
        </w:tabs>
        <w:spacing w:after="0" w:line="240" w:lineRule="auto"/>
      </w:pPr>
      <w:r>
        <w:t>Population͢͢ → Master Jury List (admin subset of pop)</w:t>
      </w:r>
      <w:r w:rsidRPr="006B27C1">
        <w:t xml:space="preserve"> </w:t>
      </w:r>
      <w:r>
        <w:t xml:space="preserve">→ Jury Array/Venire (people actually called) → </w:t>
      </w:r>
    </w:p>
    <w:p w:rsidR="006B27C1" w:rsidRPr="006B27C1" w:rsidRDefault="006B27C1" w:rsidP="002E10F6">
      <w:pPr>
        <w:tabs>
          <w:tab w:val="left" w:pos="3420"/>
        </w:tabs>
        <w:spacing w:after="0" w:line="240" w:lineRule="auto"/>
        <w:ind w:left="720"/>
      </w:pPr>
      <w:r>
        <w:tab/>
      </w:r>
      <w:r>
        <w:tab/>
      </w:r>
      <w:r>
        <w:tab/>
      </w:r>
      <w:r>
        <w:tab/>
        <w:t>Jury Panels/Voir Dire (challenges happen here)→ Jury</w:t>
      </w:r>
    </w:p>
    <w:p w:rsidR="006B27C1" w:rsidRPr="006B27C1" w:rsidRDefault="006B27C1" w:rsidP="002E10F6">
      <w:pPr>
        <w:tabs>
          <w:tab w:val="left" w:pos="3420"/>
        </w:tabs>
        <w:spacing w:after="0" w:line="240" w:lineRule="auto"/>
        <w:ind w:left="720"/>
      </w:pPr>
      <w:r>
        <w:t>Practice tip: Voir dire is a time of advocacy and education of the jury</w:t>
      </w:r>
    </w:p>
    <w:p w:rsidR="006B27C1" w:rsidRDefault="006B27C1" w:rsidP="002E10F6">
      <w:pPr>
        <w:tabs>
          <w:tab w:val="left" w:pos="3420"/>
        </w:tabs>
        <w:spacing w:after="0" w:line="240" w:lineRule="auto"/>
      </w:pPr>
    </w:p>
    <w:p w:rsidR="00003EA4" w:rsidRDefault="006B27C1" w:rsidP="002E10F6">
      <w:pPr>
        <w:tabs>
          <w:tab w:val="left" w:pos="3420"/>
        </w:tabs>
        <w:spacing w:after="0" w:line="240" w:lineRule="auto"/>
      </w:pPr>
      <w:r>
        <w:t>Two types of challenges: For Cause and Peremptory</w:t>
      </w:r>
    </w:p>
    <w:p w:rsidR="003B4B64" w:rsidRDefault="003B4B64" w:rsidP="002E10F6">
      <w:pPr>
        <w:tabs>
          <w:tab w:val="left" w:pos="3420"/>
        </w:tabs>
        <w:spacing w:after="0" w:line="240" w:lineRule="auto"/>
      </w:pPr>
    </w:p>
    <w:p w:rsidR="003B4B64" w:rsidRDefault="003B4B64" w:rsidP="002E10F6">
      <w:pPr>
        <w:tabs>
          <w:tab w:val="left" w:pos="3420"/>
        </w:tabs>
        <w:spacing w:after="0" w:line="240" w:lineRule="auto"/>
      </w:pPr>
      <w:r>
        <w:t xml:space="preserve">For Cause: </w:t>
      </w:r>
    </w:p>
    <w:p w:rsidR="003B4B64" w:rsidRDefault="003B4B64" w:rsidP="002E10F6">
      <w:pPr>
        <w:pStyle w:val="ListParagraph"/>
        <w:numPr>
          <w:ilvl w:val="0"/>
          <w:numId w:val="15"/>
        </w:numPr>
        <w:tabs>
          <w:tab w:val="left" w:pos="3420"/>
        </w:tabs>
        <w:spacing w:after="0" w:line="240" w:lineRule="auto"/>
      </w:pPr>
      <w:r>
        <w:t>Questions looking for bias or a predisposition to bias</w:t>
      </w:r>
    </w:p>
    <w:p w:rsidR="003B4B64" w:rsidRDefault="003B4B64" w:rsidP="002E10F6">
      <w:pPr>
        <w:pStyle w:val="ListParagraph"/>
        <w:numPr>
          <w:ilvl w:val="0"/>
          <w:numId w:val="15"/>
        </w:numPr>
        <w:tabs>
          <w:tab w:val="left" w:pos="3420"/>
        </w:tabs>
        <w:spacing w:after="0" w:line="240" w:lineRule="auto"/>
      </w:pPr>
      <w:r>
        <w:t>When a for cause challenge is rejected, that’s a good reason for a peremptory</w:t>
      </w:r>
    </w:p>
    <w:p w:rsidR="003B4B64" w:rsidRDefault="003B4B64" w:rsidP="002E10F6">
      <w:pPr>
        <w:tabs>
          <w:tab w:val="left" w:pos="3420"/>
        </w:tabs>
        <w:spacing w:after="0" w:line="240" w:lineRule="auto"/>
      </w:pPr>
      <w:r>
        <w:t>Peremptory:</w:t>
      </w:r>
    </w:p>
    <w:p w:rsidR="003B4B64" w:rsidRDefault="00190042" w:rsidP="002E10F6">
      <w:pPr>
        <w:pStyle w:val="ListParagraph"/>
        <w:numPr>
          <w:ilvl w:val="0"/>
          <w:numId w:val="16"/>
        </w:numPr>
        <w:tabs>
          <w:tab w:val="left" w:pos="3420"/>
        </w:tabs>
        <w:spacing w:after="0" w:line="240" w:lineRule="auto"/>
      </w:pPr>
      <w:r>
        <w:t>Traditionally: n</w:t>
      </w:r>
      <w:r w:rsidR="003B4B64">
        <w:t>o explanation needed</w:t>
      </w:r>
      <w:r>
        <w:t>; now: concern about discriminatory practices by attorneys</w:t>
      </w:r>
    </w:p>
    <w:p w:rsidR="00A067D1" w:rsidRPr="003B4B64" w:rsidRDefault="00A067D1" w:rsidP="002E10F6">
      <w:pPr>
        <w:pStyle w:val="ListParagraph"/>
        <w:numPr>
          <w:ilvl w:val="0"/>
          <w:numId w:val="16"/>
        </w:numPr>
        <w:tabs>
          <w:tab w:val="left" w:pos="3420"/>
        </w:tabs>
        <w:spacing w:after="0" w:line="240" w:lineRule="auto"/>
      </w:pPr>
      <w:r w:rsidRPr="003B4B64">
        <w:t>In federal trials, 28 U.S.C. § 1870 allows 3 to each side</w:t>
      </w:r>
    </w:p>
    <w:p w:rsidR="00A067D1" w:rsidRDefault="00A067D1" w:rsidP="002E10F6">
      <w:pPr>
        <w:pStyle w:val="ListParagraph"/>
        <w:numPr>
          <w:ilvl w:val="0"/>
          <w:numId w:val="16"/>
        </w:numPr>
        <w:tabs>
          <w:tab w:val="left" w:pos="3420"/>
        </w:tabs>
        <w:spacing w:after="0" w:line="240" w:lineRule="auto"/>
      </w:pPr>
      <w:r w:rsidRPr="003B4B64">
        <w:t>States vary: OR allows 3 in most cases, see ORCivP 57(D)(2)</w:t>
      </w:r>
    </w:p>
    <w:p w:rsidR="003B4B64" w:rsidRDefault="00190042" w:rsidP="002E10F6">
      <w:pPr>
        <w:pStyle w:val="ListParagraph"/>
        <w:numPr>
          <w:ilvl w:val="0"/>
          <w:numId w:val="16"/>
        </w:numPr>
        <w:tabs>
          <w:tab w:val="left" w:pos="3420"/>
        </w:tabs>
        <w:spacing w:after="0" w:line="240" w:lineRule="auto"/>
      </w:pPr>
      <w:r>
        <w:t>JEB v Alabama, 1994 (paternity and child support suit brought against JEB by state of Alabama)</w:t>
      </w:r>
    </w:p>
    <w:p w:rsidR="00752988" w:rsidRPr="003B4B64" w:rsidRDefault="00752988" w:rsidP="002E10F6">
      <w:pPr>
        <w:pStyle w:val="ListParagraph"/>
        <w:numPr>
          <w:ilvl w:val="1"/>
          <w:numId w:val="16"/>
        </w:numPr>
        <w:tabs>
          <w:tab w:val="left" w:pos="3420"/>
        </w:tabs>
        <w:spacing w:after="0" w:line="240" w:lineRule="auto"/>
      </w:pPr>
      <w:r w:rsidRPr="00752988">
        <w:rPr>
          <w:i/>
        </w:rPr>
        <w:t>Batson</w:t>
      </w:r>
      <w:r>
        <w:rPr>
          <w:i/>
        </w:rPr>
        <w:t xml:space="preserve"> v. Kentucky </w:t>
      </w:r>
      <w:r>
        <w:t>(1986) held race not an allowable factor for peremptory challenges (strict scrutiny)</w:t>
      </w:r>
    </w:p>
    <w:p w:rsidR="00190042" w:rsidRDefault="00190042" w:rsidP="002E10F6">
      <w:pPr>
        <w:pStyle w:val="ListParagraph"/>
        <w:numPr>
          <w:ilvl w:val="1"/>
          <w:numId w:val="16"/>
        </w:numPr>
        <w:tabs>
          <w:tab w:val="left" w:pos="3420"/>
        </w:tabs>
        <w:spacing w:after="0" w:line="240" w:lineRule="auto"/>
      </w:pPr>
      <w:r>
        <w:t>AL used peremptory challenges to keep men off the jury (thought would favor father, JEB)</w:t>
      </w:r>
    </w:p>
    <w:p w:rsidR="00190042" w:rsidRDefault="00190042" w:rsidP="002E10F6">
      <w:pPr>
        <w:pStyle w:val="ListParagraph"/>
        <w:numPr>
          <w:ilvl w:val="1"/>
          <w:numId w:val="16"/>
        </w:numPr>
        <w:tabs>
          <w:tab w:val="left" w:pos="3420"/>
        </w:tabs>
        <w:spacing w:after="0" w:line="240" w:lineRule="auto"/>
      </w:pPr>
      <w:r>
        <w:t xml:space="preserve">JEB alleged </w:t>
      </w:r>
      <w:r w:rsidR="00752988">
        <w:t>14</w:t>
      </w:r>
      <w:r w:rsidR="00752988" w:rsidRPr="00752988">
        <w:rPr>
          <w:vertAlign w:val="superscript"/>
        </w:rPr>
        <w:t>th</w:t>
      </w:r>
      <w:r w:rsidR="00752988">
        <w:t xml:space="preserve"> A </w:t>
      </w:r>
      <w:r>
        <w:t>equal protection clause violation</w:t>
      </w:r>
      <w:r w:rsidR="00752988">
        <w:t xml:space="preserve"> based on sex</w:t>
      </w:r>
      <w:r>
        <w:t xml:space="preserve"> and SCOTUS agreed</w:t>
      </w:r>
      <w:r w:rsidR="00752988">
        <w:t xml:space="preserve"> (mid</w:t>
      </w:r>
      <w:r w:rsidR="0084303A">
        <w:t>-</w:t>
      </w:r>
      <w:r w:rsidR="00752988">
        <w:t>level scrutiny)</w:t>
      </w:r>
    </w:p>
    <w:p w:rsidR="00752988" w:rsidRDefault="00190042" w:rsidP="002E10F6">
      <w:pPr>
        <w:pStyle w:val="ListParagraph"/>
        <w:numPr>
          <w:ilvl w:val="1"/>
          <w:numId w:val="16"/>
        </w:numPr>
        <w:tabs>
          <w:tab w:val="left" w:pos="3420"/>
        </w:tabs>
        <w:spacing w:after="0" w:line="240" w:lineRule="auto"/>
      </w:pPr>
      <w:r>
        <w:t>“with the exception of voting, for most citizens the honor and privilege of jury duty is their most significant opportunity to participate in the democratic process”—quoting Powers v. Ohio</w:t>
      </w:r>
      <w:r w:rsidR="00752988">
        <w:t xml:space="preserve"> </w:t>
      </w:r>
    </w:p>
    <w:p w:rsidR="00752988" w:rsidRDefault="00752988" w:rsidP="002E10F6">
      <w:pPr>
        <w:pStyle w:val="ListParagraph"/>
        <w:numPr>
          <w:ilvl w:val="1"/>
          <w:numId w:val="16"/>
        </w:numPr>
        <w:tabs>
          <w:tab w:val="left" w:pos="3420"/>
        </w:tabs>
        <w:spacing w:after="0" w:line="240" w:lineRule="auto"/>
      </w:pPr>
      <w:r>
        <w:t>Injury to juror (civil rights) and to parties’ (espec. Criminal D’s) right to fair trial</w:t>
      </w:r>
    </w:p>
    <w:p w:rsidR="00752988" w:rsidRDefault="00752988" w:rsidP="002E10F6">
      <w:pPr>
        <w:pStyle w:val="ListParagraph"/>
        <w:numPr>
          <w:ilvl w:val="0"/>
          <w:numId w:val="16"/>
        </w:numPr>
        <w:tabs>
          <w:tab w:val="left" w:pos="3420"/>
        </w:tabs>
        <w:spacing w:after="0" w:line="240" w:lineRule="auto"/>
      </w:pPr>
      <w:r>
        <w:t xml:space="preserve">Doctrinal upshot: </w:t>
      </w:r>
    </w:p>
    <w:p w:rsidR="00752988" w:rsidRDefault="00752988" w:rsidP="002E10F6">
      <w:pPr>
        <w:pStyle w:val="ListParagraph"/>
        <w:numPr>
          <w:ilvl w:val="0"/>
          <w:numId w:val="16"/>
        </w:numPr>
        <w:tabs>
          <w:tab w:val="left" w:pos="3420"/>
        </w:tabs>
        <w:spacing w:after="0" w:line="240" w:lineRule="auto"/>
        <w:ind w:left="1080"/>
      </w:pPr>
      <w:r>
        <w:t>Impacts state action (can be a criminal D is a state actor; but either way does not apply to civil litigation between private parties)</w:t>
      </w:r>
      <w:r w:rsidR="0084303A">
        <w:t>.  O’Connor was very focused on this point.</w:t>
      </w:r>
    </w:p>
    <w:p w:rsidR="00752988" w:rsidRDefault="00752988" w:rsidP="002E10F6">
      <w:pPr>
        <w:pStyle w:val="ListParagraph"/>
        <w:numPr>
          <w:ilvl w:val="0"/>
          <w:numId w:val="16"/>
        </w:numPr>
        <w:tabs>
          <w:tab w:val="left" w:pos="3420"/>
        </w:tabs>
        <w:spacing w:after="0" w:line="240" w:lineRule="auto"/>
        <w:ind w:left="1080"/>
      </w:pPr>
      <w:r>
        <w:t>Equal protection law applies (rational basis; mid-level scrutiny; strict scrutiny)</w:t>
      </w:r>
      <w:r w:rsidR="0084303A">
        <w:t xml:space="preserve"> [Courts have </w:t>
      </w:r>
      <w:r w:rsidR="00C0288C">
        <w:t xml:space="preserve">since </w:t>
      </w:r>
      <w:r w:rsidR="0084303A">
        <w:t>extended rule to apply to ethnicity, but not to age, socioeconomic status, disability.  Split on religion—</w:t>
      </w:r>
      <w:r w:rsidR="0084303A">
        <w:rPr>
          <w:i/>
        </w:rPr>
        <w:t>affiliation</w:t>
      </w:r>
      <w:r w:rsidR="0084303A">
        <w:t xml:space="preserve"> is impermissible basis, but </w:t>
      </w:r>
      <w:r w:rsidR="0084303A">
        <w:rPr>
          <w:i/>
        </w:rPr>
        <w:t>belief or activity</w:t>
      </w:r>
      <w:r w:rsidR="0084303A">
        <w:t xml:space="preserve"> is not.]</w:t>
      </w:r>
    </w:p>
    <w:p w:rsidR="00752988" w:rsidRDefault="00752988" w:rsidP="002E10F6">
      <w:pPr>
        <w:pStyle w:val="ListParagraph"/>
        <w:numPr>
          <w:ilvl w:val="0"/>
          <w:numId w:val="16"/>
        </w:numPr>
        <w:tabs>
          <w:tab w:val="left" w:pos="3420"/>
        </w:tabs>
        <w:spacing w:after="0" w:line="240" w:lineRule="auto"/>
        <w:ind w:left="1080"/>
      </w:pPr>
      <w:r>
        <w:rPr>
          <w:i/>
        </w:rPr>
        <w:t>Baston</w:t>
      </w:r>
      <w:r>
        <w:t xml:space="preserve"> test mechanics (quoting from p 479)</w:t>
      </w:r>
    </w:p>
    <w:p w:rsidR="00752988" w:rsidRDefault="00752988" w:rsidP="002E10F6">
      <w:pPr>
        <w:pStyle w:val="ListParagraph"/>
        <w:numPr>
          <w:ilvl w:val="0"/>
          <w:numId w:val="17"/>
        </w:numPr>
        <w:tabs>
          <w:tab w:val="left" w:pos="3420"/>
        </w:tabs>
        <w:spacing w:after="0" w:line="240" w:lineRule="auto"/>
        <w:ind w:left="1440"/>
      </w:pPr>
      <w:r>
        <w:t>Opponent must establish a prima facie case of discrimination (“totality of relevant facts”)</w:t>
      </w:r>
    </w:p>
    <w:p w:rsidR="00752988" w:rsidRDefault="00752988" w:rsidP="002E10F6">
      <w:pPr>
        <w:pStyle w:val="ListParagraph"/>
        <w:numPr>
          <w:ilvl w:val="0"/>
          <w:numId w:val="17"/>
        </w:numPr>
        <w:tabs>
          <w:tab w:val="left" w:pos="3420"/>
        </w:tabs>
        <w:spacing w:after="0" w:line="240" w:lineRule="auto"/>
        <w:ind w:left="1440"/>
      </w:pPr>
      <w:r>
        <w:t>Burden shifts to the proponent of the strike to offer a constitutionally permissible explanation</w:t>
      </w:r>
    </w:p>
    <w:p w:rsidR="00752988" w:rsidRDefault="00752988" w:rsidP="002E10F6">
      <w:pPr>
        <w:pStyle w:val="ListParagraph"/>
        <w:numPr>
          <w:ilvl w:val="0"/>
          <w:numId w:val="17"/>
        </w:numPr>
        <w:tabs>
          <w:tab w:val="left" w:pos="3420"/>
        </w:tabs>
        <w:spacing w:after="0" w:line="240" w:lineRule="auto"/>
        <w:ind w:left="1440"/>
      </w:pPr>
      <w:r>
        <w:t>Court must determine if impermissibly discriminatory</w:t>
      </w:r>
    </w:p>
    <w:p w:rsidR="006B27C1" w:rsidRDefault="006B27C1" w:rsidP="002E10F6">
      <w:pPr>
        <w:tabs>
          <w:tab w:val="left" w:pos="3420"/>
        </w:tabs>
        <w:spacing w:after="0" w:line="240" w:lineRule="auto"/>
      </w:pPr>
    </w:p>
    <w:p w:rsidR="00C0288C" w:rsidRDefault="00C0288C" w:rsidP="002E10F6">
      <w:pPr>
        <w:tabs>
          <w:tab w:val="left" w:pos="3420"/>
        </w:tabs>
        <w:spacing w:after="0" w:line="240" w:lineRule="auto"/>
      </w:pPr>
    </w:p>
    <w:p w:rsidR="00847B16" w:rsidRDefault="00847B16" w:rsidP="002E10F6">
      <w:pPr>
        <w:spacing w:after="0" w:line="240" w:lineRule="auto"/>
        <w:rPr>
          <w:b/>
          <w:sz w:val="28"/>
          <w:szCs w:val="28"/>
          <w:u w:val="single"/>
        </w:rPr>
      </w:pPr>
      <w:r>
        <w:rPr>
          <w:b/>
          <w:sz w:val="28"/>
          <w:szCs w:val="28"/>
          <w:u w:val="single"/>
        </w:rPr>
        <w:br w:type="page"/>
      </w:r>
    </w:p>
    <w:p w:rsidR="00651444" w:rsidRPr="00CF3FEE" w:rsidRDefault="00651444" w:rsidP="002C1A01">
      <w:pPr>
        <w:pStyle w:val="Heading1"/>
      </w:pPr>
      <w:bookmarkStart w:id="3" w:name="_Toc355806569"/>
      <w:r w:rsidRPr="00CF3FEE">
        <w:lastRenderedPageBreak/>
        <w:t>SUMMARY JUDGMENT</w:t>
      </w:r>
      <w:r w:rsidR="00836A0A" w:rsidRPr="00CF3FEE">
        <w:t xml:space="preserve"> (RULE 56)</w:t>
      </w:r>
      <w:bookmarkEnd w:id="3"/>
    </w:p>
    <w:p w:rsidR="00F30C4B" w:rsidRDefault="00F30C4B" w:rsidP="002E10F6">
      <w:pPr>
        <w:tabs>
          <w:tab w:val="left" w:pos="3420"/>
        </w:tabs>
        <w:spacing w:after="0" w:line="240" w:lineRule="auto"/>
        <w:rPr>
          <w:u w:val="single"/>
        </w:rPr>
      </w:pPr>
    </w:p>
    <w:p w:rsidR="00F30C4B" w:rsidRPr="00F30C4B" w:rsidRDefault="00F30C4B" w:rsidP="002E10F6">
      <w:pPr>
        <w:tabs>
          <w:tab w:val="left" w:pos="3420"/>
        </w:tabs>
        <w:spacing w:after="0" w:line="240" w:lineRule="auto"/>
      </w:pPr>
      <w:r w:rsidRPr="00847B16">
        <w:rPr>
          <w:b/>
        </w:rPr>
        <w:t>Rule 56(a):</w:t>
      </w:r>
      <w:r w:rsidRPr="00F30C4B">
        <w:t xml:space="preserve">  </w:t>
      </w:r>
      <w:r w:rsidRPr="00F30C4B">
        <w:rPr>
          <w:bCs/>
          <w:i/>
          <w:iCs/>
        </w:rPr>
        <w:t>The court shall grant summary judgment if the movant shows that there is no genuine dispute as to any material fact and the movant is entitled to judgment as a matter of law.</w:t>
      </w:r>
    </w:p>
    <w:p w:rsidR="00F30C4B" w:rsidRPr="00F30C4B" w:rsidRDefault="00F30C4B" w:rsidP="002E10F6">
      <w:pPr>
        <w:tabs>
          <w:tab w:val="left" w:pos="3420"/>
        </w:tabs>
        <w:spacing w:after="0" w:line="240" w:lineRule="auto"/>
      </w:pPr>
    </w:p>
    <w:p w:rsidR="00CD3401" w:rsidRPr="00CD3401" w:rsidRDefault="00F30C4B" w:rsidP="002E10F6">
      <w:pPr>
        <w:tabs>
          <w:tab w:val="left" w:pos="3420"/>
        </w:tabs>
        <w:spacing w:after="0" w:line="240" w:lineRule="auto"/>
      </w:pPr>
      <w:r w:rsidRPr="00847B16">
        <w:rPr>
          <w:b/>
        </w:rPr>
        <w:t>Rule 56(c):</w:t>
      </w:r>
      <w:r w:rsidR="00CD3401">
        <w:t xml:space="preserve"> </w:t>
      </w:r>
      <w:r w:rsidR="00CD3401" w:rsidRPr="00CD3401">
        <w:rPr>
          <w:i/>
          <w:iCs/>
        </w:rPr>
        <w:t xml:space="preserve"> A party asserting that a fact cannot be or is genuinely disputed must support the assertion by: (A) citing to particular parts of materials in the record . . . or (B) showing that the materials cited do not establish the absence or presence of a genuine dispute, or that an adverse party cannot produce admissible evidence to support the fact.</w:t>
      </w:r>
    </w:p>
    <w:p w:rsidR="00836A0A" w:rsidRDefault="00836A0A" w:rsidP="002E10F6">
      <w:pPr>
        <w:tabs>
          <w:tab w:val="left" w:pos="3420"/>
        </w:tabs>
        <w:spacing w:after="0" w:line="240" w:lineRule="auto"/>
      </w:pPr>
      <w:r>
        <w:t>Purpose of Summary Judgment:</w:t>
      </w:r>
    </w:p>
    <w:p w:rsidR="00CF1703" w:rsidRPr="00836A0A" w:rsidRDefault="00785F64" w:rsidP="002E10F6">
      <w:pPr>
        <w:pStyle w:val="ListParagraph"/>
        <w:numPr>
          <w:ilvl w:val="0"/>
          <w:numId w:val="2"/>
        </w:numPr>
        <w:tabs>
          <w:tab w:val="left" w:pos="3420"/>
        </w:tabs>
        <w:spacing w:after="0" w:line="240" w:lineRule="auto"/>
      </w:pPr>
      <w:r w:rsidRPr="00F62BEB">
        <w:t>When parties agree there is no genuine dispute of material fact: case comes down to how the law applies, which is an issue for judge, not jury</w:t>
      </w:r>
    </w:p>
    <w:p w:rsidR="00CF1703" w:rsidRDefault="00785F64" w:rsidP="002E10F6">
      <w:pPr>
        <w:pStyle w:val="ListParagraph"/>
        <w:numPr>
          <w:ilvl w:val="0"/>
          <w:numId w:val="2"/>
        </w:numPr>
        <w:tabs>
          <w:tab w:val="left" w:pos="3420"/>
        </w:tabs>
        <w:spacing w:after="0" w:line="240" w:lineRule="auto"/>
      </w:pPr>
      <w:r w:rsidRPr="00F62BEB">
        <w:t>When  one side claims a dispute but cannot back up that claim</w:t>
      </w:r>
      <w:r w:rsidR="00296EA1">
        <w:t xml:space="preserve"> even after discovery</w:t>
      </w:r>
    </w:p>
    <w:p w:rsidR="00EB27E0" w:rsidRDefault="00EB27E0" w:rsidP="002E10F6">
      <w:pPr>
        <w:pStyle w:val="ListParagraph"/>
        <w:numPr>
          <w:ilvl w:val="0"/>
          <w:numId w:val="2"/>
        </w:numPr>
        <w:tabs>
          <w:tab w:val="left" w:pos="3420"/>
        </w:tabs>
        <w:spacing w:after="0" w:line="240" w:lineRule="auto"/>
      </w:pPr>
      <w:r>
        <w:t>Can seek SJ at any time (most commonly after discovery) and can seek it for entire case or just for some claims</w:t>
      </w:r>
    </w:p>
    <w:p w:rsidR="00DE72A3" w:rsidRPr="00836A0A" w:rsidRDefault="00DE72A3" w:rsidP="002E10F6">
      <w:pPr>
        <w:pStyle w:val="ListParagraph"/>
        <w:numPr>
          <w:ilvl w:val="0"/>
          <w:numId w:val="2"/>
        </w:numPr>
        <w:tabs>
          <w:tab w:val="left" w:pos="3420"/>
        </w:tabs>
        <w:spacing w:after="0" w:line="240" w:lineRule="auto"/>
      </w:pPr>
      <w:r>
        <w:t>Duelling motions for SJ are not uncommon.  Courts like getting the trial narrowed down to the places where there are disputes about material issues of fact.</w:t>
      </w:r>
    </w:p>
    <w:p w:rsidR="00836A0A" w:rsidRDefault="00836A0A" w:rsidP="002E10F6">
      <w:pPr>
        <w:tabs>
          <w:tab w:val="left" w:pos="3420"/>
        </w:tabs>
        <w:spacing w:after="0" w:line="240" w:lineRule="auto"/>
        <w:rPr>
          <w:i/>
        </w:rPr>
      </w:pPr>
    </w:p>
    <w:p w:rsidR="00836A0A" w:rsidRPr="00836A0A" w:rsidRDefault="00836A0A" w:rsidP="002E10F6">
      <w:pPr>
        <w:tabs>
          <w:tab w:val="left" w:pos="3420"/>
        </w:tabs>
        <w:spacing w:after="0" w:line="240" w:lineRule="auto"/>
        <w:rPr>
          <w:i/>
        </w:rPr>
      </w:pPr>
      <w:r w:rsidRPr="00836A0A">
        <w:rPr>
          <w:i/>
        </w:rPr>
        <w:t>Adickes v. Kress (1970)</w:t>
      </w:r>
    </w:p>
    <w:p w:rsidR="00651444" w:rsidRDefault="00F62BEB" w:rsidP="002E10F6">
      <w:pPr>
        <w:pStyle w:val="ListParagraph"/>
        <w:numPr>
          <w:ilvl w:val="0"/>
          <w:numId w:val="2"/>
        </w:numPr>
        <w:tabs>
          <w:tab w:val="left" w:pos="3420"/>
        </w:tabs>
        <w:spacing w:after="0" w:line="240" w:lineRule="auto"/>
      </w:pPr>
      <w:r>
        <w:t>Suit for damages from Kress/private actor, based on alleged conspiracy with State actor/police to violate Adickes’ civil rights</w:t>
      </w:r>
    </w:p>
    <w:p w:rsidR="00F62BEB" w:rsidRDefault="001A68DB" w:rsidP="002E10F6">
      <w:pPr>
        <w:pStyle w:val="ListParagraph"/>
        <w:numPr>
          <w:ilvl w:val="0"/>
          <w:numId w:val="2"/>
        </w:numPr>
        <w:tabs>
          <w:tab w:val="left" w:pos="3420"/>
        </w:tabs>
        <w:spacing w:after="0" w:line="240" w:lineRule="auto"/>
      </w:pPr>
      <w:r>
        <w:t>Kress</w:t>
      </w:r>
      <w:r w:rsidR="00F62BEB">
        <w:t xml:space="preserve"> moved for summary judgment</w:t>
      </w:r>
      <w:r>
        <w:t xml:space="preserve"> pre-trial and won</w:t>
      </w:r>
    </w:p>
    <w:p w:rsidR="00F62BEB" w:rsidRDefault="00F62BEB" w:rsidP="002E10F6">
      <w:pPr>
        <w:pStyle w:val="ListParagraph"/>
        <w:numPr>
          <w:ilvl w:val="0"/>
          <w:numId w:val="2"/>
        </w:numPr>
        <w:tabs>
          <w:tab w:val="left" w:pos="3420"/>
        </w:tabs>
        <w:spacing w:after="0" w:line="240" w:lineRule="auto"/>
      </w:pPr>
      <w:r>
        <w:t>HOLDINGS</w:t>
      </w:r>
    </w:p>
    <w:p w:rsidR="00F62BEB" w:rsidRDefault="001A68DB" w:rsidP="002E10F6">
      <w:pPr>
        <w:pStyle w:val="ListParagraph"/>
        <w:numPr>
          <w:ilvl w:val="1"/>
          <w:numId w:val="2"/>
        </w:numPr>
        <w:tabs>
          <w:tab w:val="left" w:pos="3420"/>
        </w:tabs>
        <w:spacing w:after="0" w:line="240" w:lineRule="auto"/>
      </w:pPr>
      <w:r>
        <w:t>Kress failed to carry its burden (as movant) to show an absence of any genuine issue of fact.  It did not rule</w:t>
      </w:r>
      <w:r w:rsidR="00270C1E">
        <w:t xml:space="preserve"> out the possibility that there was a policeman in the store at the time and that the policeman reached an understanding with the store.  </w:t>
      </w:r>
    </w:p>
    <w:p w:rsidR="00F62BEB" w:rsidRDefault="00270C1E" w:rsidP="002E10F6">
      <w:pPr>
        <w:pStyle w:val="ListParagraph"/>
        <w:numPr>
          <w:ilvl w:val="1"/>
          <w:numId w:val="2"/>
        </w:numPr>
        <w:tabs>
          <w:tab w:val="left" w:pos="3420"/>
        </w:tabs>
        <w:spacing w:after="0" w:line="240" w:lineRule="auto"/>
      </w:pPr>
      <w:r>
        <w:t xml:space="preserve">Standard for Rule 56 (quoting from FRCP Review Advisory Committee): “Where evidentiary matter in support of the motion does not establish the absence of a genuine issue, summary judgment must be denied </w:t>
      </w:r>
      <w:r>
        <w:rPr>
          <w:i/>
        </w:rPr>
        <w:t>even if no opposing evidentiary matter is presented.”</w:t>
      </w:r>
      <w:r>
        <w:t xml:space="preserve">  B/c Kress did not meet its burden as movant to prove there was no police officer in the store, Adickes was not required to come forward with opposing affidavits to the contrary.”</w:t>
      </w:r>
    </w:p>
    <w:p w:rsidR="005A7374" w:rsidRDefault="005A7374" w:rsidP="002E10F6">
      <w:pPr>
        <w:pStyle w:val="ListParagraph"/>
        <w:numPr>
          <w:ilvl w:val="0"/>
          <w:numId w:val="2"/>
        </w:numPr>
        <w:tabs>
          <w:tab w:val="left" w:pos="3420"/>
        </w:tabs>
        <w:spacing w:after="0" w:line="240" w:lineRule="auto"/>
      </w:pPr>
      <w:r>
        <w:t>If Kress (moving party) cannot prove the non-existence of an issue of material fact, non-moving party doesn’t have to do anything.</w:t>
      </w:r>
    </w:p>
    <w:p w:rsidR="00F62BEB" w:rsidRDefault="00F62BEB" w:rsidP="002E10F6">
      <w:pPr>
        <w:tabs>
          <w:tab w:val="left" w:pos="3420"/>
        </w:tabs>
        <w:spacing w:after="0" w:line="240" w:lineRule="auto"/>
      </w:pPr>
    </w:p>
    <w:p w:rsidR="00836A0A" w:rsidRPr="00836A0A" w:rsidRDefault="00836A0A" w:rsidP="002E10F6">
      <w:pPr>
        <w:tabs>
          <w:tab w:val="left" w:pos="3420"/>
        </w:tabs>
        <w:spacing w:after="0" w:line="240" w:lineRule="auto"/>
        <w:rPr>
          <w:i/>
        </w:rPr>
      </w:pPr>
      <w:r w:rsidRPr="00836A0A">
        <w:rPr>
          <w:i/>
        </w:rPr>
        <w:t>Celotex Corp. v. Catrett (1986)</w:t>
      </w:r>
    </w:p>
    <w:p w:rsidR="00F62BEB" w:rsidRDefault="00F62BEB" w:rsidP="002E10F6">
      <w:pPr>
        <w:pStyle w:val="ListParagraph"/>
        <w:numPr>
          <w:ilvl w:val="0"/>
          <w:numId w:val="2"/>
        </w:numPr>
        <w:tabs>
          <w:tab w:val="left" w:pos="3420"/>
        </w:tabs>
        <w:spacing w:after="0" w:line="240" w:lineRule="auto"/>
      </w:pPr>
      <w:r>
        <w:t xml:space="preserve">Suit for </w:t>
      </w:r>
      <w:r w:rsidR="005A7374">
        <w:t>wrongful death</w:t>
      </w:r>
      <w:r>
        <w:t xml:space="preserve"> from asbestos exposure</w:t>
      </w:r>
    </w:p>
    <w:p w:rsidR="00F62BEB" w:rsidRDefault="00F62BEB" w:rsidP="002E10F6">
      <w:pPr>
        <w:pStyle w:val="ListParagraph"/>
        <w:numPr>
          <w:ilvl w:val="0"/>
          <w:numId w:val="2"/>
        </w:numPr>
        <w:tabs>
          <w:tab w:val="left" w:pos="3420"/>
        </w:tabs>
        <w:spacing w:after="0" w:line="240" w:lineRule="auto"/>
      </w:pPr>
      <w:r>
        <w:t>WHO moved for summary judgment</w:t>
      </w:r>
    </w:p>
    <w:p w:rsidR="005A7374" w:rsidRDefault="005A7374" w:rsidP="002E10F6">
      <w:pPr>
        <w:pStyle w:val="ListParagraph"/>
        <w:numPr>
          <w:ilvl w:val="0"/>
          <w:numId w:val="2"/>
        </w:numPr>
        <w:tabs>
          <w:tab w:val="left" w:pos="3420"/>
        </w:tabs>
        <w:spacing w:after="0" w:line="240" w:lineRule="auto"/>
      </w:pPr>
      <w:r>
        <w:t xml:space="preserve">Under </w:t>
      </w:r>
      <w:r>
        <w:rPr>
          <w:i/>
        </w:rPr>
        <w:t>Adickes</w:t>
      </w:r>
      <w:r>
        <w:t xml:space="preserve"> it should be enough that Celotex did not foreclose (rule out) the issue of exposure (like Kress not being about to foreclose that a policeman might have been present in the store).  But Court shifts a bit and asks more of Cartrett than of Adickes.</w:t>
      </w:r>
    </w:p>
    <w:p w:rsidR="00B12CBA" w:rsidRPr="00B12CBA" w:rsidRDefault="00B12CBA" w:rsidP="002E10F6">
      <w:pPr>
        <w:pStyle w:val="ListParagraph"/>
        <w:numPr>
          <w:ilvl w:val="0"/>
          <w:numId w:val="2"/>
        </w:numPr>
        <w:tabs>
          <w:tab w:val="left" w:pos="3420"/>
        </w:tabs>
        <w:spacing w:after="0" w:line="240" w:lineRule="auto"/>
      </w:pPr>
      <w:r>
        <w:t>HOLDINGS</w:t>
      </w:r>
    </w:p>
    <w:p w:rsidR="00B12CBA" w:rsidRPr="00B12CBA" w:rsidRDefault="00785F64" w:rsidP="002E10F6">
      <w:pPr>
        <w:pStyle w:val="ListParagraph"/>
        <w:numPr>
          <w:ilvl w:val="1"/>
          <w:numId w:val="2"/>
        </w:numPr>
        <w:tabs>
          <w:tab w:val="left" w:pos="3420"/>
        </w:tabs>
        <w:spacing w:after="0" w:line="240" w:lineRule="auto"/>
      </w:pPr>
      <w:r w:rsidRPr="00F62BEB">
        <w:t>SJ is “mandate[d]” against a party who can’t establish the existence of “an element essential to that party’s case, and on which that party will bear the burden of proof at trial”</w:t>
      </w:r>
    </w:p>
    <w:p w:rsidR="00B12CBA" w:rsidRPr="00B12CBA" w:rsidRDefault="00F62BEB" w:rsidP="002E10F6">
      <w:pPr>
        <w:pStyle w:val="ListParagraph"/>
        <w:numPr>
          <w:ilvl w:val="1"/>
          <w:numId w:val="2"/>
        </w:numPr>
        <w:tabs>
          <w:tab w:val="left" w:pos="3420"/>
        </w:tabs>
        <w:spacing w:after="0" w:line="240" w:lineRule="auto"/>
      </w:pPr>
      <w:r w:rsidRPr="00F62BEB">
        <w:t>P</w:t>
      </w:r>
      <w:r w:rsidR="00785F64" w:rsidRPr="00F62BEB">
        <w:t>arty seeking SJ “bears the initial responsibility of informing the district court of the basis of its motion,” but it can meet this burden “by ‘showing’ – that is, pointing out to the district court – that there is an absence of evidence to support the nonmoving party’s case”</w:t>
      </w:r>
    </w:p>
    <w:p w:rsidR="00CF1703" w:rsidRPr="00B12CBA" w:rsidRDefault="00F62BEB" w:rsidP="002E10F6">
      <w:pPr>
        <w:pStyle w:val="ListParagraph"/>
        <w:numPr>
          <w:ilvl w:val="1"/>
          <w:numId w:val="2"/>
        </w:numPr>
        <w:tabs>
          <w:tab w:val="left" w:pos="3420"/>
        </w:tabs>
        <w:spacing w:after="0" w:line="240" w:lineRule="auto"/>
      </w:pPr>
      <w:r w:rsidRPr="00F62BEB">
        <w:t>I</w:t>
      </w:r>
      <w:r w:rsidR="00785F64" w:rsidRPr="00F62BEB">
        <w:t>f moving party does this, then nonmoving party is obligated to go beyond pleadings and demonstrate that there is a genuine dispute by citing evidence</w:t>
      </w:r>
    </w:p>
    <w:p w:rsidR="00CF1703" w:rsidRPr="00B12CBA" w:rsidRDefault="00B12CBA" w:rsidP="002E10F6">
      <w:pPr>
        <w:pStyle w:val="ListParagraph"/>
        <w:numPr>
          <w:ilvl w:val="0"/>
          <w:numId w:val="2"/>
        </w:numPr>
        <w:tabs>
          <w:tab w:val="left" w:pos="3420"/>
        </w:tabs>
        <w:spacing w:after="0" w:line="240" w:lineRule="auto"/>
      </w:pPr>
      <w:r w:rsidRPr="00F62BEB">
        <w:t>B</w:t>
      </w:r>
      <w:r w:rsidR="00785F64" w:rsidRPr="00F62BEB">
        <w:t xml:space="preserve">ig change from </w:t>
      </w:r>
      <w:r w:rsidR="00785F64" w:rsidRPr="005A7374">
        <w:rPr>
          <w:i/>
        </w:rPr>
        <w:t>Adickes</w:t>
      </w:r>
      <w:r w:rsidR="00785F64" w:rsidRPr="00F62BEB">
        <w:t xml:space="preserve"> is the “pointing out” idea: no longer have to provide info that negates P’s claim</w:t>
      </w:r>
    </w:p>
    <w:p w:rsidR="00836A0A" w:rsidRDefault="00836A0A" w:rsidP="002E10F6">
      <w:pPr>
        <w:tabs>
          <w:tab w:val="left" w:pos="3420"/>
        </w:tabs>
        <w:spacing w:after="0" w:line="240" w:lineRule="auto"/>
      </w:pPr>
    </w:p>
    <w:p w:rsidR="00F30C4B" w:rsidRPr="00074FD7" w:rsidRDefault="00F30C4B" w:rsidP="002E10F6">
      <w:pPr>
        <w:tabs>
          <w:tab w:val="left" w:pos="3420"/>
        </w:tabs>
        <w:spacing w:after="0" w:line="240" w:lineRule="auto"/>
      </w:pPr>
      <w:r>
        <w:t>Post-</w:t>
      </w:r>
      <w:r>
        <w:rPr>
          <w:i/>
        </w:rPr>
        <w:t>Celotex</w:t>
      </w:r>
      <w:r w:rsidR="00074FD7">
        <w:t xml:space="preserve"> Upshot:</w:t>
      </w:r>
    </w:p>
    <w:p w:rsidR="00F30C4B" w:rsidRPr="00F30C4B" w:rsidRDefault="00270C1E" w:rsidP="002E10F6">
      <w:pPr>
        <w:tabs>
          <w:tab w:val="left" w:pos="3420"/>
        </w:tabs>
        <w:spacing w:after="0" w:line="240" w:lineRule="auto"/>
      </w:pPr>
      <w:r>
        <w:rPr>
          <w:iCs/>
        </w:rPr>
        <w:t>What matters is not so much who the movant is (though that matters), but who bears the burden of proof at trial</w:t>
      </w:r>
      <w:r w:rsidR="00DE72A3">
        <w:rPr>
          <w:iCs/>
        </w:rPr>
        <w:t xml:space="preserve"> (what posture each party is in—affirming or defending on the subject of the particular SJ claim)</w:t>
      </w:r>
      <w:r>
        <w:rPr>
          <w:iCs/>
        </w:rPr>
        <w:t>.</w:t>
      </w:r>
      <w:r w:rsidR="00BB3053">
        <w:rPr>
          <w:iCs/>
        </w:rPr>
        <w:t xml:space="preserve">  Plaintiff usually bears the </w:t>
      </w:r>
      <w:r w:rsidR="00BB3053">
        <w:rPr>
          <w:iCs/>
        </w:rPr>
        <w:lastRenderedPageBreak/>
        <w:t>burden of proof, but a defendant can too (such as when cross-claiming against P or when making an affirmative defense).</w:t>
      </w:r>
      <w:r w:rsidR="009B2E47">
        <w:rPr>
          <w:iCs/>
        </w:rPr>
        <w:t xml:space="preserve">  Affirming parties: moving to get relief on your own claim.  Defending parties: moving to get out from under someone else’s claim.</w:t>
      </w:r>
    </w:p>
    <w:p w:rsidR="00CF1703" w:rsidRPr="00270C1E" w:rsidRDefault="00785F64" w:rsidP="002E10F6">
      <w:pPr>
        <w:numPr>
          <w:ilvl w:val="0"/>
          <w:numId w:val="1"/>
        </w:numPr>
        <w:tabs>
          <w:tab w:val="left" w:pos="3420"/>
        </w:tabs>
        <w:spacing w:after="0" w:line="240" w:lineRule="auto"/>
        <w:rPr>
          <w:iCs/>
        </w:rPr>
      </w:pPr>
      <w:r w:rsidRPr="00F30C4B">
        <w:rPr>
          <w:iCs/>
        </w:rPr>
        <w:t>Moving party bears burden of proof at trial (e.g.</w:t>
      </w:r>
      <w:r w:rsidR="00EB27E0">
        <w:rPr>
          <w:iCs/>
        </w:rPr>
        <w:t>,</w:t>
      </w:r>
      <w:r w:rsidR="00270C1E" w:rsidRPr="00270C1E">
        <w:rPr>
          <w:iCs/>
        </w:rPr>
        <w:t xml:space="preserve"> </w:t>
      </w:r>
      <w:r w:rsidR="00270C1E" w:rsidRPr="00F30C4B">
        <w:rPr>
          <w:iCs/>
        </w:rPr>
        <w:t>plaintiff must establish every element of its case</w:t>
      </w:r>
      <w:r w:rsidR="00270C1E">
        <w:rPr>
          <w:iCs/>
        </w:rPr>
        <w:t>)</w:t>
      </w:r>
      <w:r w:rsidR="00270C1E" w:rsidRPr="00F30C4B">
        <w:rPr>
          <w:iCs/>
        </w:rPr>
        <w:t xml:space="preserve"> –</w:t>
      </w:r>
      <w:r w:rsidR="00270C1E">
        <w:rPr>
          <w:iCs/>
        </w:rPr>
        <w:t xml:space="preserve"> Movant</w:t>
      </w:r>
      <w:r w:rsidR="00270C1E" w:rsidRPr="00F30C4B">
        <w:rPr>
          <w:iCs/>
        </w:rPr>
        <w:t xml:space="preserve"> must cite evidence in the record, because it bears the burden of proof at trial.  </w:t>
      </w:r>
      <w:r w:rsidR="00270C1E">
        <w:rPr>
          <w:iCs/>
        </w:rPr>
        <w:t>Non-movant</w:t>
      </w:r>
      <w:r w:rsidR="00270C1E" w:rsidRPr="00F30C4B">
        <w:rPr>
          <w:iCs/>
        </w:rPr>
        <w:t xml:space="preserve"> then must refute, if possible.</w:t>
      </w:r>
      <w:r w:rsidR="00D247D9">
        <w:rPr>
          <w:iCs/>
        </w:rPr>
        <w:t xml:space="preserve"> *Here must support all elements of the claim.*</w:t>
      </w:r>
    </w:p>
    <w:p w:rsidR="00F30C4B" w:rsidRPr="00EB27E0" w:rsidRDefault="00785F64" w:rsidP="002E10F6">
      <w:pPr>
        <w:numPr>
          <w:ilvl w:val="0"/>
          <w:numId w:val="1"/>
        </w:numPr>
        <w:tabs>
          <w:tab w:val="left" w:pos="3420"/>
        </w:tabs>
        <w:spacing w:after="0" w:line="240" w:lineRule="auto"/>
      </w:pPr>
      <w:r w:rsidRPr="00F30C4B">
        <w:rPr>
          <w:iCs/>
        </w:rPr>
        <w:t>Moving party does not bear the burden of proof at trial (e.g., defendant moves for SJ against plaintiff)</w:t>
      </w:r>
      <w:r w:rsidR="00BB3053">
        <w:rPr>
          <w:iCs/>
        </w:rPr>
        <w:t xml:space="preserve"> </w:t>
      </w:r>
      <w:r w:rsidR="00270C1E">
        <w:t>—</w:t>
      </w:r>
      <w:r w:rsidR="00BB3053">
        <w:t xml:space="preserve"> </w:t>
      </w:r>
      <w:r w:rsidR="00270C1E">
        <w:t xml:space="preserve">Movant </w:t>
      </w:r>
      <w:r w:rsidR="00F30C4B" w:rsidRPr="00270C1E">
        <w:rPr>
          <w:iCs/>
        </w:rPr>
        <w:t>has an initial burden to point to an absence of evidence on at least one element of plaintiff’s claim.  If defendant does that, the SJ burden shifts to the plaintiff to identify something in the record</w:t>
      </w:r>
      <w:r w:rsidR="00F2550E">
        <w:rPr>
          <w:iCs/>
        </w:rPr>
        <w:t>, beyond the pleadings,</w:t>
      </w:r>
      <w:r w:rsidR="00F30C4B" w:rsidRPr="00270C1E">
        <w:rPr>
          <w:iCs/>
        </w:rPr>
        <w:t xml:space="preserve"> that supports its claim</w:t>
      </w:r>
      <w:r w:rsidR="00D247D9">
        <w:rPr>
          <w:iCs/>
        </w:rPr>
        <w:t xml:space="preserve"> (refutes that there is an absence)</w:t>
      </w:r>
      <w:r w:rsidR="00F30C4B" w:rsidRPr="00270C1E">
        <w:rPr>
          <w:iCs/>
        </w:rPr>
        <w:t>.</w:t>
      </w:r>
      <w:r w:rsidR="00D247D9">
        <w:rPr>
          <w:iCs/>
        </w:rPr>
        <w:t xml:space="preserve">  *Here it is enough to point at a hole in a single element.*</w:t>
      </w:r>
    </w:p>
    <w:p w:rsidR="00EB27E0" w:rsidRDefault="00EB27E0" w:rsidP="002E10F6">
      <w:pPr>
        <w:tabs>
          <w:tab w:val="left" w:pos="3420"/>
        </w:tabs>
        <w:spacing w:after="0" w:line="240" w:lineRule="auto"/>
        <w:rPr>
          <w:iCs/>
        </w:rPr>
      </w:pPr>
    </w:p>
    <w:p w:rsidR="00EB27E0" w:rsidRDefault="00EB27E0" w:rsidP="002E10F6">
      <w:pPr>
        <w:tabs>
          <w:tab w:val="left" w:pos="3420"/>
        </w:tabs>
        <w:spacing w:after="0" w:line="240" w:lineRule="auto"/>
        <w:rPr>
          <w:iCs/>
        </w:rPr>
      </w:pPr>
      <w:r>
        <w:rPr>
          <w:iCs/>
        </w:rPr>
        <w:t>Practice tip: use motion for summary judgment as a way to get the other side (plaintiff, or defendant making a counter-claim or affirmative defense) to have to show you the whole case (preview of their side since they will have SJ burden shift to them and have to show evidence that supports their claim).</w:t>
      </w:r>
    </w:p>
    <w:p w:rsidR="00396345" w:rsidRDefault="00396345" w:rsidP="002E10F6">
      <w:pPr>
        <w:tabs>
          <w:tab w:val="left" w:pos="3420"/>
        </w:tabs>
        <w:spacing w:after="0" w:line="240" w:lineRule="auto"/>
        <w:rPr>
          <w:iCs/>
        </w:rPr>
      </w:pPr>
    </w:p>
    <w:p w:rsidR="00396345" w:rsidRPr="00F30C4B" w:rsidRDefault="00396345" w:rsidP="002E10F6">
      <w:pPr>
        <w:tabs>
          <w:tab w:val="left" w:pos="3420"/>
        </w:tabs>
        <w:spacing w:after="0" w:line="240" w:lineRule="auto"/>
      </w:pPr>
      <w:r>
        <w:rPr>
          <w:iCs/>
        </w:rPr>
        <w:t>Practice tip: we’re looking at Federal summary judgment.  In state courts, particularly in courts with fact-based pleading (such as Oregon) there’s something of a glide-path to trial once pleadings are adequate (harder to get SJ).  Consider this in forum selection.  If a D, and sued in a state court might be more likely to get SJ if you remove to federal court.</w:t>
      </w:r>
    </w:p>
    <w:p w:rsidR="00836A0A" w:rsidRDefault="00836A0A" w:rsidP="002E10F6">
      <w:pPr>
        <w:tabs>
          <w:tab w:val="left" w:pos="3420"/>
        </w:tabs>
        <w:spacing w:after="0" w:line="240" w:lineRule="auto"/>
      </w:pPr>
    </w:p>
    <w:p w:rsidR="00836A0A" w:rsidRDefault="00853B29" w:rsidP="002E10F6">
      <w:pPr>
        <w:tabs>
          <w:tab w:val="left" w:pos="3420"/>
        </w:tabs>
        <w:spacing w:after="0" w:line="240" w:lineRule="auto"/>
        <w:rPr>
          <w:i/>
          <w:iCs/>
        </w:rPr>
      </w:pPr>
      <w:r w:rsidRPr="00853B29">
        <w:rPr>
          <w:i/>
          <w:iCs/>
        </w:rPr>
        <w:t>Anderson</w:t>
      </w:r>
      <w:r>
        <w:rPr>
          <w:i/>
          <w:iCs/>
        </w:rPr>
        <w:t xml:space="preserve"> </w:t>
      </w:r>
      <w:r w:rsidRPr="00853B29">
        <w:rPr>
          <w:i/>
          <w:iCs/>
        </w:rPr>
        <w:t>v.</w:t>
      </w:r>
      <w:r>
        <w:rPr>
          <w:i/>
          <w:iCs/>
        </w:rPr>
        <w:t xml:space="preserve"> L</w:t>
      </w:r>
      <w:r w:rsidRPr="00853B29">
        <w:rPr>
          <w:i/>
          <w:iCs/>
        </w:rPr>
        <w:t>iberty</w:t>
      </w:r>
      <w:r>
        <w:rPr>
          <w:i/>
          <w:iCs/>
        </w:rPr>
        <w:t xml:space="preserve"> L</w:t>
      </w:r>
      <w:r w:rsidRPr="00853B29">
        <w:rPr>
          <w:i/>
          <w:iCs/>
        </w:rPr>
        <w:t>obby</w:t>
      </w:r>
      <w:r>
        <w:rPr>
          <w:i/>
          <w:iCs/>
        </w:rPr>
        <w:t xml:space="preserve"> (</w:t>
      </w:r>
      <w:r w:rsidR="00112DB4">
        <w:rPr>
          <w:i/>
          <w:iCs/>
        </w:rPr>
        <w:t>1986</w:t>
      </w:r>
      <w:r>
        <w:rPr>
          <w:i/>
          <w:iCs/>
        </w:rPr>
        <w:t>)</w:t>
      </w:r>
    </w:p>
    <w:p w:rsidR="00853B29" w:rsidRDefault="00853B29" w:rsidP="002E10F6">
      <w:pPr>
        <w:tabs>
          <w:tab w:val="left" w:pos="3420"/>
        </w:tabs>
        <w:spacing w:after="0" w:line="240" w:lineRule="auto"/>
        <w:rPr>
          <w:iCs/>
        </w:rPr>
      </w:pPr>
      <w:r>
        <w:rPr>
          <w:iCs/>
        </w:rPr>
        <w:t>Defamation suit brought against journalist (Anderson) by public personality (Liberty Lobby and its chief)</w:t>
      </w:r>
    </w:p>
    <w:p w:rsidR="00853B29" w:rsidRPr="00853B29" w:rsidRDefault="00853B29" w:rsidP="002E10F6">
      <w:pPr>
        <w:pStyle w:val="ListParagraph"/>
        <w:numPr>
          <w:ilvl w:val="0"/>
          <w:numId w:val="3"/>
        </w:numPr>
        <w:tabs>
          <w:tab w:val="left" w:pos="3420"/>
        </w:tabs>
        <w:spacing w:after="0" w:line="240" w:lineRule="auto"/>
        <w:rPr>
          <w:iCs/>
        </w:rPr>
      </w:pPr>
      <w:r w:rsidRPr="00853B29">
        <w:rPr>
          <w:iCs/>
        </w:rPr>
        <w:t xml:space="preserve">At trial, standard of proof </w:t>
      </w:r>
      <w:r w:rsidR="00112DB4">
        <w:rPr>
          <w:iCs/>
        </w:rPr>
        <w:t xml:space="preserve">for this claim </w:t>
      </w:r>
      <w:r w:rsidRPr="00853B29">
        <w:rPr>
          <w:iCs/>
        </w:rPr>
        <w:t>is “clear and convincing”—higher than “preponderance”</w:t>
      </w:r>
    </w:p>
    <w:p w:rsidR="00853B29" w:rsidRPr="00853B29" w:rsidRDefault="00BC6456" w:rsidP="002E10F6">
      <w:pPr>
        <w:pStyle w:val="ListParagraph"/>
        <w:numPr>
          <w:ilvl w:val="0"/>
          <w:numId w:val="3"/>
        </w:numPr>
        <w:tabs>
          <w:tab w:val="left" w:pos="3420"/>
        </w:tabs>
        <w:spacing w:after="0" w:line="240" w:lineRule="auto"/>
        <w:rPr>
          <w:iCs/>
        </w:rPr>
      </w:pPr>
      <w:r>
        <w:rPr>
          <w:iCs/>
        </w:rPr>
        <w:t>Defendant/Anderson</w:t>
      </w:r>
      <w:r w:rsidR="00853B29" w:rsidRPr="00853B29">
        <w:rPr>
          <w:iCs/>
        </w:rPr>
        <w:t xml:space="preserve"> moved for summary judgment</w:t>
      </w:r>
      <w:r>
        <w:rPr>
          <w:iCs/>
        </w:rPr>
        <w:t xml:space="preserve"> and it was granted</w:t>
      </w:r>
    </w:p>
    <w:p w:rsidR="00853B29" w:rsidRPr="00853B29" w:rsidRDefault="00853B29" w:rsidP="002E10F6">
      <w:pPr>
        <w:pStyle w:val="ListParagraph"/>
        <w:numPr>
          <w:ilvl w:val="0"/>
          <w:numId w:val="3"/>
        </w:numPr>
        <w:tabs>
          <w:tab w:val="left" w:pos="3420"/>
        </w:tabs>
        <w:spacing w:after="0" w:line="240" w:lineRule="auto"/>
      </w:pPr>
      <w:r w:rsidRPr="00853B29">
        <w:rPr>
          <w:iCs/>
        </w:rPr>
        <w:t>HOLDINGS</w:t>
      </w:r>
    </w:p>
    <w:p w:rsidR="00BC6456" w:rsidRPr="00976C83" w:rsidRDefault="00BC6456" w:rsidP="002E10F6">
      <w:pPr>
        <w:pStyle w:val="ListParagraph"/>
        <w:numPr>
          <w:ilvl w:val="1"/>
          <w:numId w:val="3"/>
        </w:numPr>
        <w:tabs>
          <w:tab w:val="left" w:pos="3420"/>
        </w:tabs>
        <w:spacing w:after="0" w:line="240" w:lineRule="auto"/>
      </w:pPr>
      <w:r w:rsidRPr="00976C83">
        <w:rPr>
          <w:iCs/>
        </w:rPr>
        <w:t>Summary Judgment standard is same as directed verdict (Judgment as a Matter of Law) standard</w:t>
      </w:r>
      <w:r w:rsidR="00976C83">
        <w:rPr>
          <w:iCs/>
        </w:rPr>
        <w:t xml:space="preserve"> (56(a))</w:t>
      </w:r>
    </w:p>
    <w:p w:rsidR="00BC6456" w:rsidRPr="00976C83" w:rsidRDefault="00BC6456" w:rsidP="002E10F6">
      <w:pPr>
        <w:pStyle w:val="ListParagraph"/>
        <w:numPr>
          <w:ilvl w:val="1"/>
          <w:numId w:val="3"/>
        </w:numPr>
        <w:tabs>
          <w:tab w:val="left" w:pos="3420"/>
        </w:tabs>
        <w:spacing w:after="0" w:line="240" w:lineRule="auto"/>
      </w:pPr>
      <w:r w:rsidRPr="00976C83">
        <w:rPr>
          <w:iCs/>
        </w:rPr>
        <w:t>Directed verdict (JMOL) takes account of standard of proof, so SJ should as well</w:t>
      </w:r>
    </w:p>
    <w:p w:rsidR="00BC6456" w:rsidRPr="00976C83" w:rsidRDefault="00BC6456" w:rsidP="002E10F6">
      <w:pPr>
        <w:pStyle w:val="ListParagraph"/>
        <w:numPr>
          <w:ilvl w:val="1"/>
          <w:numId w:val="3"/>
        </w:numPr>
        <w:tabs>
          <w:tab w:val="left" w:pos="3420"/>
        </w:tabs>
        <w:spacing w:after="0" w:line="240" w:lineRule="auto"/>
      </w:pPr>
      <w:r w:rsidRPr="00976C83">
        <w:rPr>
          <w:iCs/>
        </w:rPr>
        <w:t>Result: P must provide enough fact so the judge can decide whether there is enough for a jury to decide based on clear and convincing standard</w:t>
      </w:r>
    </w:p>
    <w:p w:rsidR="00853B29" w:rsidRPr="00976C83" w:rsidRDefault="00381549" w:rsidP="002E10F6">
      <w:pPr>
        <w:pStyle w:val="ListParagraph"/>
        <w:numPr>
          <w:ilvl w:val="0"/>
          <w:numId w:val="3"/>
        </w:numPr>
        <w:tabs>
          <w:tab w:val="left" w:pos="3420"/>
        </w:tabs>
        <w:spacing w:after="0" w:line="240" w:lineRule="auto"/>
      </w:pPr>
      <w:r w:rsidRPr="00976C83">
        <w:rPr>
          <w:iCs/>
        </w:rPr>
        <w:t>Dissent</w:t>
      </w:r>
      <w:r w:rsidR="00BC6456" w:rsidRPr="00976C83">
        <w:rPr>
          <w:iCs/>
        </w:rPr>
        <w:t xml:space="preserve"> objects that the holding impermissibly asks trial court to weigh the evidence.  Says standard should be whether P has presented evidence that supports all elements of the claim.</w:t>
      </w:r>
    </w:p>
    <w:p w:rsidR="00853B29" w:rsidRPr="00976C83" w:rsidRDefault="00BC6456" w:rsidP="002E10F6">
      <w:pPr>
        <w:pStyle w:val="ListParagraph"/>
        <w:numPr>
          <w:ilvl w:val="0"/>
          <w:numId w:val="3"/>
        </w:numPr>
        <w:tabs>
          <w:tab w:val="left" w:pos="3420"/>
        </w:tabs>
        <w:spacing w:after="0" w:line="240" w:lineRule="auto"/>
      </w:pPr>
      <w:r w:rsidRPr="00976C83">
        <w:rPr>
          <w:iCs/>
        </w:rPr>
        <w:t>I</w:t>
      </w:r>
      <w:r w:rsidR="00853B29" w:rsidRPr="00976C83">
        <w:rPr>
          <w:iCs/>
        </w:rPr>
        <w:t>mpact</w:t>
      </w:r>
      <w:r w:rsidRPr="00976C83">
        <w:rPr>
          <w:iCs/>
        </w:rPr>
        <w:t>: Seen as moving toward more permissiveness to SJ</w:t>
      </w:r>
    </w:p>
    <w:p w:rsidR="00853B29" w:rsidRDefault="00853B29" w:rsidP="002E10F6">
      <w:pPr>
        <w:tabs>
          <w:tab w:val="left" w:pos="3420"/>
        </w:tabs>
        <w:spacing w:after="0" w:line="240" w:lineRule="auto"/>
      </w:pPr>
    </w:p>
    <w:p w:rsidR="00853B29" w:rsidRDefault="00112DB4" w:rsidP="002E10F6">
      <w:pPr>
        <w:tabs>
          <w:tab w:val="left" w:pos="3420"/>
        </w:tabs>
        <w:spacing w:after="0" w:line="240" w:lineRule="auto"/>
      </w:pPr>
      <w:r>
        <w:t xml:space="preserve">More and more, determinations on SJ motions start to sound like the “plausibility” standards applied to 12(b)(6) motions.  Although judges keep saying they are not weighing evidence (a jury’s role), it’s hard to imagine how they are splicing some of the hairs they do </w:t>
      </w:r>
      <w:r w:rsidRPr="00112DB4">
        <w:rPr>
          <w:i/>
        </w:rPr>
        <w:t>without</w:t>
      </w:r>
      <w:r>
        <w:t xml:space="preserve"> essentially weighing evidence or deciding what the likely outcome at trial will be.</w:t>
      </w:r>
    </w:p>
    <w:p w:rsidR="00112DB4" w:rsidRDefault="00112DB4" w:rsidP="002E10F6">
      <w:pPr>
        <w:tabs>
          <w:tab w:val="left" w:pos="3420"/>
        </w:tabs>
        <w:spacing w:after="0" w:line="240" w:lineRule="auto"/>
      </w:pPr>
    </w:p>
    <w:p w:rsidR="002B3962" w:rsidRDefault="00F05465" w:rsidP="002E10F6">
      <w:pPr>
        <w:tabs>
          <w:tab w:val="left" w:pos="3420"/>
        </w:tabs>
        <w:spacing w:after="0" w:line="240" w:lineRule="auto"/>
      </w:pPr>
      <w:r w:rsidRPr="00F05465">
        <w:t xml:space="preserve">Remember: if </w:t>
      </w:r>
      <w:r w:rsidR="002B3962" w:rsidRPr="00F05465">
        <w:t>motions for are granted then all well and good (if it’s your side), but if they are dismissed, then you have to go through trial before you can appeal the di</w:t>
      </w:r>
      <w:r w:rsidR="00CB793C" w:rsidRPr="00F05465">
        <w:t xml:space="preserve">smissal of the motion.  </w:t>
      </w:r>
      <w:r w:rsidRPr="00F05465">
        <w:t>No interlocutory appeals on SJ motions (or motions for new trial.</w:t>
      </w:r>
    </w:p>
    <w:p w:rsidR="002B3962" w:rsidRDefault="002B3962" w:rsidP="002E10F6">
      <w:pPr>
        <w:tabs>
          <w:tab w:val="left" w:pos="3420"/>
        </w:tabs>
        <w:spacing w:after="0" w:line="240" w:lineRule="auto"/>
      </w:pPr>
    </w:p>
    <w:p w:rsidR="00DC1D2C" w:rsidRDefault="00DC1D2C" w:rsidP="002E10F6">
      <w:pPr>
        <w:tabs>
          <w:tab w:val="left" w:pos="3420"/>
        </w:tabs>
        <w:spacing w:after="0" w:line="240" w:lineRule="auto"/>
      </w:pPr>
      <w:r>
        <w:t>SJ can be granted for claims that are part of a suit, and appeals of those judgments may be allowed under Rule 54 (b).</w:t>
      </w:r>
    </w:p>
    <w:p w:rsidR="00DC1D2C" w:rsidRDefault="00DC1D2C" w:rsidP="002E10F6">
      <w:pPr>
        <w:tabs>
          <w:tab w:val="left" w:pos="3420"/>
        </w:tabs>
        <w:spacing w:after="0" w:line="240" w:lineRule="auto"/>
      </w:pPr>
    </w:p>
    <w:p w:rsidR="00FC41E4" w:rsidRDefault="00FC41E4">
      <w:pPr>
        <w:rPr>
          <w:b/>
          <w:color w:val="FF0000"/>
          <w:sz w:val="28"/>
          <w:szCs w:val="28"/>
          <w:u w:val="single"/>
        </w:rPr>
      </w:pPr>
      <w:r>
        <w:br w:type="page"/>
      </w:r>
    </w:p>
    <w:p w:rsidR="00651444" w:rsidRPr="00CF3FEE" w:rsidRDefault="00651444" w:rsidP="002C1A01">
      <w:pPr>
        <w:pStyle w:val="Heading1"/>
      </w:pPr>
      <w:bookmarkStart w:id="4" w:name="_Toc355806570"/>
      <w:r w:rsidRPr="00CF3FEE">
        <w:lastRenderedPageBreak/>
        <w:t>CONTROLLING VERDICTS AT AND AFTER TRIAL</w:t>
      </w:r>
      <w:bookmarkEnd w:id="4"/>
    </w:p>
    <w:p w:rsidR="00651444" w:rsidRDefault="00651444" w:rsidP="002E10F6">
      <w:pPr>
        <w:tabs>
          <w:tab w:val="left" w:pos="3420"/>
        </w:tabs>
        <w:spacing w:after="0" w:line="240" w:lineRule="auto"/>
      </w:pPr>
    </w:p>
    <w:p w:rsidR="00847B16" w:rsidRDefault="00942B65" w:rsidP="002E10F6">
      <w:pPr>
        <w:tabs>
          <w:tab w:val="left" w:pos="3420"/>
        </w:tabs>
        <w:spacing w:after="0" w:line="240" w:lineRule="auto"/>
      </w:pPr>
      <w:r>
        <w:rPr>
          <w:b/>
        </w:rPr>
        <w:t xml:space="preserve">Rule 50: </w:t>
      </w:r>
      <w:r>
        <w:t>Judgment as a matter of law encompasses</w:t>
      </w:r>
      <w:r w:rsidR="000E41AF">
        <w:t xml:space="preserve"> two things</w:t>
      </w:r>
    </w:p>
    <w:p w:rsidR="00F05465" w:rsidRDefault="00942B65" w:rsidP="002E10F6">
      <w:pPr>
        <w:pStyle w:val="ListParagraph"/>
        <w:numPr>
          <w:ilvl w:val="0"/>
          <w:numId w:val="18"/>
        </w:numPr>
        <w:tabs>
          <w:tab w:val="left" w:pos="3420"/>
        </w:tabs>
        <w:spacing w:after="0" w:line="240" w:lineRule="auto"/>
      </w:pPr>
      <w:r>
        <w:t>JMOL (formerly known as Directed Verdict)</w:t>
      </w:r>
      <w:r w:rsidR="000E41AF">
        <w:t xml:space="preserve">—motion made after </w:t>
      </w:r>
      <w:r w:rsidR="00BF02BF">
        <w:t xml:space="preserve">the party against whom JMOL is sought </w:t>
      </w:r>
      <w:r w:rsidR="000E41AF">
        <w:t>has presented its case and before submission to the jury</w:t>
      </w:r>
    </w:p>
    <w:p w:rsidR="00942B65" w:rsidRDefault="00942B65" w:rsidP="002E10F6">
      <w:pPr>
        <w:pStyle w:val="ListParagraph"/>
        <w:numPr>
          <w:ilvl w:val="0"/>
          <w:numId w:val="18"/>
        </w:numPr>
        <w:tabs>
          <w:tab w:val="left" w:pos="3420"/>
        </w:tabs>
        <w:spacing w:after="0" w:line="240" w:lineRule="auto"/>
      </w:pPr>
      <w:r>
        <w:t>Renewed motion for JMOL (formerly known as JNOV—judgment non obstante verdicto)</w:t>
      </w:r>
      <w:r w:rsidR="000E41AF">
        <w:t>—motion made after jury has returned a verdict, but before judgment is entered</w:t>
      </w:r>
      <w:r w:rsidR="0017526E">
        <w:t xml:space="preserve">  (JNOV was a problem under 7</w:t>
      </w:r>
      <w:r w:rsidR="0017526E" w:rsidRPr="0017526E">
        <w:rPr>
          <w:vertAlign w:val="superscript"/>
        </w:rPr>
        <w:t>th</w:t>
      </w:r>
      <w:r w:rsidR="0017526E">
        <w:t xml:space="preserve"> A b/c jury had reviewed evidence; so now we “renew” the earlier JMOL—a “fiction” solution).</w:t>
      </w:r>
    </w:p>
    <w:p w:rsidR="000E41AF" w:rsidRDefault="000E41AF" w:rsidP="002E10F6">
      <w:pPr>
        <w:tabs>
          <w:tab w:val="left" w:pos="3420"/>
        </w:tabs>
        <w:spacing w:after="0" w:line="240" w:lineRule="auto"/>
        <w:rPr>
          <w:i/>
          <w:iCs/>
        </w:rPr>
      </w:pPr>
    </w:p>
    <w:p w:rsidR="000E41AF" w:rsidRPr="000E41AF" w:rsidRDefault="000E41AF" w:rsidP="002E10F6">
      <w:pPr>
        <w:tabs>
          <w:tab w:val="left" w:pos="3420"/>
        </w:tabs>
        <w:spacing w:after="0" w:line="240" w:lineRule="auto"/>
      </w:pPr>
      <w:r w:rsidRPr="000E41AF">
        <w:rPr>
          <w:iCs/>
        </w:rPr>
        <w:t xml:space="preserve">Rule </w:t>
      </w:r>
      <w:r>
        <w:rPr>
          <w:iCs/>
        </w:rPr>
        <w:t>50</w:t>
      </w:r>
      <w:r w:rsidR="00BF02BF">
        <w:rPr>
          <w:iCs/>
        </w:rPr>
        <w:t xml:space="preserve"> </w:t>
      </w:r>
      <w:r w:rsidR="00A74725">
        <w:rPr>
          <w:iCs/>
        </w:rPr>
        <w:t>core</w:t>
      </w:r>
      <w:r w:rsidR="00BF02BF">
        <w:rPr>
          <w:iCs/>
        </w:rPr>
        <w:t xml:space="preserve">:  </w:t>
      </w:r>
      <w:r w:rsidR="00A067D1" w:rsidRPr="000E41AF">
        <w:rPr>
          <w:iCs/>
        </w:rPr>
        <w:t xml:space="preserve">Once a party is heard, court may rule against that party as a matter of law if </w:t>
      </w:r>
      <w:r w:rsidRPr="000E41AF">
        <w:rPr>
          <w:b/>
          <w:bCs/>
          <w:iCs/>
        </w:rPr>
        <w:t>“a reasonable jury would not have a legally sufficient evidentiary basis to find for the party on that issue”</w:t>
      </w:r>
    </w:p>
    <w:p w:rsidR="000E41AF" w:rsidRPr="000E41AF" w:rsidRDefault="000E41AF" w:rsidP="002E10F6">
      <w:pPr>
        <w:pStyle w:val="ListParagraph"/>
        <w:numPr>
          <w:ilvl w:val="0"/>
          <w:numId w:val="19"/>
        </w:numPr>
        <w:tabs>
          <w:tab w:val="left" w:pos="3420"/>
        </w:tabs>
        <w:spacing w:after="0" w:line="240" w:lineRule="auto"/>
      </w:pPr>
      <w:r w:rsidRPr="000E41AF">
        <w:rPr>
          <w:iCs/>
        </w:rPr>
        <w:t>If court does not grant motion when made, party may renew by filing w/in 28 days after entry of judgment</w:t>
      </w:r>
    </w:p>
    <w:p w:rsidR="000E41AF" w:rsidRPr="00BF02BF" w:rsidRDefault="000E41AF" w:rsidP="002E10F6">
      <w:pPr>
        <w:pStyle w:val="ListParagraph"/>
        <w:numPr>
          <w:ilvl w:val="0"/>
          <w:numId w:val="19"/>
        </w:numPr>
        <w:tabs>
          <w:tab w:val="left" w:pos="3420"/>
        </w:tabs>
        <w:spacing w:after="0" w:line="240" w:lineRule="auto"/>
      </w:pPr>
      <w:r w:rsidRPr="000E41AF">
        <w:rPr>
          <w:iCs/>
        </w:rPr>
        <w:t>This is an appeal issue and suggests courses of action for appellate court</w:t>
      </w:r>
    </w:p>
    <w:p w:rsidR="00BF02BF" w:rsidRPr="00A74725" w:rsidRDefault="00BF02BF" w:rsidP="002E10F6">
      <w:pPr>
        <w:pStyle w:val="ListParagraph"/>
        <w:numPr>
          <w:ilvl w:val="0"/>
          <w:numId w:val="19"/>
        </w:numPr>
        <w:tabs>
          <w:tab w:val="left" w:pos="3420"/>
        </w:tabs>
        <w:spacing w:after="0" w:line="240" w:lineRule="auto"/>
      </w:pPr>
      <w:r>
        <w:rPr>
          <w:iCs/>
        </w:rPr>
        <w:t>Court cannot do this sua sponte—must have a motion from a party</w:t>
      </w:r>
    </w:p>
    <w:p w:rsidR="00A74725" w:rsidRDefault="00A74725" w:rsidP="002E10F6">
      <w:pPr>
        <w:tabs>
          <w:tab w:val="left" w:pos="3420"/>
        </w:tabs>
        <w:spacing w:after="0" w:line="240" w:lineRule="auto"/>
      </w:pPr>
    </w:p>
    <w:p w:rsidR="00A74725" w:rsidRDefault="00A74725" w:rsidP="002E10F6">
      <w:pPr>
        <w:tabs>
          <w:tab w:val="left" w:pos="3420"/>
        </w:tabs>
        <w:spacing w:after="0" w:line="240" w:lineRule="auto"/>
      </w:pPr>
      <w:r>
        <w:t>Overview of Rule 50:</w:t>
      </w:r>
    </w:p>
    <w:p w:rsidR="00A067D1" w:rsidRPr="00E62D62" w:rsidRDefault="00A067D1" w:rsidP="002E10F6">
      <w:pPr>
        <w:numPr>
          <w:ilvl w:val="0"/>
          <w:numId w:val="20"/>
        </w:numPr>
        <w:tabs>
          <w:tab w:val="left" w:pos="3420"/>
        </w:tabs>
        <w:spacing w:after="0" w:line="240" w:lineRule="auto"/>
      </w:pPr>
      <w:r w:rsidRPr="00E62D62">
        <w:rPr>
          <w:b/>
          <w:bCs/>
          <w:iCs/>
        </w:rPr>
        <w:t>Procedure</w:t>
      </w:r>
    </w:p>
    <w:p w:rsidR="00A067D1" w:rsidRPr="00E62D62" w:rsidRDefault="00A067D1" w:rsidP="002E10F6">
      <w:pPr>
        <w:numPr>
          <w:ilvl w:val="1"/>
          <w:numId w:val="20"/>
        </w:numPr>
        <w:tabs>
          <w:tab w:val="left" w:pos="3420"/>
        </w:tabs>
        <w:spacing w:after="0" w:line="240" w:lineRule="auto"/>
      </w:pPr>
      <w:r w:rsidRPr="00E62D62">
        <w:rPr>
          <w:iCs/>
        </w:rPr>
        <w:t>D moves for JMOL at close of P’s case</w:t>
      </w:r>
    </w:p>
    <w:p w:rsidR="00A067D1" w:rsidRPr="00E62D62" w:rsidRDefault="00A067D1" w:rsidP="002E10F6">
      <w:pPr>
        <w:numPr>
          <w:ilvl w:val="1"/>
          <w:numId w:val="20"/>
        </w:numPr>
        <w:tabs>
          <w:tab w:val="left" w:pos="3420"/>
        </w:tabs>
        <w:spacing w:after="0" w:line="240" w:lineRule="auto"/>
      </w:pPr>
      <w:r w:rsidRPr="00E62D62">
        <w:rPr>
          <w:iCs/>
        </w:rPr>
        <w:t>P moves for JMOL at close of D’s case</w:t>
      </w:r>
    </w:p>
    <w:p w:rsidR="00A067D1" w:rsidRPr="00E62D62" w:rsidRDefault="00A067D1" w:rsidP="002E10F6">
      <w:pPr>
        <w:numPr>
          <w:ilvl w:val="1"/>
          <w:numId w:val="20"/>
        </w:numPr>
        <w:tabs>
          <w:tab w:val="left" w:pos="3420"/>
        </w:tabs>
        <w:spacing w:after="0" w:line="240" w:lineRule="auto"/>
      </w:pPr>
      <w:r w:rsidRPr="00E62D62">
        <w:rPr>
          <w:iCs/>
        </w:rPr>
        <w:t>All parties move for JMOL at close of all the evidence (which may be close of D’s case)</w:t>
      </w:r>
    </w:p>
    <w:p w:rsidR="00A74725" w:rsidRPr="00E62D62" w:rsidRDefault="00A74725" w:rsidP="002E10F6">
      <w:pPr>
        <w:tabs>
          <w:tab w:val="left" w:pos="3420"/>
        </w:tabs>
        <w:spacing w:after="0" w:line="240" w:lineRule="auto"/>
        <w:ind w:left="1080"/>
      </w:pPr>
      <w:r w:rsidRPr="00E62D62">
        <w:rPr>
          <w:iCs/>
        </w:rPr>
        <w:t>** only required to move once, “at any time,” but best practice / default is above</w:t>
      </w:r>
    </w:p>
    <w:p w:rsidR="00A067D1" w:rsidRPr="00E62D62" w:rsidRDefault="00A067D1" w:rsidP="002E10F6">
      <w:pPr>
        <w:numPr>
          <w:ilvl w:val="0"/>
          <w:numId w:val="20"/>
        </w:numPr>
        <w:tabs>
          <w:tab w:val="left" w:pos="3420"/>
        </w:tabs>
        <w:spacing w:after="0" w:line="240" w:lineRule="auto"/>
      </w:pPr>
      <w:r w:rsidRPr="00E62D62">
        <w:rPr>
          <w:b/>
          <w:bCs/>
          <w:iCs/>
        </w:rPr>
        <w:t>Court Decision</w:t>
      </w:r>
    </w:p>
    <w:p w:rsidR="00A067D1" w:rsidRPr="00E62D62" w:rsidRDefault="00A067D1" w:rsidP="002E10F6">
      <w:pPr>
        <w:numPr>
          <w:ilvl w:val="1"/>
          <w:numId w:val="20"/>
        </w:numPr>
        <w:tabs>
          <w:tab w:val="left" w:pos="3420"/>
        </w:tabs>
        <w:spacing w:after="0" w:line="240" w:lineRule="auto"/>
      </w:pPr>
      <w:r w:rsidRPr="00E62D62">
        <w:rPr>
          <w:iCs/>
        </w:rPr>
        <w:t>Court applies reasonable jury st</w:t>
      </w:r>
      <w:r w:rsidR="00E62D62" w:rsidRPr="00E62D62">
        <w:rPr>
          <w:iCs/>
        </w:rPr>
        <w:t>andard and usually denies because of p</w:t>
      </w:r>
      <w:r w:rsidRPr="00E62D62">
        <w:rPr>
          <w:iCs/>
        </w:rPr>
        <w:t>ossible</w:t>
      </w:r>
      <w:r w:rsidR="00E62D62">
        <w:rPr>
          <w:iCs/>
        </w:rPr>
        <w:t xml:space="preserve"> waste of resources if reversed (have done all the work of the trial by now, and it would all have to be redone)</w:t>
      </w:r>
    </w:p>
    <w:p w:rsidR="00A067D1" w:rsidRPr="00E62D62" w:rsidRDefault="00A067D1" w:rsidP="002E10F6">
      <w:pPr>
        <w:numPr>
          <w:ilvl w:val="0"/>
          <w:numId w:val="20"/>
        </w:numPr>
        <w:tabs>
          <w:tab w:val="left" w:pos="3420"/>
        </w:tabs>
        <w:spacing w:after="0" w:line="240" w:lineRule="auto"/>
      </w:pPr>
      <w:r w:rsidRPr="00E62D62">
        <w:rPr>
          <w:b/>
          <w:bCs/>
          <w:iCs/>
        </w:rPr>
        <w:t>After Verdict</w:t>
      </w:r>
    </w:p>
    <w:p w:rsidR="00A067D1" w:rsidRPr="00E62D62" w:rsidRDefault="00A067D1" w:rsidP="002E10F6">
      <w:pPr>
        <w:numPr>
          <w:ilvl w:val="1"/>
          <w:numId w:val="20"/>
        </w:numPr>
        <w:tabs>
          <w:tab w:val="left" w:pos="3420"/>
        </w:tabs>
        <w:spacing w:after="0" w:line="240" w:lineRule="auto"/>
      </w:pPr>
      <w:r w:rsidRPr="00E62D62">
        <w:rPr>
          <w:iCs/>
        </w:rPr>
        <w:t>Loser at trial usually renews JMOL motion w/in 28 days of entry of judgment and usually joins it to a motion for new trial</w:t>
      </w:r>
    </w:p>
    <w:p w:rsidR="00A067D1" w:rsidRPr="00E62D62" w:rsidRDefault="00A067D1" w:rsidP="002E10F6">
      <w:pPr>
        <w:numPr>
          <w:ilvl w:val="1"/>
          <w:numId w:val="20"/>
        </w:numPr>
        <w:tabs>
          <w:tab w:val="left" w:pos="3420"/>
        </w:tabs>
        <w:spacing w:after="0" w:line="240" w:lineRule="auto"/>
      </w:pPr>
      <w:r w:rsidRPr="00E62D62">
        <w:rPr>
          <w:iCs/>
        </w:rPr>
        <w:t>Also can raise the issue on appeal</w:t>
      </w:r>
    </w:p>
    <w:p w:rsidR="00A74725" w:rsidRPr="000E41AF" w:rsidRDefault="00A74725" w:rsidP="002E10F6">
      <w:pPr>
        <w:tabs>
          <w:tab w:val="left" w:pos="3420"/>
        </w:tabs>
        <w:spacing w:after="0" w:line="240" w:lineRule="auto"/>
      </w:pPr>
    </w:p>
    <w:p w:rsidR="00E62D62" w:rsidRDefault="00E62D62" w:rsidP="002E10F6">
      <w:pPr>
        <w:tabs>
          <w:tab w:val="left" w:pos="3420"/>
        </w:tabs>
        <w:spacing w:after="0" w:line="240" w:lineRule="auto"/>
      </w:pPr>
      <w:r w:rsidRPr="00E62D62">
        <w:t>Lavender v. Kurn</w:t>
      </w:r>
      <w:r>
        <w:t xml:space="preserve">, 1946 </w:t>
      </w:r>
    </w:p>
    <w:p w:rsidR="00847B16" w:rsidRDefault="00E62D62" w:rsidP="002E10F6">
      <w:pPr>
        <w:pStyle w:val="ListParagraph"/>
        <w:numPr>
          <w:ilvl w:val="0"/>
          <w:numId w:val="21"/>
        </w:numPr>
        <w:tabs>
          <w:tab w:val="left" w:pos="3420"/>
        </w:tabs>
        <w:spacing w:after="0" w:line="240" w:lineRule="auto"/>
      </w:pPr>
      <w:r>
        <w:t>Train worker dead of blunt trauma to head; family alleges hit by mail hook, railroad says could have been transient mugger</w:t>
      </w:r>
      <w:r w:rsidR="0017526E">
        <w:t xml:space="preserve">; </w:t>
      </w:r>
      <w:r>
        <w:t>wallet found empty on a fence post a week later, not near body, but his diamond ring and gold watch were still on the body</w:t>
      </w:r>
      <w:r w:rsidR="0017526E">
        <w:t>; family’s math didn’t add up (height of man, plus height of hillock &lt; height of mail hook).</w:t>
      </w:r>
    </w:p>
    <w:p w:rsidR="00E62D62" w:rsidRDefault="00E62D62" w:rsidP="002E10F6">
      <w:pPr>
        <w:pStyle w:val="ListParagraph"/>
        <w:numPr>
          <w:ilvl w:val="0"/>
          <w:numId w:val="21"/>
        </w:numPr>
        <w:tabs>
          <w:tab w:val="left" w:pos="3420"/>
        </w:tabs>
        <w:spacing w:after="0" w:line="240" w:lineRule="auto"/>
      </w:pPr>
      <w:r>
        <w:t>Jury found railway liable to family/estate; trial court entered JNOV (now JMOL) for railway</w:t>
      </w:r>
    </w:p>
    <w:p w:rsidR="0017526E" w:rsidRDefault="0017526E" w:rsidP="002E10F6">
      <w:pPr>
        <w:pStyle w:val="ListParagraph"/>
        <w:numPr>
          <w:ilvl w:val="0"/>
          <w:numId w:val="21"/>
        </w:numPr>
        <w:tabs>
          <w:tab w:val="left" w:pos="3420"/>
        </w:tabs>
        <w:spacing w:after="0" w:line="240" w:lineRule="auto"/>
      </w:pPr>
      <w:r>
        <w:t>SCOTUS said JNOV was not time to relitigate factual matters—enough in record for jury to come to the verdict they did.  “Only when there is a complete absence of probative facts to support the conclusion reached does a reversible error occur.  But where… there is an evidentiary basis for the jury’s verdict, the jury is free to discard or disbelieve whatever facts are inconsistent with its conclusion.”</w:t>
      </w:r>
    </w:p>
    <w:p w:rsidR="0017526E" w:rsidRDefault="0017526E" w:rsidP="002E10F6">
      <w:pPr>
        <w:pStyle w:val="ListParagraph"/>
        <w:numPr>
          <w:ilvl w:val="0"/>
          <w:numId w:val="21"/>
        </w:numPr>
        <w:tabs>
          <w:tab w:val="left" w:pos="3420"/>
        </w:tabs>
        <w:spacing w:after="0" w:line="240" w:lineRule="auto"/>
      </w:pPr>
      <w:r>
        <w:t xml:space="preserve">Now: most cases distinguish from Lavender and allow JMOL more broadly (especially </w:t>
      </w:r>
      <w:r w:rsidRPr="0017526E">
        <w:rPr>
          <w:u w:val="single"/>
        </w:rPr>
        <w:t>after</w:t>
      </w:r>
      <w:r>
        <w:t xml:space="preserve"> a jury verdict).</w:t>
      </w:r>
    </w:p>
    <w:p w:rsidR="000E41AF" w:rsidRDefault="000E41AF" w:rsidP="002E10F6">
      <w:pPr>
        <w:tabs>
          <w:tab w:val="left" w:pos="3420"/>
        </w:tabs>
        <w:spacing w:after="0" w:line="240" w:lineRule="auto"/>
      </w:pPr>
    </w:p>
    <w:p w:rsidR="0017526E" w:rsidRDefault="0017526E" w:rsidP="002C1A01">
      <w:pPr>
        <w:pStyle w:val="Heading1"/>
      </w:pPr>
      <w:bookmarkStart w:id="5" w:name="_Toc355806571"/>
      <w:r>
        <w:t>NEW TRIALS</w:t>
      </w:r>
      <w:bookmarkEnd w:id="5"/>
    </w:p>
    <w:p w:rsidR="00C30D9E" w:rsidRDefault="0017526E" w:rsidP="002E10F6">
      <w:pPr>
        <w:tabs>
          <w:tab w:val="left" w:pos="3420"/>
        </w:tabs>
        <w:spacing w:after="0" w:line="240" w:lineRule="auto"/>
        <w:rPr>
          <w:iCs/>
        </w:rPr>
      </w:pPr>
      <w:r w:rsidRPr="00C30D9E">
        <w:rPr>
          <w:b/>
        </w:rPr>
        <w:t>Rule 59</w:t>
      </w:r>
      <w:r w:rsidR="00C30D9E" w:rsidRPr="00C30D9E">
        <w:rPr>
          <w:b/>
        </w:rPr>
        <w:t>(</w:t>
      </w:r>
      <w:r w:rsidR="00C30D9E" w:rsidRPr="00C30D9E">
        <w:rPr>
          <w:b/>
          <w:iCs/>
        </w:rPr>
        <w:t>a)</w:t>
      </w:r>
      <w:r w:rsidR="00C30D9E">
        <w:rPr>
          <w:iCs/>
        </w:rPr>
        <w:t xml:space="preserve">: </w:t>
      </w:r>
    </w:p>
    <w:p w:rsidR="00C30D9E" w:rsidRPr="00C30D9E" w:rsidRDefault="00C30D9E" w:rsidP="002E10F6">
      <w:pPr>
        <w:tabs>
          <w:tab w:val="left" w:pos="3420"/>
        </w:tabs>
        <w:spacing w:after="0" w:line="240" w:lineRule="auto"/>
        <w:ind w:left="720"/>
      </w:pPr>
      <w:r w:rsidRPr="00C30D9E">
        <w:rPr>
          <w:iCs/>
        </w:rPr>
        <w:t xml:space="preserve">(1) </w:t>
      </w:r>
      <w:r w:rsidRPr="00C30D9E">
        <w:rPr>
          <w:b/>
          <w:bCs/>
          <w:iCs/>
        </w:rPr>
        <w:t>Grounds for New Trial</w:t>
      </w:r>
      <w:r w:rsidRPr="00C30D9E">
        <w:rPr>
          <w:iCs/>
        </w:rPr>
        <w:t>. The court may, on motion, grant a new trial on all or some of the issues—and to any party—as follows:</w:t>
      </w:r>
    </w:p>
    <w:p w:rsidR="00C30D9E" w:rsidRPr="00C30D9E" w:rsidRDefault="00C30D9E" w:rsidP="002E10F6">
      <w:pPr>
        <w:tabs>
          <w:tab w:val="left" w:pos="3420"/>
        </w:tabs>
        <w:spacing w:after="0" w:line="240" w:lineRule="auto"/>
        <w:ind w:left="1440"/>
      </w:pPr>
      <w:r w:rsidRPr="00C30D9E">
        <w:rPr>
          <w:iCs/>
        </w:rPr>
        <w:t>(A) after a jury trial, for any reason for which a new trial has heretofore been granted in an action at law in federal court; or</w:t>
      </w:r>
    </w:p>
    <w:p w:rsidR="0017526E" w:rsidRDefault="00C30D9E" w:rsidP="002E10F6">
      <w:pPr>
        <w:tabs>
          <w:tab w:val="left" w:pos="3420"/>
        </w:tabs>
        <w:spacing w:after="0" w:line="240" w:lineRule="auto"/>
        <w:ind w:left="1440"/>
        <w:rPr>
          <w:iCs/>
        </w:rPr>
      </w:pPr>
      <w:r w:rsidRPr="00C30D9E">
        <w:rPr>
          <w:iCs/>
        </w:rPr>
        <w:t>(B) after a nonjury trial, for any reason for which a rehearing has heretofore been granted in a suit in equity in federal court</w:t>
      </w:r>
    </w:p>
    <w:p w:rsidR="00C30D9E" w:rsidRPr="00824A5A" w:rsidRDefault="00C30D9E" w:rsidP="002E10F6">
      <w:pPr>
        <w:pStyle w:val="ListParagraph"/>
        <w:numPr>
          <w:ilvl w:val="0"/>
          <w:numId w:val="25"/>
        </w:numPr>
        <w:tabs>
          <w:tab w:val="left" w:pos="3420"/>
        </w:tabs>
        <w:spacing w:after="0" w:line="240" w:lineRule="auto"/>
        <w:jc w:val="right"/>
      </w:pPr>
      <w:r w:rsidRPr="00C30D9E">
        <w:rPr>
          <w:iCs/>
        </w:rPr>
        <w:t>Court can do this sua sponte</w:t>
      </w:r>
      <w:r w:rsidR="0083071F">
        <w:rPr>
          <w:iCs/>
        </w:rPr>
        <w:t xml:space="preserve"> (59(d))</w:t>
      </w:r>
      <w:r w:rsidRPr="00C30D9E">
        <w:rPr>
          <w:iCs/>
        </w:rPr>
        <w:t>; a party motion does not have to hinge on a prior Rule 50/JMOL motion</w:t>
      </w:r>
    </w:p>
    <w:p w:rsidR="00824A5A" w:rsidRPr="00C30D9E" w:rsidRDefault="00824A5A" w:rsidP="002E10F6">
      <w:pPr>
        <w:pStyle w:val="ListParagraph"/>
        <w:numPr>
          <w:ilvl w:val="0"/>
          <w:numId w:val="25"/>
        </w:numPr>
        <w:tabs>
          <w:tab w:val="left" w:pos="3420"/>
        </w:tabs>
        <w:spacing w:after="0" w:line="240" w:lineRule="auto"/>
      </w:pPr>
      <w:r>
        <w:rPr>
          <w:iCs/>
        </w:rPr>
        <w:t>Simpler under 7</w:t>
      </w:r>
      <w:r w:rsidRPr="00824A5A">
        <w:rPr>
          <w:iCs/>
          <w:vertAlign w:val="superscript"/>
        </w:rPr>
        <w:t>th</w:t>
      </w:r>
      <w:r>
        <w:rPr>
          <w:iCs/>
        </w:rPr>
        <w:t xml:space="preserve"> A to have another jury look at a case than to ignore a jury verdict</w:t>
      </w:r>
    </w:p>
    <w:p w:rsidR="00C30D9E" w:rsidRDefault="00C30D9E" w:rsidP="002E10F6">
      <w:pPr>
        <w:tabs>
          <w:tab w:val="left" w:pos="3420"/>
        </w:tabs>
        <w:spacing w:after="0" w:line="240" w:lineRule="auto"/>
        <w:rPr>
          <w:iCs/>
        </w:rPr>
      </w:pPr>
    </w:p>
    <w:p w:rsidR="0017526E" w:rsidRPr="00C30D9E" w:rsidRDefault="00C30D9E" w:rsidP="002E10F6">
      <w:pPr>
        <w:tabs>
          <w:tab w:val="left" w:pos="3420"/>
        </w:tabs>
        <w:spacing w:after="0" w:line="240" w:lineRule="auto"/>
        <w:rPr>
          <w:u w:val="single"/>
        </w:rPr>
      </w:pPr>
      <w:r w:rsidRPr="00C30D9E">
        <w:rPr>
          <w:iCs/>
          <w:u w:val="single"/>
        </w:rPr>
        <w:t>“any reason for which a new trial has heretofore been granted”</w:t>
      </w:r>
    </w:p>
    <w:p w:rsidR="00A067D1" w:rsidRPr="00C30D9E" w:rsidRDefault="00A067D1" w:rsidP="002E10F6">
      <w:pPr>
        <w:numPr>
          <w:ilvl w:val="0"/>
          <w:numId w:val="22"/>
        </w:numPr>
        <w:tabs>
          <w:tab w:val="left" w:pos="3420"/>
        </w:tabs>
        <w:spacing w:after="0" w:line="240" w:lineRule="auto"/>
      </w:pPr>
      <w:r w:rsidRPr="00C30D9E">
        <w:rPr>
          <w:iCs/>
        </w:rPr>
        <w:t>Appears to have a temporal element: reasons why we’ve done it in the past</w:t>
      </w:r>
    </w:p>
    <w:p w:rsidR="00A067D1" w:rsidRPr="00C30D9E" w:rsidRDefault="00A067D1" w:rsidP="002E10F6">
      <w:pPr>
        <w:numPr>
          <w:ilvl w:val="0"/>
          <w:numId w:val="22"/>
        </w:numPr>
        <w:tabs>
          <w:tab w:val="left" w:pos="3420"/>
        </w:tabs>
        <w:spacing w:after="0" w:line="240" w:lineRule="auto"/>
      </w:pPr>
      <w:r w:rsidRPr="00C30D9E">
        <w:rPr>
          <w:iCs/>
        </w:rPr>
        <w:t>Typical reasons:</w:t>
      </w:r>
    </w:p>
    <w:p w:rsidR="00A067D1" w:rsidRPr="00C30D9E" w:rsidRDefault="00A067D1" w:rsidP="002E10F6">
      <w:pPr>
        <w:pStyle w:val="ListParagraph"/>
        <w:numPr>
          <w:ilvl w:val="0"/>
          <w:numId w:val="23"/>
        </w:numPr>
        <w:tabs>
          <w:tab w:val="left" w:pos="3420"/>
        </w:tabs>
        <w:spacing w:after="0" w:line="240" w:lineRule="auto"/>
      </w:pPr>
      <w:r w:rsidRPr="00C30D9E">
        <w:rPr>
          <w:iCs/>
        </w:rPr>
        <w:t>Prejudicial error in evidentiary rulings</w:t>
      </w:r>
    </w:p>
    <w:p w:rsidR="00A067D1" w:rsidRPr="00C30D9E" w:rsidRDefault="00A067D1" w:rsidP="002E10F6">
      <w:pPr>
        <w:pStyle w:val="ListParagraph"/>
        <w:numPr>
          <w:ilvl w:val="0"/>
          <w:numId w:val="23"/>
        </w:numPr>
        <w:tabs>
          <w:tab w:val="left" w:pos="3420"/>
        </w:tabs>
        <w:spacing w:after="0" w:line="240" w:lineRule="auto"/>
      </w:pPr>
      <w:r w:rsidRPr="00C30D9E">
        <w:rPr>
          <w:iCs/>
        </w:rPr>
        <w:t>Prejudicial error in jury instructions</w:t>
      </w:r>
    </w:p>
    <w:p w:rsidR="00A067D1" w:rsidRPr="00C30D9E" w:rsidRDefault="00A067D1" w:rsidP="002E10F6">
      <w:pPr>
        <w:pStyle w:val="ListParagraph"/>
        <w:numPr>
          <w:ilvl w:val="0"/>
          <w:numId w:val="23"/>
        </w:numPr>
        <w:tabs>
          <w:tab w:val="left" w:pos="3420"/>
        </w:tabs>
        <w:spacing w:after="0" w:line="240" w:lineRule="auto"/>
      </w:pPr>
      <w:r w:rsidRPr="00C30D9E">
        <w:rPr>
          <w:iCs/>
        </w:rPr>
        <w:t>Attorney or juror misconduct</w:t>
      </w:r>
    </w:p>
    <w:p w:rsidR="00A067D1" w:rsidRPr="00C30D9E" w:rsidRDefault="00A067D1" w:rsidP="002E10F6">
      <w:pPr>
        <w:pStyle w:val="ListParagraph"/>
        <w:numPr>
          <w:ilvl w:val="0"/>
          <w:numId w:val="23"/>
        </w:numPr>
        <w:tabs>
          <w:tab w:val="left" w:pos="3420"/>
        </w:tabs>
        <w:spacing w:after="0" w:line="240" w:lineRule="auto"/>
      </w:pPr>
      <w:r w:rsidRPr="00C30D9E">
        <w:rPr>
          <w:iCs/>
        </w:rPr>
        <w:t>Newly discovered evidence (note this is also a reason to reopen a judgment under Rule 60(b)(2))</w:t>
      </w:r>
    </w:p>
    <w:p w:rsidR="00A067D1" w:rsidRPr="00C30D9E" w:rsidRDefault="00A067D1" w:rsidP="002E10F6">
      <w:pPr>
        <w:pStyle w:val="ListParagraph"/>
        <w:numPr>
          <w:ilvl w:val="0"/>
          <w:numId w:val="23"/>
        </w:numPr>
        <w:tabs>
          <w:tab w:val="left" w:pos="3420"/>
        </w:tabs>
        <w:spacing w:after="0" w:line="240" w:lineRule="auto"/>
      </w:pPr>
      <w:r w:rsidRPr="00C30D9E">
        <w:rPr>
          <w:iCs/>
        </w:rPr>
        <w:t>Verdict is legally excessive or inadequate</w:t>
      </w:r>
    </w:p>
    <w:p w:rsidR="00A067D1" w:rsidRPr="00C30D9E" w:rsidRDefault="00A067D1" w:rsidP="002E10F6">
      <w:pPr>
        <w:pStyle w:val="ListParagraph"/>
        <w:numPr>
          <w:ilvl w:val="0"/>
          <w:numId w:val="23"/>
        </w:numPr>
        <w:tabs>
          <w:tab w:val="left" w:pos="3420"/>
        </w:tabs>
        <w:spacing w:after="0" w:line="240" w:lineRule="auto"/>
      </w:pPr>
      <w:r w:rsidRPr="00C30D9E">
        <w:rPr>
          <w:iCs/>
        </w:rPr>
        <w:t>Verdict is against the great weight of the evidence</w:t>
      </w:r>
    </w:p>
    <w:p w:rsidR="00824A5A" w:rsidRDefault="00824A5A" w:rsidP="002E10F6">
      <w:pPr>
        <w:tabs>
          <w:tab w:val="left" w:pos="3420"/>
        </w:tabs>
        <w:spacing w:after="0" w:line="240" w:lineRule="auto"/>
        <w:rPr>
          <w:iCs/>
        </w:rPr>
      </w:pPr>
    </w:p>
    <w:p w:rsidR="00824A5A" w:rsidRDefault="00824A5A" w:rsidP="002E10F6">
      <w:pPr>
        <w:tabs>
          <w:tab w:val="left" w:pos="3420"/>
        </w:tabs>
        <w:spacing w:after="0" w:line="240" w:lineRule="auto"/>
        <w:rPr>
          <w:iCs/>
        </w:rPr>
      </w:pPr>
      <w:r>
        <w:rPr>
          <w:iCs/>
        </w:rPr>
        <w:t>Motion for New Trial: Standard of Review</w:t>
      </w:r>
    </w:p>
    <w:p w:rsidR="00A067D1" w:rsidRDefault="00824A5A" w:rsidP="002E10F6">
      <w:pPr>
        <w:pStyle w:val="ListParagraph"/>
        <w:numPr>
          <w:ilvl w:val="0"/>
          <w:numId w:val="26"/>
        </w:numPr>
        <w:tabs>
          <w:tab w:val="left" w:pos="3420"/>
        </w:tabs>
        <w:spacing w:after="0" w:line="240" w:lineRule="auto"/>
        <w:rPr>
          <w:iCs/>
        </w:rPr>
      </w:pPr>
      <w:r w:rsidRPr="00824A5A">
        <w:rPr>
          <w:iCs/>
        </w:rPr>
        <w:t xml:space="preserve">Trial Court: (Standard depends on the issue).  Key issue: </w:t>
      </w:r>
      <w:r w:rsidR="00A067D1" w:rsidRPr="00824A5A">
        <w:rPr>
          <w:iCs/>
        </w:rPr>
        <w:t>For weight of the evidence, does</w:t>
      </w:r>
      <w:r w:rsidR="00F05465">
        <w:rPr>
          <w:iCs/>
        </w:rPr>
        <w:t xml:space="preserve"> trial</w:t>
      </w:r>
      <w:r w:rsidR="00A067D1" w:rsidRPr="00824A5A">
        <w:rPr>
          <w:iCs/>
        </w:rPr>
        <w:t xml:space="preserve"> court have “a definite and firm conviction that a mistake has been committed”? (Wright &amp; Miller)</w:t>
      </w:r>
      <w:r w:rsidR="00F05465">
        <w:rPr>
          <w:iCs/>
        </w:rPr>
        <w:t xml:space="preserve"> If so, allow new trial.</w:t>
      </w:r>
    </w:p>
    <w:p w:rsidR="00824A5A" w:rsidRDefault="00824A5A" w:rsidP="002E10F6">
      <w:pPr>
        <w:pStyle w:val="ListParagraph"/>
        <w:numPr>
          <w:ilvl w:val="0"/>
          <w:numId w:val="26"/>
        </w:numPr>
        <w:tabs>
          <w:tab w:val="left" w:pos="3420"/>
        </w:tabs>
        <w:spacing w:after="0" w:line="240" w:lineRule="auto"/>
        <w:rPr>
          <w:iCs/>
        </w:rPr>
      </w:pPr>
      <w:r>
        <w:rPr>
          <w:iCs/>
        </w:rPr>
        <w:t>Appellate Court applies abuse of discretion standard (issues best left to trial judge; deference to trial court on what they do best—hear evidence; reverse if convinced lower court was clearly wrong)</w:t>
      </w:r>
    </w:p>
    <w:p w:rsidR="00824A5A" w:rsidRDefault="00824A5A" w:rsidP="002E10F6">
      <w:pPr>
        <w:pStyle w:val="ListParagraph"/>
        <w:numPr>
          <w:ilvl w:val="1"/>
          <w:numId w:val="26"/>
        </w:numPr>
        <w:tabs>
          <w:tab w:val="left" w:pos="3420"/>
        </w:tabs>
        <w:spacing w:after="0" w:line="240" w:lineRule="auto"/>
        <w:rPr>
          <w:iCs/>
        </w:rPr>
      </w:pPr>
      <w:r>
        <w:rPr>
          <w:iCs/>
        </w:rPr>
        <w:t>De novo standard: no deference, fresh look; issues of law or mixed questions of law and fact</w:t>
      </w:r>
    </w:p>
    <w:p w:rsidR="00824A5A" w:rsidRDefault="00824A5A" w:rsidP="002E10F6">
      <w:pPr>
        <w:pStyle w:val="ListParagraph"/>
        <w:numPr>
          <w:ilvl w:val="1"/>
          <w:numId w:val="26"/>
        </w:numPr>
        <w:tabs>
          <w:tab w:val="left" w:pos="3420"/>
        </w:tabs>
        <w:spacing w:after="0" w:line="240" w:lineRule="auto"/>
        <w:rPr>
          <w:iCs/>
        </w:rPr>
      </w:pPr>
      <w:r>
        <w:rPr>
          <w:iCs/>
        </w:rPr>
        <w:t>Abuse of discretion standard</w:t>
      </w:r>
      <w:r w:rsidR="00F05465">
        <w:rPr>
          <w:iCs/>
        </w:rPr>
        <w:t xml:space="preserve">: </w:t>
      </w:r>
      <w:r w:rsidR="00F05465">
        <w:rPr>
          <w:i/>
          <w:iCs/>
        </w:rPr>
        <w:t>described above</w:t>
      </w:r>
    </w:p>
    <w:p w:rsidR="00824A5A" w:rsidRDefault="00824A5A" w:rsidP="002E10F6">
      <w:pPr>
        <w:pStyle w:val="ListParagraph"/>
        <w:numPr>
          <w:ilvl w:val="1"/>
          <w:numId w:val="26"/>
        </w:numPr>
        <w:tabs>
          <w:tab w:val="left" w:pos="3420"/>
        </w:tabs>
        <w:spacing w:after="0" w:line="240" w:lineRule="auto"/>
        <w:rPr>
          <w:iCs/>
        </w:rPr>
      </w:pPr>
      <w:r>
        <w:rPr>
          <w:iCs/>
        </w:rPr>
        <w:t>Clear error standard: typical standard for factual issues; definite and firm conviction that a mistake has been made in a factual matter by the trial court</w:t>
      </w:r>
    </w:p>
    <w:p w:rsidR="003E13B5" w:rsidRDefault="003E13B5" w:rsidP="002E10F6">
      <w:pPr>
        <w:tabs>
          <w:tab w:val="left" w:pos="3420"/>
        </w:tabs>
        <w:spacing w:after="0" w:line="240" w:lineRule="auto"/>
        <w:rPr>
          <w:iCs/>
        </w:rPr>
      </w:pPr>
    </w:p>
    <w:p w:rsidR="003E13B5" w:rsidRDefault="003E13B5" w:rsidP="002E10F6">
      <w:pPr>
        <w:tabs>
          <w:tab w:val="left" w:pos="3420"/>
        </w:tabs>
        <w:spacing w:after="0" w:line="240" w:lineRule="auto"/>
        <w:rPr>
          <w:iCs/>
        </w:rPr>
      </w:pPr>
      <w:r>
        <w:rPr>
          <w:iCs/>
        </w:rPr>
        <w:t xml:space="preserve">Dadurian v. Lloyd’s of London, 1986 </w:t>
      </w:r>
    </w:p>
    <w:p w:rsidR="003E13B5" w:rsidRPr="003E13B5" w:rsidRDefault="003E13B5" w:rsidP="002E10F6">
      <w:pPr>
        <w:pStyle w:val="ListParagraph"/>
        <w:numPr>
          <w:ilvl w:val="0"/>
          <w:numId w:val="27"/>
        </w:numPr>
        <w:tabs>
          <w:tab w:val="left" w:pos="3420"/>
        </w:tabs>
        <w:spacing w:after="0" w:line="240" w:lineRule="auto"/>
        <w:rPr>
          <w:iCs/>
        </w:rPr>
      </w:pPr>
      <w:r w:rsidRPr="003E13B5">
        <w:rPr>
          <w:iCs/>
        </w:rPr>
        <w:t>Incredibly suspicious insurance claim on jewelry thefts, jury ruled for insured in 4 special verdicts, trial court denied Lloyd’s motion for a new trial.  Lloyd’s appealed refusal to grant new trial on ground of verdict against the great weight of evidence.</w:t>
      </w:r>
      <w:r>
        <w:rPr>
          <w:iCs/>
        </w:rPr>
        <w:t xml:space="preserve">  Appellate c</w:t>
      </w:r>
      <w:r w:rsidRPr="003E13B5">
        <w:rPr>
          <w:iCs/>
        </w:rPr>
        <w:t>ourt ruled:</w:t>
      </w:r>
    </w:p>
    <w:p w:rsidR="003E13B5" w:rsidRPr="003E13B5" w:rsidRDefault="003E13B5" w:rsidP="002E10F6">
      <w:pPr>
        <w:pStyle w:val="ListParagraph"/>
        <w:numPr>
          <w:ilvl w:val="1"/>
          <w:numId w:val="27"/>
        </w:numPr>
        <w:tabs>
          <w:tab w:val="left" w:pos="3420"/>
        </w:tabs>
        <w:spacing w:after="0" w:line="240" w:lineRule="auto"/>
        <w:rPr>
          <w:iCs/>
        </w:rPr>
      </w:pPr>
      <w:r w:rsidRPr="003E13B5">
        <w:rPr>
          <w:iCs/>
        </w:rPr>
        <w:t>Issue of really having owned jewelry is not enough for a new trial</w:t>
      </w:r>
    </w:p>
    <w:p w:rsidR="003E13B5" w:rsidRPr="003E13B5" w:rsidRDefault="003E13B5" w:rsidP="002E10F6">
      <w:pPr>
        <w:pStyle w:val="ListParagraph"/>
        <w:numPr>
          <w:ilvl w:val="1"/>
          <w:numId w:val="27"/>
        </w:numPr>
        <w:tabs>
          <w:tab w:val="left" w:pos="3420"/>
        </w:tabs>
        <w:spacing w:after="0" w:line="240" w:lineRule="auto"/>
        <w:rPr>
          <w:iCs/>
        </w:rPr>
      </w:pPr>
      <w:r w:rsidRPr="003E13B5">
        <w:rPr>
          <w:iCs/>
        </w:rPr>
        <w:t>Issue of lying about the source of the purchase money is enough (claimed he had bank loans to purchase jewels; bank had no such records)</w:t>
      </w:r>
    </w:p>
    <w:p w:rsidR="003E13B5" w:rsidRDefault="003E13B5" w:rsidP="002E10F6">
      <w:pPr>
        <w:pStyle w:val="ListParagraph"/>
        <w:numPr>
          <w:ilvl w:val="1"/>
          <w:numId w:val="27"/>
        </w:numPr>
        <w:tabs>
          <w:tab w:val="left" w:pos="3420"/>
        </w:tabs>
        <w:spacing w:after="0" w:line="240" w:lineRule="auto"/>
        <w:rPr>
          <w:iCs/>
        </w:rPr>
      </w:pPr>
      <w:r w:rsidRPr="003E13B5">
        <w:rPr>
          <w:iCs/>
        </w:rPr>
        <w:t>Got a new trial on the whole kit and caboodle because the issues are so so so intertwined</w:t>
      </w:r>
    </w:p>
    <w:p w:rsidR="003E13B5" w:rsidRPr="003E13B5" w:rsidRDefault="003E13B5" w:rsidP="002E10F6">
      <w:pPr>
        <w:pStyle w:val="ListParagraph"/>
        <w:tabs>
          <w:tab w:val="left" w:pos="3420"/>
        </w:tabs>
        <w:spacing w:after="0" w:line="240" w:lineRule="auto"/>
        <w:ind w:left="1440"/>
        <w:rPr>
          <w:iCs/>
        </w:rPr>
      </w:pPr>
    </w:p>
    <w:p w:rsidR="003E13B5" w:rsidRPr="00C30D9E" w:rsidRDefault="003E13B5" w:rsidP="002E10F6">
      <w:pPr>
        <w:tabs>
          <w:tab w:val="left" w:pos="3420"/>
        </w:tabs>
        <w:spacing w:after="0" w:line="240" w:lineRule="auto"/>
      </w:pPr>
      <w:r w:rsidRPr="00C30D9E">
        <w:rPr>
          <w:u w:val="single"/>
        </w:rPr>
        <w:t>Alternatives to New Trial</w:t>
      </w:r>
    </w:p>
    <w:p w:rsidR="003E13B5" w:rsidRPr="00C30D9E" w:rsidRDefault="003E13B5" w:rsidP="002E10F6">
      <w:pPr>
        <w:numPr>
          <w:ilvl w:val="0"/>
          <w:numId w:val="24"/>
        </w:numPr>
        <w:tabs>
          <w:tab w:val="left" w:pos="3420"/>
        </w:tabs>
        <w:spacing w:after="0" w:line="240" w:lineRule="auto"/>
      </w:pPr>
      <w:r w:rsidRPr="00C30D9E">
        <w:rPr>
          <w:iCs/>
        </w:rPr>
        <w:t>Remittitur</w:t>
      </w:r>
    </w:p>
    <w:p w:rsidR="003E13B5" w:rsidRPr="00C30D9E" w:rsidRDefault="003E13B5" w:rsidP="002E10F6">
      <w:pPr>
        <w:pStyle w:val="ListParagraph"/>
        <w:numPr>
          <w:ilvl w:val="0"/>
          <w:numId w:val="23"/>
        </w:numPr>
        <w:tabs>
          <w:tab w:val="left" w:pos="3420"/>
        </w:tabs>
        <w:spacing w:after="0" w:line="240" w:lineRule="auto"/>
        <w:rPr>
          <w:iCs/>
        </w:rPr>
      </w:pPr>
      <w:r w:rsidRPr="00C30D9E">
        <w:rPr>
          <w:iCs/>
        </w:rPr>
        <w:t>Court says to prevailing party, “I’m going to grant a new trial unless you agree to a reduction in damages”</w:t>
      </w:r>
    </w:p>
    <w:p w:rsidR="003E13B5" w:rsidRPr="00C30D9E" w:rsidRDefault="003E13B5" w:rsidP="002E10F6">
      <w:pPr>
        <w:pStyle w:val="ListParagraph"/>
        <w:numPr>
          <w:ilvl w:val="0"/>
          <w:numId w:val="23"/>
        </w:numPr>
        <w:tabs>
          <w:tab w:val="left" w:pos="3420"/>
        </w:tabs>
        <w:spacing w:after="0" w:line="240" w:lineRule="auto"/>
        <w:rPr>
          <w:iCs/>
        </w:rPr>
      </w:pPr>
      <w:r w:rsidRPr="00C30D9E">
        <w:rPr>
          <w:iCs/>
        </w:rPr>
        <w:t>If P accepts, cannot appeal</w:t>
      </w:r>
    </w:p>
    <w:p w:rsidR="003E13B5" w:rsidRPr="00C30D9E" w:rsidRDefault="003E13B5" w:rsidP="002E10F6">
      <w:pPr>
        <w:pStyle w:val="ListParagraph"/>
        <w:numPr>
          <w:ilvl w:val="0"/>
          <w:numId w:val="23"/>
        </w:numPr>
        <w:tabs>
          <w:tab w:val="left" w:pos="3420"/>
        </w:tabs>
        <w:spacing w:after="0" w:line="240" w:lineRule="auto"/>
        <w:rPr>
          <w:iCs/>
        </w:rPr>
      </w:pPr>
      <w:r w:rsidRPr="00C30D9E">
        <w:rPr>
          <w:iCs/>
        </w:rPr>
        <w:t>But D can appeal (“I don’t want to pay anything; I want a new trial!”</w:t>
      </w:r>
      <w:r>
        <w:rPr>
          <w:iCs/>
        </w:rPr>
        <w:t>)</w:t>
      </w:r>
    </w:p>
    <w:p w:rsidR="003E13B5" w:rsidRPr="00C30D9E" w:rsidRDefault="003E13B5" w:rsidP="002E10F6">
      <w:pPr>
        <w:numPr>
          <w:ilvl w:val="0"/>
          <w:numId w:val="24"/>
        </w:numPr>
        <w:tabs>
          <w:tab w:val="left" w:pos="3420"/>
        </w:tabs>
        <w:spacing w:after="0" w:line="240" w:lineRule="auto"/>
      </w:pPr>
      <w:r w:rsidRPr="00C30D9E">
        <w:rPr>
          <w:iCs/>
        </w:rPr>
        <w:t>Additur</w:t>
      </w:r>
    </w:p>
    <w:p w:rsidR="003E13B5" w:rsidRPr="00C30D9E" w:rsidRDefault="003E13B5" w:rsidP="002E10F6">
      <w:pPr>
        <w:pStyle w:val="ListParagraph"/>
        <w:numPr>
          <w:ilvl w:val="0"/>
          <w:numId w:val="23"/>
        </w:numPr>
        <w:tabs>
          <w:tab w:val="left" w:pos="3420"/>
        </w:tabs>
        <w:spacing w:after="0" w:line="240" w:lineRule="auto"/>
        <w:rPr>
          <w:iCs/>
        </w:rPr>
      </w:pPr>
      <w:r w:rsidRPr="00C30D9E">
        <w:rPr>
          <w:iCs/>
        </w:rPr>
        <w:t>Court says to losing party, “I’m going to grant a new trial (perhaps limited to damages) unless you agree to a high amount”</w:t>
      </w:r>
    </w:p>
    <w:p w:rsidR="003E13B5" w:rsidRPr="00C30D9E" w:rsidRDefault="003E13B5" w:rsidP="002E10F6">
      <w:pPr>
        <w:pStyle w:val="ListParagraph"/>
        <w:numPr>
          <w:ilvl w:val="0"/>
          <w:numId w:val="23"/>
        </w:numPr>
        <w:tabs>
          <w:tab w:val="left" w:pos="3420"/>
        </w:tabs>
        <w:spacing w:after="0" w:line="240" w:lineRule="auto"/>
        <w:rPr>
          <w:iCs/>
        </w:rPr>
      </w:pPr>
      <w:r w:rsidRPr="00C30D9E">
        <w:rPr>
          <w:iCs/>
        </w:rPr>
        <w:t>Unconstitutional in federal courts</w:t>
      </w:r>
    </w:p>
    <w:p w:rsidR="003E13B5" w:rsidRDefault="003E13B5" w:rsidP="002E10F6">
      <w:pPr>
        <w:pStyle w:val="ListParagraph"/>
        <w:numPr>
          <w:ilvl w:val="0"/>
          <w:numId w:val="23"/>
        </w:numPr>
        <w:tabs>
          <w:tab w:val="left" w:pos="3420"/>
        </w:tabs>
        <w:spacing w:after="0" w:line="240" w:lineRule="auto"/>
        <w:rPr>
          <w:iCs/>
        </w:rPr>
      </w:pPr>
      <w:r w:rsidRPr="00C30D9E">
        <w:rPr>
          <w:iCs/>
        </w:rPr>
        <w:t>Allowed in many state courts (OR law seems to allow)</w:t>
      </w:r>
    </w:p>
    <w:p w:rsidR="00C30D9E" w:rsidRPr="00C30D9E" w:rsidRDefault="00C30D9E" w:rsidP="002E10F6">
      <w:pPr>
        <w:tabs>
          <w:tab w:val="left" w:pos="3420"/>
        </w:tabs>
        <w:spacing w:after="0" w:line="240" w:lineRule="auto"/>
      </w:pPr>
    </w:p>
    <w:p w:rsidR="009C7DAA" w:rsidRDefault="0017526E" w:rsidP="002E10F6">
      <w:pPr>
        <w:tabs>
          <w:tab w:val="left" w:pos="3420"/>
        </w:tabs>
        <w:spacing w:after="0" w:line="240" w:lineRule="auto"/>
      </w:pPr>
      <w:r>
        <w:t xml:space="preserve">PLUS: </w:t>
      </w:r>
      <w:r w:rsidR="009C7DAA">
        <w:t>OTHER WAYS TO CONTROL JURIES</w:t>
      </w:r>
      <w:r w:rsidR="00122060">
        <w:t xml:space="preserve"> </w:t>
      </w:r>
    </w:p>
    <w:p w:rsidR="00A067D1" w:rsidRPr="009C7DAA" w:rsidRDefault="00A067D1" w:rsidP="002E10F6">
      <w:pPr>
        <w:tabs>
          <w:tab w:val="left" w:pos="3420"/>
        </w:tabs>
        <w:spacing w:after="0" w:line="240" w:lineRule="auto"/>
      </w:pPr>
      <w:r w:rsidRPr="009C7DAA">
        <w:rPr>
          <w:iCs/>
        </w:rPr>
        <w:t>Book mentions several things that judges do at trial, including:</w:t>
      </w:r>
    </w:p>
    <w:p w:rsidR="00A067D1" w:rsidRPr="009C7DAA" w:rsidRDefault="00A067D1" w:rsidP="002E10F6">
      <w:pPr>
        <w:pStyle w:val="ListParagraph"/>
        <w:numPr>
          <w:ilvl w:val="0"/>
          <w:numId w:val="5"/>
        </w:numPr>
        <w:tabs>
          <w:tab w:val="left" w:pos="3420"/>
        </w:tabs>
        <w:spacing w:after="0" w:line="240" w:lineRule="auto"/>
      </w:pPr>
      <w:r w:rsidRPr="009C7DAA">
        <w:t>rule on admissibility of evidence</w:t>
      </w:r>
    </w:p>
    <w:p w:rsidR="00A067D1" w:rsidRPr="009C7DAA" w:rsidRDefault="00A067D1" w:rsidP="002E10F6">
      <w:pPr>
        <w:pStyle w:val="ListParagraph"/>
        <w:numPr>
          <w:ilvl w:val="1"/>
          <w:numId w:val="5"/>
        </w:numPr>
        <w:tabs>
          <w:tab w:val="left" w:pos="3420"/>
        </w:tabs>
        <w:spacing w:after="0" w:line="240" w:lineRule="auto"/>
      </w:pPr>
      <w:r w:rsidRPr="009C7DAA">
        <w:rPr>
          <w:iCs/>
        </w:rPr>
        <w:t>Judge as “gatekeeper”</w:t>
      </w:r>
    </w:p>
    <w:p w:rsidR="00A067D1" w:rsidRPr="009C7DAA" w:rsidRDefault="00A067D1" w:rsidP="002E10F6">
      <w:pPr>
        <w:pStyle w:val="ListParagraph"/>
        <w:numPr>
          <w:ilvl w:val="1"/>
          <w:numId w:val="5"/>
        </w:numPr>
        <w:tabs>
          <w:tab w:val="left" w:pos="3420"/>
        </w:tabs>
        <w:spacing w:after="0" w:line="240" w:lineRule="auto"/>
      </w:pPr>
      <w:r w:rsidRPr="009C7DAA">
        <w:rPr>
          <w:iCs/>
        </w:rPr>
        <w:t>Special issues for expert testimony</w:t>
      </w:r>
    </w:p>
    <w:p w:rsidR="00A067D1" w:rsidRPr="009C7DAA" w:rsidRDefault="00A067D1" w:rsidP="002E10F6">
      <w:pPr>
        <w:pStyle w:val="ListParagraph"/>
        <w:numPr>
          <w:ilvl w:val="0"/>
          <w:numId w:val="5"/>
        </w:numPr>
        <w:tabs>
          <w:tab w:val="left" w:pos="3420"/>
        </w:tabs>
        <w:spacing w:after="0" w:line="240" w:lineRule="auto"/>
      </w:pPr>
      <w:r w:rsidRPr="009C7DAA">
        <w:t>Decide how to instruct the jury</w:t>
      </w:r>
    </w:p>
    <w:p w:rsidR="00A067D1" w:rsidRPr="009C7DAA" w:rsidRDefault="00A067D1" w:rsidP="002E10F6">
      <w:pPr>
        <w:pStyle w:val="ListParagraph"/>
        <w:numPr>
          <w:ilvl w:val="1"/>
          <w:numId w:val="5"/>
        </w:numPr>
        <w:tabs>
          <w:tab w:val="left" w:pos="3420"/>
        </w:tabs>
        <w:spacing w:after="0" w:line="240" w:lineRule="auto"/>
      </w:pPr>
      <w:r w:rsidRPr="009C7DAA">
        <w:t>Parties propose instructions</w:t>
      </w:r>
    </w:p>
    <w:p w:rsidR="00A067D1" w:rsidRPr="009C7DAA" w:rsidRDefault="00A067D1" w:rsidP="002E10F6">
      <w:pPr>
        <w:pStyle w:val="ListParagraph"/>
        <w:numPr>
          <w:ilvl w:val="1"/>
          <w:numId w:val="5"/>
        </w:numPr>
        <w:tabs>
          <w:tab w:val="left" w:pos="3420"/>
        </w:tabs>
        <w:spacing w:after="0" w:line="240" w:lineRule="auto"/>
      </w:pPr>
      <w:r w:rsidRPr="009C7DAA">
        <w:t>Most jurisdictions have standard instructions</w:t>
      </w:r>
    </w:p>
    <w:p w:rsidR="00A067D1" w:rsidRDefault="00A067D1" w:rsidP="002E10F6">
      <w:pPr>
        <w:pStyle w:val="ListParagraph"/>
        <w:numPr>
          <w:ilvl w:val="1"/>
          <w:numId w:val="5"/>
        </w:numPr>
        <w:tabs>
          <w:tab w:val="left" w:pos="3420"/>
        </w:tabs>
        <w:spacing w:after="0" w:line="240" w:lineRule="auto"/>
      </w:pPr>
      <w:r w:rsidRPr="009C7DAA">
        <w:t>Big appeal issue</w:t>
      </w:r>
    </w:p>
    <w:p w:rsidR="00150BE1" w:rsidRPr="009C7DAA" w:rsidRDefault="00150BE1" w:rsidP="00150BE1">
      <w:pPr>
        <w:pStyle w:val="ListParagraph"/>
        <w:tabs>
          <w:tab w:val="left" w:pos="3420"/>
        </w:tabs>
        <w:spacing w:after="0" w:line="240" w:lineRule="auto"/>
        <w:ind w:left="1440"/>
      </w:pPr>
    </w:p>
    <w:p w:rsidR="00A067D1" w:rsidRPr="009C7DAA" w:rsidRDefault="00A067D1" w:rsidP="002E10F6">
      <w:pPr>
        <w:pStyle w:val="ListParagraph"/>
        <w:numPr>
          <w:ilvl w:val="0"/>
          <w:numId w:val="5"/>
        </w:numPr>
        <w:tabs>
          <w:tab w:val="left" w:pos="3420"/>
        </w:tabs>
        <w:spacing w:after="0" w:line="240" w:lineRule="auto"/>
      </w:pPr>
      <w:r w:rsidRPr="009C7DAA">
        <w:rPr>
          <w:iCs/>
        </w:rPr>
        <w:lastRenderedPageBreak/>
        <w:t>For</w:t>
      </w:r>
      <w:r w:rsidR="009C7DAA" w:rsidRPr="009C7DAA">
        <w:rPr>
          <w:iCs/>
        </w:rPr>
        <w:t xml:space="preserve">m of verdict: general verdict </w:t>
      </w:r>
      <w:r w:rsidRPr="009C7DAA">
        <w:rPr>
          <w:iCs/>
        </w:rPr>
        <w:t>vs. special verdict</w:t>
      </w:r>
    </w:p>
    <w:p w:rsidR="00A067D1" w:rsidRPr="009C7DAA" w:rsidRDefault="00A067D1" w:rsidP="002E10F6">
      <w:pPr>
        <w:pStyle w:val="ListParagraph"/>
        <w:numPr>
          <w:ilvl w:val="1"/>
          <w:numId w:val="5"/>
        </w:numPr>
        <w:tabs>
          <w:tab w:val="left" w:pos="3420"/>
        </w:tabs>
        <w:spacing w:after="0" w:line="240" w:lineRule="auto"/>
      </w:pPr>
      <w:r w:rsidRPr="009C7DAA">
        <w:t>With special verdict, the jury answers a series of questions</w:t>
      </w:r>
    </w:p>
    <w:p w:rsidR="00A067D1" w:rsidRPr="009C7DAA" w:rsidRDefault="00A067D1" w:rsidP="002E10F6">
      <w:pPr>
        <w:pStyle w:val="ListParagraph"/>
        <w:numPr>
          <w:ilvl w:val="1"/>
          <w:numId w:val="5"/>
        </w:numPr>
        <w:tabs>
          <w:tab w:val="left" w:pos="3420"/>
        </w:tabs>
        <w:spacing w:after="0" w:line="240" w:lineRule="auto"/>
      </w:pPr>
      <w:r w:rsidRPr="009C7DAA">
        <w:t>Good for complex cases and/or cases with multiple defendants</w:t>
      </w:r>
    </w:p>
    <w:p w:rsidR="009C7DAA" w:rsidRDefault="009C7DAA" w:rsidP="002E10F6">
      <w:pPr>
        <w:tabs>
          <w:tab w:val="left" w:pos="3420"/>
        </w:tabs>
        <w:spacing w:after="0" w:line="240" w:lineRule="auto"/>
      </w:pPr>
    </w:p>
    <w:p w:rsidR="00122060" w:rsidRDefault="00122060" w:rsidP="002E10F6">
      <w:pPr>
        <w:tabs>
          <w:tab w:val="left" w:pos="3420"/>
        </w:tabs>
        <w:spacing w:after="0" w:line="240" w:lineRule="auto"/>
      </w:pPr>
      <w:r>
        <w:t>Practice Tip:  Have a punchlist of when to move for things, such as:</w:t>
      </w:r>
    </w:p>
    <w:p w:rsidR="00122060" w:rsidRDefault="00122060" w:rsidP="002E10F6">
      <w:pPr>
        <w:pStyle w:val="ListParagraph"/>
        <w:numPr>
          <w:ilvl w:val="0"/>
          <w:numId w:val="5"/>
        </w:numPr>
        <w:tabs>
          <w:tab w:val="left" w:pos="3420"/>
        </w:tabs>
        <w:spacing w:after="0" w:line="240" w:lineRule="auto"/>
      </w:pPr>
      <w:r>
        <w:t>Complaint received—12(b)(6) motion</w:t>
      </w:r>
    </w:p>
    <w:p w:rsidR="00122060" w:rsidRDefault="00122060" w:rsidP="002E10F6">
      <w:pPr>
        <w:pStyle w:val="ListParagraph"/>
        <w:numPr>
          <w:ilvl w:val="0"/>
          <w:numId w:val="5"/>
        </w:numPr>
        <w:tabs>
          <w:tab w:val="left" w:pos="3420"/>
        </w:tabs>
        <w:spacing w:after="0" w:line="240" w:lineRule="auto"/>
      </w:pPr>
      <w:r>
        <w:t>Discovery completed (or materially so)—motion for SJ (rule 56)</w:t>
      </w:r>
    </w:p>
    <w:p w:rsidR="00122060" w:rsidRDefault="00122060" w:rsidP="002E10F6">
      <w:pPr>
        <w:pStyle w:val="ListParagraph"/>
        <w:numPr>
          <w:ilvl w:val="0"/>
          <w:numId w:val="5"/>
        </w:numPr>
        <w:tabs>
          <w:tab w:val="left" w:pos="3420"/>
        </w:tabs>
        <w:spacing w:after="0" w:line="240" w:lineRule="auto"/>
      </w:pPr>
      <w:r>
        <w:t>Other side has presented its case (“been heard”)—motion for JMOL (rule 50)</w:t>
      </w:r>
    </w:p>
    <w:p w:rsidR="00122060" w:rsidRDefault="00122060" w:rsidP="002E10F6">
      <w:pPr>
        <w:pStyle w:val="ListParagraph"/>
        <w:numPr>
          <w:ilvl w:val="0"/>
          <w:numId w:val="5"/>
        </w:numPr>
        <w:tabs>
          <w:tab w:val="left" w:pos="3420"/>
        </w:tabs>
        <w:spacing w:after="0" w:line="240" w:lineRule="auto"/>
      </w:pPr>
      <w:r>
        <w:t>All evidence is in (but not yet submitted to jury)—motion for JMOL</w:t>
      </w:r>
    </w:p>
    <w:p w:rsidR="00122060" w:rsidRDefault="00122060" w:rsidP="002E10F6">
      <w:pPr>
        <w:pStyle w:val="ListParagraph"/>
        <w:numPr>
          <w:ilvl w:val="0"/>
          <w:numId w:val="5"/>
        </w:numPr>
        <w:tabs>
          <w:tab w:val="left" w:pos="3420"/>
        </w:tabs>
        <w:spacing w:after="0" w:line="240" w:lineRule="auto"/>
      </w:pPr>
      <w:r>
        <w:t>Jury verdict is unfavorable—Renew motion for JMOL and alternative motion for New Trial</w:t>
      </w:r>
    </w:p>
    <w:p w:rsidR="00122060" w:rsidRDefault="00122060" w:rsidP="002E10F6">
      <w:pPr>
        <w:pStyle w:val="ListParagraph"/>
        <w:numPr>
          <w:ilvl w:val="0"/>
          <w:numId w:val="5"/>
        </w:numPr>
        <w:tabs>
          <w:tab w:val="left" w:pos="3420"/>
        </w:tabs>
        <w:spacing w:after="0" w:line="240" w:lineRule="auto"/>
      </w:pPr>
      <w:r>
        <w:t>Jury verdict favorable—move for judgment on the verdict</w:t>
      </w:r>
    </w:p>
    <w:p w:rsidR="00E436CE" w:rsidRPr="00E436CE" w:rsidRDefault="00E436CE" w:rsidP="00E436CE"/>
    <w:p w:rsidR="00651444" w:rsidRPr="00CE4251" w:rsidRDefault="00651444" w:rsidP="00CE4251">
      <w:pPr>
        <w:pStyle w:val="Heading1"/>
      </w:pPr>
      <w:bookmarkStart w:id="6" w:name="_Toc355806572"/>
      <w:r w:rsidRPr="00CE4251">
        <w:t>CHOICE OF LAW IN FEDERAL COURT</w:t>
      </w:r>
      <w:bookmarkEnd w:id="6"/>
    </w:p>
    <w:p w:rsidR="00CB793C" w:rsidRDefault="00CB793C" w:rsidP="002E10F6">
      <w:pPr>
        <w:tabs>
          <w:tab w:val="left" w:pos="3420"/>
        </w:tabs>
        <w:spacing w:after="0" w:line="240" w:lineRule="auto"/>
      </w:pPr>
      <w:r>
        <w:t>Choice of law is an issue in every suit!  Many attorneys forget that.</w:t>
      </w:r>
    </w:p>
    <w:p w:rsidR="005E2222" w:rsidRDefault="005E2222" w:rsidP="002E10F6">
      <w:pPr>
        <w:tabs>
          <w:tab w:val="left" w:pos="3420"/>
        </w:tabs>
        <w:spacing w:after="0" w:line="240" w:lineRule="auto"/>
      </w:pPr>
    </w:p>
    <w:p w:rsidR="00CE4251" w:rsidRDefault="00CE4251" w:rsidP="00CE4251">
      <w:pPr>
        <w:pStyle w:val="Heading2"/>
      </w:pPr>
      <w:bookmarkStart w:id="7" w:name="_Toc355806573"/>
      <w:r>
        <w:t>HISTORY</w:t>
      </w:r>
      <w:bookmarkEnd w:id="7"/>
    </w:p>
    <w:p w:rsidR="00CB793C" w:rsidRDefault="00CB793C" w:rsidP="002E10F6">
      <w:pPr>
        <w:tabs>
          <w:tab w:val="left" w:pos="3420"/>
        </w:tabs>
        <w:spacing w:after="0" w:line="240" w:lineRule="auto"/>
      </w:pPr>
      <w:r>
        <w:t>Traditional rule</w:t>
      </w:r>
      <w:r w:rsidR="005E2222">
        <w:t>s</w:t>
      </w:r>
      <w:r>
        <w:t xml:space="preserve"> apply the law of the place where </w:t>
      </w:r>
      <w:r w:rsidR="005E2222">
        <w:t>a</w:t>
      </w:r>
      <w:r>
        <w:t xml:space="preserve"> critical event happened, even if suing in another place</w:t>
      </w:r>
    </w:p>
    <w:p w:rsidR="005E2222" w:rsidRDefault="005E2222" w:rsidP="002E10F6">
      <w:pPr>
        <w:tabs>
          <w:tab w:val="left" w:pos="3420"/>
        </w:tabs>
        <w:spacing w:after="0" w:line="240" w:lineRule="auto"/>
      </w:pPr>
      <w:r>
        <w:t>Modern rules consider the interest (or lack thereof) of the states where critical incidents occurred or where suit might be brought</w:t>
      </w:r>
    </w:p>
    <w:p w:rsidR="005E2222" w:rsidRDefault="005E2222" w:rsidP="002E10F6">
      <w:pPr>
        <w:tabs>
          <w:tab w:val="left" w:pos="3420"/>
        </w:tabs>
        <w:spacing w:after="0" w:line="240" w:lineRule="auto"/>
      </w:pPr>
      <w:r>
        <w:t xml:space="preserve">Upshot: </w:t>
      </w:r>
    </w:p>
    <w:p w:rsidR="005E2222" w:rsidRDefault="005E2222" w:rsidP="002E10F6">
      <w:pPr>
        <w:pStyle w:val="ListParagraph"/>
        <w:numPr>
          <w:ilvl w:val="0"/>
          <w:numId w:val="6"/>
        </w:numPr>
        <w:tabs>
          <w:tab w:val="left" w:pos="3420"/>
        </w:tabs>
        <w:spacing w:after="0" w:line="240" w:lineRule="auto"/>
      </w:pPr>
      <w:r>
        <w:t>forum courts like to apply their own law</w:t>
      </w:r>
    </w:p>
    <w:p w:rsidR="005E2222" w:rsidRDefault="005E2222" w:rsidP="002E10F6">
      <w:pPr>
        <w:pStyle w:val="ListParagraph"/>
        <w:numPr>
          <w:ilvl w:val="0"/>
          <w:numId w:val="6"/>
        </w:numPr>
        <w:tabs>
          <w:tab w:val="left" w:pos="3420"/>
        </w:tabs>
        <w:spacing w:after="0" w:line="240" w:lineRule="auto"/>
      </w:pPr>
      <w:r>
        <w:t>courts may have different approaches for different types of law (ie, torts claims v contracts might make for different choice of law rules)</w:t>
      </w:r>
    </w:p>
    <w:p w:rsidR="005E2222" w:rsidRDefault="005E2222" w:rsidP="002E10F6">
      <w:pPr>
        <w:pStyle w:val="ListParagraph"/>
        <w:numPr>
          <w:ilvl w:val="0"/>
          <w:numId w:val="6"/>
        </w:numPr>
        <w:tabs>
          <w:tab w:val="left" w:pos="3420"/>
        </w:tabs>
        <w:spacing w:after="0" w:line="240" w:lineRule="auto"/>
      </w:pPr>
      <w:r>
        <w:t>some state statutes govern choice of law</w:t>
      </w:r>
    </w:p>
    <w:p w:rsidR="00A920ED" w:rsidRDefault="005E33EA" w:rsidP="002E10F6">
      <w:pPr>
        <w:pStyle w:val="ListParagraph"/>
        <w:numPr>
          <w:ilvl w:val="0"/>
          <w:numId w:val="6"/>
        </w:numPr>
        <w:tabs>
          <w:tab w:val="left" w:pos="3420"/>
        </w:tabs>
        <w:spacing w:after="0" w:line="240" w:lineRule="auto"/>
      </w:pPr>
      <w:r>
        <w:t>“horizontal” choice</w:t>
      </w:r>
      <w:r w:rsidR="00A920ED">
        <w:t xml:space="preserve"> of law means btw states’ laws</w:t>
      </w:r>
    </w:p>
    <w:p w:rsidR="005E33EA" w:rsidRDefault="005E33EA" w:rsidP="002E10F6">
      <w:pPr>
        <w:pStyle w:val="ListParagraph"/>
        <w:numPr>
          <w:ilvl w:val="0"/>
          <w:numId w:val="6"/>
        </w:numPr>
        <w:tabs>
          <w:tab w:val="left" w:pos="3420"/>
        </w:tabs>
        <w:spacing w:after="0" w:line="240" w:lineRule="auto"/>
      </w:pPr>
      <w:r>
        <w:t>“vertical” means choice of law in a diversity case</w:t>
      </w:r>
      <w:r w:rsidR="00A920ED">
        <w:t xml:space="preserve"> (</w:t>
      </w:r>
      <w:r w:rsidR="00A920ED" w:rsidRPr="00A920ED">
        <w:rPr>
          <w:i/>
        </w:rPr>
        <w:t>Erie doctrine</w:t>
      </w:r>
      <w:r w:rsidR="00A920ED">
        <w:t>)</w:t>
      </w:r>
    </w:p>
    <w:p w:rsidR="00A920ED" w:rsidRDefault="00A920ED" w:rsidP="002E10F6">
      <w:pPr>
        <w:tabs>
          <w:tab w:val="left" w:pos="3420"/>
        </w:tabs>
        <w:spacing w:after="0" w:line="240" w:lineRule="auto"/>
      </w:pPr>
    </w:p>
    <w:p w:rsidR="00A920ED" w:rsidRPr="00A920ED" w:rsidRDefault="00A920ED" w:rsidP="002E10F6">
      <w:pPr>
        <w:tabs>
          <w:tab w:val="left" w:pos="3420"/>
        </w:tabs>
        <w:spacing w:after="0" w:line="240" w:lineRule="auto"/>
      </w:pPr>
      <w:r>
        <w:rPr>
          <w:i/>
        </w:rPr>
        <w:t>Rules of Decision Act (RDA) 28 USC §1652</w:t>
      </w:r>
      <w:r>
        <w:t xml:space="preserve"> (Originally adopted 1789; current version here)</w:t>
      </w:r>
    </w:p>
    <w:p w:rsidR="00A920ED" w:rsidRPr="00A920ED" w:rsidRDefault="00A920ED" w:rsidP="002E10F6">
      <w:pPr>
        <w:tabs>
          <w:tab w:val="left" w:pos="3420"/>
        </w:tabs>
        <w:spacing w:after="0" w:line="240" w:lineRule="auto"/>
        <w:ind w:left="720"/>
      </w:pPr>
      <w:r w:rsidRPr="00A920ED">
        <w:t>“The laws of the several states, except where the Constitution or treaties of the United States or Acts of Congress otherwise require or provide, shall be regarded as rules of decision in civil actions in the courts of the United States, in cases where they apply.”</w:t>
      </w:r>
    </w:p>
    <w:p w:rsidR="00CB793C" w:rsidRDefault="00CB793C" w:rsidP="002E10F6">
      <w:pPr>
        <w:tabs>
          <w:tab w:val="left" w:pos="3420"/>
        </w:tabs>
        <w:spacing w:after="0" w:line="240" w:lineRule="auto"/>
      </w:pPr>
    </w:p>
    <w:p w:rsidR="00651444" w:rsidRDefault="00DA2AA9" w:rsidP="002E10F6">
      <w:pPr>
        <w:tabs>
          <w:tab w:val="left" w:pos="3420"/>
        </w:tabs>
        <w:spacing w:after="0" w:line="240" w:lineRule="auto"/>
      </w:pPr>
      <w:r>
        <w:rPr>
          <w:i/>
        </w:rPr>
        <w:t>SWIFT v</w:t>
      </w:r>
      <w:r w:rsidR="00651444">
        <w:rPr>
          <w:i/>
        </w:rPr>
        <w:t>. TYSON</w:t>
      </w:r>
      <w:r w:rsidR="00A920ED">
        <w:rPr>
          <w:i/>
        </w:rPr>
        <w:t>, 1842</w:t>
      </w:r>
    </w:p>
    <w:p w:rsidR="00A920ED" w:rsidRDefault="00A920ED" w:rsidP="002E10F6">
      <w:pPr>
        <w:pStyle w:val="ListParagraph"/>
        <w:numPr>
          <w:ilvl w:val="0"/>
          <w:numId w:val="36"/>
        </w:numPr>
        <w:tabs>
          <w:tab w:val="left" w:pos="3420"/>
        </w:tabs>
        <w:spacing w:after="0" w:line="240" w:lineRule="auto"/>
      </w:pPr>
      <w:r>
        <w:t xml:space="preserve">First interpretation of Rules of Decision Act:  </w:t>
      </w:r>
    </w:p>
    <w:p w:rsidR="00A920ED" w:rsidRDefault="00A920ED" w:rsidP="002E10F6">
      <w:pPr>
        <w:pStyle w:val="ListParagraph"/>
        <w:numPr>
          <w:ilvl w:val="1"/>
          <w:numId w:val="36"/>
        </w:numPr>
        <w:tabs>
          <w:tab w:val="left" w:pos="3420"/>
        </w:tabs>
        <w:spacing w:after="0" w:line="240" w:lineRule="auto"/>
      </w:pPr>
      <w:r w:rsidRPr="00A920ED">
        <w:t>RDA applies only to state statutory law; in common law cases, federal court should apply the general rule of commercial law – not bound by idiosyncratic state court interpretations of general rules</w:t>
      </w:r>
    </w:p>
    <w:p w:rsidR="00DA2AA9" w:rsidRDefault="00DA2AA9" w:rsidP="002E10F6">
      <w:pPr>
        <w:pStyle w:val="ListParagraph"/>
        <w:numPr>
          <w:ilvl w:val="0"/>
          <w:numId w:val="36"/>
        </w:numPr>
        <w:tabs>
          <w:tab w:val="left" w:pos="3420"/>
        </w:tabs>
        <w:spacing w:after="0" w:line="240" w:lineRule="auto"/>
      </w:pPr>
      <w:r>
        <w:t>Overview:</w:t>
      </w:r>
    </w:p>
    <w:p w:rsidR="00F00440" w:rsidRPr="00DA2AA9" w:rsidRDefault="006C124A" w:rsidP="002E10F6">
      <w:pPr>
        <w:pStyle w:val="ListParagraph"/>
        <w:numPr>
          <w:ilvl w:val="1"/>
          <w:numId w:val="36"/>
        </w:numPr>
        <w:tabs>
          <w:tab w:val="left" w:pos="3420"/>
        </w:tabs>
        <w:spacing w:after="0" w:line="240" w:lineRule="auto"/>
      </w:pPr>
      <w:r w:rsidRPr="00DA2AA9">
        <w:t>Diversity case about payment of a debt</w:t>
      </w:r>
    </w:p>
    <w:p w:rsidR="00F00440" w:rsidRPr="00DA2AA9" w:rsidRDefault="006C124A" w:rsidP="002E10F6">
      <w:pPr>
        <w:pStyle w:val="ListParagraph"/>
        <w:numPr>
          <w:ilvl w:val="1"/>
          <w:numId w:val="36"/>
        </w:numPr>
        <w:tabs>
          <w:tab w:val="left" w:pos="3420"/>
        </w:tabs>
        <w:spacing w:after="0" w:line="240" w:lineRule="auto"/>
      </w:pPr>
      <w:r w:rsidRPr="00DA2AA9">
        <w:t>NY case law would have prevented recovery of the debt</w:t>
      </w:r>
    </w:p>
    <w:p w:rsidR="00F00440" w:rsidRPr="00DA2AA9" w:rsidRDefault="006C124A" w:rsidP="002E10F6">
      <w:pPr>
        <w:pStyle w:val="ListParagraph"/>
        <w:numPr>
          <w:ilvl w:val="1"/>
          <w:numId w:val="36"/>
        </w:numPr>
        <w:tabs>
          <w:tab w:val="left" w:pos="3420"/>
        </w:tabs>
        <w:spacing w:after="0" w:line="240" w:lineRule="auto"/>
      </w:pPr>
      <w:r w:rsidRPr="00DA2AA9">
        <w:t xml:space="preserve">Prevailing “general” rule </w:t>
      </w:r>
      <w:r w:rsidR="00DA2AA9">
        <w:t xml:space="preserve">(ie, Federal Courts’ common law) </w:t>
      </w:r>
      <w:r w:rsidRPr="00DA2AA9">
        <w:t>would have allowed recovery</w:t>
      </w:r>
    </w:p>
    <w:p w:rsidR="00DA2AA9" w:rsidRDefault="00DA2AA9" w:rsidP="002E10F6">
      <w:pPr>
        <w:pStyle w:val="ListParagraph"/>
        <w:numPr>
          <w:ilvl w:val="1"/>
          <w:numId w:val="36"/>
        </w:numPr>
        <w:tabs>
          <w:tab w:val="left" w:pos="3420"/>
        </w:tabs>
        <w:spacing w:after="0" w:line="240" w:lineRule="auto"/>
      </w:pPr>
      <w:r w:rsidRPr="00DA2AA9">
        <w:t>Justice Story says federal court should apply the general rule of commercial law – not bound by idiosyncratic state court</w:t>
      </w:r>
    </w:p>
    <w:p w:rsidR="00DA2AA9" w:rsidRDefault="00DA2AA9" w:rsidP="002E10F6">
      <w:pPr>
        <w:pStyle w:val="ListParagraph"/>
        <w:numPr>
          <w:ilvl w:val="1"/>
          <w:numId w:val="36"/>
        </w:numPr>
        <w:tabs>
          <w:tab w:val="left" w:pos="3420"/>
        </w:tabs>
        <w:spacing w:after="0" w:line="240" w:lineRule="auto"/>
      </w:pPr>
      <w:r>
        <w:t xml:space="preserve">Some benefits to this ruling: </w:t>
      </w:r>
      <w:r w:rsidR="006C124A" w:rsidRPr="00DA2AA9">
        <w:t>Uniform national rules of for commerce</w:t>
      </w:r>
      <w:r>
        <w:t xml:space="preserve">; </w:t>
      </w:r>
      <w:r w:rsidR="006C124A" w:rsidRPr="00DA2AA9">
        <w:t>Supports creation of national economy</w:t>
      </w:r>
      <w:r>
        <w:t xml:space="preserve">; </w:t>
      </w:r>
      <w:r w:rsidR="006C124A" w:rsidRPr="00DA2AA9">
        <w:t>Undermines parochialism and bias</w:t>
      </w:r>
    </w:p>
    <w:p w:rsidR="00271790" w:rsidRDefault="009104D3" w:rsidP="002E10F6">
      <w:pPr>
        <w:pStyle w:val="ListParagraph"/>
        <w:numPr>
          <w:ilvl w:val="0"/>
          <w:numId w:val="36"/>
        </w:numPr>
        <w:tabs>
          <w:tab w:val="left" w:pos="3420"/>
        </w:tabs>
        <w:spacing w:after="0" w:line="240" w:lineRule="auto"/>
      </w:pPr>
      <w:r>
        <w:t xml:space="preserve">Problems: </w:t>
      </w:r>
      <w:r w:rsidR="00271790">
        <w:t>State</w:t>
      </w:r>
      <w:r w:rsidR="00246088">
        <w:t xml:space="preserve"> court</w:t>
      </w:r>
      <w:r w:rsidR="00271790">
        <w:t>s didn’t pay any attention to this</w:t>
      </w:r>
      <w:r w:rsidR="00246088">
        <w:t xml:space="preserve"> and kept doing their thing; plaintiffs interested in forum shopping</w:t>
      </w:r>
      <w:r>
        <w:t>—at least in diversity cases where they can (is that fair? In Erie, Brandeis is concerned); compounded inefficiency (what are the rules?)</w:t>
      </w:r>
    </w:p>
    <w:p w:rsidR="00DA2AA9" w:rsidRPr="00A920ED" w:rsidRDefault="00DA2AA9" w:rsidP="002E10F6">
      <w:pPr>
        <w:tabs>
          <w:tab w:val="left" w:pos="3420"/>
        </w:tabs>
        <w:spacing w:after="0" w:line="240" w:lineRule="auto"/>
        <w:ind w:left="720"/>
      </w:pPr>
    </w:p>
    <w:p w:rsidR="00D56E96" w:rsidRDefault="00D56E96" w:rsidP="002E10F6">
      <w:pPr>
        <w:tabs>
          <w:tab w:val="left" w:pos="3420"/>
        </w:tabs>
        <w:spacing w:after="0" w:line="240" w:lineRule="auto"/>
        <w:rPr>
          <w:i/>
        </w:rPr>
      </w:pPr>
    </w:p>
    <w:p w:rsidR="00D56E96" w:rsidRDefault="00D56E96" w:rsidP="002E10F6">
      <w:pPr>
        <w:tabs>
          <w:tab w:val="left" w:pos="3420"/>
        </w:tabs>
        <w:spacing w:after="0" w:line="240" w:lineRule="auto"/>
        <w:rPr>
          <w:i/>
        </w:rPr>
      </w:pPr>
    </w:p>
    <w:p w:rsidR="00A920ED" w:rsidRPr="00DA2AA9" w:rsidRDefault="00DA2AA9" w:rsidP="002E10F6">
      <w:pPr>
        <w:tabs>
          <w:tab w:val="left" w:pos="3420"/>
        </w:tabs>
        <w:spacing w:after="0" w:line="240" w:lineRule="auto"/>
      </w:pPr>
      <w:r>
        <w:rPr>
          <w:i/>
        </w:rPr>
        <w:lastRenderedPageBreak/>
        <w:t>ERIE RR CO. v.</w:t>
      </w:r>
      <w:r w:rsidR="00651444">
        <w:rPr>
          <w:i/>
        </w:rPr>
        <w:t xml:space="preserve"> TOMPKINS </w:t>
      </w:r>
      <w:r w:rsidR="00A920ED">
        <w:rPr>
          <w:i/>
        </w:rPr>
        <w:t>, 1938</w:t>
      </w:r>
      <w:r>
        <w:t xml:space="preserve"> (Assessment of Swift ruling)</w:t>
      </w:r>
    </w:p>
    <w:p w:rsidR="00A920ED" w:rsidRPr="00A920ED" w:rsidRDefault="00A920ED" w:rsidP="002E10F6">
      <w:pPr>
        <w:pStyle w:val="ListParagraph"/>
        <w:numPr>
          <w:ilvl w:val="0"/>
          <w:numId w:val="35"/>
        </w:numPr>
        <w:tabs>
          <w:tab w:val="left" w:pos="3420"/>
        </w:tabs>
        <w:spacing w:after="0" w:line="240" w:lineRule="auto"/>
      </w:pPr>
      <w:r>
        <w:t>Core Erie Doctrine is the p</w:t>
      </w:r>
      <w:r w:rsidRPr="00A920ED">
        <w:t>roper interpretation of the RDA</w:t>
      </w:r>
      <w:r>
        <w:t xml:space="preserve"> (</w:t>
      </w:r>
      <w:r w:rsidRPr="00A920ED">
        <w:t>principle of applying state substantive law in diversity cases</w:t>
      </w:r>
      <w:r>
        <w:t>)</w:t>
      </w:r>
      <w:r w:rsidRPr="00A920ED">
        <w:t>:</w:t>
      </w:r>
    </w:p>
    <w:p w:rsidR="00A920ED" w:rsidRPr="00A920ED" w:rsidRDefault="00A920ED" w:rsidP="002E10F6">
      <w:pPr>
        <w:pStyle w:val="ListParagraph"/>
        <w:numPr>
          <w:ilvl w:val="1"/>
          <w:numId w:val="35"/>
        </w:numPr>
        <w:tabs>
          <w:tab w:val="left" w:pos="3420"/>
        </w:tabs>
        <w:spacing w:after="0" w:line="240" w:lineRule="auto"/>
      </w:pPr>
      <w:r w:rsidRPr="00A920ED">
        <w:t xml:space="preserve">state statutes </w:t>
      </w:r>
      <w:r w:rsidRPr="00A920ED">
        <w:rPr>
          <w:b/>
          <w:bCs/>
        </w:rPr>
        <w:t xml:space="preserve">and state common law </w:t>
      </w:r>
      <w:r w:rsidRPr="00A920ED">
        <w:t xml:space="preserve">provide the rule of decision in a diversity case </w:t>
      </w:r>
    </w:p>
    <w:p w:rsidR="00A920ED" w:rsidRPr="00A920ED" w:rsidRDefault="00A920ED" w:rsidP="002E10F6">
      <w:pPr>
        <w:pStyle w:val="ListParagraph"/>
        <w:numPr>
          <w:ilvl w:val="1"/>
          <w:numId w:val="35"/>
        </w:numPr>
        <w:tabs>
          <w:tab w:val="left" w:pos="3420"/>
        </w:tabs>
        <w:spacing w:after="0" w:line="240" w:lineRule="auto"/>
      </w:pPr>
      <w:r>
        <w:t>“</w:t>
      </w:r>
      <w:r w:rsidRPr="00A920ED">
        <w:t>there is no general federal common law</w:t>
      </w:r>
      <w:r>
        <w:t>”</w:t>
      </w:r>
      <w:r w:rsidRPr="00A920ED">
        <w:t xml:space="preserve"> (even though some federal common law remains)</w:t>
      </w:r>
    </w:p>
    <w:p w:rsidR="00A920ED" w:rsidRDefault="00A920ED" w:rsidP="002E10F6">
      <w:pPr>
        <w:pStyle w:val="ListParagraph"/>
        <w:numPr>
          <w:ilvl w:val="1"/>
          <w:numId w:val="35"/>
        </w:numPr>
        <w:tabs>
          <w:tab w:val="left" w:pos="3420"/>
        </w:tabs>
        <w:spacing w:after="0" w:line="240" w:lineRule="auto"/>
      </w:pPr>
      <w:r w:rsidRPr="00A920ED">
        <w:t xml:space="preserve">general principle of applying state substantive law in diversity cases (core idea of </w:t>
      </w:r>
      <w:r w:rsidRPr="00A920ED">
        <w:rPr>
          <w:i/>
        </w:rPr>
        <w:t>Erie</w:t>
      </w:r>
      <w:r w:rsidRPr="00A920ED">
        <w:t>)</w:t>
      </w:r>
    </w:p>
    <w:p w:rsidR="00DA2AA9" w:rsidRPr="00DA2AA9" w:rsidRDefault="00DA2AA9" w:rsidP="002E10F6">
      <w:pPr>
        <w:pStyle w:val="ListParagraph"/>
        <w:numPr>
          <w:ilvl w:val="0"/>
          <w:numId w:val="35"/>
        </w:numPr>
        <w:tabs>
          <w:tab w:val="left" w:pos="3420"/>
        </w:tabs>
        <w:spacing w:after="0" w:line="240" w:lineRule="auto"/>
      </w:pPr>
      <w:r>
        <w:t>Facts</w:t>
      </w:r>
      <w:r w:rsidRPr="00DA2AA9">
        <w:t xml:space="preserve">: </w:t>
      </w:r>
      <w:r w:rsidRPr="00DA2AA9">
        <w:rPr>
          <w:bCs/>
        </w:rPr>
        <w:t>Tompkins walks along the tracks . . . hit by something protruding from train; Sues</w:t>
      </w:r>
    </w:p>
    <w:p w:rsidR="00F00440" w:rsidRPr="00DA2AA9" w:rsidRDefault="006C124A" w:rsidP="002E10F6">
      <w:pPr>
        <w:pStyle w:val="ListParagraph"/>
        <w:numPr>
          <w:ilvl w:val="1"/>
          <w:numId w:val="35"/>
        </w:numPr>
        <w:tabs>
          <w:tab w:val="left" w:pos="3420"/>
        </w:tabs>
        <w:spacing w:after="0" w:line="240" w:lineRule="auto"/>
      </w:pPr>
      <w:r w:rsidRPr="00DA2AA9">
        <w:rPr>
          <w:bCs/>
        </w:rPr>
        <w:t>PA law may not allow recovery</w:t>
      </w:r>
    </w:p>
    <w:p w:rsidR="00F00440" w:rsidRPr="00DA2AA9" w:rsidRDefault="006C124A" w:rsidP="002E10F6">
      <w:pPr>
        <w:pStyle w:val="ListParagraph"/>
        <w:numPr>
          <w:ilvl w:val="1"/>
          <w:numId w:val="35"/>
        </w:numPr>
        <w:tabs>
          <w:tab w:val="left" w:pos="3420"/>
        </w:tabs>
        <w:spacing w:after="0" w:line="240" w:lineRule="auto"/>
      </w:pPr>
      <w:r w:rsidRPr="00DA2AA9">
        <w:rPr>
          <w:bCs/>
        </w:rPr>
        <w:t>General law allows recovery</w:t>
      </w:r>
    </w:p>
    <w:p w:rsidR="00DA2AA9" w:rsidRDefault="00DA2AA9" w:rsidP="002E10F6">
      <w:pPr>
        <w:pStyle w:val="ListParagraph"/>
        <w:numPr>
          <w:ilvl w:val="0"/>
          <w:numId w:val="35"/>
        </w:numPr>
        <w:tabs>
          <w:tab w:val="left" w:pos="3420"/>
        </w:tabs>
        <w:spacing w:after="0" w:line="240" w:lineRule="auto"/>
      </w:pPr>
      <w:r>
        <w:t>Brandeis (pro-plaintiff; coined phrase “states as laboratories of experimentation” wrote the opinion</w:t>
      </w:r>
    </w:p>
    <w:p w:rsidR="00271790" w:rsidRDefault="00154525" w:rsidP="002E10F6">
      <w:pPr>
        <w:pStyle w:val="ListParagraph"/>
        <w:numPr>
          <w:ilvl w:val="1"/>
          <w:numId w:val="35"/>
        </w:numPr>
        <w:tabs>
          <w:tab w:val="left" w:pos="3420"/>
        </w:tabs>
        <w:spacing w:after="0" w:line="240" w:lineRule="auto"/>
      </w:pPr>
      <w:r>
        <w:t xml:space="preserve">Constitutional problems of </w:t>
      </w:r>
      <w:r>
        <w:rPr>
          <w:i/>
        </w:rPr>
        <w:t>Swift</w:t>
      </w:r>
      <w:r>
        <w:t>: Federal judges appointed for life making decisions to override elected legislators; scope of Federal common law (“general law”) going beyond Article III; Federal courts dictating to States (federalism); if Feds (Congress) wants to regulate, they can, but can’t just delegate full regulation authority to the Federal court system</w:t>
      </w:r>
      <w:r w:rsidR="000878F0">
        <w:t xml:space="preserve"> (separation of powers)</w:t>
      </w:r>
      <w:r>
        <w:t>.</w:t>
      </w:r>
    </w:p>
    <w:p w:rsidR="0073666D" w:rsidRDefault="0073666D" w:rsidP="002E10F6">
      <w:pPr>
        <w:pStyle w:val="ListParagraph"/>
        <w:numPr>
          <w:ilvl w:val="0"/>
          <w:numId w:val="35"/>
        </w:numPr>
        <w:tabs>
          <w:tab w:val="left" w:pos="3420"/>
        </w:tabs>
        <w:spacing w:after="0" w:line="240" w:lineRule="auto"/>
      </w:pPr>
      <w:r>
        <w:t>Federal law can still apply in diversity cases if….</w:t>
      </w:r>
    </w:p>
    <w:p w:rsidR="00F00440" w:rsidRPr="0073666D" w:rsidRDefault="0073666D" w:rsidP="002E10F6">
      <w:pPr>
        <w:pStyle w:val="ListParagraph"/>
        <w:numPr>
          <w:ilvl w:val="1"/>
          <w:numId w:val="35"/>
        </w:numPr>
        <w:tabs>
          <w:tab w:val="left" w:pos="3420"/>
        </w:tabs>
        <w:spacing w:after="0" w:line="240" w:lineRule="auto"/>
      </w:pPr>
      <w:r>
        <w:t>Substantive law: Federal</w:t>
      </w:r>
      <w:r w:rsidR="006C124A" w:rsidRPr="0073666D">
        <w:t xml:space="preserve"> statutes and rules</w:t>
      </w:r>
      <w:r>
        <w:t xml:space="preserve"> (not common law) may govern; if so, </w:t>
      </w:r>
      <w:r w:rsidR="006C124A" w:rsidRPr="0073666D">
        <w:t>then apply it, per Supremacy Clause and RDA</w:t>
      </w:r>
      <w:r w:rsidR="00271790">
        <w:t xml:space="preserve"> </w:t>
      </w:r>
    </w:p>
    <w:p w:rsidR="0073666D" w:rsidRPr="00A920ED" w:rsidRDefault="0073666D" w:rsidP="002E10F6">
      <w:pPr>
        <w:pStyle w:val="ListParagraph"/>
        <w:numPr>
          <w:ilvl w:val="1"/>
          <w:numId w:val="35"/>
        </w:numPr>
        <w:tabs>
          <w:tab w:val="left" w:pos="3420"/>
        </w:tabs>
        <w:spacing w:after="0" w:line="240" w:lineRule="auto"/>
      </w:pPr>
      <w:r>
        <w:t>Procedural law</w:t>
      </w:r>
      <w:r w:rsidR="00271790">
        <w:t xml:space="preserve"> (FRCP)</w:t>
      </w:r>
      <w:r>
        <w:t xml:space="preserve">: </w:t>
      </w:r>
      <w:r w:rsidR="00271790">
        <w:t>resolved in future cases</w:t>
      </w:r>
      <w:r w:rsidR="007C11E7">
        <w:t xml:space="preserve">  [Reed concurrence in Erie: “No one doubts federal power over procedure”]</w:t>
      </w:r>
    </w:p>
    <w:p w:rsidR="00A920ED" w:rsidRDefault="00A920ED" w:rsidP="002E10F6">
      <w:pPr>
        <w:tabs>
          <w:tab w:val="left" w:pos="3420"/>
        </w:tabs>
        <w:spacing w:after="0" w:line="240" w:lineRule="auto"/>
      </w:pPr>
    </w:p>
    <w:p w:rsidR="00271790" w:rsidRDefault="00271790" w:rsidP="002C1A01">
      <w:pPr>
        <w:pStyle w:val="Heading2"/>
      </w:pPr>
      <w:bookmarkStart w:id="8" w:name="_Toc355806574"/>
      <w:r>
        <w:t>APPLYING ERIE</w:t>
      </w:r>
      <w:bookmarkEnd w:id="8"/>
    </w:p>
    <w:p w:rsidR="00271790" w:rsidRPr="00DB341A" w:rsidRDefault="00271790" w:rsidP="002E10F6">
      <w:pPr>
        <w:pStyle w:val="ListParagraph"/>
        <w:numPr>
          <w:ilvl w:val="0"/>
          <w:numId w:val="37"/>
        </w:numPr>
        <w:tabs>
          <w:tab w:val="left" w:pos="3420"/>
        </w:tabs>
        <w:spacing w:after="0" w:line="240" w:lineRule="auto"/>
        <w:rPr>
          <w:bCs/>
          <w:iCs/>
        </w:rPr>
      </w:pPr>
      <w:r w:rsidRPr="00DB341A">
        <w:rPr>
          <w:bCs/>
          <w:i/>
          <w:iCs/>
        </w:rPr>
        <w:t>Guaranty Trust v. York, 1945</w:t>
      </w:r>
      <w:r w:rsidRPr="00DB341A">
        <w:rPr>
          <w:bCs/>
          <w:iCs/>
        </w:rPr>
        <w:t xml:space="preserve"> </w:t>
      </w:r>
      <w:r w:rsidR="007C11E7" w:rsidRPr="00DB341A">
        <w:rPr>
          <w:bCs/>
          <w:iCs/>
        </w:rPr>
        <w:t>(diversity case, equity case where state statute of limitations bars claim</w:t>
      </w:r>
      <w:r w:rsidR="009104D3">
        <w:rPr>
          <w:bCs/>
          <w:iCs/>
        </w:rPr>
        <w:t>; two cases coming out of 1929 stock market crash</w:t>
      </w:r>
      <w:r w:rsidR="007C11E7" w:rsidRPr="00DB341A">
        <w:rPr>
          <w:bCs/>
          <w:iCs/>
        </w:rPr>
        <w:t>)</w:t>
      </w:r>
    </w:p>
    <w:p w:rsidR="007C11E7" w:rsidRPr="00DB341A" w:rsidRDefault="007C11E7" w:rsidP="002E10F6">
      <w:pPr>
        <w:pStyle w:val="ListParagraph"/>
        <w:numPr>
          <w:ilvl w:val="0"/>
          <w:numId w:val="38"/>
        </w:numPr>
        <w:tabs>
          <w:tab w:val="left" w:pos="3420"/>
        </w:tabs>
        <w:spacing w:after="0" w:line="240" w:lineRule="auto"/>
        <w:rPr>
          <w:bCs/>
          <w:iCs/>
        </w:rPr>
      </w:pPr>
      <w:r w:rsidRPr="00DB341A">
        <w:rPr>
          <w:bCs/>
          <w:iCs/>
        </w:rPr>
        <w:t>SCOTUS said state SOL law must be applied because it</w:t>
      </w:r>
      <w:r w:rsidR="00DB341A" w:rsidRPr="00DB341A">
        <w:rPr>
          <w:bCs/>
          <w:iCs/>
        </w:rPr>
        <w:t xml:space="preserve"> “bears on a State-created right vitally and not merely formally or negligibly” by barring claim.  Doesn’t matter if it is a “substantive” or “procedural” law.  </w:t>
      </w:r>
    </w:p>
    <w:p w:rsidR="00F00440" w:rsidRPr="00DB341A" w:rsidRDefault="006C124A" w:rsidP="002E10F6">
      <w:pPr>
        <w:numPr>
          <w:ilvl w:val="1"/>
          <w:numId w:val="39"/>
        </w:numPr>
        <w:tabs>
          <w:tab w:val="left" w:pos="3420"/>
        </w:tabs>
        <w:spacing w:after="0" w:line="240" w:lineRule="auto"/>
        <w:rPr>
          <w:bCs/>
          <w:iCs/>
        </w:rPr>
      </w:pPr>
      <w:r w:rsidRPr="00DB341A">
        <w:rPr>
          <w:bCs/>
          <w:iCs/>
        </w:rPr>
        <w:t>In a diversity case, the federal court is “in effect, only another court of the state</w:t>
      </w:r>
    </w:p>
    <w:p w:rsidR="00F00440" w:rsidRPr="00DB341A" w:rsidRDefault="006C124A" w:rsidP="002E10F6">
      <w:pPr>
        <w:numPr>
          <w:ilvl w:val="1"/>
          <w:numId w:val="39"/>
        </w:numPr>
        <w:tabs>
          <w:tab w:val="left" w:pos="3420"/>
        </w:tabs>
        <w:spacing w:after="0" w:line="240" w:lineRule="auto"/>
        <w:rPr>
          <w:bCs/>
          <w:iCs/>
        </w:rPr>
      </w:pPr>
      <w:r w:rsidRPr="00DB341A">
        <w:rPr>
          <w:bCs/>
          <w:iCs/>
        </w:rPr>
        <w:t>So, “the outcome of the litigation in the federal court should be substantially the same”</w:t>
      </w:r>
    </w:p>
    <w:p w:rsidR="00F00440" w:rsidRPr="00DB341A" w:rsidRDefault="006C124A" w:rsidP="002E10F6">
      <w:pPr>
        <w:numPr>
          <w:ilvl w:val="1"/>
          <w:numId w:val="39"/>
        </w:numPr>
        <w:tabs>
          <w:tab w:val="left" w:pos="3420"/>
        </w:tabs>
        <w:spacing w:after="0" w:line="240" w:lineRule="auto"/>
        <w:rPr>
          <w:bCs/>
          <w:iCs/>
        </w:rPr>
      </w:pPr>
      <w:r w:rsidRPr="00DB341A">
        <w:rPr>
          <w:bCs/>
          <w:iCs/>
        </w:rPr>
        <w:t>Ignore state law only if it “concerns merely the manner and means by which a right to recover . . . is enforced”</w:t>
      </w:r>
    </w:p>
    <w:p w:rsidR="00DB341A" w:rsidRPr="00DB341A" w:rsidRDefault="00DB341A" w:rsidP="002E10F6">
      <w:pPr>
        <w:pStyle w:val="ListParagraph"/>
        <w:numPr>
          <w:ilvl w:val="0"/>
          <w:numId w:val="38"/>
        </w:numPr>
        <w:tabs>
          <w:tab w:val="left" w:pos="3420"/>
        </w:tabs>
        <w:spacing w:after="0" w:line="240" w:lineRule="auto"/>
      </w:pPr>
      <w:r w:rsidRPr="00DB341A">
        <w:rPr>
          <w:bCs/>
          <w:iCs/>
        </w:rPr>
        <w:t>Created the “outcome determinative test”</w:t>
      </w:r>
    </w:p>
    <w:p w:rsidR="00DB341A" w:rsidRPr="00246088" w:rsidRDefault="00DB341A" w:rsidP="002E10F6">
      <w:pPr>
        <w:pStyle w:val="ListParagraph"/>
        <w:numPr>
          <w:ilvl w:val="1"/>
          <w:numId w:val="38"/>
        </w:numPr>
        <w:tabs>
          <w:tab w:val="left" w:pos="3420"/>
        </w:tabs>
        <w:spacing w:after="0" w:line="240" w:lineRule="auto"/>
      </w:pPr>
      <w:r>
        <w:rPr>
          <w:bCs/>
          <w:iCs/>
        </w:rPr>
        <w:t>Gets messy fast: fed and state differences in deposing expert witnesses; discovery; pleadings; etc.</w:t>
      </w:r>
    </w:p>
    <w:p w:rsidR="00246088" w:rsidRPr="00246088" w:rsidRDefault="00246088" w:rsidP="002E10F6">
      <w:pPr>
        <w:pStyle w:val="ListParagraph"/>
        <w:numPr>
          <w:ilvl w:val="1"/>
          <w:numId w:val="38"/>
        </w:numPr>
        <w:tabs>
          <w:tab w:val="left" w:pos="3420"/>
        </w:tabs>
        <w:spacing w:after="0" w:line="240" w:lineRule="auto"/>
      </w:pPr>
      <w:r w:rsidRPr="00246088">
        <w:t>Three cases decided the same day in 1949:</w:t>
      </w:r>
    </w:p>
    <w:p w:rsidR="00246088" w:rsidRPr="00246088" w:rsidRDefault="00246088" w:rsidP="002E10F6">
      <w:pPr>
        <w:pStyle w:val="ListParagraph"/>
        <w:numPr>
          <w:ilvl w:val="2"/>
          <w:numId w:val="38"/>
        </w:numPr>
        <w:tabs>
          <w:tab w:val="left" w:pos="3420"/>
        </w:tabs>
        <w:spacing w:after="0" w:line="240" w:lineRule="auto"/>
      </w:pPr>
      <w:r w:rsidRPr="00246088">
        <w:rPr>
          <w:i/>
          <w:iCs/>
        </w:rPr>
        <w:t>Ragan v. Merchants Transfer &amp; Warehouse</w:t>
      </w:r>
    </w:p>
    <w:p w:rsidR="00F00440" w:rsidRPr="00246088" w:rsidRDefault="006C124A" w:rsidP="002E10F6">
      <w:pPr>
        <w:pStyle w:val="ListParagraph"/>
        <w:numPr>
          <w:ilvl w:val="2"/>
          <w:numId w:val="40"/>
        </w:numPr>
        <w:tabs>
          <w:tab w:val="left" w:pos="3420"/>
        </w:tabs>
        <w:spacing w:after="0" w:line="240" w:lineRule="auto"/>
      </w:pPr>
      <w:r w:rsidRPr="00246088">
        <w:t>When does a case begin for purposes of tolling SOL?</w:t>
      </w:r>
    </w:p>
    <w:p w:rsidR="00F00440" w:rsidRPr="00246088" w:rsidRDefault="006C124A" w:rsidP="002E10F6">
      <w:pPr>
        <w:pStyle w:val="ListParagraph"/>
        <w:numPr>
          <w:ilvl w:val="2"/>
          <w:numId w:val="40"/>
        </w:numPr>
        <w:tabs>
          <w:tab w:val="left" w:pos="3420"/>
        </w:tabs>
        <w:spacing w:after="0" w:line="240" w:lineRule="auto"/>
      </w:pPr>
      <w:r w:rsidRPr="00246088">
        <w:t>FRCivP 3: filing a complaint</w:t>
      </w:r>
      <w:r w:rsidR="00246088">
        <w:t xml:space="preserve"> v. </w:t>
      </w:r>
      <w:r w:rsidRPr="00246088">
        <w:t>State law: service</w:t>
      </w:r>
    </w:p>
    <w:p w:rsidR="00F00440" w:rsidRPr="00246088" w:rsidRDefault="006C124A" w:rsidP="002E10F6">
      <w:pPr>
        <w:pStyle w:val="ListParagraph"/>
        <w:numPr>
          <w:ilvl w:val="2"/>
          <w:numId w:val="40"/>
        </w:numPr>
        <w:tabs>
          <w:tab w:val="left" w:pos="3420"/>
        </w:tabs>
        <w:spacing w:after="0" w:line="240" w:lineRule="auto"/>
      </w:pPr>
      <w:r w:rsidRPr="00246088">
        <w:t>Apply state law – avoid different outcome!</w:t>
      </w:r>
    </w:p>
    <w:p w:rsidR="00246088" w:rsidRPr="00246088" w:rsidRDefault="00246088" w:rsidP="002E10F6">
      <w:pPr>
        <w:pStyle w:val="ListParagraph"/>
        <w:numPr>
          <w:ilvl w:val="2"/>
          <w:numId w:val="38"/>
        </w:numPr>
        <w:tabs>
          <w:tab w:val="left" w:pos="3420"/>
        </w:tabs>
        <w:spacing w:after="0" w:line="240" w:lineRule="auto"/>
      </w:pPr>
      <w:r w:rsidRPr="00246088">
        <w:rPr>
          <w:i/>
          <w:iCs/>
        </w:rPr>
        <w:t>Woods v. Interstate Realty</w:t>
      </w:r>
    </w:p>
    <w:p w:rsidR="00F00440" w:rsidRPr="00246088" w:rsidRDefault="006C124A" w:rsidP="002E10F6">
      <w:pPr>
        <w:pStyle w:val="ListParagraph"/>
        <w:numPr>
          <w:ilvl w:val="2"/>
          <w:numId w:val="40"/>
        </w:numPr>
        <w:tabs>
          <w:tab w:val="left" w:pos="3420"/>
        </w:tabs>
        <w:spacing w:after="0" w:line="240" w:lineRule="auto"/>
      </w:pPr>
      <w:r w:rsidRPr="00246088">
        <w:t>State law has a “door closing statute” – no lawsuit if don’t register</w:t>
      </w:r>
      <w:r w:rsidR="00246088">
        <w:t xml:space="preserve"> the business</w:t>
      </w:r>
    </w:p>
    <w:p w:rsidR="00F00440" w:rsidRPr="00246088" w:rsidRDefault="006C124A" w:rsidP="002E10F6">
      <w:pPr>
        <w:pStyle w:val="ListParagraph"/>
        <w:numPr>
          <w:ilvl w:val="2"/>
          <w:numId w:val="40"/>
        </w:numPr>
        <w:tabs>
          <w:tab w:val="left" w:pos="3420"/>
        </w:tabs>
        <w:spacing w:after="0" w:line="240" w:lineRule="auto"/>
      </w:pPr>
      <w:r w:rsidRPr="00246088">
        <w:t>Apply the state law – avoid different outcome!</w:t>
      </w:r>
    </w:p>
    <w:p w:rsidR="00246088" w:rsidRPr="00246088" w:rsidRDefault="00246088" w:rsidP="002E10F6">
      <w:pPr>
        <w:pStyle w:val="ListParagraph"/>
        <w:numPr>
          <w:ilvl w:val="2"/>
          <w:numId w:val="38"/>
        </w:numPr>
        <w:tabs>
          <w:tab w:val="left" w:pos="3420"/>
        </w:tabs>
        <w:spacing w:after="0" w:line="240" w:lineRule="auto"/>
      </w:pPr>
      <w:r w:rsidRPr="00246088">
        <w:rPr>
          <w:i/>
          <w:iCs/>
        </w:rPr>
        <w:t>Cohen v. Beneficial Indus. Loan Corp.</w:t>
      </w:r>
    </w:p>
    <w:p w:rsidR="00F00440" w:rsidRPr="00246088" w:rsidRDefault="006C124A" w:rsidP="002E10F6">
      <w:pPr>
        <w:pStyle w:val="ListParagraph"/>
        <w:numPr>
          <w:ilvl w:val="2"/>
          <w:numId w:val="40"/>
        </w:numPr>
        <w:tabs>
          <w:tab w:val="left" w:pos="3420"/>
        </w:tabs>
        <w:spacing w:after="0" w:line="240" w:lineRule="auto"/>
      </w:pPr>
      <w:r w:rsidRPr="00246088">
        <w:t>State law requires bond for derivative suits; FRCivP 23.1 does not</w:t>
      </w:r>
    </w:p>
    <w:p w:rsidR="00F00440" w:rsidRPr="00246088" w:rsidRDefault="006C124A" w:rsidP="002E10F6">
      <w:pPr>
        <w:pStyle w:val="ListParagraph"/>
        <w:numPr>
          <w:ilvl w:val="2"/>
          <w:numId w:val="40"/>
        </w:numPr>
        <w:tabs>
          <w:tab w:val="left" w:pos="3420"/>
        </w:tabs>
        <w:spacing w:after="0" w:line="240" w:lineRule="auto"/>
      </w:pPr>
      <w:r w:rsidRPr="00246088">
        <w:t>Apply state law – avoid different outcome!</w:t>
      </w:r>
    </w:p>
    <w:p w:rsidR="00246088" w:rsidRPr="00246088" w:rsidRDefault="00246088" w:rsidP="002E10F6">
      <w:pPr>
        <w:pStyle w:val="ListParagraph"/>
        <w:numPr>
          <w:ilvl w:val="0"/>
          <w:numId w:val="37"/>
        </w:numPr>
        <w:tabs>
          <w:tab w:val="left" w:pos="3420"/>
        </w:tabs>
        <w:spacing w:after="0" w:line="240" w:lineRule="auto"/>
        <w:rPr>
          <w:bCs/>
          <w:iCs/>
        </w:rPr>
      </w:pPr>
      <w:r w:rsidRPr="00246088">
        <w:rPr>
          <w:bCs/>
          <w:i/>
          <w:iCs/>
        </w:rPr>
        <w:t>Byrd v. Blue Ridge Rural Coop., 1958</w:t>
      </w:r>
      <w:r w:rsidRPr="00246088">
        <w:rPr>
          <w:bCs/>
          <w:iCs/>
        </w:rPr>
        <w:t xml:space="preserve"> (workplace injury for worker employed at Blue Ridge through a temporary agency; wanted to sue Blue Ridge in tort, but Blue Ridge said he was limited to statutory compensation benefits)</w:t>
      </w:r>
    </w:p>
    <w:p w:rsidR="00F00440" w:rsidRPr="00246088" w:rsidRDefault="006C124A" w:rsidP="002E10F6">
      <w:pPr>
        <w:pStyle w:val="ListParagraph"/>
        <w:numPr>
          <w:ilvl w:val="0"/>
          <w:numId w:val="41"/>
        </w:numPr>
        <w:tabs>
          <w:tab w:val="left" w:pos="3420"/>
        </w:tabs>
        <w:spacing w:after="0" w:line="240" w:lineRule="auto"/>
        <w:ind w:left="1080"/>
      </w:pPr>
      <w:r w:rsidRPr="00246088">
        <w:t>Who decides employee’s status for purposes of workman’s comp?</w:t>
      </w:r>
    </w:p>
    <w:p w:rsidR="00F00440" w:rsidRPr="00246088" w:rsidRDefault="006C124A" w:rsidP="002E10F6">
      <w:pPr>
        <w:pStyle w:val="ListParagraph"/>
        <w:numPr>
          <w:ilvl w:val="1"/>
          <w:numId w:val="42"/>
        </w:numPr>
        <w:tabs>
          <w:tab w:val="left" w:pos="3420"/>
        </w:tabs>
        <w:spacing w:after="0" w:line="240" w:lineRule="auto"/>
        <w:ind w:left="1800"/>
      </w:pPr>
      <w:r w:rsidRPr="00246088">
        <w:t>State law says judge</w:t>
      </w:r>
      <w:r w:rsidR="00246088">
        <w:t xml:space="preserve"> but </w:t>
      </w:r>
      <w:r w:rsidRPr="00246088">
        <w:t>Employee wants jury</w:t>
      </w:r>
    </w:p>
    <w:p w:rsidR="00F00440" w:rsidRDefault="006C124A" w:rsidP="002E10F6">
      <w:pPr>
        <w:pStyle w:val="ListParagraph"/>
        <w:numPr>
          <w:ilvl w:val="1"/>
          <w:numId w:val="42"/>
        </w:numPr>
        <w:tabs>
          <w:tab w:val="left" w:pos="3420"/>
        </w:tabs>
        <w:spacing w:after="0" w:line="240" w:lineRule="auto"/>
        <w:ind w:left="1800"/>
      </w:pPr>
      <w:r w:rsidRPr="00246088">
        <w:t>Outcome determinative?</w:t>
      </w:r>
    </w:p>
    <w:p w:rsidR="00F00440" w:rsidRPr="00246088" w:rsidRDefault="00246088" w:rsidP="002E10F6">
      <w:pPr>
        <w:pStyle w:val="ListParagraph"/>
        <w:numPr>
          <w:ilvl w:val="0"/>
          <w:numId w:val="41"/>
        </w:numPr>
        <w:tabs>
          <w:tab w:val="left" w:pos="3420"/>
        </w:tabs>
        <w:spacing w:after="0" w:line="240" w:lineRule="auto"/>
        <w:ind w:left="1080"/>
      </w:pPr>
      <w:r>
        <w:t xml:space="preserve">Court looks at </w:t>
      </w:r>
      <w:r w:rsidRPr="00246088">
        <w:rPr>
          <w:i/>
        </w:rPr>
        <w:t xml:space="preserve">York </w:t>
      </w:r>
      <w:r>
        <w:t>(outcome determinative test) and has doubts</w:t>
      </w:r>
    </w:p>
    <w:p w:rsidR="00F00440" w:rsidRPr="00246088" w:rsidRDefault="006C124A" w:rsidP="002E10F6">
      <w:pPr>
        <w:pStyle w:val="ListParagraph"/>
        <w:numPr>
          <w:ilvl w:val="1"/>
          <w:numId w:val="42"/>
        </w:numPr>
        <w:tabs>
          <w:tab w:val="left" w:pos="3420"/>
        </w:tabs>
        <w:spacing w:after="0" w:line="240" w:lineRule="auto"/>
        <w:ind w:left="1800"/>
      </w:pPr>
      <w:r w:rsidRPr="00246088">
        <w:t>Outcome is not the only consideration</w:t>
      </w:r>
    </w:p>
    <w:p w:rsidR="00F00440" w:rsidRPr="00246088" w:rsidRDefault="006C124A" w:rsidP="002E10F6">
      <w:pPr>
        <w:pStyle w:val="ListParagraph"/>
        <w:numPr>
          <w:ilvl w:val="1"/>
          <w:numId w:val="42"/>
        </w:numPr>
        <w:tabs>
          <w:tab w:val="left" w:pos="3420"/>
        </w:tabs>
        <w:spacing w:after="0" w:line="240" w:lineRule="auto"/>
        <w:ind w:left="1800"/>
      </w:pPr>
      <w:r w:rsidRPr="00246088">
        <w:t>Need “certainty” or “strong possibility” of a different result</w:t>
      </w:r>
    </w:p>
    <w:p w:rsidR="00F00440" w:rsidRDefault="006C124A" w:rsidP="002E10F6">
      <w:pPr>
        <w:pStyle w:val="ListParagraph"/>
        <w:numPr>
          <w:ilvl w:val="1"/>
          <w:numId w:val="42"/>
        </w:numPr>
        <w:tabs>
          <w:tab w:val="left" w:pos="3420"/>
        </w:tabs>
        <w:spacing w:after="0" w:line="240" w:lineRule="auto"/>
        <w:ind w:left="1800"/>
      </w:pPr>
      <w:r w:rsidRPr="00246088">
        <w:t xml:space="preserve">Don’t just look at state rules; look at the policies behind them – </w:t>
      </w:r>
      <w:r w:rsidR="00246088">
        <w:t>and balance</w:t>
      </w:r>
    </w:p>
    <w:p w:rsidR="00F00440" w:rsidRPr="00246088" w:rsidRDefault="006C124A" w:rsidP="002E10F6">
      <w:pPr>
        <w:pStyle w:val="ListParagraph"/>
        <w:numPr>
          <w:ilvl w:val="2"/>
          <w:numId w:val="43"/>
        </w:numPr>
        <w:tabs>
          <w:tab w:val="left" w:pos="3420"/>
        </w:tabs>
        <w:spacing w:after="0" w:line="240" w:lineRule="auto"/>
        <w:ind w:left="2520"/>
      </w:pPr>
      <w:r w:rsidRPr="00246088">
        <w:lastRenderedPageBreak/>
        <w:t>No policy behind state rule requiring judge</w:t>
      </w:r>
      <w:r w:rsidR="00246088">
        <w:t xml:space="preserve"> (a</w:t>
      </w:r>
      <w:r w:rsidRPr="00246088">
        <w:t xml:space="preserve"> mere “form and mode”</w:t>
      </w:r>
      <w:r w:rsidR="00246088">
        <w:t>)</w:t>
      </w:r>
    </w:p>
    <w:p w:rsidR="00F00440" w:rsidRDefault="006C124A" w:rsidP="002E10F6">
      <w:pPr>
        <w:pStyle w:val="ListParagraph"/>
        <w:numPr>
          <w:ilvl w:val="2"/>
          <w:numId w:val="43"/>
        </w:numPr>
        <w:tabs>
          <w:tab w:val="left" w:pos="3420"/>
        </w:tabs>
        <w:spacing w:after="0" w:line="240" w:lineRule="auto"/>
        <w:ind w:left="2520"/>
      </w:pPr>
      <w:r w:rsidRPr="00246088">
        <w:t>Impact of state rule on outcome balanced against the interests of the federal system as “an independent system for administering justice”</w:t>
      </w:r>
      <w:r w:rsidR="00246088">
        <w:t xml:space="preserve"> (</w:t>
      </w:r>
      <w:r w:rsidRPr="00246088">
        <w:t>7th amendment in particular plays a role</w:t>
      </w:r>
      <w:r w:rsidR="00246088">
        <w:t>)</w:t>
      </w:r>
    </w:p>
    <w:p w:rsidR="00144B15" w:rsidRPr="00246088" w:rsidRDefault="006C124A" w:rsidP="002E10F6">
      <w:pPr>
        <w:pStyle w:val="ListParagraph"/>
        <w:numPr>
          <w:ilvl w:val="2"/>
          <w:numId w:val="43"/>
        </w:numPr>
        <w:tabs>
          <w:tab w:val="left" w:pos="3420"/>
        </w:tabs>
        <w:spacing w:after="0" w:line="240" w:lineRule="auto"/>
        <w:ind w:left="2520"/>
      </w:pPr>
      <w:r w:rsidRPr="00144B15">
        <w:t>Where there are “affirmative countervailing considerations, such as the essential characteristics of the federal judicial system (especially the distribution of functions “between judge and</w:t>
      </w:r>
      <w:r w:rsidR="00144B15">
        <w:t xml:space="preserve"> jury”?</w:t>
      </w:r>
      <w:r w:rsidRPr="00144B15">
        <w:t>), then balance state and federal interests</w:t>
      </w:r>
    </w:p>
    <w:p w:rsidR="00F00440" w:rsidRDefault="00246088" w:rsidP="002E10F6">
      <w:pPr>
        <w:pStyle w:val="ListParagraph"/>
        <w:numPr>
          <w:ilvl w:val="1"/>
          <w:numId w:val="42"/>
        </w:numPr>
        <w:tabs>
          <w:tab w:val="left" w:pos="3420"/>
        </w:tabs>
        <w:spacing w:after="0" w:line="240" w:lineRule="auto"/>
        <w:ind w:left="1800"/>
      </w:pPr>
      <w:r>
        <w:t>Here,</w:t>
      </w:r>
      <w:r w:rsidR="006C124A" w:rsidRPr="00246088">
        <w:t xml:space="preserve"> no state policy and strong fed policy: apply fed rule</w:t>
      </w:r>
    </w:p>
    <w:p w:rsidR="00144B15" w:rsidRDefault="00144B15" w:rsidP="002E10F6">
      <w:pPr>
        <w:pStyle w:val="ListParagraph"/>
        <w:tabs>
          <w:tab w:val="left" w:pos="3420"/>
        </w:tabs>
        <w:spacing w:after="0" w:line="240" w:lineRule="auto"/>
        <w:ind w:left="1800"/>
      </w:pPr>
    </w:p>
    <w:p w:rsidR="00144B15" w:rsidRDefault="00144B15" w:rsidP="002E10F6">
      <w:pPr>
        <w:tabs>
          <w:tab w:val="left" w:pos="3420"/>
        </w:tabs>
        <w:spacing w:after="0" w:line="240" w:lineRule="auto"/>
      </w:pPr>
      <w:r>
        <w:t>Meanwhile, FRCP—promulgated 1938 under authority of the Rules Enabling Act—</w:t>
      </w:r>
      <w:r w:rsidR="00500C7E">
        <w:t xml:space="preserve">getting swamped </w:t>
      </w:r>
      <w:r w:rsidR="00E578DB">
        <w:t>by</w:t>
      </w:r>
      <w:r w:rsidR="00500C7E">
        <w:t xml:space="preserve"> the waves</w:t>
      </w:r>
      <w:r w:rsidR="00A034E3">
        <w:t>.</w:t>
      </w:r>
    </w:p>
    <w:p w:rsidR="00F00440" w:rsidRPr="00A034E3" w:rsidRDefault="006C124A" w:rsidP="002E10F6">
      <w:pPr>
        <w:tabs>
          <w:tab w:val="left" w:pos="3420"/>
        </w:tabs>
        <w:spacing w:after="0" w:line="240" w:lineRule="auto"/>
      </w:pPr>
      <w:r w:rsidRPr="00A034E3">
        <w:t>Rules Enabling Act, 28 U.S.C. § 2072:</w:t>
      </w:r>
    </w:p>
    <w:p w:rsidR="00A034E3" w:rsidRPr="00A034E3" w:rsidRDefault="00A034E3" w:rsidP="002E10F6">
      <w:pPr>
        <w:pStyle w:val="ListParagraph"/>
        <w:numPr>
          <w:ilvl w:val="0"/>
          <w:numId w:val="44"/>
        </w:numPr>
        <w:tabs>
          <w:tab w:val="left" w:pos="3420"/>
        </w:tabs>
        <w:spacing w:after="0" w:line="240" w:lineRule="auto"/>
      </w:pPr>
      <w:r w:rsidRPr="00A034E3">
        <w:t>“The Supreme Court shall have the power to prescribe, by general rules, the forms of process, writs, pleadings, and motions, and the practice and procedure of the district courts of the United States in civil actions</w:t>
      </w:r>
      <w:r w:rsidR="009B2E1B">
        <w:t>”</w:t>
      </w:r>
      <w:r>
        <w:t xml:space="preserve"> [NOT federal question cases]</w:t>
      </w:r>
    </w:p>
    <w:p w:rsidR="00144B15" w:rsidRPr="00246088" w:rsidRDefault="00A034E3" w:rsidP="002E10F6">
      <w:pPr>
        <w:pStyle w:val="ListParagraph"/>
        <w:numPr>
          <w:ilvl w:val="0"/>
          <w:numId w:val="44"/>
        </w:numPr>
        <w:tabs>
          <w:tab w:val="left" w:pos="3420"/>
        </w:tabs>
        <w:spacing w:after="0" w:line="240" w:lineRule="auto"/>
      </w:pPr>
      <w:r w:rsidRPr="00A034E3">
        <w:t>“Such rules shall not abridge, enlarge or modify any substantive right . . . .”</w:t>
      </w:r>
    </w:p>
    <w:p w:rsidR="00246088" w:rsidRPr="00246088" w:rsidRDefault="00246088" w:rsidP="002E10F6">
      <w:pPr>
        <w:tabs>
          <w:tab w:val="left" w:pos="3420"/>
        </w:tabs>
        <w:spacing w:after="0" w:line="240" w:lineRule="auto"/>
      </w:pPr>
    </w:p>
    <w:p w:rsidR="00246088" w:rsidRPr="000C1FBE" w:rsidRDefault="009104D3" w:rsidP="002E10F6">
      <w:pPr>
        <w:pStyle w:val="ListParagraph"/>
        <w:numPr>
          <w:ilvl w:val="0"/>
          <w:numId w:val="37"/>
        </w:numPr>
        <w:tabs>
          <w:tab w:val="left" w:pos="3420"/>
        </w:tabs>
        <w:spacing w:after="0" w:line="240" w:lineRule="auto"/>
        <w:rPr>
          <w:bCs/>
        </w:rPr>
      </w:pPr>
      <w:r w:rsidRPr="000C1FBE">
        <w:rPr>
          <w:bCs/>
          <w:i/>
          <w:iCs/>
        </w:rPr>
        <w:t>Hanna v. Plumer, 1965</w:t>
      </w:r>
      <w:r w:rsidRPr="000C1FBE">
        <w:rPr>
          <w:bCs/>
        </w:rPr>
        <w:t xml:space="preserve"> (personal injury suit brought in diversity against a decedent’s estate</w:t>
      </w:r>
      <w:r w:rsidR="000C1FBE" w:rsidRPr="000C1FBE">
        <w:rPr>
          <w:bCs/>
        </w:rPr>
        <w:t>; executor had notice but looking for a technicality to get rid of the suit</w:t>
      </w:r>
      <w:r w:rsidRPr="000C1FBE">
        <w:rPr>
          <w:bCs/>
        </w:rPr>
        <w:t>)</w:t>
      </w:r>
    </w:p>
    <w:p w:rsidR="00F00440" w:rsidRDefault="006C124A" w:rsidP="002E10F6">
      <w:pPr>
        <w:pStyle w:val="ListParagraph"/>
        <w:numPr>
          <w:ilvl w:val="1"/>
          <w:numId w:val="45"/>
        </w:numPr>
        <w:tabs>
          <w:tab w:val="left" w:pos="3420"/>
        </w:tabs>
        <w:spacing w:after="0" w:line="240" w:lineRule="auto"/>
      </w:pPr>
      <w:r w:rsidRPr="000C1FBE">
        <w:t>Service in co</w:t>
      </w:r>
      <w:r w:rsidR="000C1FBE">
        <w:t xml:space="preserve">mpliance w/ FRCP 4 v. </w:t>
      </w:r>
      <w:r w:rsidRPr="000C1FBE">
        <w:t xml:space="preserve"> in-hand service in compliance with state statute</w:t>
      </w:r>
      <w:r w:rsidR="000C1FBE">
        <w:t xml:space="preserve"> (policy reasons to make sure executor had absolutely certain notice so could discharge fiduciary responsibility).  Is outcome determinative.</w:t>
      </w:r>
    </w:p>
    <w:p w:rsidR="00F00440" w:rsidRDefault="000C1FBE" w:rsidP="002E10F6">
      <w:pPr>
        <w:pStyle w:val="ListParagraph"/>
        <w:numPr>
          <w:ilvl w:val="1"/>
          <w:numId w:val="45"/>
        </w:numPr>
        <w:tabs>
          <w:tab w:val="left" w:pos="3420"/>
        </w:tabs>
        <w:spacing w:after="0" w:line="240" w:lineRule="auto"/>
      </w:pPr>
      <w:r>
        <w:t>Lower courts a</w:t>
      </w:r>
      <w:r w:rsidR="006C124A" w:rsidRPr="000C1FBE">
        <w:t>pplied Ragan (1949) and determined that conflict between state and federal law is substantive</w:t>
      </w:r>
      <w:r>
        <w:t>, so a</w:t>
      </w:r>
      <w:r w:rsidR="006C124A" w:rsidRPr="000C1FBE">
        <w:t xml:space="preserve">pplied </w:t>
      </w:r>
      <w:r>
        <w:t>state</w:t>
      </w:r>
      <w:r w:rsidR="006C124A" w:rsidRPr="000C1FBE">
        <w:t xml:space="preserve"> statute on serving executors</w:t>
      </w:r>
    </w:p>
    <w:p w:rsidR="000C1FBE" w:rsidRPr="00246B8C" w:rsidRDefault="000C1FBE" w:rsidP="002E10F6">
      <w:pPr>
        <w:pStyle w:val="ListParagraph"/>
        <w:numPr>
          <w:ilvl w:val="1"/>
          <w:numId w:val="45"/>
        </w:numPr>
        <w:tabs>
          <w:tab w:val="left" w:pos="3420"/>
        </w:tabs>
        <w:spacing w:after="0" w:line="240" w:lineRule="auto"/>
      </w:pPr>
      <w:r w:rsidRPr="000C1FBE">
        <w:rPr>
          <w:b/>
          <w:bCs/>
        </w:rPr>
        <w:t>Supreme Court reverses</w:t>
      </w:r>
      <w:r>
        <w:t>; s</w:t>
      </w:r>
      <w:r w:rsidRPr="000C1FBE">
        <w:t>ees a “threat to the uniformit</w:t>
      </w:r>
      <w:r>
        <w:t xml:space="preserve">y of </w:t>
      </w:r>
      <w:r w:rsidRPr="000C1FBE">
        <w:t>federal procedure”</w:t>
      </w:r>
      <w:r>
        <w:t>; says l</w:t>
      </w:r>
      <w:r w:rsidRPr="000C1FBE">
        <w:t>ower courts mis-</w:t>
      </w:r>
      <w:r w:rsidRPr="00246B8C">
        <w:t xml:space="preserve">applied </w:t>
      </w:r>
      <w:r w:rsidRPr="00246B8C">
        <w:rPr>
          <w:i/>
          <w:iCs/>
        </w:rPr>
        <w:t xml:space="preserve">Erie </w:t>
      </w:r>
      <w:r w:rsidRPr="00246B8C">
        <w:t>and applied the wrong statute (not that Erie was wrong).</w:t>
      </w:r>
    </w:p>
    <w:p w:rsidR="000C1FBE" w:rsidRPr="00246B8C" w:rsidRDefault="00246B8C" w:rsidP="002E10F6">
      <w:pPr>
        <w:pStyle w:val="ListParagraph"/>
        <w:numPr>
          <w:ilvl w:val="2"/>
          <w:numId w:val="46"/>
        </w:numPr>
        <w:tabs>
          <w:tab w:val="left" w:pos="3420"/>
        </w:tabs>
        <w:spacing w:after="0" w:line="240" w:lineRule="auto"/>
      </w:pPr>
      <w:r w:rsidRPr="00246B8C">
        <w:rPr>
          <w:bCs/>
        </w:rPr>
        <w:t>Applies REA to verify that FRCP 4 is allowable (yes, because “it really regulates procedure” and “a</w:t>
      </w:r>
      <w:r w:rsidR="006C124A" w:rsidRPr="00246B8C">
        <w:rPr>
          <w:bCs/>
        </w:rPr>
        <w:t>ny substantive impact is “incidental” and does not “abridge, enlarge or modify the rules of decision”</w:t>
      </w:r>
      <w:r w:rsidR="00D56E96">
        <w:rPr>
          <w:bCs/>
        </w:rPr>
        <w:t>)</w:t>
      </w:r>
    </w:p>
    <w:p w:rsidR="00246B8C" w:rsidRPr="00246B8C" w:rsidRDefault="00246B8C" w:rsidP="002E10F6">
      <w:pPr>
        <w:pStyle w:val="ListParagraph"/>
        <w:numPr>
          <w:ilvl w:val="2"/>
          <w:numId w:val="46"/>
        </w:numPr>
        <w:tabs>
          <w:tab w:val="left" w:pos="3420"/>
        </w:tabs>
        <w:spacing w:after="0" w:line="240" w:lineRule="auto"/>
      </w:pPr>
      <w:r>
        <w:rPr>
          <w:bCs/>
        </w:rPr>
        <w:t>Twin aims of Erie</w:t>
      </w:r>
      <w:r w:rsidR="002153F9">
        <w:rPr>
          <w:bCs/>
        </w:rPr>
        <w:t xml:space="preserve"> (arguably dicta b/c case decided on REA, but still everyone quotes)</w:t>
      </w:r>
      <w:r>
        <w:rPr>
          <w:bCs/>
        </w:rPr>
        <w:t>:</w:t>
      </w:r>
    </w:p>
    <w:p w:rsidR="00F00440" w:rsidRPr="00246B8C" w:rsidRDefault="006C124A" w:rsidP="002E10F6">
      <w:pPr>
        <w:pStyle w:val="ListParagraph"/>
        <w:numPr>
          <w:ilvl w:val="0"/>
          <w:numId w:val="47"/>
        </w:numPr>
        <w:tabs>
          <w:tab w:val="left" w:pos="3420"/>
        </w:tabs>
        <w:spacing w:after="0" w:line="240" w:lineRule="auto"/>
      </w:pPr>
      <w:r w:rsidRPr="00246B8C">
        <w:t>Discouraging forum shopping</w:t>
      </w:r>
    </w:p>
    <w:p w:rsidR="00F00440" w:rsidRPr="00246B8C" w:rsidRDefault="006C124A" w:rsidP="002E10F6">
      <w:pPr>
        <w:pStyle w:val="ListParagraph"/>
        <w:numPr>
          <w:ilvl w:val="0"/>
          <w:numId w:val="47"/>
        </w:numPr>
        <w:tabs>
          <w:tab w:val="left" w:pos="3420"/>
        </w:tabs>
        <w:spacing w:after="0" w:line="240" w:lineRule="auto"/>
      </w:pPr>
      <w:r w:rsidRPr="00246B8C">
        <w:t>Avoiding inequitable administration of the laws</w:t>
      </w:r>
    </w:p>
    <w:p w:rsidR="00246B8C" w:rsidRDefault="00246B8C" w:rsidP="002E10F6">
      <w:pPr>
        <w:pStyle w:val="ListParagraph"/>
        <w:numPr>
          <w:ilvl w:val="2"/>
          <w:numId w:val="46"/>
        </w:numPr>
        <w:tabs>
          <w:tab w:val="left" w:pos="3420"/>
        </w:tabs>
        <w:spacing w:after="0" w:line="240" w:lineRule="auto"/>
      </w:pPr>
      <w:r w:rsidRPr="00246B8C">
        <w:t>Not outcome determinative here b/c “the difference between the two rules would be of scant, if any, relevance to the choice of a forum</w:t>
      </w:r>
      <w:r>
        <w:t>.”</w:t>
      </w:r>
    </w:p>
    <w:p w:rsidR="00F00440" w:rsidRPr="006C6B04" w:rsidRDefault="006C6B04" w:rsidP="002E10F6">
      <w:pPr>
        <w:pStyle w:val="ListParagraph"/>
        <w:numPr>
          <w:ilvl w:val="2"/>
          <w:numId w:val="46"/>
        </w:numPr>
        <w:tabs>
          <w:tab w:val="left" w:pos="3420"/>
        </w:tabs>
        <w:spacing w:after="0" w:line="240" w:lineRule="auto"/>
      </w:pPr>
      <w:r>
        <w:t>Lower court misapplied Erie</w:t>
      </w:r>
      <w:r w:rsidRPr="006C6B04">
        <w:rPr>
          <w:rFonts w:eastAsiaTheme="minorEastAsia" w:hAnsi="Book Antiqua"/>
          <w:color w:val="000000" w:themeColor="text1"/>
          <w:kern w:val="24"/>
          <w:sz w:val="44"/>
          <w:szCs w:val="44"/>
        </w:rPr>
        <w:t xml:space="preserve"> </w:t>
      </w:r>
      <w:r w:rsidRPr="006C6B04">
        <w:t>because it is not the test for “the validity and therefor</w:t>
      </w:r>
      <w:r>
        <w:t>e the applicability” of an FRC</w:t>
      </w:r>
      <w:r w:rsidRPr="006C6B04">
        <w:t>P</w:t>
      </w:r>
      <w:r>
        <w:t xml:space="preserve">; </w:t>
      </w:r>
      <w:r w:rsidR="006C124A" w:rsidRPr="006C6B04">
        <w:rPr>
          <w:i/>
          <w:iCs/>
        </w:rPr>
        <w:t>Erie</w:t>
      </w:r>
      <w:r w:rsidR="006C124A" w:rsidRPr="006C6B04">
        <w:t xml:space="preserve"> “has never been invoked to void a Federal Rule”</w:t>
      </w:r>
      <w:r>
        <w:t xml:space="preserve"> although it has</w:t>
      </w:r>
      <w:r w:rsidR="006C124A" w:rsidRPr="006C6B04">
        <w:t xml:space="preserve"> been invoked to limit that application of federal rules (</w:t>
      </w:r>
      <w:r w:rsidR="006C124A" w:rsidRPr="006C6B04">
        <w:rPr>
          <w:i/>
          <w:iCs/>
        </w:rPr>
        <w:t>i.e.</w:t>
      </w:r>
      <w:r w:rsidR="006C124A" w:rsidRPr="006C6B04">
        <w:t xml:space="preserve">, </w:t>
      </w:r>
      <w:r w:rsidR="006C124A" w:rsidRPr="006C6B04">
        <w:rPr>
          <w:i/>
          <w:iCs/>
        </w:rPr>
        <w:t>Ragan</w:t>
      </w:r>
      <w:r w:rsidR="006C124A" w:rsidRPr="006C6B04">
        <w:t xml:space="preserve"> and </w:t>
      </w:r>
      <w:r w:rsidR="006C124A" w:rsidRPr="006C6B04">
        <w:rPr>
          <w:i/>
          <w:iCs/>
        </w:rPr>
        <w:t>Cohen</w:t>
      </w:r>
      <w:r w:rsidR="006C124A" w:rsidRPr="006C6B04">
        <w:t>)</w:t>
      </w:r>
      <w:r>
        <w:t xml:space="preserve">.  </w:t>
      </w:r>
      <w:r w:rsidR="006C124A" w:rsidRPr="006C6B04">
        <w:t>Warren claims those cases simply addressed the scope of the federal rules at issue, found it did not apply, and then used Erie to decide whether to apply state law</w:t>
      </w:r>
      <w:r>
        <w:t>.</w:t>
      </w:r>
    </w:p>
    <w:p w:rsidR="00B22F42" w:rsidRDefault="006C6B04" w:rsidP="002E10F6">
      <w:pPr>
        <w:pStyle w:val="ListParagraph"/>
        <w:numPr>
          <w:ilvl w:val="2"/>
          <w:numId w:val="46"/>
        </w:numPr>
        <w:tabs>
          <w:tab w:val="left" w:pos="3420"/>
        </w:tabs>
        <w:spacing w:after="0" w:line="240" w:lineRule="auto"/>
      </w:pPr>
      <w:r w:rsidRPr="006C6B04">
        <w:t xml:space="preserve"> “When a situation is covered by one of the Federal Rules, the question facing the court is a far cry from the typical, relatively unguided Erie choice: the court has been instructed to apply the Federal Rule and can refuse to do so only if the Advisory Committee, this Court, and Congress erred in their prima facie judgment that the Rule in question transgresses neither the terms of the Enabling Act nor constitutional restrictions.”</w:t>
      </w:r>
      <w:r>
        <w:t xml:space="preserve"> (p 560)</w:t>
      </w:r>
    </w:p>
    <w:p w:rsidR="00431C0D" w:rsidRDefault="00431C0D" w:rsidP="00431C0D">
      <w:pPr>
        <w:pStyle w:val="ListParagraph"/>
        <w:tabs>
          <w:tab w:val="left" w:pos="3420"/>
        </w:tabs>
        <w:spacing w:after="0" w:line="240" w:lineRule="auto"/>
        <w:ind w:left="2160"/>
      </w:pPr>
    </w:p>
    <w:p w:rsidR="00B22F42" w:rsidRPr="00B22F42" w:rsidRDefault="00047F00" w:rsidP="002E10F6">
      <w:pPr>
        <w:tabs>
          <w:tab w:val="left" w:pos="3420"/>
        </w:tabs>
        <w:spacing w:after="0" w:line="240" w:lineRule="auto"/>
      </w:pPr>
      <w:r>
        <w:t xml:space="preserve">SO WHAT DO WE DO? </w:t>
      </w:r>
      <w:r w:rsidR="00B22F42">
        <w:t xml:space="preserve">Erie Analysis for </w:t>
      </w:r>
      <w:r>
        <w:t>P</w:t>
      </w:r>
      <w:r w:rsidR="00B22F42">
        <w:t>rocedur</w:t>
      </w:r>
      <w:r>
        <w:t>al laws (usu., but not always, FRCP)</w:t>
      </w:r>
      <w:r w:rsidR="00B22F42" w:rsidRPr="00B22F42">
        <w:t>:</w:t>
      </w:r>
    </w:p>
    <w:p w:rsidR="00F00440" w:rsidRPr="00B22F42" w:rsidRDefault="006C124A" w:rsidP="002E10F6">
      <w:pPr>
        <w:pStyle w:val="ListParagraph"/>
        <w:numPr>
          <w:ilvl w:val="0"/>
          <w:numId w:val="48"/>
        </w:numPr>
        <w:tabs>
          <w:tab w:val="left" w:pos="3420"/>
        </w:tabs>
        <w:spacing w:after="0" w:line="240" w:lineRule="auto"/>
      </w:pPr>
      <w:r w:rsidRPr="00B22F42">
        <w:t xml:space="preserve">Is there a </w:t>
      </w:r>
      <w:r w:rsidRPr="00B22F42">
        <w:rPr>
          <w:u w:val="single"/>
        </w:rPr>
        <w:t>conflict</w:t>
      </w:r>
      <w:r w:rsidRPr="00B22F42">
        <w:t xml:space="preserve"> between state and federal procedural rules?</w:t>
      </w:r>
    </w:p>
    <w:p w:rsidR="00F00440" w:rsidRPr="00B22F42" w:rsidRDefault="006C124A" w:rsidP="002E10F6">
      <w:pPr>
        <w:pStyle w:val="ListParagraph"/>
        <w:numPr>
          <w:ilvl w:val="0"/>
          <w:numId w:val="49"/>
        </w:numPr>
        <w:tabs>
          <w:tab w:val="left" w:pos="3420"/>
        </w:tabs>
        <w:spacing w:after="0" w:line="240" w:lineRule="auto"/>
      </w:pPr>
      <w:r w:rsidRPr="00B22F42">
        <w:t>Requires interpreting the federal rule – what is its scope?</w:t>
      </w:r>
      <w:r w:rsidR="00E4557F">
        <w:t xml:space="preserve">  (Is it broad enough to “control” the issue?)</w:t>
      </w:r>
    </w:p>
    <w:p w:rsidR="00F00440" w:rsidRPr="00B22F42" w:rsidRDefault="006C124A" w:rsidP="002E10F6">
      <w:pPr>
        <w:pStyle w:val="ListParagraph"/>
        <w:numPr>
          <w:ilvl w:val="1"/>
          <w:numId w:val="49"/>
        </w:numPr>
        <w:tabs>
          <w:tab w:val="left" w:pos="3420"/>
        </w:tabs>
        <w:spacing w:after="0" w:line="240" w:lineRule="auto"/>
      </w:pPr>
      <w:r w:rsidRPr="00B22F42">
        <w:t>Some lower courts seem to use state interests as a reason to interpret federal rules narrowly</w:t>
      </w:r>
    </w:p>
    <w:p w:rsidR="00F00440" w:rsidRPr="00B22F42" w:rsidRDefault="00B22F42" w:rsidP="002E10F6">
      <w:pPr>
        <w:pStyle w:val="ListParagraph"/>
        <w:numPr>
          <w:ilvl w:val="1"/>
          <w:numId w:val="49"/>
        </w:numPr>
        <w:tabs>
          <w:tab w:val="left" w:pos="3420"/>
        </w:tabs>
        <w:spacing w:after="0" w:line="240" w:lineRule="auto"/>
      </w:pPr>
      <w:r>
        <w:t>Supreme Court</w:t>
      </w:r>
      <w:r w:rsidR="006C124A" w:rsidRPr="00B22F42">
        <w:t xml:space="preserve"> cases seem to split on this</w:t>
      </w:r>
    </w:p>
    <w:p w:rsidR="00F00440" w:rsidRPr="00B22F42" w:rsidRDefault="006C124A" w:rsidP="002E10F6">
      <w:pPr>
        <w:pStyle w:val="ListParagraph"/>
        <w:numPr>
          <w:ilvl w:val="0"/>
          <w:numId w:val="48"/>
        </w:numPr>
        <w:tabs>
          <w:tab w:val="left" w:pos="3420"/>
        </w:tabs>
        <w:spacing w:after="0" w:line="240" w:lineRule="auto"/>
      </w:pPr>
      <w:r w:rsidRPr="00B22F42">
        <w:t xml:space="preserve">If there is a conflict, look to the </w:t>
      </w:r>
      <w:r w:rsidRPr="00B22F42">
        <w:rPr>
          <w:u w:val="single"/>
        </w:rPr>
        <w:t>source</w:t>
      </w:r>
      <w:r w:rsidRPr="00B22F42">
        <w:t xml:space="preserve"> of the federal rule</w:t>
      </w:r>
    </w:p>
    <w:p w:rsidR="00F00440" w:rsidRPr="00B22F42" w:rsidRDefault="006C124A" w:rsidP="002E10F6">
      <w:pPr>
        <w:pStyle w:val="ListParagraph"/>
        <w:numPr>
          <w:ilvl w:val="0"/>
          <w:numId w:val="50"/>
        </w:numPr>
        <w:tabs>
          <w:tab w:val="left" w:pos="3420"/>
        </w:tabs>
        <w:spacing w:after="0" w:line="240" w:lineRule="auto"/>
      </w:pPr>
      <w:r w:rsidRPr="00B22F42">
        <w:t>Apply it if it comes from the Constitution or statute</w:t>
      </w:r>
    </w:p>
    <w:p w:rsidR="005E4716" w:rsidRDefault="006C124A" w:rsidP="002E10F6">
      <w:pPr>
        <w:pStyle w:val="ListParagraph"/>
        <w:numPr>
          <w:ilvl w:val="0"/>
          <w:numId w:val="50"/>
        </w:numPr>
        <w:tabs>
          <w:tab w:val="left" w:pos="3420"/>
        </w:tabs>
        <w:spacing w:after="0" w:line="240" w:lineRule="auto"/>
      </w:pPr>
      <w:r w:rsidRPr="00B22F42">
        <w:t>Apply the</w:t>
      </w:r>
      <w:r w:rsidR="00B22F42">
        <w:t xml:space="preserve"> rule if it comes from the FRC</w:t>
      </w:r>
      <w:r w:rsidRPr="00B22F42">
        <w:t>P and is valid</w:t>
      </w:r>
      <w:r w:rsidR="005E4716">
        <w:t xml:space="preserve"> </w:t>
      </w:r>
    </w:p>
    <w:p w:rsidR="00F00440" w:rsidRDefault="005E4716" w:rsidP="002E10F6">
      <w:pPr>
        <w:pStyle w:val="ListParagraph"/>
        <w:numPr>
          <w:ilvl w:val="1"/>
          <w:numId w:val="50"/>
        </w:numPr>
        <w:tabs>
          <w:tab w:val="left" w:pos="3420"/>
        </w:tabs>
        <w:spacing w:after="0" w:line="240" w:lineRule="auto"/>
      </w:pPr>
      <w:r>
        <w:t xml:space="preserve">Valid if </w:t>
      </w:r>
      <w:r w:rsidR="00E21B12">
        <w:t>the specific rule at issue complies</w:t>
      </w:r>
      <w:r w:rsidR="00E21B12" w:rsidRPr="00E21B12">
        <w:t xml:space="preserve"> with </w:t>
      </w:r>
      <w:r w:rsidR="00E21B12">
        <w:t>the constitution and the REA</w:t>
      </w:r>
    </w:p>
    <w:p w:rsidR="005E4716" w:rsidRPr="00B22F42" w:rsidRDefault="005E4716" w:rsidP="002E10F6">
      <w:pPr>
        <w:pStyle w:val="ListParagraph"/>
        <w:numPr>
          <w:ilvl w:val="1"/>
          <w:numId w:val="50"/>
        </w:numPr>
        <w:tabs>
          <w:tab w:val="left" w:pos="3420"/>
        </w:tabs>
        <w:spacing w:after="0" w:line="240" w:lineRule="auto"/>
      </w:pPr>
      <w:r>
        <w:lastRenderedPageBreak/>
        <w:t>Valid if it “really regulates procedure” (</w:t>
      </w:r>
      <w:r>
        <w:rPr>
          <w:i/>
        </w:rPr>
        <w:t>Sibbach</w:t>
      </w:r>
      <w:r>
        <w:t xml:space="preserve"> rule that Scalia likes)</w:t>
      </w:r>
    </w:p>
    <w:p w:rsidR="00F00440" w:rsidRPr="00B22F42" w:rsidRDefault="006C124A" w:rsidP="002E10F6">
      <w:pPr>
        <w:pStyle w:val="ListParagraph"/>
        <w:numPr>
          <w:ilvl w:val="0"/>
          <w:numId w:val="50"/>
        </w:numPr>
        <w:tabs>
          <w:tab w:val="left" w:pos="3420"/>
        </w:tabs>
        <w:spacing w:after="0" w:line="240" w:lineRule="auto"/>
      </w:pPr>
      <w:r w:rsidRPr="00B22F42">
        <w:t>If there is no const</w:t>
      </w:r>
      <w:r w:rsidR="00B22F42">
        <w:t>itutional, statutory or FRC</w:t>
      </w:r>
      <w:r w:rsidRPr="00B22F42">
        <w:t>P source for the federal rule, then do the twin aims analysis</w:t>
      </w:r>
    </w:p>
    <w:p w:rsidR="00F00440" w:rsidRPr="00B22F42" w:rsidRDefault="006C124A" w:rsidP="002E10F6">
      <w:pPr>
        <w:pStyle w:val="ListParagraph"/>
        <w:numPr>
          <w:ilvl w:val="1"/>
          <w:numId w:val="50"/>
        </w:numPr>
        <w:tabs>
          <w:tab w:val="left" w:pos="3420"/>
        </w:tabs>
        <w:spacing w:after="0" w:line="240" w:lineRule="auto"/>
      </w:pPr>
      <w:r w:rsidRPr="00B22F42">
        <w:t>This may include balancing state and federal interests (</w:t>
      </w:r>
      <w:r w:rsidRPr="00B22F42">
        <w:rPr>
          <w:i/>
          <w:iCs/>
        </w:rPr>
        <w:t>Byrd</w:t>
      </w:r>
      <w:r w:rsidRPr="00B22F42">
        <w:t>)</w:t>
      </w:r>
    </w:p>
    <w:p w:rsidR="00246B8C" w:rsidRPr="00246B8C" w:rsidRDefault="00246B8C" w:rsidP="002E10F6">
      <w:pPr>
        <w:tabs>
          <w:tab w:val="left" w:pos="3420"/>
        </w:tabs>
        <w:spacing w:after="0" w:line="240" w:lineRule="auto"/>
      </w:pPr>
    </w:p>
    <w:p w:rsidR="002C6FBB" w:rsidRPr="002C6FBB" w:rsidRDefault="002C6FBB" w:rsidP="002E10F6">
      <w:pPr>
        <w:tabs>
          <w:tab w:val="left" w:pos="3420"/>
        </w:tabs>
        <w:spacing w:after="0" w:line="240" w:lineRule="auto"/>
      </w:pPr>
      <w:r>
        <w:t>Practice tip:</w:t>
      </w:r>
      <w:r w:rsidRPr="002C6FBB">
        <w:t xml:space="preserve"> lower courts often “misapply” Hanna </w:t>
      </w:r>
    </w:p>
    <w:p w:rsidR="00F00440" w:rsidRPr="002C6FBB" w:rsidRDefault="006C124A" w:rsidP="002E10F6">
      <w:pPr>
        <w:pStyle w:val="ListParagraph"/>
        <w:numPr>
          <w:ilvl w:val="0"/>
          <w:numId w:val="50"/>
        </w:numPr>
        <w:tabs>
          <w:tab w:val="left" w:pos="3420"/>
        </w:tabs>
        <w:spacing w:after="0" w:line="240" w:lineRule="auto"/>
      </w:pPr>
      <w:r w:rsidRPr="002C6FBB">
        <w:t>Give too much weight to state interests when a federal rule clearly applies</w:t>
      </w:r>
    </w:p>
    <w:p w:rsidR="00F00440" w:rsidRPr="002C6FBB" w:rsidRDefault="006C124A" w:rsidP="002E10F6">
      <w:pPr>
        <w:pStyle w:val="ListParagraph"/>
        <w:numPr>
          <w:ilvl w:val="0"/>
          <w:numId w:val="50"/>
        </w:numPr>
        <w:tabs>
          <w:tab w:val="left" w:pos="3420"/>
        </w:tabs>
        <w:spacing w:after="0" w:line="240" w:lineRule="auto"/>
      </w:pPr>
      <w:r w:rsidRPr="002C6FBB">
        <w:t>Wrong?  Inconsistent with Hanna, but courts worry about federalism</w:t>
      </w:r>
    </w:p>
    <w:p w:rsidR="00F00440" w:rsidRPr="002C6FBB" w:rsidRDefault="006C124A" w:rsidP="002E10F6">
      <w:pPr>
        <w:pStyle w:val="ListParagraph"/>
        <w:numPr>
          <w:ilvl w:val="0"/>
          <w:numId w:val="50"/>
        </w:numPr>
        <w:tabs>
          <w:tab w:val="left" w:pos="3420"/>
        </w:tabs>
        <w:spacing w:after="0" w:line="240" w:lineRule="auto"/>
      </w:pPr>
      <w:r w:rsidRPr="002C6FBB">
        <w:t>This is an opportunity for litigators!!</w:t>
      </w:r>
    </w:p>
    <w:p w:rsidR="000C1FBE" w:rsidRDefault="000C1FBE" w:rsidP="002E10F6">
      <w:pPr>
        <w:tabs>
          <w:tab w:val="left" w:pos="3420"/>
        </w:tabs>
        <w:spacing w:after="0" w:line="240" w:lineRule="auto"/>
      </w:pPr>
    </w:p>
    <w:p w:rsidR="005E4716" w:rsidRDefault="005E4716" w:rsidP="002E10F6">
      <w:pPr>
        <w:tabs>
          <w:tab w:val="left" w:pos="3420"/>
        </w:tabs>
        <w:spacing w:after="0" w:line="240" w:lineRule="auto"/>
      </w:pPr>
      <w:r>
        <w:t>MODERN CASES</w:t>
      </w:r>
    </w:p>
    <w:p w:rsidR="005E4716" w:rsidRDefault="005E4716" w:rsidP="002E10F6">
      <w:pPr>
        <w:tabs>
          <w:tab w:val="left" w:pos="3420"/>
        </w:tabs>
        <w:spacing w:after="0" w:line="240" w:lineRule="auto"/>
      </w:pPr>
    </w:p>
    <w:p w:rsidR="005E4716" w:rsidRDefault="005E4716" w:rsidP="002E10F6">
      <w:pPr>
        <w:pStyle w:val="ListParagraph"/>
        <w:numPr>
          <w:ilvl w:val="0"/>
          <w:numId w:val="52"/>
        </w:numPr>
        <w:tabs>
          <w:tab w:val="left" w:pos="3420"/>
        </w:tabs>
        <w:spacing w:after="0" w:line="240" w:lineRule="auto"/>
      </w:pPr>
      <w:r>
        <w:t>GASPERINI v. CTR FOR THE HUMANITIES, 1996 (journalist shared photo slides of C. America with the Center to include in a licensed video—then it lost them and could not return the 300 originals.  Diversity case.  Jury verdict for journalist very very high--$450K; Center made motion for a new trial based on jury verdict.)</w:t>
      </w:r>
    </w:p>
    <w:p w:rsidR="005E4716" w:rsidRDefault="005E4716" w:rsidP="002E10F6">
      <w:pPr>
        <w:pStyle w:val="ListParagraph"/>
        <w:numPr>
          <w:ilvl w:val="0"/>
          <w:numId w:val="51"/>
        </w:numPr>
        <w:tabs>
          <w:tab w:val="left" w:pos="3420"/>
        </w:tabs>
        <w:spacing w:after="0" w:line="240" w:lineRule="auto"/>
      </w:pPr>
      <w:r>
        <w:t>District court denied motion and Center wanted a NYS law applied that court should review jury verdict for “material deviation from reasonable compensation”.  Appellate circuit agreed and ordered remitter to 100K which journalist refused to accept.  Was this a matter that the Appeals court could review?</w:t>
      </w:r>
    </w:p>
    <w:p w:rsidR="00F00440" w:rsidRPr="005E4716" w:rsidRDefault="005E4716" w:rsidP="002E10F6">
      <w:pPr>
        <w:pStyle w:val="ListParagraph"/>
        <w:numPr>
          <w:ilvl w:val="1"/>
          <w:numId w:val="51"/>
        </w:numPr>
        <w:tabs>
          <w:tab w:val="left" w:pos="3420"/>
        </w:tabs>
        <w:spacing w:after="0" w:line="240" w:lineRule="auto"/>
      </w:pPr>
      <w:r>
        <w:t xml:space="preserve">Yes, per SCOTUS (Ginsburg opinion).  </w:t>
      </w:r>
      <w:r w:rsidR="006C124A" w:rsidRPr="005E4716">
        <w:t>This is a federal question influenced by 7</w:t>
      </w:r>
      <w:r w:rsidR="006C124A" w:rsidRPr="005E4716">
        <w:rPr>
          <w:vertAlign w:val="superscript"/>
        </w:rPr>
        <w:t>th</w:t>
      </w:r>
      <w:r w:rsidR="006C124A" w:rsidRPr="005E4716">
        <w:t xml:space="preserve"> amendment: division of labor among jury, trial judge, and reviewing courts</w:t>
      </w:r>
      <w:r>
        <w:t xml:space="preserve">.  </w:t>
      </w:r>
      <w:r w:rsidR="00F05465">
        <w:t xml:space="preserve">A “reason heretofore granted” includes excessive verdicts/judgments.  </w:t>
      </w:r>
      <w:r>
        <w:t>(Abuse of discretion standard)</w:t>
      </w:r>
    </w:p>
    <w:p w:rsidR="005E4716" w:rsidRDefault="005E4716" w:rsidP="002E10F6">
      <w:pPr>
        <w:pStyle w:val="ListParagraph"/>
        <w:numPr>
          <w:ilvl w:val="1"/>
          <w:numId w:val="51"/>
        </w:numPr>
        <w:tabs>
          <w:tab w:val="left" w:pos="3420"/>
        </w:tabs>
        <w:spacing w:after="0" w:line="240" w:lineRule="auto"/>
      </w:pPr>
      <w:r>
        <w:t>The NY law was both procedural and substantive per Ginsburg.</w:t>
      </w:r>
    </w:p>
    <w:p w:rsidR="005E4716" w:rsidRDefault="005E4716" w:rsidP="002E10F6">
      <w:pPr>
        <w:pStyle w:val="ListParagraph"/>
        <w:numPr>
          <w:ilvl w:val="1"/>
          <w:numId w:val="51"/>
        </w:numPr>
        <w:tabs>
          <w:tab w:val="left" w:pos="3420"/>
        </w:tabs>
        <w:spacing w:after="0" w:line="240" w:lineRule="auto"/>
      </w:pPr>
      <w:r>
        <w:t>Scalia says no, simply procedural, and therefore Rule 59 governs the situation and should be applied.</w:t>
      </w:r>
    </w:p>
    <w:p w:rsidR="00F00440" w:rsidRDefault="006C124A" w:rsidP="002E10F6">
      <w:pPr>
        <w:pStyle w:val="ListParagraph"/>
        <w:numPr>
          <w:ilvl w:val="1"/>
          <w:numId w:val="51"/>
        </w:numPr>
        <w:tabs>
          <w:tab w:val="left" w:pos="3420"/>
        </w:tabs>
        <w:spacing w:after="0" w:line="240" w:lineRule="auto"/>
      </w:pPr>
      <w:r w:rsidRPr="005E4716">
        <w:t>If conflict is between state law/policy and Constitution?</w:t>
      </w:r>
      <w:r w:rsidR="005E4716">
        <w:t xml:space="preserve">  </w:t>
      </w:r>
      <w:r w:rsidRPr="005E4716">
        <w:t>Ginsburg: apply both</w:t>
      </w:r>
      <w:r w:rsidR="005E4716">
        <w:t xml:space="preserve"> (balancing test)</w:t>
      </w:r>
    </w:p>
    <w:p w:rsidR="005E4716" w:rsidRDefault="005E4716" w:rsidP="002E10F6">
      <w:pPr>
        <w:pStyle w:val="ListParagraph"/>
        <w:numPr>
          <w:ilvl w:val="1"/>
          <w:numId w:val="51"/>
        </w:numPr>
        <w:tabs>
          <w:tab w:val="left" w:pos="3420"/>
        </w:tabs>
        <w:spacing w:after="0" w:line="240" w:lineRule="auto"/>
      </w:pPr>
      <w:r>
        <w:t>Holding: District court ordered to apply the NYS law as a test to see if jury verdict “deviates materially”  Thus Federal district court is doing a practice of jury verdict review that another district would not do (consistent with the essential system of federal courts?  Ginsburg says yes, Scalia and I say no)</w:t>
      </w:r>
    </w:p>
    <w:p w:rsidR="00F00440" w:rsidRPr="005E4716" w:rsidRDefault="006C124A" w:rsidP="002E10F6">
      <w:pPr>
        <w:pStyle w:val="ListParagraph"/>
        <w:numPr>
          <w:ilvl w:val="0"/>
          <w:numId w:val="51"/>
        </w:numPr>
        <w:tabs>
          <w:tab w:val="left" w:pos="3420"/>
        </w:tabs>
        <w:spacing w:after="0" w:line="240" w:lineRule="auto"/>
      </w:pPr>
      <w:r w:rsidRPr="005E4716">
        <w:t xml:space="preserve">After </w:t>
      </w:r>
      <w:r w:rsidRPr="005E4716">
        <w:rPr>
          <w:i/>
        </w:rPr>
        <w:t>Gasperini</w:t>
      </w:r>
      <w:r w:rsidRPr="005E4716">
        <w:t xml:space="preserve">: </w:t>
      </w:r>
      <w:r w:rsidRPr="005E4716">
        <w:rPr>
          <w:i/>
        </w:rPr>
        <w:t>York</w:t>
      </w:r>
      <w:r w:rsidRPr="005E4716">
        <w:t xml:space="preserve"> and </w:t>
      </w:r>
      <w:r w:rsidRPr="005E4716">
        <w:rPr>
          <w:i/>
        </w:rPr>
        <w:t>Byrd</w:t>
      </w:r>
      <w:r w:rsidRPr="005E4716">
        <w:t xml:space="preserve"> retain importance and </w:t>
      </w:r>
      <w:r w:rsidRPr="005E4716">
        <w:rPr>
          <w:i/>
        </w:rPr>
        <w:t>Hanna</w:t>
      </w:r>
      <w:r w:rsidRPr="005E4716">
        <w:t xml:space="preserve"> is less dominant</w:t>
      </w:r>
    </w:p>
    <w:p w:rsidR="00F00440" w:rsidRDefault="006C124A" w:rsidP="002E10F6">
      <w:pPr>
        <w:pStyle w:val="ListParagraph"/>
        <w:numPr>
          <w:ilvl w:val="1"/>
          <w:numId w:val="51"/>
        </w:numPr>
        <w:tabs>
          <w:tab w:val="left" w:pos="3420"/>
        </w:tabs>
        <w:spacing w:after="0" w:line="240" w:lineRule="auto"/>
      </w:pPr>
      <w:r w:rsidRPr="005E4716">
        <w:t>Sensitivity (not blindness) to state interests and character and result of litigation</w:t>
      </w:r>
    </w:p>
    <w:p w:rsidR="00431C0D" w:rsidRPr="005E4716" w:rsidRDefault="00431C0D" w:rsidP="00431C0D">
      <w:pPr>
        <w:pStyle w:val="ListParagraph"/>
        <w:tabs>
          <w:tab w:val="left" w:pos="3420"/>
        </w:tabs>
        <w:spacing w:after="0" w:line="240" w:lineRule="auto"/>
        <w:ind w:left="1440"/>
      </w:pPr>
    </w:p>
    <w:p w:rsidR="005E4716" w:rsidRDefault="004F7202" w:rsidP="002C1A01">
      <w:pPr>
        <w:pStyle w:val="Heading2"/>
      </w:pPr>
      <w:bookmarkStart w:id="9" w:name="_Toc355806575"/>
      <w:r>
        <w:t>DETERMINING STATE LAW</w:t>
      </w:r>
      <w:bookmarkEnd w:id="9"/>
    </w:p>
    <w:p w:rsidR="00B83011" w:rsidRDefault="00D239F5" w:rsidP="00DF12F5">
      <w:pPr>
        <w:spacing w:after="0" w:line="240" w:lineRule="auto"/>
      </w:pPr>
      <w:r>
        <w:t>When a diversity action is brought, and Federal court must apply state law, how do they know what the state law is?</w:t>
      </w:r>
    </w:p>
    <w:p w:rsidR="00DF12F5" w:rsidRDefault="00DF12F5" w:rsidP="00DF12F5">
      <w:pPr>
        <w:spacing w:after="0" w:line="240" w:lineRule="auto"/>
      </w:pPr>
    </w:p>
    <w:p w:rsidR="00DF12F5" w:rsidRDefault="00DF12F5" w:rsidP="00DF12F5">
      <w:pPr>
        <w:spacing w:after="0" w:line="240" w:lineRule="auto"/>
      </w:pPr>
      <w:r>
        <w:t xml:space="preserve">Generally, it reviews current state of State caselaw and projects how a state court would apply the law; could include adopting legal trends from other jurisdictions (which does not align with a rigid reading of </w:t>
      </w:r>
      <w:r>
        <w:rPr>
          <w:i/>
        </w:rPr>
        <w:t>Erie</w:t>
      </w:r>
      <w:r>
        <w:t>).  Examples:</w:t>
      </w:r>
    </w:p>
    <w:p w:rsidR="00DF12F5" w:rsidRDefault="00DF12F5" w:rsidP="008F4ADD">
      <w:pPr>
        <w:pStyle w:val="ListParagraph"/>
        <w:numPr>
          <w:ilvl w:val="0"/>
          <w:numId w:val="74"/>
        </w:numPr>
        <w:spacing w:after="0" w:line="240" w:lineRule="auto"/>
      </w:pPr>
      <w:r>
        <w:t>Mississippi was last state to still have a privity requirement for a workplace accident trend; when diversity case brought which required application of Mississippi law, Fed court guessed that Mississippi would move to follow modern trend so got rid of privity requirement.  Later, a when same issue came before a Mississippi court, the state common law rejected the privity requirement.  I.e., the Federal court predicted accurately.)</w:t>
      </w:r>
    </w:p>
    <w:p w:rsidR="00DF12F5" w:rsidRDefault="00DF12F5" w:rsidP="008F4ADD">
      <w:pPr>
        <w:pStyle w:val="ListParagraph"/>
        <w:numPr>
          <w:ilvl w:val="0"/>
          <w:numId w:val="74"/>
        </w:numPr>
        <w:spacing w:after="0" w:line="240" w:lineRule="auto"/>
      </w:pPr>
      <w:r>
        <w:t>Bette Midler sued Ford in diversity action based on California tort law (Ford got her former back-up singer to sing as much like her as possible, creating impression Midler sang the Ford ad jingle).  9</w:t>
      </w:r>
      <w:r w:rsidRPr="00DF12F5">
        <w:rPr>
          <w:vertAlign w:val="superscript"/>
        </w:rPr>
        <w:t>th</w:t>
      </w:r>
      <w:r>
        <w:t xml:space="preserve"> Circuit looked at California common law which prohibited taking a photo of someone, modifying it to look not quite like them and using as an ad.  9</w:t>
      </w:r>
      <w:r w:rsidRPr="00DF12F5">
        <w:rPr>
          <w:vertAlign w:val="superscript"/>
        </w:rPr>
        <w:t>th</w:t>
      </w:r>
      <w:r>
        <w:t xml:space="preserve"> Cir. created a new tort (voice imitation) that does not (still) exist in California law, but which is now available if you sue in Federal Court and get California law applied.  (9</w:t>
      </w:r>
      <w:r w:rsidRPr="00DF12F5">
        <w:rPr>
          <w:vertAlign w:val="superscript"/>
        </w:rPr>
        <w:t>th</w:t>
      </w:r>
      <w:r>
        <w:t xml:space="preserve"> circuit even more out there than California—who’d have thought?)</w:t>
      </w:r>
    </w:p>
    <w:p w:rsidR="00DF12F5" w:rsidRDefault="00DF12F5" w:rsidP="00DF12F5">
      <w:pPr>
        <w:spacing w:after="0" w:line="240" w:lineRule="auto"/>
      </w:pPr>
    </w:p>
    <w:p w:rsidR="00DF12F5" w:rsidRDefault="00DF12F5" w:rsidP="00DF12F5">
      <w:pPr>
        <w:spacing w:after="0" w:line="240" w:lineRule="auto"/>
      </w:pPr>
      <w:r>
        <w:t xml:space="preserve">When the Federal Court guesses wrong (as in DeWeerth when Federal Court assumed that the NYS Courts would not toll the statute of limitations, but in a subsequent unrelated case NYS did exactly that), that is not a ground to reopen the Federal case.  DeWeerth tried to re-open under FRCP </w:t>
      </w:r>
      <w:r w:rsidR="009B5305">
        <w:t>60(b)(6)—not allowed.</w:t>
      </w:r>
    </w:p>
    <w:p w:rsidR="009B5305" w:rsidRDefault="009B5305" w:rsidP="00DF12F5">
      <w:pPr>
        <w:spacing w:after="0" w:line="240" w:lineRule="auto"/>
      </w:pPr>
    </w:p>
    <w:p w:rsidR="009B5305" w:rsidRDefault="009B5305" w:rsidP="00DF12F5">
      <w:pPr>
        <w:spacing w:after="0" w:line="240" w:lineRule="auto"/>
      </w:pPr>
      <w:r>
        <w:t>Federal Court can also ask a State Court to “certify” the question of law.  Cannot require the State Court to do it, and State Court must have legislative authority to do so (it’s almost an advisory opinion).  Oregon allows Court to certify questions if it wants to:</w:t>
      </w:r>
    </w:p>
    <w:p w:rsidR="009B5305" w:rsidRPr="009B5305" w:rsidRDefault="009B5305" w:rsidP="009B5305">
      <w:pPr>
        <w:spacing w:after="0" w:line="240" w:lineRule="auto"/>
        <w:ind w:left="720"/>
      </w:pPr>
      <w:r w:rsidRPr="009B5305">
        <w:lastRenderedPageBreak/>
        <w:t>“The Supreme Court may answer questions of law certified to it by the Supreme Court of the United States, a Court of Appeals of the United States, a United States District Court, a panel of the Bankruptcy Appellate Panel Service or the highest appellate court or the intermediate appellate court of any other state, when requested by the certifying court if there are involved in any proceedings before it questions of law of this state which may be determinative of the cause then pending in the certifying court and as to which it appears to the certifying court there is no controlling precedent in the decisions of the Supreme Court and the intermediate appellate courts of this state.”</w:t>
      </w:r>
      <w:r>
        <w:t xml:space="preserve"> (ORS 28.200)</w:t>
      </w:r>
    </w:p>
    <w:p w:rsidR="004F7202" w:rsidRDefault="004F7202" w:rsidP="00DF12F5">
      <w:pPr>
        <w:tabs>
          <w:tab w:val="left" w:pos="3420"/>
        </w:tabs>
        <w:spacing w:after="0" w:line="240" w:lineRule="auto"/>
      </w:pPr>
    </w:p>
    <w:p w:rsidR="004F7202" w:rsidRDefault="004F7202" w:rsidP="002C1A01">
      <w:pPr>
        <w:pStyle w:val="Heading2"/>
      </w:pPr>
      <w:bookmarkStart w:id="10" w:name="_Toc355806576"/>
      <w:r>
        <w:t>FEDERAL COMMON LAW</w:t>
      </w:r>
      <w:bookmarkEnd w:id="10"/>
    </w:p>
    <w:p w:rsidR="00806669" w:rsidRDefault="004F7202" w:rsidP="002E10F6">
      <w:pPr>
        <w:tabs>
          <w:tab w:val="left" w:pos="3420"/>
        </w:tabs>
        <w:spacing w:after="0" w:line="240" w:lineRule="auto"/>
      </w:pPr>
      <w:r>
        <w:t>Not the same as Federal General Common Law (which when it existed, pre-</w:t>
      </w:r>
      <w:r w:rsidRPr="004F7202">
        <w:rPr>
          <w:i/>
        </w:rPr>
        <w:t>Erie</w:t>
      </w:r>
      <w:r>
        <w:t xml:space="preserve">, applied to states).  Federal Common </w:t>
      </w:r>
    </w:p>
    <w:p w:rsidR="00806669" w:rsidRDefault="00806669" w:rsidP="002E10F6">
      <w:pPr>
        <w:tabs>
          <w:tab w:val="left" w:pos="3420"/>
        </w:tabs>
        <w:spacing w:after="0" w:line="240" w:lineRule="auto"/>
      </w:pPr>
    </w:p>
    <w:p w:rsidR="00937405" w:rsidRDefault="00806669" w:rsidP="002E10F6">
      <w:pPr>
        <w:tabs>
          <w:tab w:val="left" w:pos="3420"/>
        </w:tabs>
        <w:spacing w:after="0" w:line="240" w:lineRule="auto"/>
      </w:pPr>
      <w:r>
        <w:t xml:space="preserve">Fed Common </w:t>
      </w:r>
      <w:r w:rsidR="004F7202">
        <w:t>Law applies</w:t>
      </w:r>
      <w:r w:rsidR="00937405">
        <w:t xml:space="preserve"> only in specific circumstances: </w:t>
      </w:r>
    </w:p>
    <w:p w:rsidR="00937405" w:rsidRPr="00937405" w:rsidRDefault="00937405" w:rsidP="008F4ADD">
      <w:pPr>
        <w:pStyle w:val="ListParagraph"/>
        <w:numPr>
          <w:ilvl w:val="0"/>
          <w:numId w:val="70"/>
        </w:numPr>
        <w:tabs>
          <w:tab w:val="left" w:pos="3420"/>
        </w:tabs>
        <w:spacing w:after="0" w:line="240" w:lineRule="auto"/>
      </w:pPr>
      <w:r w:rsidRPr="00937405">
        <w:t>to effectuate congressional intent; or</w:t>
      </w:r>
    </w:p>
    <w:p w:rsidR="00937405" w:rsidRPr="00937405" w:rsidRDefault="00937405" w:rsidP="008F4ADD">
      <w:pPr>
        <w:pStyle w:val="ListParagraph"/>
        <w:numPr>
          <w:ilvl w:val="0"/>
          <w:numId w:val="70"/>
        </w:numPr>
        <w:tabs>
          <w:tab w:val="left" w:pos="3420"/>
        </w:tabs>
        <w:spacing w:after="0" w:line="240" w:lineRule="auto"/>
      </w:pPr>
      <w:r w:rsidRPr="00937405">
        <w:t>where federal rules are necessary to protect uniquely federal interests</w:t>
      </w:r>
    </w:p>
    <w:p w:rsidR="00937405" w:rsidRDefault="00937405" w:rsidP="002E10F6">
      <w:pPr>
        <w:tabs>
          <w:tab w:val="left" w:pos="3420"/>
        </w:tabs>
        <w:spacing w:after="0" w:line="240" w:lineRule="auto"/>
      </w:pPr>
    </w:p>
    <w:p w:rsidR="004F7202" w:rsidRDefault="00937405" w:rsidP="002E10F6">
      <w:pPr>
        <w:tabs>
          <w:tab w:val="left" w:pos="3420"/>
        </w:tabs>
        <w:spacing w:after="0" w:line="240" w:lineRule="auto"/>
      </w:pPr>
      <w:r>
        <w:t>N</w:t>
      </w:r>
      <w:r w:rsidR="00B34301">
        <w:t>o controversy about Federal Common Law existing in these areas:</w:t>
      </w:r>
    </w:p>
    <w:p w:rsidR="00D2759C" w:rsidRPr="00937405" w:rsidRDefault="00CE1B75" w:rsidP="002E10F6">
      <w:pPr>
        <w:pStyle w:val="ListParagraph"/>
        <w:numPr>
          <w:ilvl w:val="0"/>
          <w:numId w:val="54"/>
        </w:numPr>
        <w:tabs>
          <w:tab w:val="left" w:pos="3420"/>
        </w:tabs>
        <w:spacing w:after="0" w:line="240" w:lineRule="auto"/>
      </w:pPr>
      <w:r w:rsidRPr="00937405">
        <w:t>common law under court-created causes of action to effectuate the constitution (i</w:t>
      </w:r>
      <w:r w:rsidR="00937405">
        <w:t>.</w:t>
      </w:r>
      <w:r w:rsidRPr="00937405">
        <w:t>e</w:t>
      </w:r>
      <w:r w:rsidR="00937405">
        <w:t>.</w:t>
      </w:r>
      <w:r w:rsidRPr="00937405">
        <w:t>, sue FBI officers for damages for violating 4th amendment) – but at least there is a source of substantive law</w:t>
      </w:r>
    </w:p>
    <w:p w:rsidR="00D2759C" w:rsidRPr="00937405" w:rsidRDefault="00CE1B75" w:rsidP="002E10F6">
      <w:pPr>
        <w:pStyle w:val="ListParagraph"/>
        <w:numPr>
          <w:ilvl w:val="0"/>
          <w:numId w:val="54"/>
        </w:numPr>
        <w:tabs>
          <w:tab w:val="left" w:pos="3420"/>
        </w:tabs>
        <w:spacing w:after="0" w:line="240" w:lineRule="auto"/>
      </w:pPr>
      <w:r w:rsidRPr="00937405">
        <w:t>admiralty and maritime law – again, some textual warrant for this</w:t>
      </w:r>
      <w:r w:rsidR="00937405">
        <w:t>, and can draw on established common law</w:t>
      </w:r>
    </w:p>
    <w:p w:rsidR="00D2759C" w:rsidRPr="00937405" w:rsidRDefault="00CE1B75" w:rsidP="002E10F6">
      <w:pPr>
        <w:pStyle w:val="ListParagraph"/>
        <w:numPr>
          <w:ilvl w:val="0"/>
          <w:numId w:val="54"/>
        </w:numPr>
        <w:tabs>
          <w:tab w:val="left" w:pos="3420"/>
        </w:tabs>
        <w:spacing w:after="0" w:line="240" w:lineRule="auto"/>
      </w:pPr>
      <w:r w:rsidRPr="00937405">
        <w:t>at least some foreign relations issues</w:t>
      </w:r>
    </w:p>
    <w:p w:rsidR="00B34301" w:rsidRDefault="00B34301" w:rsidP="00D920EF">
      <w:pPr>
        <w:tabs>
          <w:tab w:val="left" w:pos="3420"/>
        </w:tabs>
        <w:spacing w:after="0" w:line="240" w:lineRule="auto"/>
      </w:pPr>
    </w:p>
    <w:p w:rsidR="00B34301" w:rsidRPr="00DF12F5" w:rsidRDefault="00B34301" w:rsidP="00D920EF">
      <w:pPr>
        <w:tabs>
          <w:tab w:val="left" w:pos="3420"/>
        </w:tabs>
        <w:spacing w:after="0" w:line="240" w:lineRule="auto"/>
        <w:rPr>
          <w:u w:val="single"/>
        </w:rPr>
      </w:pPr>
      <w:r w:rsidRPr="00DF12F5">
        <w:rPr>
          <w:u w:val="single"/>
        </w:rPr>
        <w:t>Test</w:t>
      </w:r>
    </w:p>
    <w:p w:rsidR="0043384B" w:rsidRPr="0043384B" w:rsidRDefault="0043384B" w:rsidP="008F4ADD">
      <w:pPr>
        <w:pStyle w:val="ListParagraph"/>
        <w:numPr>
          <w:ilvl w:val="0"/>
          <w:numId w:val="71"/>
        </w:numPr>
        <w:tabs>
          <w:tab w:val="left" w:pos="3420"/>
        </w:tabs>
        <w:spacing w:after="0" w:line="240" w:lineRule="auto"/>
      </w:pPr>
      <w:r w:rsidRPr="0043384B">
        <w:t>Does a federal interest exi</w:t>
      </w:r>
      <w:r>
        <w:t>st to justify creation of fed common law</w:t>
      </w:r>
    </w:p>
    <w:p w:rsidR="0043384B" w:rsidRPr="0043384B" w:rsidRDefault="0043384B" w:rsidP="008F4ADD">
      <w:pPr>
        <w:pStyle w:val="ListParagraph"/>
        <w:numPr>
          <w:ilvl w:val="0"/>
          <w:numId w:val="71"/>
        </w:numPr>
        <w:tabs>
          <w:tab w:val="left" w:pos="3420"/>
        </w:tabs>
        <w:spacing w:after="0" w:line="240" w:lineRule="auto"/>
      </w:pPr>
      <w:r>
        <w:t>I</w:t>
      </w:r>
      <w:r w:rsidRPr="0043384B">
        <w:t>s there a conflict between federal interests and operation of state law</w:t>
      </w:r>
    </w:p>
    <w:p w:rsidR="0043384B" w:rsidRDefault="0043384B" w:rsidP="008F4ADD">
      <w:pPr>
        <w:pStyle w:val="ListParagraph"/>
        <w:numPr>
          <w:ilvl w:val="0"/>
          <w:numId w:val="71"/>
        </w:numPr>
        <w:tabs>
          <w:tab w:val="left" w:pos="3420"/>
        </w:tabs>
        <w:spacing w:after="0" w:line="240" w:lineRule="auto"/>
      </w:pPr>
      <w:r>
        <w:t>I</w:t>
      </w:r>
      <w:r w:rsidRPr="0043384B">
        <w:t>f there is a conflict, then create federal co</w:t>
      </w:r>
      <w:r>
        <w:t>mmon law</w:t>
      </w:r>
    </w:p>
    <w:p w:rsidR="00DF12F5" w:rsidRPr="0043384B" w:rsidRDefault="0043384B" w:rsidP="008F4ADD">
      <w:pPr>
        <w:pStyle w:val="ListParagraph"/>
        <w:numPr>
          <w:ilvl w:val="1"/>
          <w:numId w:val="72"/>
        </w:numPr>
        <w:tabs>
          <w:tab w:val="left" w:pos="3420"/>
        </w:tabs>
        <w:spacing w:after="0" w:line="240" w:lineRule="auto"/>
      </w:pPr>
      <w:r>
        <w:t>To</w:t>
      </w:r>
      <w:r w:rsidRPr="0043384B">
        <w:t xml:space="preserve"> decide th</w:t>
      </w:r>
      <w:r>
        <w:t xml:space="preserve">e content of federal common law there are two </w:t>
      </w:r>
      <w:r w:rsidR="00DF12F5" w:rsidRPr="0043384B">
        <w:t>choices:</w:t>
      </w:r>
    </w:p>
    <w:p w:rsidR="00DF12F5" w:rsidRPr="0043384B" w:rsidRDefault="00DF12F5" w:rsidP="008F4ADD">
      <w:pPr>
        <w:numPr>
          <w:ilvl w:val="2"/>
          <w:numId w:val="73"/>
        </w:numPr>
        <w:tabs>
          <w:tab w:val="left" w:pos="3420"/>
        </w:tabs>
        <w:spacing w:after="0" w:line="240" w:lineRule="auto"/>
      </w:pPr>
      <w:r w:rsidRPr="0043384B">
        <w:t>Federal judges create it</w:t>
      </w:r>
      <w:r w:rsidR="0043384B">
        <w:t xml:space="preserve"> (if there  is a n</w:t>
      </w:r>
      <w:r w:rsidRPr="0043384B">
        <w:t>eed for uniformity</w:t>
      </w:r>
      <w:r w:rsidR="0043384B">
        <w:t xml:space="preserve"> w/in Fed Ct system on this point); or</w:t>
      </w:r>
    </w:p>
    <w:p w:rsidR="00DF12F5" w:rsidRPr="0043384B" w:rsidRDefault="00DF12F5" w:rsidP="008F4ADD">
      <w:pPr>
        <w:numPr>
          <w:ilvl w:val="2"/>
          <w:numId w:val="73"/>
        </w:numPr>
        <w:tabs>
          <w:tab w:val="left" w:pos="3420"/>
        </w:tabs>
        <w:spacing w:after="0" w:line="240" w:lineRule="auto"/>
      </w:pPr>
      <w:r w:rsidRPr="0043384B">
        <w:t>Federal judges adopt state rules</w:t>
      </w:r>
      <w:r w:rsidR="0043384B">
        <w:t xml:space="preserve"> (if there is a c</w:t>
      </w:r>
      <w:r w:rsidRPr="0043384B">
        <w:t>oncern about disrupting relationships based on state law</w:t>
      </w:r>
      <w:r w:rsidR="0043384B">
        <w:t>)</w:t>
      </w:r>
    </w:p>
    <w:p w:rsidR="004F7202" w:rsidRPr="00246B8C" w:rsidRDefault="0043384B" w:rsidP="008F4ADD">
      <w:pPr>
        <w:numPr>
          <w:ilvl w:val="2"/>
          <w:numId w:val="73"/>
        </w:numPr>
        <w:tabs>
          <w:tab w:val="left" w:pos="3420"/>
        </w:tabs>
        <w:spacing w:after="0" w:line="240" w:lineRule="auto"/>
      </w:pPr>
      <w:r w:rsidRPr="0043384B">
        <w:t xml:space="preserve">Either way, the rule of decision is federal </w:t>
      </w:r>
      <w:r w:rsidR="009063D7">
        <w:t xml:space="preserve">common </w:t>
      </w:r>
      <w:r w:rsidRPr="0043384B">
        <w:t>law</w:t>
      </w:r>
    </w:p>
    <w:p w:rsidR="00651444" w:rsidRDefault="00651444" w:rsidP="002C1A01">
      <w:pPr>
        <w:pStyle w:val="Heading1"/>
      </w:pPr>
      <w:bookmarkStart w:id="11" w:name="_Toc355806577"/>
      <w:r w:rsidRPr="00CF3FEE">
        <w:t>PRECLUSION</w:t>
      </w:r>
      <w:bookmarkEnd w:id="11"/>
    </w:p>
    <w:p w:rsidR="00051829" w:rsidRPr="00051829" w:rsidRDefault="00051829" w:rsidP="00051829">
      <w:r>
        <w:t>Claim preclusion has a broader sweep than issue preclusion.  If claim preclusion is present, it includes preclusion of the issues.  BUT, even if preclusion cannot be established for the entire claim, it may be available for the (narrower) point of precluding a particular issue.</w:t>
      </w:r>
    </w:p>
    <w:p w:rsidR="00651444" w:rsidRDefault="00651444" w:rsidP="002C1A01">
      <w:pPr>
        <w:pStyle w:val="Heading2"/>
      </w:pPr>
      <w:bookmarkStart w:id="12" w:name="_Toc355806578"/>
      <w:r w:rsidRPr="00E8555C">
        <w:t>PRECLUDING CLAIMS</w:t>
      </w:r>
      <w:r w:rsidR="00A067D1">
        <w:t xml:space="preserve"> (aka “res judicata” and “merger and bar”)</w:t>
      </w:r>
      <w:bookmarkEnd w:id="12"/>
    </w:p>
    <w:p w:rsidR="00301A53" w:rsidRDefault="002266BA" w:rsidP="002E10F6">
      <w:pPr>
        <w:spacing w:after="0" w:line="240" w:lineRule="auto"/>
      </w:pPr>
      <w:r>
        <w:t xml:space="preserve">Preclusion is an affirmative defense (use it or lose it!).  File motion under Rule 8(c)(1) </w:t>
      </w:r>
      <w:r>
        <w:rPr>
          <w:i/>
        </w:rPr>
        <w:t>res judicata.</w:t>
      </w:r>
    </w:p>
    <w:p w:rsidR="00A5179E" w:rsidRDefault="00A5179E" w:rsidP="002E10F6">
      <w:pPr>
        <w:tabs>
          <w:tab w:val="left" w:pos="3420"/>
        </w:tabs>
        <w:spacing w:after="0" w:line="240" w:lineRule="auto"/>
      </w:pPr>
    </w:p>
    <w:p w:rsidR="0070184E" w:rsidRDefault="0070184E" w:rsidP="002E10F6">
      <w:pPr>
        <w:tabs>
          <w:tab w:val="left" w:pos="3420"/>
        </w:tabs>
        <w:spacing w:after="0" w:line="240" w:lineRule="auto"/>
      </w:pPr>
      <w:r>
        <w:t>History and current rule:</w:t>
      </w:r>
    </w:p>
    <w:p w:rsidR="00F00440" w:rsidRPr="00A5179E" w:rsidRDefault="006C124A" w:rsidP="002E10F6">
      <w:pPr>
        <w:numPr>
          <w:ilvl w:val="0"/>
          <w:numId w:val="28"/>
        </w:numPr>
        <w:tabs>
          <w:tab w:val="left" w:pos="3420"/>
        </w:tabs>
        <w:spacing w:after="0" w:line="240" w:lineRule="auto"/>
      </w:pPr>
      <w:r w:rsidRPr="00A5179E">
        <w:rPr>
          <w:b/>
          <w:bCs/>
        </w:rPr>
        <w:t>Traditional (Formal) Rules</w:t>
      </w:r>
    </w:p>
    <w:p w:rsidR="00F00440" w:rsidRPr="00A5179E" w:rsidRDefault="006C124A" w:rsidP="002E10F6">
      <w:pPr>
        <w:numPr>
          <w:ilvl w:val="1"/>
          <w:numId w:val="28"/>
        </w:numPr>
        <w:tabs>
          <w:tab w:val="left" w:pos="3420"/>
        </w:tabs>
        <w:spacing w:after="0" w:line="240" w:lineRule="auto"/>
      </w:pPr>
      <w:r w:rsidRPr="00A5179E">
        <w:t>Allowed to split claims for different types of injury</w:t>
      </w:r>
      <w:r w:rsidR="00A5179E">
        <w:t xml:space="preserve"> (ex.: property damage and personal injury)</w:t>
      </w:r>
      <w:r w:rsidR="002C3634">
        <w:t>; “primary rights”</w:t>
      </w:r>
    </w:p>
    <w:p w:rsidR="00F00440" w:rsidRPr="00A5179E" w:rsidRDefault="006C124A" w:rsidP="002E10F6">
      <w:pPr>
        <w:numPr>
          <w:ilvl w:val="1"/>
          <w:numId w:val="28"/>
        </w:numPr>
        <w:tabs>
          <w:tab w:val="left" w:pos="3420"/>
        </w:tabs>
        <w:spacing w:after="0" w:line="240" w:lineRule="auto"/>
      </w:pPr>
      <w:r w:rsidRPr="00A5179E">
        <w:t>Limited application of claim preclusion/res judicata</w:t>
      </w:r>
    </w:p>
    <w:p w:rsidR="00F00440" w:rsidRPr="00A5179E" w:rsidRDefault="006C124A" w:rsidP="002E10F6">
      <w:pPr>
        <w:numPr>
          <w:ilvl w:val="0"/>
          <w:numId w:val="28"/>
        </w:numPr>
        <w:tabs>
          <w:tab w:val="left" w:pos="3420"/>
        </w:tabs>
        <w:spacing w:after="0" w:line="240" w:lineRule="auto"/>
      </w:pPr>
      <w:r w:rsidRPr="00A5179E">
        <w:rPr>
          <w:b/>
          <w:bCs/>
        </w:rPr>
        <w:t>Intermediate Rule</w:t>
      </w:r>
    </w:p>
    <w:p w:rsidR="00F00440" w:rsidRPr="00A5179E" w:rsidRDefault="006C124A" w:rsidP="002E10F6">
      <w:pPr>
        <w:numPr>
          <w:ilvl w:val="1"/>
          <w:numId w:val="28"/>
        </w:numPr>
        <w:tabs>
          <w:tab w:val="left" w:pos="3420"/>
        </w:tabs>
        <w:spacing w:after="0" w:line="240" w:lineRule="auto"/>
      </w:pPr>
      <w:r w:rsidRPr="00A5179E">
        <w:t>Must bring all injury claims that derive from a single wrongful act</w:t>
      </w:r>
    </w:p>
    <w:p w:rsidR="00F00440" w:rsidRPr="00A5179E" w:rsidRDefault="006C124A" w:rsidP="002E10F6">
      <w:pPr>
        <w:numPr>
          <w:ilvl w:val="1"/>
          <w:numId w:val="28"/>
        </w:numPr>
        <w:tabs>
          <w:tab w:val="left" w:pos="3420"/>
        </w:tabs>
        <w:spacing w:after="0" w:line="240" w:lineRule="auto"/>
      </w:pPr>
      <w:r w:rsidRPr="00A5179E">
        <w:t>Somewhat more expansive view</w:t>
      </w:r>
    </w:p>
    <w:p w:rsidR="00F00440" w:rsidRPr="00A5179E" w:rsidRDefault="006C124A" w:rsidP="002E10F6">
      <w:pPr>
        <w:numPr>
          <w:ilvl w:val="0"/>
          <w:numId w:val="28"/>
        </w:numPr>
        <w:tabs>
          <w:tab w:val="left" w:pos="3420"/>
        </w:tabs>
        <w:spacing w:after="0" w:line="240" w:lineRule="auto"/>
      </w:pPr>
      <w:r w:rsidRPr="00A5179E">
        <w:rPr>
          <w:b/>
          <w:bCs/>
        </w:rPr>
        <w:t>Restatement Rule</w:t>
      </w:r>
      <w:r w:rsidR="002C3634">
        <w:rPr>
          <w:b/>
          <w:bCs/>
        </w:rPr>
        <w:t xml:space="preserve"> (Current)</w:t>
      </w:r>
    </w:p>
    <w:p w:rsidR="00F00440" w:rsidRPr="002C3634" w:rsidRDefault="006C124A" w:rsidP="002E10F6">
      <w:pPr>
        <w:numPr>
          <w:ilvl w:val="1"/>
          <w:numId w:val="28"/>
        </w:numPr>
        <w:tabs>
          <w:tab w:val="left" w:pos="3420"/>
        </w:tabs>
        <w:spacing w:after="0" w:line="240" w:lineRule="auto"/>
      </w:pPr>
      <w:r w:rsidRPr="00A5179E">
        <w:t>§ 24(1), Restatement (Second) of Judgments</w:t>
      </w:r>
    </w:p>
    <w:p w:rsidR="00F00440" w:rsidRPr="00A5179E" w:rsidRDefault="006C124A" w:rsidP="002E10F6">
      <w:pPr>
        <w:numPr>
          <w:ilvl w:val="1"/>
          <w:numId w:val="28"/>
        </w:numPr>
        <w:tabs>
          <w:tab w:val="left" w:pos="3420"/>
        </w:tabs>
        <w:spacing w:after="0" w:line="240" w:lineRule="auto"/>
      </w:pPr>
      <w:r w:rsidRPr="002C3634">
        <w:t>Transaction test: must bring all claims that relate to “all or any part of the transaction, or series of</w:t>
      </w:r>
      <w:r w:rsidRPr="00A5179E">
        <w:t xml:space="preserve"> connected transactions, out of which the action arose”</w:t>
      </w:r>
    </w:p>
    <w:p w:rsidR="00F00440" w:rsidRPr="00A5179E" w:rsidRDefault="006C124A" w:rsidP="002E10F6">
      <w:pPr>
        <w:numPr>
          <w:ilvl w:val="1"/>
          <w:numId w:val="28"/>
        </w:numPr>
        <w:tabs>
          <w:tab w:val="left" w:pos="3420"/>
        </w:tabs>
        <w:spacing w:after="0" w:line="240" w:lineRule="auto"/>
      </w:pPr>
      <w:r w:rsidRPr="00A5179E">
        <w:t>Most expansive view: bring the claim or lose it forever</w:t>
      </w:r>
    </w:p>
    <w:p w:rsidR="00F00440" w:rsidRDefault="006C124A" w:rsidP="002E10F6">
      <w:pPr>
        <w:numPr>
          <w:ilvl w:val="1"/>
          <w:numId w:val="28"/>
        </w:numPr>
        <w:tabs>
          <w:tab w:val="left" w:pos="3420"/>
        </w:tabs>
        <w:spacing w:after="0" w:line="240" w:lineRule="auto"/>
      </w:pPr>
      <w:r w:rsidRPr="00A5179E">
        <w:lastRenderedPageBreak/>
        <w:t>Almost always includes a counterclaim rule: defendant must also bring claims that arise out of the transaction</w:t>
      </w:r>
    </w:p>
    <w:p w:rsidR="006E6ED1" w:rsidRDefault="006E6ED1" w:rsidP="002E10F6">
      <w:pPr>
        <w:numPr>
          <w:ilvl w:val="1"/>
          <w:numId w:val="28"/>
        </w:numPr>
        <w:tabs>
          <w:tab w:val="left" w:pos="3420"/>
        </w:tabs>
        <w:spacing w:after="0" w:line="240" w:lineRule="auto"/>
      </w:pPr>
      <w:r>
        <w:t xml:space="preserve">Some </w:t>
      </w:r>
      <w:r w:rsidR="002C3634">
        <w:t>exceptions</w:t>
      </w:r>
      <w:r>
        <w:t xml:space="preserve"> to the transaction test</w:t>
      </w:r>
    </w:p>
    <w:p w:rsidR="00F00440" w:rsidRPr="006E6ED1" w:rsidRDefault="006C124A" w:rsidP="002E10F6">
      <w:pPr>
        <w:numPr>
          <w:ilvl w:val="2"/>
          <w:numId w:val="31"/>
        </w:numPr>
        <w:tabs>
          <w:tab w:val="left" w:pos="3420"/>
        </w:tabs>
        <w:spacing w:after="0" w:line="240" w:lineRule="auto"/>
      </w:pPr>
      <w:r w:rsidRPr="006E6ED1">
        <w:t>Agreement by parties</w:t>
      </w:r>
    </w:p>
    <w:p w:rsidR="00F00440" w:rsidRPr="006E6ED1" w:rsidRDefault="006C124A" w:rsidP="002E10F6">
      <w:pPr>
        <w:numPr>
          <w:ilvl w:val="2"/>
          <w:numId w:val="31"/>
        </w:numPr>
        <w:tabs>
          <w:tab w:val="left" w:pos="3420"/>
        </w:tabs>
        <w:spacing w:after="0" w:line="240" w:lineRule="auto"/>
      </w:pPr>
      <w:r w:rsidRPr="006E6ED1">
        <w:t xml:space="preserve">First court has limited </w:t>
      </w:r>
      <w:r w:rsidR="00481A88">
        <w:t xml:space="preserve">the </w:t>
      </w:r>
      <w:r w:rsidRPr="006E6ED1">
        <w:t>preclusive reach of its decision</w:t>
      </w:r>
    </w:p>
    <w:p w:rsidR="00F00440" w:rsidRPr="006E6ED1" w:rsidRDefault="006C124A" w:rsidP="002E10F6">
      <w:pPr>
        <w:numPr>
          <w:ilvl w:val="2"/>
          <w:numId w:val="31"/>
        </w:numPr>
        <w:tabs>
          <w:tab w:val="left" w:pos="3420"/>
        </w:tabs>
        <w:spacing w:after="0" w:line="240" w:lineRule="auto"/>
      </w:pPr>
      <w:r w:rsidRPr="006E6ED1">
        <w:t>First court had limited authority (and P</w:t>
      </w:r>
      <w:r w:rsidR="00481A88">
        <w:t>laintiff</w:t>
      </w:r>
      <w:r w:rsidRPr="006E6ED1">
        <w:t xml:space="preserve"> had no choice of forum)</w:t>
      </w:r>
    </w:p>
    <w:p w:rsidR="00F00440" w:rsidRPr="006E6ED1" w:rsidRDefault="006C124A" w:rsidP="002E10F6">
      <w:pPr>
        <w:numPr>
          <w:ilvl w:val="2"/>
          <w:numId w:val="31"/>
        </w:numPr>
        <w:tabs>
          <w:tab w:val="left" w:pos="3420"/>
        </w:tabs>
        <w:spacing w:after="0" w:line="240" w:lineRule="auto"/>
      </w:pPr>
      <w:r w:rsidRPr="006E6ED1">
        <w:t>First judgment is inconsistent with fundamental fairness</w:t>
      </w:r>
    </w:p>
    <w:p w:rsidR="00F00440" w:rsidRPr="006E6ED1" w:rsidRDefault="006C124A" w:rsidP="002E10F6">
      <w:pPr>
        <w:numPr>
          <w:ilvl w:val="2"/>
          <w:numId w:val="31"/>
        </w:numPr>
        <w:tabs>
          <w:tab w:val="left" w:pos="3420"/>
        </w:tabs>
        <w:spacing w:after="0" w:line="240" w:lineRule="auto"/>
      </w:pPr>
      <w:r w:rsidRPr="006E6ED1">
        <w:t>Special rule for certain continuing or recurring harms (such as repeated failure to pay on a contract)</w:t>
      </w:r>
    </w:p>
    <w:p w:rsidR="006E6ED1" w:rsidRPr="00A5179E" w:rsidRDefault="006C124A" w:rsidP="002E10F6">
      <w:pPr>
        <w:numPr>
          <w:ilvl w:val="2"/>
          <w:numId w:val="31"/>
        </w:numPr>
        <w:tabs>
          <w:tab w:val="left" w:pos="3420"/>
        </w:tabs>
        <w:spacing w:after="0" w:line="240" w:lineRule="auto"/>
      </w:pPr>
      <w:r w:rsidRPr="006E6ED1">
        <w:t>Catch-all exception: extraordinary reason to deny preclusion</w:t>
      </w:r>
    </w:p>
    <w:p w:rsidR="00A5179E" w:rsidRDefault="00A5179E" w:rsidP="002E10F6">
      <w:pPr>
        <w:tabs>
          <w:tab w:val="left" w:pos="3420"/>
        </w:tabs>
        <w:spacing w:after="0" w:line="240" w:lineRule="auto"/>
      </w:pPr>
    </w:p>
    <w:p w:rsidR="00A067D1" w:rsidRPr="00A067D1" w:rsidRDefault="00A067D1" w:rsidP="002E10F6">
      <w:pPr>
        <w:tabs>
          <w:tab w:val="left" w:pos="3420"/>
        </w:tabs>
        <w:spacing w:after="0" w:line="240" w:lineRule="auto"/>
        <w:ind w:left="360"/>
      </w:pPr>
      <w:r w:rsidRPr="00A067D1">
        <w:t>Elements of claim preclusion:</w:t>
      </w:r>
    </w:p>
    <w:p w:rsidR="00A067D1" w:rsidRPr="00A067D1" w:rsidRDefault="00A067D1" w:rsidP="002E10F6">
      <w:pPr>
        <w:tabs>
          <w:tab w:val="left" w:pos="3420"/>
        </w:tabs>
        <w:spacing w:after="0" w:line="240" w:lineRule="auto"/>
        <w:ind w:left="720"/>
      </w:pPr>
      <w:r w:rsidRPr="00A067D1">
        <w:t>1) Final judgment</w:t>
      </w:r>
    </w:p>
    <w:p w:rsidR="00A067D1" w:rsidRPr="00A067D1" w:rsidRDefault="00A067D1" w:rsidP="002E10F6">
      <w:pPr>
        <w:numPr>
          <w:ilvl w:val="1"/>
          <w:numId w:val="31"/>
        </w:numPr>
        <w:tabs>
          <w:tab w:val="left" w:pos="3420"/>
        </w:tabs>
        <w:spacing w:after="0" w:line="240" w:lineRule="auto"/>
      </w:pPr>
      <w:r w:rsidRPr="00A067D1">
        <w:t>Claim preclusion attaches when the court enters final judgment</w:t>
      </w:r>
    </w:p>
    <w:p w:rsidR="00A067D1" w:rsidRPr="00A067D1" w:rsidRDefault="00A067D1" w:rsidP="002E10F6">
      <w:pPr>
        <w:numPr>
          <w:ilvl w:val="1"/>
          <w:numId w:val="31"/>
        </w:numPr>
        <w:tabs>
          <w:tab w:val="left" w:pos="3420"/>
        </w:tabs>
        <w:spacing w:after="0" w:line="240" w:lineRule="auto"/>
      </w:pPr>
      <w:r w:rsidRPr="00A067D1">
        <w:t>In some jurisdictions (including federal) this means claim preclusion even while the case is on appeal</w:t>
      </w:r>
    </w:p>
    <w:p w:rsidR="00A067D1" w:rsidRPr="00A067D1" w:rsidRDefault="00A067D1" w:rsidP="002E10F6">
      <w:pPr>
        <w:tabs>
          <w:tab w:val="left" w:pos="3420"/>
        </w:tabs>
        <w:spacing w:after="0" w:line="240" w:lineRule="auto"/>
        <w:ind w:left="720"/>
      </w:pPr>
      <w:r w:rsidRPr="00A067D1">
        <w:t>2) That is valid</w:t>
      </w:r>
    </w:p>
    <w:p w:rsidR="00A067D1" w:rsidRPr="00A067D1" w:rsidRDefault="00A067D1" w:rsidP="002E10F6">
      <w:pPr>
        <w:numPr>
          <w:ilvl w:val="1"/>
          <w:numId w:val="31"/>
        </w:numPr>
        <w:tabs>
          <w:tab w:val="num" w:pos="3150"/>
          <w:tab w:val="left" w:pos="3420"/>
        </w:tabs>
        <w:spacing w:after="0" w:line="240" w:lineRule="auto"/>
      </w:pPr>
      <w:r w:rsidRPr="00A067D1">
        <w:t>Did the court have personal and subject matter jurisdiction?</w:t>
      </w:r>
    </w:p>
    <w:p w:rsidR="00A067D1" w:rsidRPr="00A067D1" w:rsidRDefault="00A067D1" w:rsidP="002E10F6">
      <w:pPr>
        <w:numPr>
          <w:ilvl w:val="1"/>
          <w:numId w:val="31"/>
        </w:numPr>
        <w:tabs>
          <w:tab w:val="num" w:pos="3150"/>
          <w:tab w:val="left" w:pos="3420"/>
        </w:tabs>
        <w:spacing w:after="0" w:line="240" w:lineRule="auto"/>
      </w:pPr>
      <w:r w:rsidRPr="00A067D1">
        <w:t>Does not matter if court screwed up the law</w:t>
      </w:r>
      <w:r w:rsidR="003D6F58">
        <w:t xml:space="preserve"> (full faith and credit idea)</w:t>
      </w:r>
    </w:p>
    <w:p w:rsidR="00A067D1" w:rsidRPr="00A067D1" w:rsidRDefault="00A067D1" w:rsidP="002E10F6">
      <w:pPr>
        <w:tabs>
          <w:tab w:val="left" w:pos="3420"/>
        </w:tabs>
        <w:spacing w:after="0" w:line="240" w:lineRule="auto"/>
        <w:ind w:left="720"/>
      </w:pPr>
      <w:r w:rsidRPr="00A067D1">
        <w:t>3) On the merits</w:t>
      </w:r>
    </w:p>
    <w:p w:rsidR="00A067D1" w:rsidRPr="00A067D1" w:rsidRDefault="00A067D1" w:rsidP="002E10F6">
      <w:pPr>
        <w:numPr>
          <w:ilvl w:val="1"/>
          <w:numId w:val="31"/>
        </w:numPr>
        <w:tabs>
          <w:tab w:val="num" w:pos="3150"/>
          <w:tab w:val="left" w:pos="3420"/>
        </w:tabs>
        <w:spacing w:after="0" w:line="240" w:lineRule="auto"/>
      </w:pPr>
      <w:r w:rsidRPr="00A067D1">
        <w:t xml:space="preserve">Trend is Restatement rule: </w:t>
      </w:r>
      <w:r w:rsidRPr="00A5179E">
        <w:t>ANY</w:t>
      </w:r>
      <w:r w:rsidRPr="00A067D1">
        <w:t xml:space="preserve"> judgment against a party except when based on lack of jurisdiction, improper venue or non/mis-joinder</w:t>
      </w:r>
    </w:p>
    <w:p w:rsidR="00A067D1" w:rsidRPr="00A067D1" w:rsidRDefault="00A067D1" w:rsidP="002E10F6">
      <w:pPr>
        <w:numPr>
          <w:ilvl w:val="1"/>
          <w:numId w:val="31"/>
        </w:numPr>
        <w:tabs>
          <w:tab w:val="num" w:pos="3150"/>
          <w:tab w:val="left" w:pos="3420"/>
        </w:tabs>
        <w:spacing w:after="0" w:line="240" w:lineRule="auto"/>
      </w:pPr>
      <w:r w:rsidRPr="00A067D1">
        <w:t>FRCivP 41(b) – interpreted to mean that the Restatement rule applies in federal court</w:t>
      </w:r>
      <w:r w:rsidR="009D1612">
        <w:t xml:space="preserve"> (on the merits unless based on venue, jurisdiction, failure to join indispensable parties)</w:t>
      </w:r>
    </w:p>
    <w:p w:rsidR="00A067D1" w:rsidRPr="00A067D1" w:rsidRDefault="00A067D1" w:rsidP="002E10F6">
      <w:pPr>
        <w:tabs>
          <w:tab w:val="left" w:pos="3420"/>
        </w:tabs>
        <w:spacing w:after="0" w:line="240" w:lineRule="auto"/>
        <w:ind w:left="720"/>
      </w:pPr>
      <w:r w:rsidRPr="00A067D1">
        <w:t>4) Between the same parties or those in privity with them</w:t>
      </w:r>
    </w:p>
    <w:p w:rsidR="00A067D1" w:rsidRPr="00A067D1" w:rsidRDefault="00A067D1" w:rsidP="002E10F6">
      <w:pPr>
        <w:numPr>
          <w:ilvl w:val="1"/>
          <w:numId w:val="31"/>
        </w:numPr>
        <w:tabs>
          <w:tab w:val="num" w:pos="3150"/>
          <w:tab w:val="left" w:pos="3420"/>
        </w:tabs>
        <w:spacing w:after="0" w:line="240" w:lineRule="auto"/>
      </w:pPr>
      <w:r w:rsidRPr="00A067D1">
        <w:t>Usually means the same parties</w:t>
      </w:r>
    </w:p>
    <w:p w:rsidR="00A067D1" w:rsidRPr="00A067D1" w:rsidRDefault="00A067D1" w:rsidP="002E10F6">
      <w:pPr>
        <w:numPr>
          <w:ilvl w:val="1"/>
          <w:numId w:val="31"/>
        </w:numPr>
        <w:tabs>
          <w:tab w:val="num" w:pos="3150"/>
          <w:tab w:val="left" w:pos="3420"/>
        </w:tabs>
        <w:spacing w:after="0" w:line="240" w:lineRule="auto"/>
      </w:pPr>
      <w:r w:rsidRPr="00A067D1">
        <w:t>Exceptions where interests are represented by someone else in a legally significant way (executor, guardian) or where you receive or give rights</w:t>
      </w:r>
    </w:p>
    <w:p w:rsidR="00A067D1" w:rsidRDefault="00A067D1" w:rsidP="002E10F6">
      <w:pPr>
        <w:tabs>
          <w:tab w:val="left" w:pos="3420"/>
        </w:tabs>
        <w:spacing w:after="0" w:line="240" w:lineRule="auto"/>
      </w:pPr>
    </w:p>
    <w:p w:rsidR="00562EB6" w:rsidRDefault="00562EB6" w:rsidP="002E10F6">
      <w:pPr>
        <w:tabs>
          <w:tab w:val="left" w:pos="3420"/>
        </w:tabs>
        <w:spacing w:after="0" w:line="240" w:lineRule="auto"/>
      </w:pPr>
      <w:r>
        <w:t>Parry’s rules of thumb:</w:t>
      </w:r>
    </w:p>
    <w:p w:rsidR="00F00440" w:rsidRPr="00562EB6" w:rsidRDefault="006C124A" w:rsidP="002E10F6">
      <w:pPr>
        <w:numPr>
          <w:ilvl w:val="0"/>
          <w:numId w:val="29"/>
        </w:numPr>
        <w:tabs>
          <w:tab w:val="left" w:pos="3420"/>
        </w:tabs>
        <w:spacing w:after="0" w:line="240" w:lineRule="auto"/>
      </w:pPr>
      <w:r w:rsidRPr="00562EB6">
        <w:t>When deciding what claims to bring, whether as plaintiff or defendant, ASSUME that the Restatement rule applies</w:t>
      </w:r>
      <w:r w:rsidR="00562EB6">
        <w:t xml:space="preserve">.  This is because if </w:t>
      </w:r>
      <w:r w:rsidRPr="00562EB6">
        <w:t>you do not bring the claim, and the case proceeds to judgment on the merits, the claim will be barred forever</w:t>
      </w:r>
      <w:r w:rsidR="00562EB6">
        <w:t>.</w:t>
      </w:r>
    </w:p>
    <w:p w:rsidR="00F00440" w:rsidRPr="00562EB6" w:rsidRDefault="006C124A" w:rsidP="002E10F6">
      <w:pPr>
        <w:numPr>
          <w:ilvl w:val="0"/>
          <w:numId w:val="29"/>
        </w:numPr>
        <w:tabs>
          <w:tab w:val="left" w:pos="3420"/>
        </w:tabs>
        <w:spacing w:after="0" w:line="240" w:lineRule="auto"/>
      </w:pPr>
      <w:r w:rsidRPr="00562EB6">
        <w:t>If you are certain that a Restatement exception applies or that your jurisdiction has a more relaxed rule, then you can take a more flexible approach</w:t>
      </w:r>
      <w:r w:rsidR="00562EB6">
        <w:t>.  But remember:</w:t>
      </w:r>
    </w:p>
    <w:p w:rsidR="00F00440" w:rsidRPr="00562EB6" w:rsidRDefault="006C124A" w:rsidP="002E10F6">
      <w:pPr>
        <w:numPr>
          <w:ilvl w:val="1"/>
          <w:numId w:val="30"/>
        </w:numPr>
        <w:tabs>
          <w:tab w:val="left" w:pos="3420"/>
        </w:tabs>
        <w:spacing w:after="0" w:line="240" w:lineRule="auto"/>
      </w:pPr>
      <w:r w:rsidRPr="00562EB6">
        <w:t>More expensive, even if second case settles or issue preclusion applies</w:t>
      </w:r>
    </w:p>
    <w:p w:rsidR="00F00440" w:rsidRPr="00562EB6" w:rsidRDefault="006C124A" w:rsidP="002E10F6">
      <w:pPr>
        <w:numPr>
          <w:ilvl w:val="1"/>
          <w:numId w:val="30"/>
        </w:numPr>
        <w:tabs>
          <w:tab w:val="left" w:pos="3420"/>
        </w:tabs>
        <w:spacing w:after="0" w:line="240" w:lineRule="auto"/>
      </w:pPr>
      <w:r w:rsidRPr="00562EB6">
        <w:t>Delays complete relief for your client</w:t>
      </w:r>
    </w:p>
    <w:p w:rsidR="00F00440" w:rsidRPr="00562EB6" w:rsidRDefault="006C124A" w:rsidP="002E10F6">
      <w:pPr>
        <w:numPr>
          <w:ilvl w:val="1"/>
          <w:numId w:val="30"/>
        </w:numPr>
        <w:tabs>
          <w:tab w:val="left" w:pos="3420"/>
        </w:tabs>
        <w:spacing w:after="0" w:line="240" w:lineRule="auto"/>
      </w:pPr>
      <w:r w:rsidRPr="00562EB6">
        <w:t>Perhaps there is a messy issue relating to one claim</w:t>
      </w:r>
      <w:r w:rsidR="003D6F58">
        <w:t xml:space="preserve"> that will weaken the package</w:t>
      </w:r>
      <w:r w:rsidRPr="00562EB6">
        <w:t>?</w:t>
      </w:r>
    </w:p>
    <w:p w:rsidR="00F00440" w:rsidRPr="00562EB6" w:rsidRDefault="006C124A" w:rsidP="002E10F6">
      <w:pPr>
        <w:numPr>
          <w:ilvl w:val="1"/>
          <w:numId w:val="30"/>
        </w:numPr>
        <w:tabs>
          <w:tab w:val="left" w:pos="3420"/>
        </w:tabs>
        <w:spacing w:after="0" w:line="240" w:lineRule="auto"/>
      </w:pPr>
      <w:r w:rsidRPr="00562EB6">
        <w:t>You think damages in 2 cases will be &gt; damages in 1 case?</w:t>
      </w:r>
    </w:p>
    <w:p w:rsidR="00F00440" w:rsidRDefault="006C124A" w:rsidP="002E10F6">
      <w:pPr>
        <w:numPr>
          <w:ilvl w:val="1"/>
          <w:numId w:val="30"/>
        </w:numPr>
        <w:tabs>
          <w:tab w:val="left" w:pos="3420"/>
        </w:tabs>
        <w:spacing w:after="0" w:line="240" w:lineRule="auto"/>
      </w:pPr>
      <w:r w:rsidRPr="00562EB6">
        <w:t>Harass or punish the defendant by multiplying litigation?</w:t>
      </w:r>
      <w:r w:rsidR="003D6F58">
        <w:t xml:space="preserve"> (Remember rules against this)</w:t>
      </w:r>
    </w:p>
    <w:p w:rsidR="00131512" w:rsidRPr="00562EB6" w:rsidRDefault="003D6F58" w:rsidP="00131512">
      <w:pPr>
        <w:numPr>
          <w:ilvl w:val="1"/>
          <w:numId w:val="30"/>
        </w:numPr>
        <w:tabs>
          <w:tab w:val="left" w:pos="3420"/>
        </w:tabs>
        <w:spacing w:after="0" w:line="240" w:lineRule="auto"/>
      </w:pPr>
      <w:r>
        <w:t>Different levels of evidence or statutes of limitation?</w:t>
      </w:r>
    </w:p>
    <w:p w:rsidR="00A067D1" w:rsidRDefault="00A067D1" w:rsidP="002E10F6">
      <w:pPr>
        <w:tabs>
          <w:tab w:val="left" w:pos="3420"/>
        </w:tabs>
        <w:spacing w:after="0" w:line="240" w:lineRule="auto"/>
      </w:pPr>
    </w:p>
    <w:p w:rsidR="00651444" w:rsidRDefault="00651444" w:rsidP="002C1A01">
      <w:pPr>
        <w:pStyle w:val="Heading2"/>
      </w:pPr>
      <w:bookmarkStart w:id="13" w:name="_Toc355806579"/>
      <w:r w:rsidRPr="00E8555C">
        <w:t>PRECLUDING ISSUES</w:t>
      </w:r>
      <w:r w:rsidR="00A067D1">
        <w:t xml:space="preserve"> (aka “collateral estoppel”)</w:t>
      </w:r>
      <w:bookmarkEnd w:id="13"/>
    </w:p>
    <w:p w:rsidR="00481A88" w:rsidRPr="00A067D1" w:rsidRDefault="00481A88" w:rsidP="002E10F6">
      <w:pPr>
        <w:tabs>
          <w:tab w:val="left" w:pos="3420"/>
        </w:tabs>
        <w:spacing w:after="0" w:line="240" w:lineRule="auto"/>
        <w:ind w:left="360"/>
      </w:pPr>
      <w:r>
        <w:t>Elements of issue</w:t>
      </w:r>
      <w:r w:rsidRPr="00A067D1">
        <w:t xml:space="preserve"> preclusion:</w:t>
      </w:r>
    </w:p>
    <w:p w:rsidR="00481A88" w:rsidRPr="00A067D1" w:rsidRDefault="00481A88" w:rsidP="002E10F6">
      <w:pPr>
        <w:tabs>
          <w:tab w:val="left" w:pos="3420"/>
        </w:tabs>
        <w:spacing w:after="0" w:line="240" w:lineRule="auto"/>
        <w:ind w:left="720"/>
      </w:pPr>
      <w:r w:rsidRPr="00A067D1">
        <w:t>1) Final judgment</w:t>
      </w:r>
      <w:r>
        <w:t xml:space="preserve"> (same as Claim Preclusion)</w:t>
      </w:r>
    </w:p>
    <w:p w:rsidR="00481A88" w:rsidRPr="00A067D1" w:rsidRDefault="00481A88" w:rsidP="002E10F6">
      <w:pPr>
        <w:tabs>
          <w:tab w:val="left" w:pos="3420"/>
        </w:tabs>
        <w:spacing w:after="0" w:line="240" w:lineRule="auto"/>
        <w:ind w:left="720"/>
      </w:pPr>
      <w:r w:rsidRPr="00A067D1">
        <w:t>2) That is valid</w:t>
      </w:r>
      <w:r>
        <w:t xml:space="preserve"> (same as Claim Preclusion)</w:t>
      </w:r>
    </w:p>
    <w:p w:rsidR="00481A88" w:rsidRPr="00A067D1" w:rsidRDefault="00481A88" w:rsidP="002E10F6">
      <w:pPr>
        <w:tabs>
          <w:tab w:val="left" w:pos="3420"/>
        </w:tabs>
        <w:spacing w:after="0" w:line="240" w:lineRule="auto"/>
        <w:ind w:left="720"/>
      </w:pPr>
      <w:r w:rsidRPr="00A067D1">
        <w:t>3) On the merits</w:t>
      </w:r>
      <w:r>
        <w:t xml:space="preserve"> (same as Claim Preclusion)</w:t>
      </w:r>
    </w:p>
    <w:p w:rsidR="00481A88" w:rsidRDefault="00481A88" w:rsidP="002E10F6">
      <w:pPr>
        <w:tabs>
          <w:tab w:val="left" w:pos="3420"/>
        </w:tabs>
        <w:spacing w:after="0" w:line="240" w:lineRule="auto"/>
        <w:ind w:left="720"/>
        <w:rPr>
          <w:strike/>
        </w:rPr>
      </w:pPr>
      <w:r w:rsidRPr="00481A88">
        <w:rPr>
          <w:strike/>
        </w:rPr>
        <w:t xml:space="preserve">4) Between the same parties or those in privity with them </w:t>
      </w:r>
    </w:p>
    <w:p w:rsidR="00481A88" w:rsidRPr="00481A88" w:rsidRDefault="00481A88" w:rsidP="002E10F6">
      <w:pPr>
        <w:tabs>
          <w:tab w:val="left" w:pos="3420"/>
        </w:tabs>
        <w:spacing w:after="0" w:line="240" w:lineRule="auto"/>
        <w:ind w:left="360"/>
      </w:pPr>
      <w:r w:rsidRPr="00481A88">
        <w:t>Differences from Claim Preclusion:</w:t>
      </w:r>
    </w:p>
    <w:p w:rsidR="00481A88" w:rsidRPr="00481A88" w:rsidRDefault="00481A88" w:rsidP="002E10F6">
      <w:pPr>
        <w:pStyle w:val="ListParagraph"/>
        <w:tabs>
          <w:tab w:val="left" w:pos="3420"/>
        </w:tabs>
        <w:spacing w:after="0" w:line="240" w:lineRule="auto"/>
      </w:pPr>
      <w:r>
        <w:t>4</w:t>
      </w:r>
      <w:r w:rsidRPr="00A067D1">
        <w:t xml:space="preserve">) </w:t>
      </w:r>
      <w:r w:rsidRPr="00481A88">
        <w:t>Issue is the same and was actually litigated/decided</w:t>
      </w:r>
    </w:p>
    <w:p w:rsidR="00481A88" w:rsidRDefault="00481A88" w:rsidP="002E10F6">
      <w:pPr>
        <w:pStyle w:val="ListParagraph"/>
        <w:tabs>
          <w:tab w:val="left" w:pos="3420"/>
        </w:tabs>
        <w:spacing w:after="0" w:line="240" w:lineRule="auto"/>
      </w:pPr>
      <w:r w:rsidRPr="00481A88">
        <w:t>5) Issue was essential to the judgment</w:t>
      </w:r>
    </w:p>
    <w:p w:rsidR="00F00440" w:rsidRPr="00A41C0F" w:rsidRDefault="006C124A" w:rsidP="002E10F6">
      <w:pPr>
        <w:tabs>
          <w:tab w:val="left" w:pos="3420"/>
        </w:tabs>
        <w:spacing w:after="0" w:line="240" w:lineRule="auto"/>
        <w:ind w:left="360"/>
      </w:pPr>
      <w:r w:rsidRPr="00A41C0F">
        <w:rPr>
          <w:b/>
          <w:bCs/>
        </w:rPr>
        <w:t>IMPORTANT</w:t>
      </w:r>
      <w:r w:rsidR="00A41C0F">
        <w:t>: the issues of (6) against whom and (7</w:t>
      </w:r>
      <w:r w:rsidRPr="00A41C0F">
        <w:t>) by whom issue preclusion can be used are entirely separate from the question whether issue preclusion is available</w:t>
      </w:r>
      <w:r w:rsidR="00A41C0F">
        <w:t>.</w:t>
      </w:r>
    </w:p>
    <w:p w:rsidR="00481A88" w:rsidRDefault="00481A88" w:rsidP="002E10F6">
      <w:pPr>
        <w:pStyle w:val="ListParagraph"/>
        <w:tabs>
          <w:tab w:val="left" w:pos="3420"/>
        </w:tabs>
        <w:spacing w:after="0" w:line="240" w:lineRule="auto"/>
      </w:pPr>
      <w:r>
        <w:lastRenderedPageBreak/>
        <w:t xml:space="preserve">6) </w:t>
      </w:r>
      <w:r w:rsidRPr="00481A88">
        <w:t xml:space="preserve">Same parties or those in privity </w:t>
      </w:r>
      <w:r>
        <w:t>with</w:t>
      </w:r>
      <w:r w:rsidRPr="00481A88">
        <w:t xml:space="preserve"> person AGAINST WHOM preclusion is asserted</w:t>
      </w:r>
    </w:p>
    <w:p w:rsidR="00F00440" w:rsidRPr="001B6800" w:rsidRDefault="006C124A" w:rsidP="002E10F6">
      <w:pPr>
        <w:pStyle w:val="ListParagraph"/>
        <w:numPr>
          <w:ilvl w:val="1"/>
          <w:numId w:val="32"/>
        </w:numPr>
        <w:tabs>
          <w:tab w:val="left" w:pos="3420"/>
        </w:tabs>
        <w:spacing w:after="0" w:line="240" w:lineRule="auto"/>
      </w:pPr>
      <w:r w:rsidRPr="001B6800">
        <w:t>Basically: those who were parties in the prior case or those in privity with the prior parties (same as CP)</w:t>
      </w:r>
    </w:p>
    <w:p w:rsidR="00F00440" w:rsidRPr="001B6800" w:rsidRDefault="00131512" w:rsidP="002E10F6">
      <w:pPr>
        <w:pStyle w:val="ListParagraph"/>
        <w:numPr>
          <w:ilvl w:val="1"/>
          <w:numId w:val="32"/>
        </w:numPr>
        <w:tabs>
          <w:tab w:val="left" w:pos="3420"/>
        </w:tabs>
        <w:spacing w:after="0" w:line="240" w:lineRule="auto"/>
      </w:pPr>
      <w:r>
        <w:t xml:space="preserve">A requirement </w:t>
      </w:r>
      <w:r w:rsidR="006C124A" w:rsidRPr="001B6800">
        <w:t>of due process</w:t>
      </w:r>
    </w:p>
    <w:p w:rsidR="001B6800" w:rsidRPr="001B6800" w:rsidRDefault="006C124A" w:rsidP="002E10F6">
      <w:pPr>
        <w:pStyle w:val="ListParagraph"/>
        <w:numPr>
          <w:ilvl w:val="1"/>
          <w:numId w:val="32"/>
        </w:numPr>
        <w:tabs>
          <w:tab w:val="left" w:pos="3420"/>
        </w:tabs>
        <w:spacing w:after="0" w:line="240" w:lineRule="auto"/>
      </w:pPr>
      <w:r w:rsidRPr="001B6800">
        <w:rPr>
          <w:i/>
          <w:iCs/>
        </w:rPr>
        <w:t>Hardy</w:t>
      </w:r>
      <w:r w:rsidRPr="001B6800">
        <w:t xml:space="preserve"> </w:t>
      </w:r>
      <w:r w:rsidR="001B6800">
        <w:t xml:space="preserve">(1982; 1 asbestos company being estopped by trial court from defending self in court based on judgments against other asbestos companies—SCOTUS said no </w:t>
      </w:r>
      <w:r w:rsidRPr="001B6800">
        <w:t xml:space="preserve">limits and </w:t>
      </w:r>
      <w:r w:rsidRPr="001B6800">
        <w:rPr>
          <w:i/>
          <w:iCs/>
        </w:rPr>
        <w:t>Taylor</w:t>
      </w:r>
      <w:r w:rsidRPr="001B6800">
        <w:t xml:space="preserve"> </w:t>
      </w:r>
      <w:r w:rsidR="001B6800">
        <w:t xml:space="preserve">(2008; 2 amateur aircraft enthusiasts seeking documents from FAA; sued FAA sequentially but not in privity—SCOTUS said claim preclusion can’t bar second suit) </w:t>
      </w:r>
      <w:r w:rsidRPr="001B6800">
        <w:t>rejects the theory</w:t>
      </w:r>
      <w:r w:rsidR="001B6800">
        <w:t xml:space="preserve"> </w:t>
      </w:r>
      <w:r w:rsidR="001B6800" w:rsidRPr="001B6800">
        <w:t>of “virtual representation,” which was an</w:t>
      </w:r>
      <w:r w:rsidR="001B6800">
        <w:t xml:space="preserve"> </w:t>
      </w:r>
      <w:r w:rsidR="001B6800" w:rsidRPr="001B6800">
        <w:t>idea of efficiency – if the issues were</w:t>
      </w:r>
      <w:r w:rsidR="001B6800">
        <w:t xml:space="preserve"> </w:t>
      </w:r>
      <w:r w:rsidR="001B6800" w:rsidRPr="001B6800">
        <w:t>litigated, why relitigate just because not</w:t>
      </w:r>
      <w:r w:rsidR="001B6800">
        <w:t xml:space="preserve"> </w:t>
      </w:r>
      <w:r w:rsidR="001B6800" w:rsidRPr="001B6800">
        <w:t>the same party?</w:t>
      </w:r>
    </w:p>
    <w:p w:rsidR="00F00440" w:rsidRDefault="006C124A" w:rsidP="002E10F6">
      <w:pPr>
        <w:pStyle w:val="ListParagraph"/>
        <w:numPr>
          <w:ilvl w:val="2"/>
          <w:numId w:val="33"/>
        </w:numPr>
        <w:tabs>
          <w:tab w:val="left" w:pos="3420"/>
        </w:tabs>
        <w:spacing w:after="0" w:line="240" w:lineRule="auto"/>
      </w:pPr>
      <w:r w:rsidRPr="001B6800">
        <w:t>Everyone is entitled to his or her day in court!</w:t>
      </w:r>
      <w:r w:rsidR="002B3FA5">
        <w:t xml:space="preserve">  (</w:t>
      </w:r>
      <w:r w:rsidR="001B6800">
        <w:t>With some exceptions, from</w:t>
      </w:r>
      <w:r w:rsidRPr="001B6800">
        <w:t xml:space="preserve"> </w:t>
      </w:r>
      <w:r w:rsidRPr="002B3FA5">
        <w:rPr>
          <w:i/>
        </w:rPr>
        <w:t>Taylor</w:t>
      </w:r>
      <w:r w:rsidR="002B3FA5">
        <w:rPr>
          <w:i/>
        </w:rPr>
        <w:t>:)</w:t>
      </w:r>
    </w:p>
    <w:p w:rsidR="001B6800" w:rsidRDefault="001B6800" w:rsidP="002E10F6">
      <w:pPr>
        <w:pStyle w:val="ListParagraph"/>
        <w:numPr>
          <w:ilvl w:val="3"/>
          <w:numId w:val="53"/>
        </w:numPr>
        <w:tabs>
          <w:tab w:val="left" w:pos="3420"/>
        </w:tabs>
        <w:spacing w:after="0" w:line="240" w:lineRule="auto"/>
      </w:pPr>
      <w:r>
        <w:t>Person who agreed to be bound by another person’s litigation</w:t>
      </w:r>
    </w:p>
    <w:p w:rsidR="001B6800" w:rsidRDefault="001B6800" w:rsidP="002E10F6">
      <w:pPr>
        <w:pStyle w:val="ListParagraph"/>
        <w:numPr>
          <w:ilvl w:val="3"/>
          <w:numId w:val="53"/>
        </w:numPr>
        <w:tabs>
          <w:tab w:val="left" w:pos="3420"/>
        </w:tabs>
        <w:spacing w:after="0" w:line="240" w:lineRule="auto"/>
      </w:pPr>
      <w:r>
        <w:t>If there is a “substantive legal relationship” between successive parties (bailee and bailor; assignee and assignor; preceding and succeeding owners of property)</w:t>
      </w:r>
    </w:p>
    <w:p w:rsidR="001B6800" w:rsidRDefault="001B6800" w:rsidP="002E10F6">
      <w:pPr>
        <w:pStyle w:val="ListParagraph"/>
        <w:numPr>
          <w:ilvl w:val="3"/>
          <w:numId w:val="53"/>
        </w:numPr>
        <w:tabs>
          <w:tab w:val="left" w:pos="3420"/>
        </w:tabs>
        <w:spacing w:after="0" w:line="240" w:lineRule="auto"/>
      </w:pPr>
      <w:r>
        <w:t>Class actions, suits brought by fiduciaries, guardians, trustees</w:t>
      </w:r>
    </w:p>
    <w:p w:rsidR="001B6800" w:rsidRDefault="001B6800" w:rsidP="002E10F6">
      <w:pPr>
        <w:pStyle w:val="ListParagraph"/>
        <w:numPr>
          <w:ilvl w:val="3"/>
          <w:numId w:val="53"/>
        </w:numPr>
        <w:tabs>
          <w:tab w:val="left" w:pos="3420"/>
        </w:tabs>
        <w:spacing w:after="0" w:line="240" w:lineRule="auto"/>
      </w:pPr>
      <w:r>
        <w:t>If nonparty “assumed control of litigation” before it was finished, is bound by it</w:t>
      </w:r>
    </w:p>
    <w:p w:rsidR="001B6800" w:rsidRPr="00131512" w:rsidRDefault="00BE3492" w:rsidP="002E10F6">
      <w:pPr>
        <w:pStyle w:val="ListParagraph"/>
        <w:numPr>
          <w:ilvl w:val="3"/>
          <w:numId w:val="53"/>
        </w:numPr>
        <w:tabs>
          <w:tab w:val="left" w:pos="3420"/>
        </w:tabs>
        <w:spacing w:after="0" w:line="240" w:lineRule="auto"/>
      </w:pPr>
      <w:r>
        <w:t xml:space="preserve">Brings suit </w:t>
      </w:r>
      <w:r w:rsidRPr="00131512">
        <w:t>as a dedicated representative, but m</w:t>
      </w:r>
      <w:r w:rsidR="001B6800" w:rsidRPr="00131512">
        <w:t>ay not relitigate through a proxy</w:t>
      </w:r>
    </w:p>
    <w:p w:rsidR="001B6800" w:rsidRPr="00131512" w:rsidRDefault="001B6800" w:rsidP="002E10F6">
      <w:pPr>
        <w:pStyle w:val="ListParagraph"/>
        <w:numPr>
          <w:ilvl w:val="3"/>
          <w:numId w:val="53"/>
        </w:numPr>
        <w:tabs>
          <w:tab w:val="left" w:pos="3420"/>
        </w:tabs>
        <w:spacing w:after="0" w:line="240" w:lineRule="auto"/>
      </w:pPr>
      <w:r w:rsidRPr="00131512">
        <w:t>If a statutory scheme (consistent with due process) prohibits second suit</w:t>
      </w:r>
      <w:r w:rsidR="00993C95" w:rsidRPr="00131512">
        <w:t>, it is barred</w:t>
      </w:r>
    </w:p>
    <w:p w:rsidR="00F00440" w:rsidRPr="00131512" w:rsidRDefault="006C124A" w:rsidP="002E10F6">
      <w:pPr>
        <w:pStyle w:val="ListParagraph"/>
        <w:numPr>
          <w:ilvl w:val="2"/>
          <w:numId w:val="33"/>
        </w:numPr>
        <w:tabs>
          <w:tab w:val="left" w:pos="3420"/>
        </w:tabs>
        <w:spacing w:after="0" w:line="240" w:lineRule="auto"/>
      </w:pPr>
      <w:r w:rsidRPr="00131512">
        <w:t>And note that neither cases was a class action</w:t>
      </w:r>
    </w:p>
    <w:p w:rsidR="00A41C0F" w:rsidRPr="00131512" w:rsidRDefault="00A41C0F" w:rsidP="002E10F6">
      <w:pPr>
        <w:pStyle w:val="ListParagraph"/>
        <w:tabs>
          <w:tab w:val="left" w:pos="3420"/>
        </w:tabs>
        <w:spacing w:after="0" w:line="240" w:lineRule="auto"/>
      </w:pPr>
    </w:p>
    <w:p w:rsidR="00481A88" w:rsidRPr="00131512" w:rsidRDefault="00481A88" w:rsidP="002E10F6">
      <w:pPr>
        <w:pStyle w:val="ListParagraph"/>
        <w:tabs>
          <w:tab w:val="left" w:pos="3420"/>
        </w:tabs>
        <w:spacing w:after="0" w:line="240" w:lineRule="auto"/>
      </w:pPr>
      <w:r w:rsidRPr="00131512">
        <w:t xml:space="preserve">7) Rules of </w:t>
      </w:r>
      <w:r w:rsidRPr="00131512">
        <w:rPr>
          <w:b/>
          <w:bCs/>
        </w:rPr>
        <w:t>mutuality</w:t>
      </w:r>
      <w:r w:rsidRPr="00131512">
        <w:t xml:space="preserve"> to determine BY</w:t>
      </w:r>
      <w:r w:rsidR="00131512" w:rsidRPr="00131512">
        <w:t xml:space="preserve"> WHOM preclusion may be asserted</w:t>
      </w:r>
    </w:p>
    <w:p w:rsidR="00DF6AD5" w:rsidRPr="00131512" w:rsidRDefault="00DF38AE" w:rsidP="002E10F6">
      <w:pPr>
        <w:pStyle w:val="ListParagraph"/>
        <w:numPr>
          <w:ilvl w:val="0"/>
          <w:numId w:val="34"/>
        </w:numPr>
        <w:tabs>
          <w:tab w:val="left" w:pos="3420"/>
        </w:tabs>
        <w:spacing w:after="0" w:line="240" w:lineRule="auto"/>
      </w:pPr>
      <w:r w:rsidRPr="00131512">
        <w:t xml:space="preserve">Mutuality is of estoppel (which is the </w:t>
      </w:r>
      <w:r w:rsidRPr="00131512">
        <w:rPr>
          <w:u w:val="single"/>
        </w:rPr>
        <w:t>traditional rule</w:t>
      </w:r>
      <w:r w:rsidRPr="00131512">
        <w:t>) means that issue preclusion can only be used by someone who was a party (or in privity to a party) in the first case.  Why let someone benefit from litigation who wasn’t a party to it and so couldn’t be hurt by it? (No initial risk, no later protection.)  Some exceptions in cases of vicarious liability (employee, employer sued sequentially by injured patron; employer could invoke in second suit.)</w:t>
      </w:r>
      <w:r w:rsidR="00DF6AD5" w:rsidRPr="00131512">
        <w:t xml:space="preserve">  </w:t>
      </w:r>
      <w:r w:rsidR="00131512">
        <w:t>But mutuality is not a due process requirement.</w:t>
      </w:r>
    </w:p>
    <w:p w:rsidR="00DF38AE" w:rsidRPr="00131512" w:rsidRDefault="00DF38AE" w:rsidP="002E10F6">
      <w:pPr>
        <w:pStyle w:val="ListParagraph"/>
        <w:numPr>
          <w:ilvl w:val="0"/>
          <w:numId w:val="34"/>
        </w:numPr>
        <w:tabs>
          <w:tab w:val="left" w:pos="3420"/>
        </w:tabs>
        <w:spacing w:after="0" w:line="240" w:lineRule="auto"/>
      </w:pPr>
      <w:r w:rsidRPr="00131512">
        <w:t>Clear trend is not to require mutuality</w:t>
      </w:r>
      <w:r w:rsidR="00DF6AD5" w:rsidRPr="00131512">
        <w:t xml:space="preserve"> (“</w:t>
      </w:r>
      <w:r w:rsidR="00DF6AD5" w:rsidRPr="00131512">
        <w:rPr>
          <w:b/>
        </w:rPr>
        <w:t>non-mutual issue preclusion</w:t>
      </w:r>
      <w:r w:rsidR="00131512">
        <w:t>”: preclusion being used by someone who was NOT a party in the earlier case; benefitting from first case)</w:t>
      </w:r>
      <w:r w:rsidR="000B4A96">
        <w:t xml:space="preserve"> </w:t>
      </w:r>
    </w:p>
    <w:p w:rsidR="00DF6AD5" w:rsidRDefault="00DF6AD5" w:rsidP="002E10F6">
      <w:pPr>
        <w:pStyle w:val="ListParagraph"/>
        <w:numPr>
          <w:ilvl w:val="1"/>
          <w:numId w:val="34"/>
        </w:numPr>
        <w:tabs>
          <w:tab w:val="left" w:pos="3420"/>
        </w:tabs>
        <w:spacing w:after="0" w:line="240" w:lineRule="auto"/>
        <w:rPr>
          <w:b/>
          <w:bCs/>
        </w:rPr>
      </w:pPr>
      <w:r w:rsidRPr="00131512">
        <w:rPr>
          <w:b/>
          <w:bCs/>
          <w:u w:val="single"/>
        </w:rPr>
        <w:t>defensive</w:t>
      </w:r>
      <w:r w:rsidRPr="00131512">
        <w:rPr>
          <w:b/>
          <w:bCs/>
        </w:rPr>
        <w:t xml:space="preserve"> non-mutual issue</w:t>
      </w:r>
      <w:r>
        <w:rPr>
          <w:b/>
          <w:bCs/>
        </w:rPr>
        <w:t xml:space="preserve"> preclusion is uncontroversial:</w:t>
      </w:r>
      <w:r>
        <w:rPr>
          <w:bCs/>
        </w:rPr>
        <w:t xml:space="preserve"> raising issue preclusion as a defensive tactic even if D wasn’t a party to the original suit (P can’t keep shopping around for Ds on the same issue until they get a hit; D’s get to assert issue preclusion based on previous cases </w:t>
      </w:r>
      <w:r w:rsidR="00131512">
        <w:rPr>
          <w:bCs/>
        </w:rPr>
        <w:t xml:space="preserve">that </w:t>
      </w:r>
      <w:r>
        <w:rPr>
          <w:bCs/>
        </w:rPr>
        <w:t>P lost)</w:t>
      </w:r>
    </w:p>
    <w:p w:rsidR="000B4A96" w:rsidRPr="00AA46D3" w:rsidRDefault="00DF6AD5" w:rsidP="002E10F6">
      <w:pPr>
        <w:pStyle w:val="ListParagraph"/>
        <w:numPr>
          <w:ilvl w:val="1"/>
          <w:numId w:val="34"/>
        </w:numPr>
        <w:tabs>
          <w:tab w:val="left" w:pos="3420"/>
        </w:tabs>
        <w:spacing w:after="0" w:line="240" w:lineRule="auto"/>
      </w:pPr>
      <w:r w:rsidRPr="00DF6AD5">
        <w:rPr>
          <w:b/>
          <w:bCs/>
          <w:u w:val="single"/>
        </w:rPr>
        <w:t>offensive</w:t>
      </w:r>
      <w:r w:rsidRPr="00DF6AD5">
        <w:rPr>
          <w:b/>
          <w:bCs/>
        </w:rPr>
        <w:t xml:space="preserve"> non-mutual issue preclusion raises issues: </w:t>
      </w:r>
      <w:r w:rsidRPr="00DF6AD5">
        <w:rPr>
          <w:bCs/>
        </w:rPr>
        <w:t>raising issue preclusion as a plaintiff’s tactic, even if P wasn’t part of the original suit.  P using D’s previous losses to “score” a hit; D can’t defend self because of previous cases.</w:t>
      </w:r>
      <w:r w:rsidR="00C5065E">
        <w:rPr>
          <w:bCs/>
        </w:rPr>
        <w:t xml:space="preserve">  Une</w:t>
      </w:r>
      <w:r w:rsidR="000B4A96">
        <w:rPr>
          <w:bCs/>
        </w:rPr>
        <w:t>qual incentives to defend—especially</w:t>
      </w:r>
      <w:r w:rsidR="00C5065E">
        <w:rPr>
          <w:bCs/>
        </w:rPr>
        <w:t xml:space="preserve"> if first case had low $ value and later ones </w:t>
      </w:r>
      <w:r w:rsidR="00C5065E" w:rsidRPr="00AA46D3">
        <w:rPr>
          <w:bCs/>
        </w:rPr>
        <w:t>have high $ claims.</w:t>
      </w:r>
      <w:r w:rsidR="00AA46D3">
        <w:rPr>
          <w:bCs/>
        </w:rPr>
        <w:t xml:space="preserve">  Therefore historically not ok to use non-mutual issue preclusion </w:t>
      </w:r>
      <w:r w:rsidR="00AA46D3">
        <w:rPr>
          <w:bCs/>
          <w:u w:val="single"/>
        </w:rPr>
        <w:t>offensively</w:t>
      </w:r>
      <w:r w:rsidR="00AA46D3" w:rsidRPr="00AA46D3">
        <w:rPr>
          <w:bCs/>
        </w:rPr>
        <w:t>…</w:t>
      </w:r>
      <w:r w:rsidRPr="00AA46D3">
        <w:rPr>
          <w:rFonts w:eastAsiaTheme="minorEastAsia" w:hAnsi="Arial"/>
          <w:color w:val="000000" w:themeColor="text1"/>
          <w:kern w:val="24"/>
          <w:sz w:val="40"/>
          <w:szCs w:val="40"/>
        </w:rPr>
        <w:t xml:space="preserve"> </w:t>
      </w:r>
      <w:r w:rsidR="00BE3492" w:rsidRPr="00AA46D3">
        <w:rPr>
          <w:rFonts w:eastAsiaTheme="minorEastAsia" w:hAnsi="Arial"/>
          <w:color w:val="000000" w:themeColor="text1"/>
          <w:kern w:val="24"/>
          <w:sz w:val="40"/>
          <w:szCs w:val="40"/>
        </w:rPr>
        <w:t xml:space="preserve"> </w:t>
      </w:r>
    </w:p>
    <w:p w:rsidR="00DF6AD5" w:rsidRPr="00AA46D3" w:rsidRDefault="00AA46D3" w:rsidP="00AA46D3">
      <w:pPr>
        <w:pStyle w:val="ListParagraph"/>
        <w:numPr>
          <w:ilvl w:val="2"/>
          <w:numId w:val="34"/>
        </w:numPr>
        <w:tabs>
          <w:tab w:val="left" w:pos="3420"/>
        </w:tabs>
        <w:spacing w:after="0" w:line="240" w:lineRule="auto"/>
      </w:pPr>
      <w:r w:rsidRPr="00AA46D3">
        <w:rPr>
          <w:bCs/>
          <w:u w:val="single"/>
        </w:rPr>
        <w:t>However</w:t>
      </w:r>
      <w:r w:rsidRPr="00AA46D3">
        <w:rPr>
          <w:bCs/>
        </w:rPr>
        <w:t xml:space="preserve">, </w:t>
      </w:r>
      <w:r w:rsidR="00BE3492" w:rsidRPr="00AA46D3">
        <w:rPr>
          <w:bCs/>
          <w:i/>
        </w:rPr>
        <w:t>Parklane Hoisery</w:t>
      </w:r>
      <w:r w:rsidRPr="00AA46D3">
        <w:rPr>
          <w:bCs/>
          <w:i/>
        </w:rPr>
        <w:t xml:space="preserve"> v. Shore</w:t>
      </w:r>
      <w:r w:rsidRPr="00AA46D3">
        <w:rPr>
          <w:bCs/>
        </w:rPr>
        <w:t xml:space="preserve"> 1979 (misleading investor proxy during a merger</w:t>
      </w:r>
      <w:r>
        <w:rPr>
          <w:bCs/>
        </w:rPr>
        <w:t>)</w:t>
      </w:r>
      <w:r w:rsidR="00BE3492" w:rsidRPr="00AA46D3">
        <w:rPr>
          <w:bCs/>
        </w:rPr>
        <w:t xml:space="preserve"> </w:t>
      </w:r>
      <w:r>
        <w:rPr>
          <w:bCs/>
        </w:rPr>
        <w:t>created</w:t>
      </w:r>
      <w:r w:rsidR="00BE3492" w:rsidRPr="00AA46D3">
        <w:rPr>
          <w:bCs/>
        </w:rPr>
        <w:t xml:space="preserve"> factors for judge to determine if offensive non-mut</w:t>
      </w:r>
      <w:r>
        <w:rPr>
          <w:bCs/>
        </w:rPr>
        <w:t>u</w:t>
      </w:r>
      <w:r w:rsidR="00BE3492" w:rsidRPr="00AA46D3">
        <w:rPr>
          <w:bCs/>
        </w:rPr>
        <w:t xml:space="preserve">al </w:t>
      </w:r>
      <w:r>
        <w:rPr>
          <w:bCs/>
        </w:rPr>
        <w:t>suit</w:t>
      </w:r>
      <w:r w:rsidR="00BE3492" w:rsidRPr="00AA46D3">
        <w:rPr>
          <w:bCs/>
        </w:rPr>
        <w:t xml:space="preserve"> </w:t>
      </w:r>
      <w:r>
        <w:rPr>
          <w:bCs/>
        </w:rPr>
        <w:t>may</w:t>
      </w:r>
      <w:r w:rsidR="00BE3492" w:rsidRPr="00AA46D3">
        <w:rPr>
          <w:bCs/>
        </w:rPr>
        <w:t xml:space="preserve"> be brought</w:t>
      </w:r>
      <w:r>
        <w:rPr>
          <w:bCs/>
        </w:rPr>
        <w:t>:</w:t>
      </w:r>
      <w:r w:rsidR="00BE3492" w:rsidRPr="00AA46D3">
        <w:rPr>
          <w:bCs/>
        </w:rPr>
        <w:t xml:space="preserve"> </w:t>
      </w:r>
    </w:p>
    <w:p w:rsidR="000B4A96" w:rsidRPr="000B4A96" w:rsidRDefault="00AA46D3" w:rsidP="008F4ADD">
      <w:pPr>
        <w:pStyle w:val="ListParagraph"/>
        <w:numPr>
          <w:ilvl w:val="2"/>
          <w:numId w:val="69"/>
        </w:numPr>
        <w:tabs>
          <w:tab w:val="left" w:pos="3420"/>
        </w:tabs>
        <w:spacing w:after="0" w:line="240" w:lineRule="auto"/>
      </w:pPr>
      <w:r>
        <w:rPr>
          <w:bCs/>
        </w:rPr>
        <w:t xml:space="preserve">If person </w:t>
      </w:r>
      <w:r w:rsidRPr="00AA46D3">
        <w:rPr>
          <w:bCs/>
          <w:i/>
        </w:rPr>
        <w:t>a</w:t>
      </w:r>
      <w:r w:rsidR="000B4A96" w:rsidRPr="00AA46D3">
        <w:rPr>
          <w:bCs/>
          <w:i/>
        </w:rPr>
        <w:t>gainst</w:t>
      </w:r>
      <w:r w:rsidR="000B4A96">
        <w:rPr>
          <w:bCs/>
        </w:rPr>
        <w:t xml:space="preserve"> </w:t>
      </w:r>
      <w:r w:rsidR="000B4A96" w:rsidRPr="00AA46D3">
        <w:rPr>
          <w:bCs/>
          <w:i/>
        </w:rPr>
        <w:t>whom</w:t>
      </w:r>
      <w:r w:rsidR="000B4A96">
        <w:rPr>
          <w:bCs/>
        </w:rPr>
        <w:t xml:space="preserve"> </w:t>
      </w:r>
      <w:r>
        <w:rPr>
          <w:bCs/>
        </w:rPr>
        <w:t>suit is brought</w:t>
      </w:r>
      <w:r w:rsidR="000B4A96">
        <w:rPr>
          <w:bCs/>
        </w:rPr>
        <w:t xml:space="preserve"> had full chance to litigate in first case</w:t>
      </w:r>
    </w:p>
    <w:p w:rsidR="000B4A96" w:rsidRPr="000B4A96" w:rsidRDefault="00AA46D3" w:rsidP="008F4ADD">
      <w:pPr>
        <w:pStyle w:val="ListParagraph"/>
        <w:numPr>
          <w:ilvl w:val="2"/>
          <w:numId w:val="69"/>
        </w:numPr>
        <w:tabs>
          <w:tab w:val="left" w:pos="3420"/>
        </w:tabs>
        <w:spacing w:after="0" w:line="240" w:lineRule="auto"/>
      </w:pPr>
      <w:r>
        <w:rPr>
          <w:bCs/>
        </w:rPr>
        <w:t xml:space="preserve">If person </w:t>
      </w:r>
      <w:r w:rsidRPr="00AA46D3">
        <w:rPr>
          <w:bCs/>
          <w:i/>
        </w:rPr>
        <w:t>a</w:t>
      </w:r>
      <w:r w:rsidR="000B4A96" w:rsidRPr="00AA46D3">
        <w:rPr>
          <w:bCs/>
          <w:i/>
        </w:rPr>
        <w:t>gainst</w:t>
      </w:r>
      <w:r w:rsidR="000B4A96">
        <w:rPr>
          <w:bCs/>
        </w:rPr>
        <w:t xml:space="preserve"> </w:t>
      </w:r>
      <w:r w:rsidR="000B4A96" w:rsidRPr="00AA46D3">
        <w:rPr>
          <w:bCs/>
          <w:i/>
        </w:rPr>
        <w:t>whom</w:t>
      </w:r>
      <w:r w:rsidR="000B4A96">
        <w:rPr>
          <w:bCs/>
        </w:rPr>
        <w:t xml:space="preserve"> </w:t>
      </w:r>
      <w:r>
        <w:rPr>
          <w:bCs/>
        </w:rPr>
        <w:t xml:space="preserve"> suit is brought </w:t>
      </w:r>
      <w:r w:rsidR="000B4A96">
        <w:rPr>
          <w:bCs/>
        </w:rPr>
        <w:t>could foresee multiple suits (</w:t>
      </w:r>
      <w:r>
        <w:rPr>
          <w:bCs/>
        </w:rPr>
        <w:t>therefore</w:t>
      </w:r>
      <w:r w:rsidR="000B4A96">
        <w:rPr>
          <w:bCs/>
        </w:rPr>
        <w:t xml:space="preserve"> incentive to litigate very hard in first case)</w:t>
      </w:r>
    </w:p>
    <w:p w:rsidR="000B4A96" w:rsidRDefault="00AA46D3" w:rsidP="008F4ADD">
      <w:pPr>
        <w:pStyle w:val="ListParagraph"/>
        <w:numPr>
          <w:ilvl w:val="2"/>
          <w:numId w:val="69"/>
        </w:numPr>
        <w:tabs>
          <w:tab w:val="left" w:pos="3420"/>
        </w:tabs>
        <w:spacing w:after="0" w:line="240" w:lineRule="auto"/>
      </w:pPr>
      <w:r>
        <w:t xml:space="preserve">If </w:t>
      </w:r>
      <w:r w:rsidR="000B4A96">
        <w:t>person</w:t>
      </w:r>
      <w:r>
        <w:t xml:space="preserve"> </w:t>
      </w:r>
      <w:r w:rsidRPr="00AA46D3">
        <w:rPr>
          <w:i/>
        </w:rPr>
        <w:t>by</w:t>
      </w:r>
      <w:r>
        <w:t xml:space="preserve"> </w:t>
      </w:r>
      <w:r w:rsidRPr="00AA46D3">
        <w:rPr>
          <w:i/>
        </w:rPr>
        <w:t>whom</w:t>
      </w:r>
      <w:r>
        <w:t xml:space="preserve"> suit is brought</w:t>
      </w:r>
      <w:r w:rsidR="000B4A96">
        <w:t xml:space="preserve"> could not have easily joined in the first case (</w:t>
      </w:r>
      <w:r>
        <w:t xml:space="preserve">maybe </w:t>
      </w:r>
      <w:r w:rsidR="000B4A96">
        <w:t xml:space="preserve">intervention </w:t>
      </w:r>
      <w:r>
        <w:t>wasn’t</w:t>
      </w:r>
      <w:r w:rsidR="000B4A96">
        <w:t xml:space="preserve"> an option; </w:t>
      </w:r>
      <w:r>
        <w:t xml:space="preserve">additional P’s can’t wait </w:t>
      </w:r>
      <w:r w:rsidR="000B4A96">
        <w:t>in the wings</w:t>
      </w:r>
      <w:r>
        <w:t xml:space="preserve"> to see if it’s worthwhile to sue after the 1</w:t>
      </w:r>
      <w:r w:rsidRPr="00AA46D3">
        <w:rPr>
          <w:vertAlign w:val="superscript"/>
        </w:rPr>
        <w:t>st</w:t>
      </w:r>
      <w:r>
        <w:t xml:space="preserve"> P did</w:t>
      </w:r>
      <w:r w:rsidR="000B4A96">
        <w:t>)</w:t>
      </w:r>
    </w:p>
    <w:p w:rsidR="000B4A96" w:rsidRDefault="00AA46D3" w:rsidP="008F4ADD">
      <w:pPr>
        <w:pStyle w:val="ListParagraph"/>
        <w:numPr>
          <w:ilvl w:val="2"/>
          <w:numId w:val="69"/>
        </w:numPr>
        <w:tabs>
          <w:tab w:val="left" w:pos="3420"/>
        </w:tabs>
        <w:spacing w:after="0" w:line="240" w:lineRule="auto"/>
      </w:pPr>
      <w:r>
        <w:t>Cannot be</w:t>
      </w:r>
      <w:r w:rsidR="000B4A96">
        <w:t xml:space="preserve"> inconsistent judgments</w:t>
      </w:r>
      <w:r>
        <w:t xml:space="preserve"> about the issue in the record</w:t>
      </w:r>
      <w:r w:rsidR="000B4A96">
        <w:t xml:space="preserve">—if there are a variety of judgments out there, person </w:t>
      </w:r>
      <w:r w:rsidRPr="00AA46D3">
        <w:rPr>
          <w:i/>
        </w:rPr>
        <w:t>by whom</w:t>
      </w:r>
      <w:r w:rsidR="000B4A96">
        <w:t xml:space="preserve"> the preclusion</w:t>
      </w:r>
      <w:r>
        <w:t xml:space="preserve"> is used</w:t>
      </w:r>
      <w:r w:rsidR="000B4A96">
        <w:t xml:space="preserve"> cannot just cherry pick the </w:t>
      </w:r>
      <w:r>
        <w:t>judgments</w:t>
      </w:r>
      <w:r w:rsidR="000B4A96">
        <w:t xml:space="preserve"> they want to use</w:t>
      </w:r>
      <w:r>
        <w:t>.</w:t>
      </w:r>
    </w:p>
    <w:p w:rsidR="00AA46D3" w:rsidRPr="00DF6AD5" w:rsidRDefault="00AA46D3" w:rsidP="000B4A96">
      <w:pPr>
        <w:pStyle w:val="ListParagraph"/>
        <w:numPr>
          <w:ilvl w:val="2"/>
          <w:numId w:val="34"/>
        </w:numPr>
        <w:tabs>
          <w:tab w:val="left" w:pos="3420"/>
        </w:tabs>
        <w:spacing w:after="0" w:line="240" w:lineRule="auto"/>
      </w:pPr>
      <w:r>
        <w:t>NOTE: since this case there has been no weighing or testing or explanation of these factors</w:t>
      </w:r>
    </w:p>
    <w:p w:rsidR="00DF6AD5" w:rsidRDefault="00DF6AD5" w:rsidP="002E10F6">
      <w:pPr>
        <w:tabs>
          <w:tab w:val="left" w:pos="3420"/>
        </w:tabs>
        <w:spacing w:after="0" w:line="240" w:lineRule="auto"/>
        <w:ind w:left="720"/>
      </w:pPr>
    </w:p>
    <w:p w:rsidR="00F00440" w:rsidRPr="00DF6AD5" w:rsidRDefault="006C124A" w:rsidP="002E10F6">
      <w:pPr>
        <w:tabs>
          <w:tab w:val="left" w:pos="3420"/>
        </w:tabs>
        <w:spacing w:after="0" w:line="240" w:lineRule="auto"/>
        <w:ind w:left="720"/>
      </w:pPr>
      <w:r w:rsidRPr="00DF6AD5">
        <w:t>Trial courts have broad discretion to determine when issue preclusion should be applied</w:t>
      </w:r>
      <w:r w:rsidR="00DF6AD5">
        <w:t>.  Consider:</w:t>
      </w:r>
    </w:p>
    <w:p w:rsidR="00F00440" w:rsidRPr="00DF6AD5" w:rsidRDefault="006C124A" w:rsidP="002E10F6">
      <w:pPr>
        <w:pStyle w:val="ListParagraph"/>
        <w:numPr>
          <w:ilvl w:val="0"/>
          <w:numId w:val="34"/>
        </w:numPr>
        <w:tabs>
          <w:tab w:val="left" w:pos="3420"/>
        </w:tabs>
        <w:spacing w:after="0" w:line="240" w:lineRule="auto"/>
      </w:pPr>
      <w:r w:rsidRPr="00DF6AD5">
        <w:t>Ease of joinder/intervention in first case</w:t>
      </w:r>
    </w:p>
    <w:p w:rsidR="00F00440" w:rsidRPr="00DF6AD5" w:rsidRDefault="006C124A" w:rsidP="002E10F6">
      <w:pPr>
        <w:pStyle w:val="ListParagraph"/>
        <w:numPr>
          <w:ilvl w:val="0"/>
          <w:numId w:val="34"/>
        </w:numPr>
        <w:tabs>
          <w:tab w:val="left" w:pos="3420"/>
        </w:tabs>
        <w:spacing w:after="0" w:line="240" w:lineRule="auto"/>
      </w:pPr>
      <w:r w:rsidRPr="00DF6AD5">
        <w:lastRenderedPageBreak/>
        <w:t>Foreseeability of subsequent suits, incentives to litigate</w:t>
      </w:r>
      <w:r w:rsidR="00C5065E">
        <w:t>; ability of party against whom preclusion is sought to appeal the original judgment (as a matter of law)</w:t>
      </w:r>
    </w:p>
    <w:p w:rsidR="00F00440" w:rsidRPr="00DF6AD5" w:rsidRDefault="006C124A" w:rsidP="002E10F6">
      <w:pPr>
        <w:pStyle w:val="ListParagraph"/>
        <w:numPr>
          <w:ilvl w:val="0"/>
          <w:numId w:val="34"/>
        </w:numPr>
        <w:tabs>
          <w:tab w:val="left" w:pos="3420"/>
        </w:tabs>
        <w:spacing w:after="0" w:line="240" w:lineRule="auto"/>
      </w:pPr>
      <w:r w:rsidRPr="00DF6AD5">
        <w:t>Risk of inconsistent judgments</w:t>
      </w:r>
    </w:p>
    <w:p w:rsidR="00DF6AD5" w:rsidRDefault="006C124A" w:rsidP="002E10F6">
      <w:pPr>
        <w:pStyle w:val="ListParagraph"/>
        <w:numPr>
          <w:ilvl w:val="0"/>
          <w:numId w:val="34"/>
        </w:numPr>
        <w:tabs>
          <w:tab w:val="left" w:pos="3420"/>
        </w:tabs>
        <w:spacing w:after="0" w:line="240" w:lineRule="auto"/>
      </w:pPr>
      <w:r w:rsidRPr="00DF6AD5">
        <w:t>Different procedures (for restraints on full discovery; but note: not judge v. jury trials)</w:t>
      </w:r>
    </w:p>
    <w:p w:rsidR="00C5065E" w:rsidRPr="00DF6AD5" w:rsidRDefault="00C5065E" w:rsidP="002E10F6">
      <w:pPr>
        <w:pStyle w:val="ListParagraph"/>
        <w:numPr>
          <w:ilvl w:val="0"/>
          <w:numId w:val="34"/>
        </w:numPr>
        <w:tabs>
          <w:tab w:val="left" w:pos="3420"/>
        </w:tabs>
        <w:spacing w:after="0" w:line="240" w:lineRule="auto"/>
      </w:pPr>
      <w:r>
        <w:t>Different burdens of proof</w:t>
      </w:r>
    </w:p>
    <w:p w:rsidR="00DF6AD5" w:rsidRDefault="00DF6AD5" w:rsidP="002E10F6">
      <w:pPr>
        <w:tabs>
          <w:tab w:val="left" w:pos="3420"/>
        </w:tabs>
        <w:spacing w:after="0" w:line="240" w:lineRule="auto"/>
        <w:ind w:left="720"/>
      </w:pPr>
    </w:p>
    <w:p w:rsidR="00F00440" w:rsidRPr="00DF6AD5" w:rsidRDefault="006C124A" w:rsidP="00051829">
      <w:pPr>
        <w:tabs>
          <w:tab w:val="left" w:pos="3420"/>
        </w:tabs>
        <w:spacing w:after="0" w:line="240" w:lineRule="auto"/>
      </w:pPr>
      <w:r w:rsidRPr="00DF6AD5">
        <w:t>What kinds of proceedings produce preclusion?</w:t>
      </w:r>
      <w:r w:rsidR="00DF6AD5">
        <w:t xml:space="preserve"> </w:t>
      </w:r>
      <w:r w:rsidRPr="00DF6AD5">
        <w:t>Does not have to be a “court”</w:t>
      </w:r>
    </w:p>
    <w:p w:rsidR="00DF6AD5" w:rsidRPr="00DF6AD5" w:rsidRDefault="006C124A" w:rsidP="00051829">
      <w:pPr>
        <w:pStyle w:val="ListParagraph"/>
        <w:numPr>
          <w:ilvl w:val="0"/>
          <w:numId w:val="34"/>
        </w:numPr>
        <w:tabs>
          <w:tab w:val="left" w:pos="3420"/>
        </w:tabs>
        <w:spacing w:after="0" w:line="240" w:lineRule="auto"/>
        <w:ind w:left="360"/>
      </w:pPr>
      <w:r w:rsidRPr="00DF6AD5">
        <w:t>Administrative proceedings can support preclusion IF THERE WAS A FULL AND FAIR OPPORTUNITY TO LITIGATE</w:t>
      </w:r>
    </w:p>
    <w:p w:rsidR="00651444" w:rsidRDefault="00651444" w:rsidP="002E10F6">
      <w:pPr>
        <w:tabs>
          <w:tab w:val="left" w:pos="3420"/>
        </w:tabs>
        <w:spacing w:after="0" w:line="240" w:lineRule="auto"/>
      </w:pPr>
    </w:p>
    <w:p w:rsidR="00C5065E" w:rsidRDefault="00C5065E" w:rsidP="002E10F6">
      <w:pPr>
        <w:tabs>
          <w:tab w:val="left" w:pos="3420"/>
        </w:tabs>
        <w:spacing w:after="0" w:line="240" w:lineRule="auto"/>
      </w:pPr>
      <w:r>
        <w:t>Full faith and credit issues</w:t>
      </w:r>
    </w:p>
    <w:p w:rsidR="00C5065E" w:rsidRDefault="00C5065E" w:rsidP="002E10F6">
      <w:pPr>
        <w:pStyle w:val="ListParagraph"/>
        <w:numPr>
          <w:ilvl w:val="0"/>
          <w:numId w:val="34"/>
        </w:numPr>
        <w:tabs>
          <w:tab w:val="left" w:pos="3420"/>
        </w:tabs>
        <w:spacing w:after="0" w:line="240" w:lineRule="auto"/>
        <w:ind w:left="360"/>
      </w:pPr>
      <w:r>
        <w:t>Preclusion requires state courts to recognize judgments by courts out-of-state (Full Faith and Credit Clause; §1738)</w:t>
      </w:r>
    </w:p>
    <w:p w:rsidR="00C5065E" w:rsidRDefault="00C5065E" w:rsidP="002E10F6">
      <w:pPr>
        <w:pStyle w:val="ListParagraph"/>
        <w:numPr>
          <w:ilvl w:val="0"/>
          <w:numId w:val="34"/>
        </w:numPr>
        <w:tabs>
          <w:tab w:val="left" w:pos="3420"/>
        </w:tabs>
        <w:spacing w:after="0" w:line="240" w:lineRule="auto"/>
        <w:ind w:left="360"/>
      </w:pPr>
      <w:r>
        <w:t>Same requirement for a state decision being considered for preclusive effect by a federal court (§1738 only)</w:t>
      </w:r>
    </w:p>
    <w:p w:rsidR="00C5065E" w:rsidRDefault="00C5065E" w:rsidP="002E10F6">
      <w:pPr>
        <w:pStyle w:val="ListParagraph"/>
        <w:numPr>
          <w:ilvl w:val="0"/>
          <w:numId w:val="34"/>
        </w:numPr>
        <w:tabs>
          <w:tab w:val="left" w:pos="3420"/>
        </w:tabs>
        <w:spacing w:after="0" w:line="240" w:lineRule="auto"/>
        <w:ind w:left="360"/>
      </w:pPr>
      <w:r>
        <w:t>Federal decision being considered for preclusive effect by a state court: Federal Common Law requires that states give preclusive effect.  (Same for one federal court looking at the decision of another.)</w:t>
      </w:r>
    </w:p>
    <w:p w:rsidR="00C5065E" w:rsidRDefault="00C5065E" w:rsidP="002E10F6">
      <w:pPr>
        <w:pStyle w:val="ListParagraph"/>
        <w:numPr>
          <w:ilvl w:val="0"/>
          <w:numId w:val="34"/>
        </w:numPr>
        <w:tabs>
          <w:tab w:val="left" w:pos="3420"/>
        </w:tabs>
        <w:spacing w:after="0" w:line="240" w:lineRule="auto"/>
        <w:ind w:left="360"/>
      </w:pPr>
      <w:r>
        <w:t>International cases being considered for preclusive effect?  No FFC, but some statutes require preclusive effect for $ damages judgments; comity considerations.</w:t>
      </w:r>
    </w:p>
    <w:p w:rsidR="0058582D" w:rsidRDefault="0058582D" w:rsidP="002E10F6">
      <w:pPr>
        <w:tabs>
          <w:tab w:val="left" w:pos="3420"/>
        </w:tabs>
        <w:spacing w:after="0" w:line="240" w:lineRule="auto"/>
        <w:rPr>
          <w:b/>
          <w:sz w:val="28"/>
          <w:szCs w:val="28"/>
          <w:u w:val="single"/>
        </w:rPr>
      </w:pPr>
    </w:p>
    <w:p w:rsidR="00C0288C" w:rsidRDefault="00651444" w:rsidP="002C1A01">
      <w:pPr>
        <w:pStyle w:val="Heading1"/>
      </w:pPr>
      <w:bookmarkStart w:id="14" w:name="_Toc355806580"/>
      <w:r w:rsidRPr="005C114F">
        <w:t>SUPPLEME</w:t>
      </w:r>
      <w:r w:rsidR="00C0288C" w:rsidRPr="005C114F">
        <w:t>NTAL JURISDICTION</w:t>
      </w:r>
      <w:r w:rsidR="005C114F" w:rsidRPr="005C114F">
        <w:t>, JOINDER</w:t>
      </w:r>
      <w:r w:rsidR="005C114F">
        <w:t>S</w:t>
      </w:r>
      <w:r w:rsidR="000078CC">
        <w:t>, COUNTERCLAIMS</w:t>
      </w:r>
      <w:r w:rsidR="005C114F">
        <w:t xml:space="preserve"> AND INTERVENTION</w:t>
      </w:r>
      <w:bookmarkEnd w:id="14"/>
    </w:p>
    <w:p w:rsidR="00903C81" w:rsidRDefault="00903C81" w:rsidP="002E10F6">
      <w:pPr>
        <w:tabs>
          <w:tab w:val="left" w:pos="3420"/>
        </w:tabs>
        <w:spacing w:after="0" w:line="240" w:lineRule="auto"/>
      </w:pPr>
    </w:p>
    <w:p w:rsidR="00B94734" w:rsidRDefault="00B94734" w:rsidP="00B94734">
      <w:pPr>
        <w:pStyle w:val="Heading2"/>
      </w:pPr>
      <w:bookmarkStart w:id="15" w:name="_Toc355806581"/>
      <w:r>
        <w:t>Jurisdiction</w:t>
      </w:r>
      <w:bookmarkEnd w:id="15"/>
    </w:p>
    <w:p w:rsidR="00B94734" w:rsidRDefault="00B94734" w:rsidP="00814353">
      <w:pPr>
        <w:spacing w:after="0" w:line="240" w:lineRule="auto"/>
      </w:pPr>
      <w:r>
        <w:t>For all joined cases there must be Federal subject matter jurisdiction.  Either: Federal question, diversity (citizenship and amount in controversy), or Supplemental Jurisdiction (§1367).  Always ask these three questions</w:t>
      </w:r>
      <w:r w:rsidR="00645566">
        <w:t xml:space="preserve"> for each claim</w:t>
      </w:r>
      <w:r>
        <w:t>:</w:t>
      </w:r>
    </w:p>
    <w:p w:rsidR="00B94734" w:rsidRDefault="00B94734" w:rsidP="008F4ADD">
      <w:pPr>
        <w:pStyle w:val="ListParagraph"/>
        <w:numPr>
          <w:ilvl w:val="0"/>
          <w:numId w:val="78"/>
        </w:numPr>
        <w:spacing w:after="0" w:line="240" w:lineRule="auto"/>
      </w:pPr>
      <w:r>
        <w:t>Is there a procedural rule that permits joinder?</w:t>
      </w:r>
    </w:p>
    <w:p w:rsidR="00B85988" w:rsidRDefault="00B94734" w:rsidP="008F4ADD">
      <w:pPr>
        <w:pStyle w:val="ListParagraph"/>
        <w:numPr>
          <w:ilvl w:val="0"/>
          <w:numId w:val="78"/>
        </w:numPr>
        <w:spacing w:after="0" w:line="240" w:lineRule="auto"/>
      </w:pPr>
      <w:r>
        <w:t>Does the court have SMJ over the joined claim</w:t>
      </w:r>
      <w:r w:rsidR="00814353">
        <w:t>/party?</w:t>
      </w:r>
      <w:r w:rsidR="00B85988">
        <w:t xml:space="preserve"> </w:t>
      </w:r>
    </w:p>
    <w:p w:rsidR="00B94734" w:rsidRDefault="00B85988" w:rsidP="008F4ADD">
      <w:pPr>
        <w:pStyle w:val="ListParagraph"/>
        <w:numPr>
          <w:ilvl w:val="2"/>
          <w:numId w:val="78"/>
        </w:numPr>
        <w:spacing w:after="0" w:line="240" w:lineRule="auto"/>
      </w:pPr>
      <w:r>
        <w:t xml:space="preserve">Federal question, diversity (citizenship and amount in controversy), or Supplemental Jurisdiction </w:t>
      </w:r>
    </w:p>
    <w:p w:rsidR="00814353" w:rsidRDefault="00814353" w:rsidP="008F4ADD">
      <w:pPr>
        <w:pStyle w:val="ListParagraph"/>
        <w:numPr>
          <w:ilvl w:val="0"/>
          <w:numId w:val="78"/>
        </w:numPr>
        <w:spacing w:after="0" w:line="240" w:lineRule="auto"/>
      </w:pPr>
      <w:r>
        <w:t xml:space="preserve">Does the court have PJ over the party? </w:t>
      </w:r>
      <w:r w:rsidR="00645566">
        <w:t xml:space="preserve"> </w:t>
      </w:r>
      <w:r>
        <w:t>(Consent will qualify; for non-consenting parties need to assess PJ)</w:t>
      </w:r>
    </w:p>
    <w:p w:rsidR="004E2B77" w:rsidRDefault="004E2B77" w:rsidP="004E2B77">
      <w:pPr>
        <w:spacing w:after="0" w:line="240" w:lineRule="auto"/>
        <w:ind w:left="360"/>
      </w:pPr>
    </w:p>
    <w:p w:rsidR="00B94734" w:rsidRDefault="002130E4" w:rsidP="004E2B77">
      <w:pPr>
        <w:spacing w:after="0" w:line="240" w:lineRule="auto"/>
        <w:ind w:left="360"/>
      </w:pPr>
      <w:r w:rsidRPr="004E2B77">
        <w:t>Also remember claim preclusion: under Restatement test, must bring all claims that relate to “all or any part of the transaction, or series of connected transactions, out of which the action arose”</w:t>
      </w:r>
      <w:r w:rsidR="004E2B77">
        <w:t>—don’t want to lose opportunity. Rule 18 does not distinguish between State and Federal claims.  If it meets the Rule 18 Compulsory Counterclaim test (T/O) then it will meet the test for Supplemental Jurisdiction (same case or controversy).</w:t>
      </w:r>
    </w:p>
    <w:p w:rsidR="004E2B77" w:rsidRDefault="004E2B77" w:rsidP="004E2B77">
      <w:pPr>
        <w:spacing w:after="0" w:line="240" w:lineRule="auto"/>
        <w:ind w:left="360"/>
      </w:pPr>
    </w:p>
    <w:p w:rsidR="00645566" w:rsidRDefault="00645566" w:rsidP="00645566">
      <w:pPr>
        <w:pStyle w:val="Heading2"/>
      </w:pPr>
      <w:bookmarkStart w:id="16" w:name="_Toc355806582"/>
      <w:r>
        <w:t>Supplemental Jurisdiction (§1367)</w:t>
      </w:r>
      <w:bookmarkEnd w:id="16"/>
    </w:p>
    <w:p w:rsidR="00552BA1" w:rsidRDefault="00552BA1" w:rsidP="00552BA1">
      <w:pPr>
        <w:tabs>
          <w:tab w:val="left" w:pos="810"/>
        </w:tabs>
        <w:spacing w:after="0" w:line="240" w:lineRule="auto"/>
      </w:pPr>
      <w:r>
        <w:t xml:space="preserve">Supplemental Jurisdiction gets non-federal question and non-diversity claims into federal court, provided that the original/first case qualified for Federal SMJ.  After that, additional </w:t>
      </w:r>
      <w:r w:rsidRPr="009802F5">
        <w:rPr>
          <w:u w:val="single"/>
        </w:rPr>
        <w:t>claims</w:t>
      </w:r>
      <w:r>
        <w:t xml:space="preserve"> (not additional </w:t>
      </w:r>
      <w:r w:rsidRPr="009802F5">
        <w:rPr>
          <w:u w:val="single"/>
        </w:rPr>
        <w:t>CASES</w:t>
      </w:r>
      <w:r>
        <w:t>) may come into federal court if they qualify.</w:t>
      </w:r>
    </w:p>
    <w:p w:rsidR="00552BA1" w:rsidRDefault="00552BA1" w:rsidP="00552BA1">
      <w:pPr>
        <w:tabs>
          <w:tab w:val="left" w:pos="810"/>
        </w:tabs>
        <w:spacing w:after="0" w:line="240" w:lineRule="auto"/>
      </w:pPr>
    </w:p>
    <w:p w:rsidR="00552BA1" w:rsidRDefault="00552BA1" w:rsidP="00552BA1">
      <w:pPr>
        <w:tabs>
          <w:tab w:val="left" w:pos="810"/>
        </w:tabs>
        <w:spacing w:after="0" w:line="240" w:lineRule="auto"/>
      </w:pPr>
      <w:r>
        <w:t xml:space="preserve">Statute is the codification of the rule that came out of </w:t>
      </w:r>
      <w:r w:rsidRPr="00552BA1">
        <w:rPr>
          <w:i/>
        </w:rPr>
        <w:t>United Mine Workers v Gibbs</w:t>
      </w:r>
      <w:r w:rsidR="00797ED9">
        <w:t xml:space="preserve"> (1966); a case which had 1 real world event giving rise to 2 claims (one Federal labor law (Fed Q) and one state law claim)</w:t>
      </w:r>
      <w:r w:rsidR="009802F5">
        <w:t>; both P and D were citizens of Tennesse</w:t>
      </w:r>
      <w:r w:rsidR="00797ED9">
        <w:t>.</w:t>
      </w:r>
      <w:r w:rsidR="00E749F8">
        <w:t xml:space="preserve">  In </w:t>
      </w:r>
      <w:r w:rsidR="00E749F8">
        <w:rPr>
          <w:i/>
        </w:rPr>
        <w:t>Gibbs</w:t>
      </w:r>
      <w:r w:rsidR="00E749F8">
        <w:t xml:space="preserve"> </w:t>
      </w:r>
      <w:r w:rsidR="009802F5">
        <w:t>SCOTUS determined that if the 2</w:t>
      </w:r>
      <w:r w:rsidR="009802F5" w:rsidRPr="009802F5">
        <w:rPr>
          <w:vertAlign w:val="superscript"/>
        </w:rPr>
        <w:t>nd</w:t>
      </w:r>
      <w:r w:rsidR="009802F5">
        <w:t xml:space="preserve"> claim (state law matter</w:t>
      </w:r>
      <w:r w:rsidR="00B85988">
        <w:t>/no diversity of citizenship) could come in since it was party of the same “case or controversy” (Art III).  Test they used in the case for “same case or controversy” was “common nucleus of operative fact” (same real world event).  That phrase is not the statute, so now we say “case or controversy.”  (</w:t>
      </w:r>
      <w:r w:rsidR="00B85988">
        <w:rPr>
          <w:i/>
        </w:rPr>
        <w:t>Gibbs</w:t>
      </w:r>
      <w:r w:rsidR="00B85988">
        <w:t xml:space="preserve"> also called this “pendant jurisdiction;” now it’s called “supplemental”.)</w:t>
      </w:r>
    </w:p>
    <w:p w:rsidR="00B85988" w:rsidRPr="00B85988" w:rsidRDefault="00B85988" w:rsidP="008F4ADD">
      <w:pPr>
        <w:pStyle w:val="ListParagraph"/>
        <w:numPr>
          <w:ilvl w:val="0"/>
          <w:numId w:val="79"/>
        </w:numPr>
        <w:tabs>
          <w:tab w:val="left" w:pos="810"/>
        </w:tabs>
        <w:spacing w:after="0" w:line="240" w:lineRule="auto"/>
      </w:pPr>
      <w:r>
        <w:t>See Reference Materials at end of this outline for more information on nomenclature.  “Same transaction or occurrence” (T/O) is narrower than “Case or Controversy” so it is incorporated in that.</w:t>
      </w:r>
    </w:p>
    <w:p w:rsidR="00552BA1" w:rsidRDefault="00552BA1" w:rsidP="00552BA1">
      <w:pPr>
        <w:tabs>
          <w:tab w:val="left" w:pos="810"/>
        </w:tabs>
        <w:spacing w:after="0" w:line="240" w:lineRule="auto"/>
      </w:pPr>
    </w:p>
    <w:p w:rsidR="00552BA1" w:rsidRDefault="00552BA1" w:rsidP="00552BA1">
      <w:pPr>
        <w:tabs>
          <w:tab w:val="left" w:pos="810"/>
        </w:tabs>
        <w:spacing w:after="0" w:line="240" w:lineRule="auto"/>
      </w:pPr>
      <w:r>
        <w:t xml:space="preserve">1367(b): “seeking to be joined as a plaintiff” doesn’t matter as much as what role a party is aligned (or re-aligned to) by the court.  Apply 1367(b) </w:t>
      </w:r>
      <w:r w:rsidRPr="004622F5">
        <w:rPr>
          <w:i/>
        </w:rPr>
        <w:t>after</w:t>
      </w:r>
      <w:r>
        <w:rPr>
          <w:i/>
        </w:rPr>
        <w:t xml:space="preserve"> </w:t>
      </w:r>
      <w:r>
        <w:t>realignment and read the phrase simply “as a plaintiff” (don’t worry about how they tried to intervene).  (This is an open question among Civ Pro professors—but Parry thinks it makes more sense this way.)</w:t>
      </w:r>
    </w:p>
    <w:p w:rsidR="00552BA1" w:rsidRDefault="00552BA1" w:rsidP="00552BA1">
      <w:pPr>
        <w:tabs>
          <w:tab w:val="left" w:pos="810"/>
        </w:tabs>
        <w:spacing w:after="0" w:line="240" w:lineRule="auto"/>
      </w:pPr>
    </w:p>
    <w:p w:rsidR="00E419E1" w:rsidRDefault="00E419E1" w:rsidP="00552BA1">
      <w:pPr>
        <w:tabs>
          <w:tab w:val="left" w:pos="810"/>
        </w:tabs>
        <w:spacing w:after="0" w:line="240" w:lineRule="auto"/>
      </w:pPr>
    </w:p>
    <w:p w:rsidR="005C114F" w:rsidRDefault="005C114F" w:rsidP="00552BA1">
      <w:pPr>
        <w:tabs>
          <w:tab w:val="left" w:pos="810"/>
        </w:tabs>
        <w:spacing w:after="0" w:line="240" w:lineRule="auto"/>
      </w:pPr>
      <w:r>
        <w:lastRenderedPageBreak/>
        <w:t>Testing a claim under §1367….</w:t>
      </w:r>
    </w:p>
    <w:p w:rsidR="005C114F" w:rsidRDefault="00552BA1" w:rsidP="008F4ADD">
      <w:pPr>
        <w:pStyle w:val="ListParagraph"/>
        <w:numPr>
          <w:ilvl w:val="0"/>
          <w:numId w:val="79"/>
        </w:numPr>
        <w:tabs>
          <w:tab w:val="left" w:pos="810"/>
        </w:tabs>
        <w:spacing w:after="0" w:line="240" w:lineRule="auto"/>
      </w:pPr>
      <w:r>
        <w:t xml:space="preserve">Does </w:t>
      </w:r>
      <w:r w:rsidR="005C114F">
        <w:t>§</w:t>
      </w:r>
      <w:r>
        <w:t>1367</w:t>
      </w:r>
      <w:r w:rsidR="005C114F">
        <w:t>(</w:t>
      </w:r>
      <w:r>
        <w:t>a</w:t>
      </w:r>
      <w:r w:rsidR="005C114F">
        <w:t>)</w:t>
      </w:r>
      <w:r>
        <w:t xml:space="preserve"> GRANT </w:t>
      </w:r>
      <w:r w:rsidR="005C114F">
        <w:t>supplemental jurisdiction</w:t>
      </w:r>
      <w:r>
        <w:t xml:space="preserve"> over this claim? </w:t>
      </w:r>
    </w:p>
    <w:p w:rsidR="00552BA1" w:rsidRDefault="005C114F" w:rsidP="008F4ADD">
      <w:pPr>
        <w:pStyle w:val="ListParagraph"/>
        <w:numPr>
          <w:ilvl w:val="1"/>
          <w:numId w:val="79"/>
        </w:numPr>
        <w:tabs>
          <w:tab w:val="left" w:pos="810"/>
        </w:tabs>
        <w:spacing w:after="0" w:line="240" w:lineRule="auto"/>
      </w:pPr>
      <w:r>
        <w:t>I</w:t>
      </w:r>
      <w:r w:rsidR="00552BA1">
        <w:t xml:space="preserve">f it meets </w:t>
      </w:r>
      <w:r w:rsidRPr="005C114F">
        <w:rPr>
          <w:i/>
        </w:rPr>
        <w:t>Gibbs</w:t>
      </w:r>
      <w:r>
        <w:t xml:space="preserve"> (“same case or controversy”), then “yes” and keep going. (If “no,” stop.)</w:t>
      </w:r>
    </w:p>
    <w:p w:rsidR="004E2B77" w:rsidRDefault="004E2B77" w:rsidP="008F4ADD">
      <w:pPr>
        <w:pStyle w:val="ListParagraph"/>
        <w:numPr>
          <w:ilvl w:val="1"/>
          <w:numId w:val="79"/>
        </w:numPr>
        <w:tabs>
          <w:tab w:val="left" w:pos="810"/>
        </w:tabs>
        <w:spacing w:after="0" w:line="240" w:lineRule="auto"/>
      </w:pPr>
      <w:r>
        <w:t>Recall for joinder rules: if it meets same T/O test, it will satisfy this “case or controversy” factor</w:t>
      </w:r>
    </w:p>
    <w:p w:rsidR="00552BA1" w:rsidRDefault="00552BA1" w:rsidP="008F4ADD">
      <w:pPr>
        <w:pStyle w:val="ListParagraph"/>
        <w:numPr>
          <w:ilvl w:val="0"/>
          <w:numId w:val="79"/>
        </w:numPr>
        <w:tabs>
          <w:tab w:val="left" w:pos="810"/>
        </w:tabs>
        <w:spacing w:after="0" w:line="240" w:lineRule="auto"/>
      </w:pPr>
      <w:r>
        <w:t xml:space="preserve">Does </w:t>
      </w:r>
      <w:r w:rsidR="005C114F">
        <w:t>§1367(b)</w:t>
      </w:r>
      <w:r>
        <w:t xml:space="preserve"> TAKE AWAY </w:t>
      </w:r>
      <w:r w:rsidR="005C114F">
        <w:t>supplemental jurisdiction</w:t>
      </w:r>
      <w:r>
        <w:t xml:space="preserve">? </w:t>
      </w:r>
    </w:p>
    <w:p w:rsidR="005C114F" w:rsidRDefault="005C114F" w:rsidP="008F4ADD">
      <w:pPr>
        <w:pStyle w:val="ListParagraph"/>
        <w:numPr>
          <w:ilvl w:val="1"/>
          <w:numId w:val="79"/>
        </w:numPr>
        <w:tabs>
          <w:tab w:val="left" w:pos="810"/>
        </w:tabs>
        <w:spacing w:after="0" w:line="240" w:lineRule="auto"/>
      </w:pPr>
      <w:r>
        <w:t>§1367(b) applies only to</w:t>
      </w:r>
      <w:r w:rsidR="00552BA1">
        <w:t xml:space="preserve"> </w:t>
      </w:r>
      <w:r w:rsidR="00552BA1" w:rsidRPr="005C114F">
        <w:rPr>
          <w:u w:val="single"/>
        </w:rPr>
        <w:t>Diversity</w:t>
      </w:r>
      <w:r w:rsidR="00552BA1">
        <w:t xml:space="preserve"> ca</w:t>
      </w:r>
      <w:r>
        <w:t>ses: ask did the original</w:t>
      </w:r>
      <w:r w:rsidR="00552BA1">
        <w:t xml:space="preserve"> case get into Fed Ct originally under Diversity? </w:t>
      </w:r>
    </w:p>
    <w:p w:rsidR="005C114F" w:rsidRDefault="005C114F" w:rsidP="008F4ADD">
      <w:pPr>
        <w:pStyle w:val="ListParagraph"/>
        <w:numPr>
          <w:ilvl w:val="2"/>
          <w:numId w:val="79"/>
        </w:numPr>
        <w:tabs>
          <w:tab w:val="left" w:pos="810"/>
        </w:tabs>
        <w:spacing w:after="0" w:line="240" w:lineRule="auto"/>
      </w:pPr>
      <w:r>
        <w:t xml:space="preserve">If no, as with </w:t>
      </w:r>
      <w:r w:rsidRPr="005C114F">
        <w:rPr>
          <w:i/>
        </w:rPr>
        <w:t>Gibbs</w:t>
      </w:r>
      <w:r>
        <w:t xml:space="preserve"> (a Fed Q case), then claim gets in (even if it is on the list of excluded types)</w:t>
      </w:r>
    </w:p>
    <w:p w:rsidR="005C114F" w:rsidRDefault="005C114F" w:rsidP="008F4ADD">
      <w:pPr>
        <w:pStyle w:val="ListParagraph"/>
        <w:numPr>
          <w:ilvl w:val="2"/>
          <w:numId w:val="79"/>
        </w:numPr>
        <w:tabs>
          <w:tab w:val="left" w:pos="810"/>
        </w:tabs>
        <w:spacing w:after="0" w:line="240" w:lineRule="auto"/>
      </w:pPr>
      <w:r>
        <w:t xml:space="preserve">If yes, </w:t>
      </w:r>
      <w:r w:rsidR="00552BA1">
        <w:t xml:space="preserve">keep going </w:t>
      </w:r>
    </w:p>
    <w:p w:rsidR="00552BA1" w:rsidRDefault="00552BA1" w:rsidP="008F4ADD">
      <w:pPr>
        <w:pStyle w:val="ListParagraph"/>
        <w:numPr>
          <w:ilvl w:val="1"/>
          <w:numId w:val="79"/>
        </w:numPr>
        <w:tabs>
          <w:tab w:val="left" w:pos="810"/>
        </w:tabs>
        <w:spacing w:after="0" w:line="240" w:lineRule="auto"/>
      </w:pPr>
      <w:r>
        <w:t>Is the Plaint</w:t>
      </w:r>
      <w:r w:rsidR="005C114F">
        <w:t>iff</w:t>
      </w:r>
      <w:r>
        <w:t xml:space="preserve"> raising this claim? If </w:t>
      </w:r>
      <w:r w:rsidR="005C114F">
        <w:t>“</w:t>
      </w:r>
      <w:r>
        <w:t>Yes,</w:t>
      </w:r>
      <w:r w:rsidR="005C114F">
        <w:t>”</w:t>
      </w:r>
      <w:r>
        <w:t xml:space="preserve"> </w:t>
      </w:r>
      <w:r w:rsidR="005C114F">
        <w:t xml:space="preserve">see if </w:t>
      </w:r>
      <w:r>
        <w:t xml:space="preserve">the claim one of the ones listed in </w:t>
      </w:r>
      <w:r w:rsidR="005C114F">
        <w:t xml:space="preserve">§1367(b). </w:t>
      </w:r>
      <w:r>
        <w:t xml:space="preserve">If </w:t>
      </w:r>
      <w:r w:rsidR="005C114F">
        <w:t>so</w:t>
      </w:r>
      <w:r>
        <w:t xml:space="preserve">, </w:t>
      </w:r>
      <w:r w:rsidR="005C114F">
        <w:t>that CLAIM (not the whole original case)</w:t>
      </w:r>
      <w:r>
        <w:t xml:space="preserve"> IS EXCLUDED</w:t>
      </w:r>
      <w:r w:rsidR="000078CC">
        <w:t xml:space="preserve">.  Note that D bringing a counterclaim </w:t>
      </w:r>
      <w:r w:rsidR="002263F5">
        <w:t xml:space="preserve">or impleader action </w:t>
      </w:r>
      <w:r w:rsidR="000078CC">
        <w:t>is NOT a P.</w:t>
      </w:r>
    </w:p>
    <w:p w:rsidR="00645566" w:rsidRDefault="00645566" w:rsidP="00645566">
      <w:pPr>
        <w:pStyle w:val="NoSpacing"/>
      </w:pPr>
    </w:p>
    <w:p w:rsidR="002130E4" w:rsidRPr="001B2D5C" w:rsidRDefault="001B2D5C" w:rsidP="004E2B77">
      <w:pPr>
        <w:pStyle w:val="NoSpacing"/>
      </w:pPr>
      <w:r>
        <w:t xml:space="preserve">Recall that Court may still </w:t>
      </w:r>
      <w:r w:rsidR="004E2B77">
        <w:t>decline to exercise Supplemental Jurisdiction (it’s permissive) under</w:t>
      </w:r>
      <w:r w:rsidR="002130E4" w:rsidRPr="001B2D5C">
        <w:t xml:space="preserve"> §1367(c)</w:t>
      </w:r>
    </w:p>
    <w:p w:rsidR="002130E4" w:rsidRPr="001B2D5C" w:rsidRDefault="002130E4" w:rsidP="004E2B77">
      <w:pPr>
        <w:pStyle w:val="NoSpacing"/>
        <w:ind w:left="1080"/>
      </w:pPr>
      <w:r w:rsidRPr="001B2D5C">
        <w:t>1. Novel or complex state law</w:t>
      </w:r>
    </w:p>
    <w:p w:rsidR="002130E4" w:rsidRPr="001B2D5C" w:rsidRDefault="002130E4" w:rsidP="004E2B77">
      <w:pPr>
        <w:pStyle w:val="NoSpacing"/>
        <w:ind w:left="1080"/>
      </w:pPr>
      <w:r w:rsidRPr="001B2D5C">
        <w:t>2. State claim substantially predominates</w:t>
      </w:r>
    </w:p>
    <w:p w:rsidR="002130E4" w:rsidRPr="001B2D5C" w:rsidRDefault="004E2B77" w:rsidP="004E2B77">
      <w:pPr>
        <w:pStyle w:val="NoSpacing"/>
        <w:ind w:left="1080"/>
      </w:pPr>
      <w:r>
        <w:t>3. A</w:t>
      </w:r>
      <w:r w:rsidR="002130E4" w:rsidRPr="001B2D5C">
        <w:t>ll orig</w:t>
      </w:r>
      <w:r>
        <w:t>inal jurisdiction c</w:t>
      </w:r>
      <w:r w:rsidR="002130E4" w:rsidRPr="001B2D5C">
        <w:t>laims have been dismissed</w:t>
      </w:r>
    </w:p>
    <w:p w:rsidR="002130E4" w:rsidRPr="001B2D5C" w:rsidRDefault="002130E4" w:rsidP="004E2B77">
      <w:pPr>
        <w:pStyle w:val="NoSpacing"/>
        <w:ind w:left="1080"/>
      </w:pPr>
      <w:r w:rsidRPr="001B2D5C">
        <w:t>4. In exceptional circumstances there are other compelling reasons for declining</w:t>
      </w:r>
    </w:p>
    <w:p w:rsidR="002130E4" w:rsidRPr="001B2D5C" w:rsidRDefault="002130E4" w:rsidP="008F4ADD">
      <w:pPr>
        <w:pStyle w:val="NoSpacing"/>
        <w:numPr>
          <w:ilvl w:val="0"/>
          <w:numId w:val="80"/>
        </w:numPr>
      </w:pPr>
      <w:r w:rsidRPr="001B2D5C">
        <w:t xml:space="preserve">If one of the </w:t>
      </w:r>
      <w:r w:rsidR="004E2B77">
        <w:t>§</w:t>
      </w:r>
      <w:r w:rsidRPr="001B2D5C">
        <w:t xml:space="preserve">1367(c) factors is present, then can also look at considerations from </w:t>
      </w:r>
      <w:r w:rsidRPr="001B2D5C">
        <w:rPr>
          <w:i/>
          <w:iCs/>
        </w:rPr>
        <w:t>Gibb</w:t>
      </w:r>
      <w:r w:rsidR="004E2B77">
        <w:rPr>
          <w:i/>
          <w:iCs/>
        </w:rPr>
        <w:t>s</w:t>
      </w:r>
    </w:p>
    <w:p w:rsidR="002130E4" w:rsidRPr="001B2D5C" w:rsidRDefault="002130E4" w:rsidP="008F4ADD">
      <w:pPr>
        <w:pStyle w:val="NoSpacing"/>
        <w:numPr>
          <w:ilvl w:val="1"/>
          <w:numId w:val="80"/>
        </w:numPr>
      </w:pPr>
      <w:r w:rsidRPr="001B2D5C">
        <w:t>Judicial economy</w:t>
      </w:r>
    </w:p>
    <w:p w:rsidR="002130E4" w:rsidRPr="001B2D5C" w:rsidRDefault="002130E4" w:rsidP="008F4ADD">
      <w:pPr>
        <w:pStyle w:val="NoSpacing"/>
        <w:numPr>
          <w:ilvl w:val="1"/>
          <w:numId w:val="80"/>
        </w:numPr>
      </w:pPr>
      <w:r w:rsidRPr="001B2D5C">
        <w:t>Convenience</w:t>
      </w:r>
    </w:p>
    <w:p w:rsidR="002130E4" w:rsidRPr="001B2D5C" w:rsidRDefault="002130E4" w:rsidP="008F4ADD">
      <w:pPr>
        <w:pStyle w:val="NoSpacing"/>
        <w:numPr>
          <w:ilvl w:val="1"/>
          <w:numId w:val="80"/>
        </w:numPr>
      </w:pPr>
      <w:r w:rsidRPr="001B2D5C">
        <w:t>Fairness to the parties</w:t>
      </w:r>
    </w:p>
    <w:p w:rsidR="002130E4" w:rsidRPr="001B2D5C" w:rsidRDefault="002130E4" w:rsidP="008F4ADD">
      <w:pPr>
        <w:pStyle w:val="NoSpacing"/>
        <w:numPr>
          <w:ilvl w:val="1"/>
          <w:numId w:val="80"/>
        </w:numPr>
      </w:pPr>
      <w:r w:rsidRPr="001B2D5C">
        <w:t>Whether all the claims would be expected to be tried together</w:t>
      </w:r>
    </w:p>
    <w:p w:rsidR="001B2D5C" w:rsidRDefault="001B2D5C" w:rsidP="00645566">
      <w:pPr>
        <w:pStyle w:val="NoSpacing"/>
      </w:pPr>
    </w:p>
    <w:p w:rsidR="00B94734" w:rsidRDefault="00B94734" w:rsidP="00B94734">
      <w:pPr>
        <w:pStyle w:val="Heading2"/>
      </w:pPr>
      <w:bookmarkStart w:id="17" w:name="_Toc355806583"/>
      <w:r>
        <w:t>Real Party in Interest (Rule 17)</w:t>
      </w:r>
      <w:bookmarkEnd w:id="17"/>
    </w:p>
    <w:p w:rsidR="00B94734" w:rsidRDefault="00B94734" w:rsidP="00814353">
      <w:pPr>
        <w:tabs>
          <w:tab w:val="left" w:pos="3420"/>
        </w:tabs>
        <w:spacing w:after="0" w:line="240" w:lineRule="auto"/>
      </w:pPr>
      <w:r>
        <w:t>Only a person with a legitimate claim to have an interest can bring a suit.</w:t>
      </w:r>
    </w:p>
    <w:p w:rsidR="00B94734" w:rsidRDefault="00B94734" w:rsidP="008F4ADD">
      <w:pPr>
        <w:pStyle w:val="ListParagraph"/>
        <w:numPr>
          <w:ilvl w:val="0"/>
          <w:numId w:val="77"/>
        </w:numPr>
        <w:tabs>
          <w:tab w:val="left" w:pos="3420"/>
        </w:tabs>
        <w:spacing w:after="0" w:line="240" w:lineRule="auto"/>
      </w:pPr>
      <w:r>
        <w:t>17(a): Designation of the real party.  Note that a bringing a suit in the name of a “not real” party does not lead to dismissal: there is still an opportunity to join the RPI and proceed with the case (provided it still meets Federal SMJ)</w:t>
      </w:r>
    </w:p>
    <w:p w:rsidR="00B94734" w:rsidRDefault="00B94734" w:rsidP="008F4ADD">
      <w:pPr>
        <w:pStyle w:val="ListParagraph"/>
        <w:numPr>
          <w:ilvl w:val="0"/>
          <w:numId w:val="77"/>
        </w:numPr>
        <w:tabs>
          <w:tab w:val="left" w:pos="3420"/>
        </w:tabs>
        <w:spacing w:after="0" w:line="240" w:lineRule="auto"/>
      </w:pPr>
      <w:r>
        <w:t xml:space="preserve">17(b): Person must also have the capacity to sue and be sued. Usually means by local law, either domicile (person) or law of state where organized (corporation).  </w:t>
      </w:r>
    </w:p>
    <w:p w:rsidR="00B94734" w:rsidRDefault="00B94734" w:rsidP="00814353">
      <w:pPr>
        <w:tabs>
          <w:tab w:val="left" w:pos="3420"/>
        </w:tabs>
        <w:spacing w:after="0" w:line="240" w:lineRule="auto"/>
      </w:pPr>
    </w:p>
    <w:p w:rsidR="00B94734" w:rsidRDefault="00645566" w:rsidP="00645566">
      <w:pPr>
        <w:pStyle w:val="Heading2"/>
      </w:pPr>
      <w:bookmarkStart w:id="18" w:name="_Toc355806584"/>
      <w:r>
        <w:t xml:space="preserve">Joinder </w:t>
      </w:r>
      <w:r w:rsidR="000078CC">
        <w:t xml:space="preserve">of Claims </w:t>
      </w:r>
      <w:r>
        <w:t>(Rule 18)</w:t>
      </w:r>
      <w:bookmarkEnd w:id="18"/>
    </w:p>
    <w:p w:rsidR="004B785D" w:rsidRDefault="004E2B77" w:rsidP="002E10F6">
      <w:pPr>
        <w:tabs>
          <w:tab w:val="left" w:pos="3420"/>
        </w:tabs>
        <w:spacing w:after="0" w:line="240" w:lineRule="auto"/>
      </w:pPr>
      <w:r>
        <w:t>Joinder does not expand Federal SMJ.</w:t>
      </w:r>
    </w:p>
    <w:p w:rsidR="004B785D" w:rsidRDefault="004B785D" w:rsidP="008F4ADD">
      <w:pPr>
        <w:pStyle w:val="ListParagraph"/>
        <w:numPr>
          <w:ilvl w:val="0"/>
          <w:numId w:val="82"/>
        </w:numPr>
        <w:tabs>
          <w:tab w:val="left" w:pos="810"/>
        </w:tabs>
        <w:spacing w:after="0" w:line="240" w:lineRule="auto"/>
      </w:pPr>
      <w:r>
        <w:t>P</w:t>
      </w:r>
      <w:r w:rsidR="00645566">
        <w:t>laintiff</w:t>
      </w:r>
      <w:r>
        <w:t xml:space="preserve"> can build suit by including any claims it wants</w:t>
      </w:r>
      <w:r w:rsidR="000078CC">
        <w:t xml:space="preserve">; doesn’t need to be same transaction or occurrence or anything else, provided that </w:t>
      </w:r>
      <w:r>
        <w:t xml:space="preserve">SMJ </w:t>
      </w:r>
      <w:r w:rsidR="000078CC">
        <w:t>applies to each claim.</w:t>
      </w:r>
    </w:p>
    <w:p w:rsidR="004B785D" w:rsidRDefault="004B785D" w:rsidP="00963E8E">
      <w:pPr>
        <w:tabs>
          <w:tab w:val="left" w:pos="810"/>
        </w:tabs>
        <w:spacing w:after="0" w:line="240" w:lineRule="auto"/>
      </w:pPr>
    </w:p>
    <w:p w:rsidR="000078CC" w:rsidRDefault="004B785D" w:rsidP="008F4ADD">
      <w:pPr>
        <w:pStyle w:val="ListParagraph"/>
        <w:numPr>
          <w:ilvl w:val="0"/>
          <w:numId w:val="82"/>
        </w:numPr>
        <w:tabs>
          <w:tab w:val="left" w:pos="810"/>
        </w:tabs>
        <w:spacing w:after="0" w:line="240" w:lineRule="auto"/>
      </w:pPr>
      <w:r>
        <w:t>D</w:t>
      </w:r>
      <w:r w:rsidR="000078CC">
        <w:t>efendant</w:t>
      </w:r>
      <w:r>
        <w:t xml:space="preserve"> can bring counterclaim</w:t>
      </w:r>
      <w:r w:rsidR="000078CC">
        <w:t xml:space="preserve">s identified in </w:t>
      </w:r>
      <w:r w:rsidR="000078CC" w:rsidRPr="000078CC">
        <w:rPr>
          <w:u w:val="single"/>
        </w:rPr>
        <w:t>Rule 13.</w:t>
      </w:r>
      <w:r w:rsidR="000078CC">
        <w:t xml:space="preserve">  Each claim needs to be run through the “Jurisdiction” tests (procedurally permitted, SMJ, PJ).</w:t>
      </w:r>
    </w:p>
    <w:p w:rsidR="000078CC" w:rsidRDefault="000078CC" w:rsidP="00963E8E">
      <w:pPr>
        <w:tabs>
          <w:tab w:val="left" w:pos="810"/>
        </w:tabs>
        <w:spacing w:after="0" w:line="240" w:lineRule="auto"/>
      </w:pPr>
    </w:p>
    <w:p w:rsidR="000078CC" w:rsidRDefault="000078CC" w:rsidP="000078CC">
      <w:pPr>
        <w:pStyle w:val="Heading2"/>
      </w:pPr>
      <w:bookmarkStart w:id="19" w:name="_Toc355806585"/>
      <w:r>
        <w:t>Counterclaim and Crossclaim (Rule 13)</w:t>
      </w:r>
      <w:bookmarkEnd w:id="19"/>
    </w:p>
    <w:p w:rsidR="000078CC" w:rsidRDefault="000078CC" w:rsidP="00963E8E">
      <w:pPr>
        <w:tabs>
          <w:tab w:val="left" w:pos="810"/>
        </w:tabs>
        <w:spacing w:after="0" w:line="240" w:lineRule="auto"/>
      </w:pPr>
      <w:r>
        <w:t xml:space="preserve">In applying Rule 13, confirm that claim is against an opposing party (13(a) or (b)) OR </w:t>
      </w:r>
      <w:r w:rsidR="00646AE2">
        <w:t>a coparty (13(g)).  Distinguish between them for each claim.</w:t>
      </w:r>
    </w:p>
    <w:p w:rsidR="000078CC" w:rsidRDefault="000078CC" w:rsidP="00963E8E">
      <w:pPr>
        <w:tabs>
          <w:tab w:val="left" w:pos="810"/>
        </w:tabs>
        <w:spacing w:after="0" w:line="240" w:lineRule="auto"/>
      </w:pPr>
    </w:p>
    <w:p w:rsidR="00646AE2" w:rsidRPr="00646AE2" w:rsidRDefault="004B785D" w:rsidP="009D0D67">
      <w:pPr>
        <w:tabs>
          <w:tab w:val="left" w:pos="810"/>
        </w:tabs>
        <w:spacing w:after="0" w:line="240" w:lineRule="auto"/>
        <w:ind w:left="360"/>
        <w:rPr>
          <w:u w:val="single"/>
        </w:rPr>
      </w:pPr>
      <w:r w:rsidRPr="00646AE2">
        <w:rPr>
          <w:u w:val="single"/>
        </w:rPr>
        <w:t>Rule 13</w:t>
      </w:r>
      <w:r w:rsidR="000078CC" w:rsidRPr="00646AE2">
        <w:rPr>
          <w:u w:val="single"/>
        </w:rPr>
        <w:t>(</w:t>
      </w:r>
      <w:r w:rsidRPr="00646AE2">
        <w:rPr>
          <w:u w:val="single"/>
        </w:rPr>
        <w:t>a</w:t>
      </w:r>
      <w:r w:rsidR="000078CC" w:rsidRPr="00646AE2">
        <w:rPr>
          <w:u w:val="single"/>
        </w:rPr>
        <w:t>)</w:t>
      </w:r>
      <w:r w:rsidR="00646AE2" w:rsidRPr="00646AE2">
        <w:rPr>
          <w:u w:val="single"/>
        </w:rPr>
        <w:t>: Compulsory Counterclaim</w:t>
      </w:r>
    </w:p>
    <w:p w:rsidR="00646AE2" w:rsidRDefault="00646AE2" w:rsidP="008F4ADD">
      <w:pPr>
        <w:pStyle w:val="ListParagraph"/>
        <w:numPr>
          <w:ilvl w:val="0"/>
          <w:numId w:val="83"/>
        </w:numPr>
        <w:tabs>
          <w:tab w:val="left" w:pos="810"/>
        </w:tabs>
        <w:spacing w:after="0" w:line="240" w:lineRule="auto"/>
        <w:ind w:left="1080"/>
      </w:pPr>
      <w:r>
        <w:t>C</w:t>
      </w:r>
      <w:r w:rsidR="004B785D">
        <w:t>laim against an opposing party—i</w:t>
      </w:r>
      <w:r>
        <w:t>.</w:t>
      </w:r>
      <w:r w:rsidR="004B785D">
        <w:t>e</w:t>
      </w:r>
      <w:r>
        <w:t>.</w:t>
      </w:r>
      <w:r w:rsidR="004B785D">
        <w:t xml:space="preserve"> someone who has sued you, </w:t>
      </w:r>
      <w:r>
        <w:t>(</w:t>
      </w:r>
      <w:r w:rsidR="004B785D">
        <w:t>generally D against P</w:t>
      </w:r>
      <w:r>
        <w:t>)</w:t>
      </w:r>
    </w:p>
    <w:p w:rsidR="004B785D" w:rsidRDefault="00646AE2" w:rsidP="008F4ADD">
      <w:pPr>
        <w:pStyle w:val="ListParagraph"/>
        <w:numPr>
          <w:ilvl w:val="0"/>
          <w:numId w:val="83"/>
        </w:numPr>
        <w:tabs>
          <w:tab w:val="left" w:pos="810"/>
        </w:tabs>
        <w:spacing w:after="0" w:line="240" w:lineRule="auto"/>
        <w:ind w:left="1080"/>
      </w:pPr>
      <w:r>
        <w:t>F</w:t>
      </w:r>
      <w:r w:rsidR="004B785D">
        <w:t>ile as part of the A</w:t>
      </w:r>
      <w:r>
        <w:t>nswer, not a separate pleading</w:t>
      </w:r>
    </w:p>
    <w:p w:rsidR="00646AE2" w:rsidRDefault="00646AE2" w:rsidP="008F4ADD">
      <w:pPr>
        <w:pStyle w:val="ListParagraph"/>
        <w:numPr>
          <w:ilvl w:val="0"/>
          <w:numId w:val="83"/>
        </w:numPr>
        <w:tabs>
          <w:tab w:val="left" w:pos="810"/>
        </w:tabs>
        <w:spacing w:after="0" w:line="240" w:lineRule="auto"/>
        <w:ind w:left="1080"/>
      </w:pPr>
      <w:r>
        <w:t>To be compulsory must be</w:t>
      </w:r>
      <w:r w:rsidR="004B785D">
        <w:t xml:space="preserve"> “one that arises from same trans</w:t>
      </w:r>
      <w:r>
        <w:t>action</w:t>
      </w:r>
      <w:r w:rsidR="004B785D">
        <w:t xml:space="preserve"> or </w:t>
      </w:r>
      <w:r>
        <w:t>occurrence</w:t>
      </w:r>
      <w:r w:rsidR="004B785D">
        <w:t xml:space="preserve"> as P</w:t>
      </w:r>
      <w:r>
        <w:t>’s claim”</w:t>
      </w:r>
    </w:p>
    <w:p w:rsidR="004B785D" w:rsidRDefault="004B785D" w:rsidP="008F4ADD">
      <w:pPr>
        <w:pStyle w:val="ListParagraph"/>
        <w:numPr>
          <w:ilvl w:val="1"/>
          <w:numId w:val="83"/>
        </w:numPr>
        <w:tabs>
          <w:tab w:val="left" w:pos="810"/>
        </w:tabs>
        <w:spacing w:after="0" w:line="240" w:lineRule="auto"/>
        <w:ind w:left="1800"/>
      </w:pPr>
      <w:r>
        <w:t xml:space="preserve"> </w:t>
      </w:r>
      <w:r w:rsidR="00646AE2">
        <w:t>M</w:t>
      </w:r>
      <w:r>
        <w:t xml:space="preserve">ust be asserted in </w:t>
      </w:r>
      <w:r w:rsidR="00646AE2">
        <w:t>this case (or is lost forever!).  This is the only claim</w:t>
      </w:r>
      <w:r>
        <w:t xml:space="preserve"> you must assert in the pending case (only claim that is use or lose)</w:t>
      </w:r>
      <w:r w:rsidR="00646AE2">
        <w:t>.</w:t>
      </w:r>
    </w:p>
    <w:p w:rsidR="00C87AD4" w:rsidRDefault="002130E4" w:rsidP="008F4ADD">
      <w:pPr>
        <w:pStyle w:val="ListParagraph"/>
        <w:numPr>
          <w:ilvl w:val="1"/>
          <w:numId w:val="83"/>
        </w:numPr>
        <w:tabs>
          <w:tab w:val="left" w:pos="810"/>
        </w:tabs>
        <w:spacing w:after="0" w:line="240" w:lineRule="auto"/>
        <w:ind w:left="1800"/>
      </w:pPr>
      <w:r w:rsidRPr="00C87AD4">
        <w:t>Leading interpretation here is broad: is there “a logical relationship” between the claims?</w:t>
      </w:r>
    </w:p>
    <w:p w:rsidR="00646AE2" w:rsidRDefault="00646AE2" w:rsidP="008F4ADD">
      <w:pPr>
        <w:pStyle w:val="ListParagraph"/>
        <w:numPr>
          <w:ilvl w:val="0"/>
          <w:numId w:val="83"/>
        </w:numPr>
        <w:tabs>
          <w:tab w:val="left" w:pos="810"/>
        </w:tabs>
        <w:spacing w:after="0" w:line="240" w:lineRule="auto"/>
        <w:ind w:left="1080"/>
      </w:pPr>
      <w:r>
        <w:lastRenderedPageBreak/>
        <w:t>After procedural assessment, must assess SMJ for every</w:t>
      </w:r>
      <w:r w:rsidR="00D56C15">
        <w:t xml:space="preserve"> counter</w:t>
      </w:r>
      <w:r>
        <w:t>claim in Fed Ct; then PJ</w:t>
      </w:r>
    </w:p>
    <w:p w:rsidR="00646AE2" w:rsidRDefault="00646AE2" w:rsidP="009D0D67">
      <w:pPr>
        <w:tabs>
          <w:tab w:val="left" w:pos="810"/>
        </w:tabs>
        <w:spacing w:after="0" w:line="240" w:lineRule="auto"/>
        <w:ind w:left="360"/>
      </w:pPr>
    </w:p>
    <w:p w:rsidR="00646AE2" w:rsidRPr="00646AE2" w:rsidRDefault="00646AE2" w:rsidP="009D0D67">
      <w:pPr>
        <w:tabs>
          <w:tab w:val="left" w:pos="810"/>
        </w:tabs>
        <w:spacing w:after="0" w:line="240" w:lineRule="auto"/>
        <w:ind w:left="360"/>
        <w:rPr>
          <w:u w:val="single"/>
        </w:rPr>
      </w:pPr>
      <w:r w:rsidRPr="00646AE2">
        <w:rPr>
          <w:u w:val="single"/>
        </w:rPr>
        <w:t>Rule 13(</w:t>
      </w:r>
      <w:r>
        <w:rPr>
          <w:u w:val="single"/>
        </w:rPr>
        <w:t>b</w:t>
      </w:r>
      <w:r w:rsidRPr="00646AE2">
        <w:rPr>
          <w:u w:val="single"/>
        </w:rPr>
        <w:t xml:space="preserve">): Permissive </w:t>
      </w:r>
      <w:r>
        <w:rPr>
          <w:u w:val="single"/>
        </w:rPr>
        <w:t>Counterclaim</w:t>
      </w:r>
    </w:p>
    <w:p w:rsidR="00646AE2" w:rsidRDefault="00646AE2" w:rsidP="008F4ADD">
      <w:pPr>
        <w:pStyle w:val="ListParagraph"/>
        <w:numPr>
          <w:ilvl w:val="0"/>
          <w:numId w:val="84"/>
        </w:numPr>
        <w:tabs>
          <w:tab w:val="left" w:pos="810"/>
        </w:tabs>
        <w:spacing w:after="0" w:line="240" w:lineRule="auto"/>
        <w:ind w:left="1080"/>
      </w:pPr>
      <w:r>
        <w:t>D</w:t>
      </w:r>
      <w:r w:rsidR="004B785D">
        <w:t xml:space="preserve">oes not arise from </w:t>
      </w:r>
      <w:r>
        <w:t>“</w:t>
      </w:r>
      <w:r w:rsidR="004B785D">
        <w:t>same T/O as P’s claim</w:t>
      </w:r>
      <w:r>
        <w:t>.”</w:t>
      </w:r>
    </w:p>
    <w:p w:rsidR="004B785D" w:rsidRDefault="004B785D" w:rsidP="008F4ADD">
      <w:pPr>
        <w:pStyle w:val="ListParagraph"/>
        <w:numPr>
          <w:ilvl w:val="0"/>
          <w:numId w:val="84"/>
        </w:numPr>
        <w:tabs>
          <w:tab w:val="left" w:pos="810"/>
        </w:tabs>
        <w:spacing w:after="0" w:line="240" w:lineRule="auto"/>
        <w:ind w:left="1080"/>
      </w:pPr>
      <w:r>
        <w:t>May assert here but do not have to.</w:t>
      </w:r>
    </w:p>
    <w:p w:rsidR="004B785D" w:rsidRDefault="004B785D" w:rsidP="008F4ADD">
      <w:pPr>
        <w:pStyle w:val="ListParagraph"/>
        <w:numPr>
          <w:ilvl w:val="0"/>
          <w:numId w:val="84"/>
        </w:numPr>
        <w:tabs>
          <w:tab w:val="left" w:pos="810"/>
        </w:tabs>
        <w:spacing w:after="0" w:line="240" w:lineRule="auto"/>
        <w:ind w:left="1080"/>
      </w:pPr>
      <w:r>
        <w:t xml:space="preserve">After procedural assessment, must assess SMJ for every </w:t>
      </w:r>
      <w:r w:rsidR="00D56C15">
        <w:t>counter</w:t>
      </w:r>
      <w:r>
        <w:t>claim in Fed Ct</w:t>
      </w:r>
      <w:r w:rsidR="00646AE2">
        <w:t>; then PJ</w:t>
      </w:r>
    </w:p>
    <w:p w:rsidR="00D56C15" w:rsidRDefault="00D56C15" w:rsidP="00D56C15">
      <w:pPr>
        <w:tabs>
          <w:tab w:val="left" w:pos="810"/>
        </w:tabs>
        <w:spacing w:after="0" w:line="240" w:lineRule="auto"/>
      </w:pPr>
    </w:p>
    <w:p w:rsidR="00D56C15" w:rsidRPr="00646AE2" w:rsidRDefault="00D56C15" w:rsidP="00D56C15">
      <w:pPr>
        <w:tabs>
          <w:tab w:val="left" w:pos="810"/>
        </w:tabs>
        <w:spacing w:after="0" w:line="240" w:lineRule="auto"/>
        <w:ind w:left="360"/>
        <w:rPr>
          <w:u w:val="single"/>
        </w:rPr>
      </w:pPr>
      <w:r w:rsidRPr="00646AE2">
        <w:rPr>
          <w:u w:val="single"/>
        </w:rPr>
        <w:t>Rule 13(</w:t>
      </w:r>
      <w:r>
        <w:rPr>
          <w:u w:val="single"/>
        </w:rPr>
        <w:t>g): Crossclaim</w:t>
      </w:r>
    </w:p>
    <w:p w:rsidR="00D56C15" w:rsidRDefault="00D56C15" w:rsidP="008F4ADD">
      <w:pPr>
        <w:pStyle w:val="ListParagraph"/>
        <w:numPr>
          <w:ilvl w:val="0"/>
          <w:numId w:val="84"/>
        </w:numPr>
        <w:tabs>
          <w:tab w:val="left" w:pos="810"/>
        </w:tabs>
        <w:spacing w:after="0" w:line="240" w:lineRule="auto"/>
        <w:ind w:left="1080"/>
      </w:pPr>
      <w:r>
        <w:t>May assert but do not have to; however, preclusion may have the effect of making crossclaims compulsory.</w:t>
      </w:r>
    </w:p>
    <w:p w:rsidR="00D56C15" w:rsidRDefault="00D56C15" w:rsidP="008F4ADD">
      <w:pPr>
        <w:pStyle w:val="ListParagraph"/>
        <w:numPr>
          <w:ilvl w:val="0"/>
          <w:numId w:val="84"/>
        </w:numPr>
        <w:tabs>
          <w:tab w:val="left" w:pos="810"/>
        </w:tabs>
        <w:spacing w:after="0" w:line="240" w:lineRule="auto"/>
        <w:ind w:left="1080"/>
      </w:pPr>
      <w:r>
        <w:t>“</w:t>
      </w:r>
      <w:r w:rsidRPr="00D56C15">
        <w:t xml:space="preserve">A pleading may state as a crossclaim any claim by one party against a coparty if the claim </w:t>
      </w:r>
      <w:r w:rsidRPr="00D56C15">
        <w:rPr>
          <w:u w:val="single"/>
        </w:rPr>
        <w:t>arises out of the transaction or occurrence that is the subject matter of the original action</w:t>
      </w:r>
      <w:r w:rsidRPr="00D56C15">
        <w:t xml:space="preserve"> or of a counterclaim</w:t>
      </w:r>
      <w:r>
        <w:t>…”</w:t>
      </w:r>
    </w:p>
    <w:p w:rsidR="00D56C15" w:rsidRDefault="00D56C15" w:rsidP="008F4ADD">
      <w:pPr>
        <w:pStyle w:val="ListParagraph"/>
        <w:numPr>
          <w:ilvl w:val="0"/>
          <w:numId w:val="84"/>
        </w:numPr>
        <w:tabs>
          <w:tab w:val="left" w:pos="810"/>
        </w:tabs>
        <w:spacing w:after="0" w:line="240" w:lineRule="auto"/>
        <w:ind w:left="1080"/>
      </w:pPr>
      <w:r>
        <w:t>After procedural assessment, must assess SMJ for every crossclaim in Fed Ct; then PJ</w:t>
      </w:r>
    </w:p>
    <w:p w:rsidR="00D56C15" w:rsidRDefault="00D56C15" w:rsidP="00D56C15">
      <w:pPr>
        <w:tabs>
          <w:tab w:val="left" w:pos="810"/>
        </w:tabs>
        <w:spacing w:after="0" w:line="240" w:lineRule="auto"/>
      </w:pPr>
    </w:p>
    <w:p w:rsidR="00963E8E" w:rsidRDefault="00963E8E" w:rsidP="00963E8E">
      <w:pPr>
        <w:tabs>
          <w:tab w:val="left" w:pos="810"/>
        </w:tabs>
        <w:spacing w:after="0" w:line="240" w:lineRule="auto"/>
      </w:pPr>
    </w:p>
    <w:p w:rsidR="00646AE2" w:rsidRPr="00646AE2" w:rsidRDefault="00646AE2" w:rsidP="00646AE2">
      <w:pPr>
        <w:pStyle w:val="Heading2"/>
        <w:rPr>
          <w:rStyle w:val="Heading2Char"/>
        </w:rPr>
      </w:pPr>
      <w:bookmarkStart w:id="20" w:name="_Toc355806586"/>
      <w:r w:rsidRPr="00646AE2">
        <w:t>Permissive Joinder of Parties</w:t>
      </w:r>
      <w:r w:rsidR="00461AE7">
        <w:t xml:space="preserve"> (Rule 20)</w:t>
      </w:r>
      <w:bookmarkEnd w:id="20"/>
    </w:p>
    <w:p w:rsidR="005B5EF5" w:rsidRDefault="003B0C69" w:rsidP="00963E8E">
      <w:pPr>
        <w:tabs>
          <w:tab w:val="left" w:pos="810"/>
        </w:tabs>
        <w:spacing w:after="0" w:line="240" w:lineRule="auto"/>
      </w:pPr>
      <w:r>
        <w:t xml:space="preserve">This rule is a tool for Plaintiffs in shaping their cases.  </w:t>
      </w:r>
      <w:r w:rsidR="00F02FD7">
        <w:t>For example, you could sue everybody, but do you want all the co-plaintiffs?</w:t>
      </w:r>
    </w:p>
    <w:p w:rsidR="003B0C69" w:rsidRDefault="003B0C69" w:rsidP="008F4ADD">
      <w:pPr>
        <w:pStyle w:val="ListParagraph"/>
        <w:numPr>
          <w:ilvl w:val="0"/>
          <w:numId w:val="84"/>
        </w:numPr>
        <w:tabs>
          <w:tab w:val="left" w:pos="810"/>
        </w:tabs>
        <w:spacing w:after="0" w:line="240" w:lineRule="auto"/>
        <w:ind w:left="1080"/>
      </w:pPr>
      <w:r>
        <w:t>20(a)(1) Coplaintiffs and 20(a)(2) Codefendants: Tests are the same for both</w:t>
      </w:r>
      <w:r w:rsidR="00EC376B">
        <w:t>:</w:t>
      </w:r>
    </w:p>
    <w:p w:rsidR="003B0C69" w:rsidRDefault="003B0C69" w:rsidP="008F4ADD">
      <w:pPr>
        <w:pStyle w:val="ListParagraph"/>
        <w:numPr>
          <w:ilvl w:val="1"/>
          <w:numId w:val="84"/>
        </w:numPr>
        <w:tabs>
          <w:tab w:val="left" w:pos="810"/>
        </w:tabs>
        <w:spacing w:after="0" w:line="240" w:lineRule="auto"/>
      </w:pPr>
      <w:r>
        <w:t>“Same T/O”, AND</w:t>
      </w:r>
    </w:p>
    <w:p w:rsidR="003B0C69" w:rsidRDefault="003B0C69" w:rsidP="008F4ADD">
      <w:pPr>
        <w:pStyle w:val="ListParagraph"/>
        <w:numPr>
          <w:ilvl w:val="1"/>
          <w:numId w:val="84"/>
        </w:numPr>
        <w:tabs>
          <w:tab w:val="left" w:pos="810"/>
        </w:tabs>
        <w:spacing w:after="0" w:line="240" w:lineRule="auto"/>
      </w:pPr>
      <w:r>
        <w:t xml:space="preserve">Claims raise at least 1 common question of law or fact </w:t>
      </w:r>
    </w:p>
    <w:p w:rsidR="003B0C69" w:rsidRDefault="003B0C69" w:rsidP="008F4ADD">
      <w:pPr>
        <w:pStyle w:val="ListParagraph"/>
        <w:numPr>
          <w:ilvl w:val="1"/>
          <w:numId w:val="84"/>
        </w:numPr>
        <w:tabs>
          <w:tab w:val="left" w:pos="810"/>
        </w:tabs>
        <w:spacing w:after="0" w:line="240" w:lineRule="auto"/>
      </w:pPr>
      <w:r>
        <w:t>After procedural assessment, must assess SMJ for every claim in Fed Ct; then PJ</w:t>
      </w:r>
    </w:p>
    <w:p w:rsidR="00963E8E" w:rsidRDefault="00963E8E" w:rsidP="00963E8E">
      <w:pPr>
        <w:tabs>
          <w:tab w:val="left" w:pos="810"/>
        </w:tabs>
        <w:spacing w:after="0" w:line="240" w:lineRule="auto"/>
      </w:pPr>
    </w:p>
    <w:p w:rsidR="009379EA" w:rsidRDefault="009379EA" w:rsidP="009379EA">
      <w:pPr>
        <w:spacing w:after="0" w:line="240" w:lineRule="auto"/>
      </w:pPr>
      <w:r>
        <w:t>If you are a D and don’t like how the P has joined (or not joined) other D’s, you can</w:t>
      </w:r>
    </w:p>
    <w:p w:rsidR="009379EA" w:rsidRDefault="009379EA" w:rsidP="008F4ADD">
      <w:pPr>
        <w:pStyle w:val="ListParagraph"/>
        <w:numPr>
          <w:ilvl w:val="0"/>
          <w:numId w:val="84"/>
        </w:numPr>
        <w:spacing w:after="0" w:line="240" w:lineRule="auto"/>
      </w:pPr>
      <w:r>
        <w:t>File a motion under Rule 21 (alleging misjoinder) [Best Choice]</w:t>
      </w:r>
    </w:p>
    <w:p w:rsidR="009379EA" w:rsidRDefault="009379EA" w:rsidP="008F4ADD">
      <w:pPr>
        <w:pStyle w:val="ListParagraph"/>
        <w:numPr>
          <w:ilvl w:val="0"/>
          <w:numId w:val="84"/>
        </w:numPr>
        <w:spacing w:after="0" w:line="240" w:lineRule="auto"/>
      </w:pPr>
      <w:r>
        <w:t>Seek protective measures under Rule 20(b)</w:t>
      </w:r>
    </w:p>
    <w:p w:rsidR="00F02FD7" w:rsidRPr="00EC376B" w:rsidRDefault="009379EA" w:rsidP="008F4ADD">
      <w:pPr>
        <w:pStyle w:val="ListParagraph"/>
        <w:numPr>
          <w:ilvl w:val="0"/>
          <w:numId w:val="84"/>
        </w:numPr>
        <w:spacing w:after="0" w:line="240" w:lineRule="auto"/>
        <w:rPr>
          <w:b/>
          <w:sz w:val="24"/>
          <w:szCs w:val="28"/>
          <w:u w:val="single"/>
        </w:rPr>
      </w:pPr>
      <w:r>
        <w:t>Seek separate trials under Rule 42(b)</w:t>
      </w:r>
    </w:p>
    <w:p w:rsidR="00EC376B" w:rsidRPr="00EC376B" w:rsidRDefault="00EC376B" w:rsidP="00EC376B">
      <w:pPr>
        <w:spacing w:after="0" w:line="240" w:lineRule="auto"/>
        <w:rPr>
          <w:b/>
          <w:sz w:val="24"/>
          <w:szCs w:val="28"/>
          <w:u w:val="single"/>
        </w:rPr>
      </w:pPr>
    </w:p>
    <w:p w:rsidR="00646AE2" w:rsidRPr="00646AE2" w:rsidRDefault="0090684C" w:rsidP="00461AE7">
      <w:pPr>
        <w:pStyle w:val="Heading2"/>
      </w:pPr>
      <w:bookmarkStart w:id="21" w:name="_Toc355806587"/>
      <w:r>
        <w:t>R</w:t>
      </w:r>
      <w:r w:rsidR="00646AE2">
        <w:t>equired</w:t>
      </w:r>
      <w:r w:rsidR="00646AE2" w:rsidRPr="00646AE2">
        <w:t xml:space="preserve"> Joinder of Parties</w:t>
      </w:r>
      <w:r w:rsidR="00461AE7">
        <w:t xml:space="preserve"> (Rule 19)</w:t>
      </w:r>
      <w:bookmarkEnd w:id="21"/>
    </w:p>
    <w:p w:rsidR="00963E8E" w:rsidRDefault="00963E8E" w:rsidP="00963E8E">
      <w:pPr>
        <w:tabs>
          <w:tab w:val="left" w:pos="810"/>
        </w:tabs>
        <w:spacing w:after="0" w:line="240" w:lineRule="auto"/>
      </w:pPr>
      <w:r>
        <w:t>P and D</w:t>
      </w:r>
      <w:r w:rsidR="00E15A4F">
        <w:t xml:space="preserve"> already in the case; now looking at a non-party/a</w:t>
      </w:r>
      <w:r>
        <w:t>bsentee</w:t>
      </w:r>
      <w:r w:rsidR="003B3D63">
        <w:t>.</w:t>
      </w:r>
    </w:p>
    <w:p w:rsidR="00E15A4F" w:rsidRDefault="00E15A4F" w:rsidP="00963E8E">
      <w:pPr>
        <w:tabs>
          <w:tab w:val="left" w:pos="810"/>
        </w:tabs>
        <w:spacing w:after="0" w:line="240" w:lineRule="auto"/>
      </w:pPr>
    </w:p>
    <w:p w:rsidR="003B3D63" w:rsidRPr="003B3D63" w:rsidRDefault="003B3D63" w:rsidP="00963E8E">
      <w:pPr>
        <w:tabs>
          <w:tab w:val="left" w:pos="810"/>
        </w:tabs>
        <w:spacing w:after="0" w:line="240" w:lineRule="auto"/>
        <w:rPr>
          <w:u w:val="single"/>
        </w:rPr>
      </w:pPr>
      <w:r>
        <w:rPr>
          <w:u w:val="single"/>
        </w:rPr>
        <w:t>Practicalities:</w:t>
      </w:r>
    </w:p>
    <w:p w:rsidR="00A9394B" w:rsidRPr="003B3D63" w:rsidRDefault="003B3D63" w:rsidP="008F4ADD">
      <w:pPr>
        <w:pStyle w:val="ListParagraph"/>
        <w:numPr>
          <w:ilvl w:val="0"/>
          <w:numId w:val="88"/>
        </w:numPr>
        <w:tabs>
          <w:tab w:val="left" w:pos="810"/>
        </w:tabs>
        <w:spacing w:after="0" w:line="240" w:lineRule="auto"/>
      </w:pPr>
      <w:r>
        <w:t>Motion to join under R</w:t>
      </w:r>
      <w:r w:rsidR="008F4ADD" w:rsidRPr="003B3D63">
        <w:t>ule 19</w:t>
      </w:r>
      <w:r>
        <w:t xml:space="preserve"> is u</w:t>
      </w:r>
      <w:r w:rsidR="008F4ADD" w:rsidRPr="003B3D63">
        <w:t>sually a defendant’s motion</w:t>
      </w:r>
    </w:p>
    <w:p w:rsidR="00A9394B" w:rsidRPr="003B3D63" w:rsidRDefault="008F4ADD" w:rsidP="008F4ADD">
      <w:pPr>
        <w:pStyle w:val="ListParagraph"/>
        <w:numPr>
          <w:ilvl w:val="0"/>
          <w:numId w:val="88"/>
        </w:numPr>
        <w:tabs>
          <w:tab w:val="left" w:pos="810"/>
        </w:tabs>
        <w:spacing w:after="0" w:line="240" w:lineRule="auto"/>
      </w:pPr>
      <w:r w:rsidRPr="003B3D63">
        <w:t>Defendant can move to dismiss under 12(b)(7) – failure to join a party under Rule 19</w:t>
      </w:r>
    </w:p>
    <w:p w:rsidR="00A9394B" w:rsidRPr="003B3D63" w:rsidRDefault="008F4ADD" w:rsidP="008F4ADD">
      <w:pPr>
        <w:pStyle w:val="ListParagraph"/>
        <w:numPr>
          <w:ilvl w:val="0"/>
          <w:numId w:val="88"/>
        </w:numPr>
        <w:tabs>
          <w:tab w:val="left" w:pos="810"/>
        </w:tabs>
        <w:spacing w:after="0" w:line="240" w:lineRule="auto"/>
      </w:pPr>
      <w:r w:rsidRPr="003B3D63">
        <w:t xml:space="preserve">Court </w:t>
      </w:r>
      <w:r w:rsidRPr="003B3D63">
        <w:rPr>
          <w:i/>
        </w:rPr>
        <w:t>sua sponte</w:t>
      </w:r>
      <w:r w:rsidRPr="003B3D63">
        <w:t xml:space="preserve"> can force joinder</w:t>
      </w:r>
    </w:p>
    <w:p w:rsidR="00A9394B" w:rsidRPr="003B3D63" w:rsidRDefault="008F4ADD" w:rsidP="008F4ADD">
      <w:pPr>
        <w:pStyle w:val="ListParagraph"/>
        <w:numPr>
          <w:ilvl w:val="0"/>
          <w:numId w:val="88"/>
        </w:numPr>
        <w:tabs>
          <w:tab w:val="left" w:pos="810"/>
        </w:tabs>
        <w:spacing w:after="0" w:line="240" w:lineRule="auto"/>
      </w:pPr>
      <w:r w:rsidRPr="003B3D63">
        <w:t>Requirement of 19(c) has little teeth</w:t>
      </w:r>
    </w:p>
    <w:p w:rsidR="003B3D63" w:rsidRDefault="003B3D63" w:rsidP="00963E8E">
      <w:pPr>
        <w:tabs>
          <w:tab w:val="left" w:pos="810"/>
        </w:tabs>
        <w:spacing w:after="0" w:line="240" w:lineRule="auto"/>
      </w:pPr>
    </w:p>
    <w:p w:rsidR="00963E8E" w:rsidRPr="00A3464C" w:rsidRDefault="00E15A4F" w:rsidP="00963E8E">
      <w:pPr>
        <w:tabs>
          <w:tab w:val="left" w:pos="810"/>
        </w:tabs>
        <w:spacing w:after="0" w:line="240" w:lineRule="auto"/>
        <w:rPr>
          <w:u w:val="single"/>
        </w:rPr>
      </w:pPr>
      <w:r w:rsidRPr="00A3464C">
        <w:rPr>
          <w:u w:val="single"/>
        </w:rPr>
        <w:t>Three step process</w:t>
      </w:r>
    </w:p>
    <w:p w:rsidR="00963E8E" w:rsidRDefault="00963E8E" w:rsidP="00E15A4F">
      <w:pPr>
        <w:pStyle w:val="ListParagraph"/>
        <w:numPr>
          <w:ilvl w:val="3"/>
          <w:numId w:val="45"/>
        </w:numPr>
        <w:tabs>
          <w:tab w:val="left" w:pos="810"/>
        </w:tabs>
        <w:spacing w:after="0" w:line="240" w:lineRule="auto"/>
        <w:ind w:left="360"/>
      </w:pPr>
      <w:r>
        <w:t xml:space="preserve">Is Absentee </w:t>
      </w:r>
      <w:r w:rsidR="00E15A4F">
        <w:t>“required”? 19(</w:t>
      </w:r>
      <w:r>
        <w:t>a</w:t>
      </w:r>
      <w:r w:rsidR="00E15A4F">
        <w:t>)(</w:t>
      </w:r>
      <w:r>
        <w:t>1</w:t>
      </w:r>
      <w:r w:rsidR="00E15A4F">
        <w:t>)</w:t>
      </w:r>
      <w:r>
        <w:t xml:space="preserve">.  </w:t>
      </w:r>
      <w:r w:rsidR="00E15A4F">
        <w:t>Three ways to check (each represents a different policy concern)</w:t>
      </w:r>
      <w:r>
        <w:t>:</w:t>
      </w:r>
    </w:p>
    <w:p w:rsidR="00963E8E" w:rsidRDefault="00E15A4F" w:rsidP="00E15A4F">
      <w:pPr>
        <w:pStyle w:val="ListParagraph"/>
        <w:numPr>
          <w:ilvl w:val="4"/>
          <w:numId w:val="45"/>
        </w:numPr>
        <w:tabs>
          <w:tab w:val="left" w:pos="810"/>
        </w:tabs>
        <w:spacing w:after="0" w:line="240" w:lineRule="auto"/>
        <w:ind w:left="1170" w:hanging="450"/>
      </w:pPr>
      <w:r>
        <w:t>19(a)(1)(</w:t>
      </w:r>
      <w:r w:rsidR="00ED5DB7">
        <w:t>A</w:t>
      </w:r>
      <w:r>
        <w:t>)</w:t>
      </w:r>
      <w:r w:rsidR="00ED5DB7">
        <w:t xml:space="preserve">: w/o </w:t>
      </w:r>
      <w:r>
        <w:t>Absentee</w:t>
      </w:r>
      <w:r w:rsidR="00ED5DB7">
        <w:t xml:space="preserve"> court cannot accord complete relief (policy: avoid multiple lit</w:t>
      </w:r>
      <w:r>
        <w:t>igations</w:t>
      </w:r>
      <w:r w:rsidR="00ED5DB7">
        <w:t>)</w:t>
      </w:r>
    </w:p>
    <w:p w:rsidR="00963E8E" w:rsidRDefault="00E15A4F" w:rsidP="00E15A4F">
      <w:pPr>
        <w:pStyle w:val="ListParagraph"/>
        <w:numPr>
          <w:ilvl w:val="4"/>
          <w:numId w:val="45"/>
        </w:numPr>
        <w:tabs>
          <w:tab w:val="left" w:pos="810"/>
        </w:tabs>
        <w:spacing w:after="0" w:line="240" w:lineRule="auto"/>
        <w:ind w:left="1170" w:hanging="450"/>
      </w:pPr>
      <w:r>
        <w:t xml:space="preserve">19(a)(1)(B)(1): Absentee’s </w:t>
      </w:r>
      <w:r w:rsidR="00ED5DB7">
        <w:t>inter</w:t>
      </w:r>
      <w:r>
        <w:t>e</w:t>
      </w:r>
      <w:r w:rsidR="00ED5DB7">
        <w:t>sts may be harmed if she is not joined</w:t>
      </w:r>
      <w:r>
        <w:t xml:space="preserve"> (MOST IMPORTANT; Compare with Rule 24)</w:t>
      </w:r>
    </w:p>
    <w:p w:rsidR="00ED5DB7" w:rsidRDefault="00E15A4F" w:rsidP="00E15A4F">
      <w:pPr>
        <w:pStyle w:val="ListParagraph"/>
        <w:numPr>
          <w:ilvl w:val="4"/>
          <w:numId w:val="45"/>
        </w:numPr>
        <w:tabs>
          <w:tab w:val="left" w:pos="810"/>
        </w:tabs>
        <w:spacing w:after="0" w:line="240" w:lineRule="auto"/>
        <w:ind w:left="1170" w:hanging="450"/>
      </w:pPr>
      <w:r>
        <w:t xml:space="preserve">19(a)(1)(B)(2): Absentee’s interests may </w:t>
      </w:r>
      <w:r w:rsidR="00ED5DB7">
        <w:t xml:space="preserve">subject </w:t>
      </w:r>
      <w:r>
        <w:t>Defendant</w:t>
      </w:r>
      <w:r w:rsidR="00ED5DB7">
        <w:t xml:space="preserve"> to multi</w:t>
      </w:r>
      <w:r>
        <w:t>ple</w:t>
      </w:r>
      <w:r w:rsidR="00ED5DB7">
        <w:t xml:space="preserve"> or inconsistent </w:t>
      </w:r>
      <w:r>
        <w:t>obligations</w:t>
      </w:r>
    </w:p>
    <w:p w:rsidR="00ED5DB7" w:rsidRDefault="00E15A4F" w:rsidP="00E15A4F">
      <w:pPr>
        <w:tabs>
          <w:tab w:val="left" w:pos="810"/>
        </w:tabs>
        <w:spacing w:after="0" w:line="240" w:lineRule="auto"/>
      </w:pPr>
      <w:r>
        <w:tab/>
        <w:t xml:space="preserve">NOTE: PER </w:t>
      </w:r>
      <w:r w:rsidR="00ED5DB7">
        <w:t>SCOTUS</w:t>
      </w:r>
      <w:r>
        <w:t>,</w:t>
      </w:r>
      <w:r w:rsidR="00ED5DB7">
        <w:t xml:space="preserve"> JOINT TORT FEASORS ARE NEVER </w:t>
      </w:r>
      <w:r>
        <w:t>“Required”</w:t>
      </w:r>
    </w:p>
    <w:p w:rsidR="00ED5DB7" w:rsidRDefault="00E15A4F" w:rsidP="00ED5DB7">
      <w:pPr>
        <w:tabs>
          <w:tab w:val="left" w:pos="810"/>
        </w:tabs>
        <w:spacing w:after="0" w:line="240" w:lineRule="auto"/>
      </w:pPr>
      <w:r>
        <w:tab/>
      </w:r>
      <w:r w:rsidR="00ED5DB7">
        <w:t>Exam tip: go through all three reasons of why person might be necessary</w:t>
      </w:r>
    </w:p>
    <w:p w:rsidR="00E15A4F" w:rsidRDefault="00E15A4F" w:rsidP="00E15A4F">
      <w:pPr>
        <w:tabs>
          <w:tab w:val="left" w:pos="810"/>
        </w:tabs>
        <w:spacing w:after="0" w:line="240" w:lineRule="auto"/>
      </w:pPr>
    </w:p>
    <w:p w:rsidR="00ED5DB7" w:rsidRDefault="00ED5DB7" w:rsidP="00E15A4F">
      <w:pPr>
        <w:pStyle w:val="ListParagraph"/>
        <w:numPr>
          <w:ilvl w:val="3"/>
          <w:numId w:val="45"/>
        </w:numPr>
        <w:tabs>
          <w:tab w:val="left" w:pos="810"/>
        </w:tabs>
        <w:spacing w:after="0" w:line="240" w:lineRule="auto"/>
        <w:ind w:left="360"/>
      </w:pPr>
      <w:r>
        <w:t xml:space="preserve">Is joinder feasible?  Need </w:t>
      </w:r>
      <w:r w:rsidR="00A3464C">
        <w:t xml:space="preserve">to check: PJ; make sure </w:t>
      </w:r>
      <w:r>
        <w:t>bringing in will not disrupt diversity</w:t>
      </w:r>
      <w:r w:rsidR="00A3464C">
        <w:t>/SMJ; venue</w:t>
      </w:r>
    </w:p>
    <w:p w:rsidR="00A3464C" w:rsidRDefault="00A3464C" w:rsidP="00A3464C">
      <w:pPr>
        <w:pStyle w:val="ListParagraph"/>
        <w:tabs>
          <w:tab w:val="left" w:pos="810"/>
        </w:tabs>
        <w:spacing w:after="0" w:line="240" w:lineRule="auto"/>
        <w:ind w:left="360"/>
      </w:pPr>
      <w:r>
        <w:tab/>
        <w:t xml:space="preserve">See: </w:t>
      </w:r>
      <w:r w:rsidRPr="00E15A4F">
        <w:t>1</w:t>
      </w:r>
      <w:r w:rsidRPr="00E15A4F">
        <w:rPr>
          <w:vertAlign w:val="superscript"/>
        </w:rPr>
        <w:t>st</w:t>
      </w:r>
      <w:r w:rsidRPr="00E15A4F">
        <w:t xml:space="preserve"> sentence of 19(a)(1), and 19(a)(3)</w:t>
      </w:r>
    </w:p>
    <w:p w:rsidR="00A3464C" w:rsidRDefault="00A3464C" w:rsidP="00A3464C">
      <w:pPr>
        <w:pStyle w:val="ListParagraph"/>
        <w:tabs>
          <w:tab w:val="left" w:pos="810"/>
        </w:tabs>
        <w:spacing w:after="0" w:line="240" w:lineRule="auto"/>
        <w:ind w:left="360"/>
      </w:pPr>
    </w:p>
    <w:p w:rsidR="00ED5DB7" w:rsidRDefault="00ED5DB7" w:rsidP="00A3464C">
      <w:pPr>
        <w:pStyle w:val="ListParagraph"/>
        <w:numPr>
          <w:ilvl w:val="3"/>
          <w:numId w:val="45"/>
        </w:numPr>
        <w:tabs>
          <w:tab w:val="left" w:pos="810"/>
        </w:tabs>
        <w:spacing w:after="0" w:line="240" w:lineRule="auto"/>
        <w:ind w:left="360"/>
      </w:pPr>
      <w:r>
        <w:t xml:space="preserve">If </w:t>
      </w:r>
      <w:r w:rsidR="00A3464C">
        <w:t>A</w:t>
      </w:r>
      <w:r>
        <w:t xml:space="preserve">bsentee is </w:t>
      </w:r>
      <w:r w:rsidR="00A3464C">
        <w:t>required,</w:t>
      </w:r>
      <w:r>
        <w:t xml:space="preserve"> </w:t>
      </w:r>
      <w:r w:rsidR="003B3D63">
        <w:t>but</w:t>
      </w:r>
      <w:r w:rsidR="003B3D63" w:rsidRPr="003B3D63">
        <w:t xml:space="preserve"> joinder is not feasible, should the court “in equity and good conscience” proceed without the absentee or dismiss?</w:t>
      </w:r>
      <w:r w:rsidR="003B3D63">
        <w:t xml:space="preserve"> See</w:t>
      </w:r>
      <w:r>
        <w:t xml:space="preserve"> 19</w:t>
      </w:r>
      <w:r w:rsidR="003B3D63">
        <w:t>(b)</w:t>
      </w:r>
      <w:r>
        <w:t xml:space="preserve">.  </w:t>
      </w:r>
    </w:p>
    <w:p w:rsidR="003B3D63" w:rsidRDefault="003B3D63" w:rsidP="008F4ADD">
      <w:pPr>
        <w:pStyle w:val="ListParagraph"/>
        <w:numPr>
          <w:ilvl w:val="0"/>
          <w:numId w:val="87"/>
        </w:numPr>
        <w:tabs>
          <w:tab w:val="left" w:pos="810"/>
        </w:tabs>
        <w:spacing w:after="0" w:line="240" w:lineRule="auto"/>
      </w:pPr>
      <w:r>
        <w:t xml:space="preserve">Court has a lot of discretion. </w:t>
      </w:r>
    </w:p>
    <w:p w:rsidR="00ED5DB7" w:rsidRDefault="00145927" w:rsidP="008F4ADD">
      <w:pPr>
        <w:pStyle w:val="ListParagraph"/>
        <w:numPr>
          <w:ilvl w:val="0"/>
          <w:numId w:val="87"/>
        </w:numPr>
        <w:tabs>
          <w:tab w:val="left" w:pos="810"/>
        </w:tabs>
        <w:spacing w:after="0" w:line="240" w:lineRule="auto"/>
      </w:pPr>
      <w:r>
        <w:lastRenderedPageBreak/>
        <w:t>4 factors to look at:</w:t>
      </w:r>
    </w:p>
    <w:p w:rsidR="00A04284" w:rsidRDefault="00A04284" w:rsidP="008F4ADD">
      <w:pPr>
        <w:pStyle w:val="ListParagraph"/>
        <w:numPr>
          <w:ilvl w:val="1"/>
          <w:numId w:val="87"/>
        </w:numPr>
        <w:tabs>
          <w:tab w:val="left" w:pos="810"/>
        </w:tabs>
        <w:spacing w:after="0" w:line="240" w:lineRule="auto"/>
      </w:pPr>
      <w:r>
        <w:t>Extent to which judgment rendered without Absentee would hurt their or another’s interest</w:t>
      </w:r>
    </w:p>
    <w:p w:rsidR="00A04284" w:rsidRDefault="00A04284" w:rsidP="008F4ADD">
      <w:pPr>
        <w:pStyle w:val="ListParagraph"/>
        <w:numPr>
          <w:ilvl w:val="1"/>
          <w:numId w:val="87"/>
        </w:numPr>
        <w:tabs>
          <w:tab w:val="left" w:pos="810"/>
        </w:tabs>
        <w:spacing w:after="0" w:line="240" w:lineRule="auto"/>
      </w:pPr>
      <w:r>
        <w:t>Extent to which prejudice could be lessened/avoided by: protective provisions in the judgment; shaping the relief; other means</w:t>
      </w:r>
    </w:p>
    <w:p w:rsidR="00A04284" w:rsidRDefault="00A04284" w:rsidP="008F4ADD">
      <w:pPr>
        <w:pStyle w:val="ListParagraph"/>
        <w:numPr>
          <w:ilvl w:val="1"/>
          <w:numId w:val="87"/>
        </w:numPr>
        <w:tabs>
          <w:tab w:val="left" w:pos="810"/>
        </w:tabs>
        <w:spacing w:after="0" w:line="240" w:lineRule="auto"/>
      </w:pPr>
      <w:r>
        <w:t>Whether judgment rendered without Absentee would be adequate</w:t>
      </w:r>
    </w:p>
    <w:p w:rsidR="00A04284" w:rsidRDefault="00145927" w:rsidP="008F4ADD">
      <w:pPr>
        <w:pStyle w:val="ListParagraph"/>
        <w:numPr>
          <w:ilvl w:val="1"/>
          <w:numId w:val="87"/>
        </w:numPr>
        <w:tabs>
          <w:tab w:val="left" w:pos="810"/>
        </w:tabs>
        <w:spacing w:after="0" w:line="240" w:lineRule="auto"/>
      </w:pPr>
      <w:r>
        <w:t>Is an adequate remedy avail if case dismissed for non-joinder?  (Per Freer this factor is probably most important; cases rarely dismissed unless there’s another court where P can pursue claim.)</w:t>
      </w:r>
    </w:p>
    <w:p w:rsidR="00A9394B" w:rsidRPr="003B3D63" w:rsidRDefault="003B3D63" w:rsidP="008F4ADD">
      <w:pPr>
        <w:pStyle w:val="ListParagraph"/>
        <w:numPr>
          <w:ilvl w:val="0"/>
          <w:numId w:val="87"/>
        </w:numPr>
        <w:tabs>
          <w:tab w:val="left" w:pos="810"/>
        </w:tabs>
        <w:spacing w:after="0" w:line="240" w:lineRule="auto"/>
      </w:pPr>
      <w:r>
        <w:t>If must dismiss, then the A</w:t>
      </w:r>
      <w:r w:rsidR="008F4ADD" w:rsidRPr="003B3D63">
        <w:t>bsentee can be thought of as an “indispensable” party</w:t>
      </w:r>
      <w:r>
        <w:t>. (That’s the final result of the analysis, not an assertion up front.)</w:t>
      </w:r>
    </w:p>
    <w:p w:rsidR="00ED5DB7" w:rsidRDefault="00ED5DB7" w:rsidP="00ED5DB7">
      <w:pPr>
        <w:tabs>
          <w:tab w:val="left" w:pos="810"/>
        </w:tabs>
        <w:spacing w:after="0" w:line="240" w:lineRule="auto"/>
      </w:pPr>
    </w:p>
    <w:p w:rsidR="00963E8E" w:rsidRDefault="00461AE7" w:rsidP="00461AE7">
      <w:pPr>
        <w:pStyle w:val="Heading2"/>
      </w:pPr>
      <w:bookmarkStart w:id="22" w:name="_Toc355806588"/>
      <w:r>
        <w:t>Impleader (Rule 14)</w:t>
      </w:r>
      <w:bookmarkEnd w:id="22"/>
    </w:p>
    <w:p w:rsidR="00963E8E" w:rsidRDefault="003B0C69" w:rsidP="00EC376B">
      <w:pPr>
        <w:tabs>
          <w:tab w:val="left" w:pos="810"/>
        </w:tabs>
        <w:spacing w:after="0" w:line="240" w:lineRule="auto"/>
      </w:pPr>
      <w:r>
        <w:t>Here the Defendant</w:t>
      </w:r>
      <w:r w:rsidR="00EC376B">
        <w:t xml:space="preserve"> brings in somebody new; allowed by </w:t>
      </w:r>
      <w:r w:rsidR="002130E4" w:rsidRPr="00EC376B">
        <w:rPr>
          <w:i/>
          <w:iCs/>
        </w:rPr>
        <w:t>Owen Equipment v. Kroger</w:t>
      </w:r>
      <w:r w:rsidR="00EC376B">
        <w:rPr>
          <w:i/>
          <w:iCs/>
        </w:rPr>
        <w:t xml:space="preserve">.  </w:t>
      </w:r>
      <w:r w:rsidR="00E37AF8">
        <w:t xml:space="preserve">New person is the Third Party Def (TPD). </w:t>
      </w:r>
      <w:r>
        <w:t xml:space="preserve"> </w:t>
      </w:r>
      <w:r w:rsidR="00E37AF8">
        <w:t>TPD allowed</w:t>
      </w:r>
      <w:r>
        <w:t xml:space="preserve"> because</w:t>
      </w:r>
      <w:r w:rsidR="00E37AF8">
        <w:t xml:space="preserve"> she may be liable to the D for the P</w:t>
      </w:r>
      <w:r>
        <w:t>’s c</w:t>
      </w:r>
      <w:r w:rsidR="00E37AF8">
        <w:t xml:space="preserve">laim against D. </w:t>
      </w:r>
      <w:r>
        <w:t xml:space="preserve"> Almost all of the time, this is an i</w:t>
      </w:r>
      <w:r w:rsidR="00E37AF8">
        <w:t xml:space="preserve">ndemnity or contribution.  </w:t>
      </w:r>
      <w:r>
        <w:t>(Not a cross-</w:t>
      </w:r>
      <w:r w:rsidR="00E37AF8">
        <w:t>claim b/c TPD is not a party.</w:t>
      </w:r>
      <w:r>
        <w:t>)</w:t>
      </w:r>
    </w:p>
    <w:p w:rsidR="003B0C69" w:rsidRDefault="003B0C69" w:rsidP="00963E8E">
      <w:pPr>
        <w:tabs>
          <w:tab w:val="left" w:pos="810"/>
        </w:tabs>
        <w:spacing w:after="0" w:line="240" w:lineRule="auto"/>
      </w:pPr>
    </w:p>
    <w:p w:rsidR="003B0C69" w:rsidRDefault="003B0C69" w:rsidP="008F4ADD">
      <w:pPr>
        <w:pStyle w:val="ListParagraph"/>
        <w:numPr>
          <w:ilvl w:val="0"/>
          <w:numId w:val="84"/>
        </w:numPr>
        <w:tabs>
          <w:tab w:val="left" w:pos="810"/>
        </w:tabs>
        <w:spacing w:after="0" w:line="240" w:lineRule="auto"/>
      </w:pPr>
      <w:r>
        <w:t>First, P sues D.</w:t>
      </w:r>
    </w:p>
    <w:p w:rsidR="00F02FD7" w:rsidRDefault="003B0C69" w:rsidP="008F4ADD">
      <w:pPr>
        <w:pStyle w:val="ListParagraph"/>
        <w:numPr>
          <w:ilvl w:val="0"/>
          <w:numId w:val="84"/>
        </w:numPr>
        <w:tabs>
          <w:tab w:val="left" w:pos="810"/>
        </w:tabs>
        <w:spacing w:after="0" w:line="240" w:lineRule="auto"/>
      </w:pPr>
      <w:r>
        <w:t>D can implead TPD under 14(a)(1)</w:t>
      </w:r>
      <w:r w:rsidR="00F02FD7">
        <w:t xml:space="preserve"> (D is called “Third Party Plaintiff” here</w:t>
      </w:r>
      <w:r w:rsidR="00EC376B">
        <w:t>)</w:t>
      </w:r>
      <w:r w:rsidR="00F02FD7">
        <w:t>.</w:t>
      </w:r>
    </w:p>
    <w:p w:rsidR="00F02FD7" w:rsidRDefault="00F02FD7" w:rsidP="008F4ADD">
      <w:pPr>
        <w:pStyle w:val="ListParagraph"/>
        <w:numPr>
          <w:ilvl w:val="1"/>
          <w:numId w:val="84"/>
        </w:numPr>
        <w:tabs>
          <w:tab w:val="left" w:pos="810"/>
        </w:tabs>
        <w:spacing w:after="0" w:line="240" w:lineRule="auto"/>
      </w:pPr>
      <w:r>
        <w:t>TPD can counterclaim on D (TPP) under 14(a)(2).</w:t>
      </w:r>
    </w:p>
    <w:p w:rsidR="00F02FD7" w:rsidRDefault="00F02FD7" w:rsidP="008F4ADD">
      <w:pPr>
        <w:pStyle w:val="ListParagraph"/>
        <w:numPr>
          <w:ilvl w:val="0"/>
          <w:numId w:val="84"/>
        </w:numPr>
        <w:tabs>
          <w:tab w:val="left" w:pos="810"/>
        </w:tabs>
        <w:spacing w:after="0" w:line="240" w:lineRule="auto"/>
      </w:pPr>
      <w:r>
        <w:t>If original P (P) can, sues the TPD under 14(a)(3).</w:t>
      </w:r>
    </w:p>
    <w:p w:rsidR="00F02FD7" w:rsidRDefault="00F02FD7" w:rsidP="008F4ADD">
      <w:pPr>
        <w:pStyle w:val="ListParagraph"/>
        <w:numPr>
          <w:ilvl w:val="1"/>
          <w:numId w:val="84"/>
        </w:numPr>
        <w:tabs>
          <w:tab w:val="left" w:pos="810"/>
        </w:tabs>
        <w:spacing w:after="0" w:line="240" w:lineRule="auto"/>
      </w:pPr>
      <w:r>
        <w:t>TPD can also counterclaim on P under 14(a)(2).</w:t>
      </w:r>
    </w:p>
    <w:p w:rsidR="00F02FD7" w:rsidRDefault="00F02FD7" w:rsidP="008F4ADD">
      <w:pPr>
        <w:pStyle w:val="ListParagraph"/>
        <w:numPr>
          <w:ilvl w:val="0"/>
          <w:numId w:val="84"/>
        </w:numPr>
        <w:tabs>
          <w:tab w:val="left" w:pos="810"/>
        </w:tabs>
        <w:spacing w:after="0" w:line="240" w:lineRule="auto"/>
      </w:pPr>
      <w:r>
        <w:t>Recall that for every claim and counterclaim, After procedural assessment, must assess SMJ for every claim in Fed Ct; then PJ.</w:t>
      </w:r>
    </w:p>
    <w:p w:rsidR="00EC376B" w:rsidRDefault="00EC376B" w:rsidP="00EC376B">
      <w:pPr>
        <w:tabs>
          <w:tab w:val="left" w:pos="810"/>
        </w:tabs>
        <w:spacing w:after="0" w:line="240" w:lineRule="auto"/>
      </w:pPr>
    </w:p>
    <w:p w:rsidR="00EC376B" w:rsidRDefault="00EC376B" w:rsidP="00EC376B">
      <w:pPr>
        <w:tabs>
          <w:tab w:val="left" w:pos="810"/>
        </w:tabs>
        <w:spacing w:after="0" w:line="240" w:lineRule="auto"/>
      </w:pPr>
      <w:r>
        <w:t xml:space="preserve">Can also use </w:t>
      </w:r>
      <w:r w:rsidRPr="00EC376B">
        <w:rPr>
          <w:u w:val="single"/>
        </w:rPr>
        <w:t>Rule 42</w:t>
      </w:r>
      <w:r>
        <w:t xml:space="preserve"> to consolidate claims with </w:t>
      </w:r>
      <w:r w:rsidRPr="00EC376B">
        <w:t>common questions of law or fact</w:t>
      </w:r>
      <w:r w:rsidR="002263F5">
        <w:t>.  See also Rules 20(b) and 21 as tools.</w:t>
      </w:r>
    </w:p>
    <w:p w:rsidR="00B76E86" w:rsidRPr="00EC376B" w:rsidRDefault="00B76E86" w:rsidP="00963E8E">
      <w:pPr>
        <w:tabs>
          <w:tab w:val="left" w:pos="810"/>
        </w:tabs>
        <w:spacing w:after="0" w:line="240" w:lineRule="auto"/>
        <w:rPr>
          <w:u w:val="single"/>
        </w:rPr>
      </w:pPr>
    </w:p>
    <w:p w:rsidR="00B76E86" w:rsidRDefault="003644F3" w:rsidP="003644F3">
      <w:pPr>
        <w:pStyle w:val="Heading2"/>
      </w:pPr>
      <w:bookmarkStart w:id="23" w:name="_Toc355806589"/>
      <w:r>
        <w:t>Intervention (</w:t>
      </w:r>
      <w:r w:rsidR="00B76E86">
        <w:t>Rule 24</w:t>
      </w:r>
      <w:r>
        <w:t>)</w:t>
      </w:r>
      <w:bookmarkEnd w:id="23"/>
    </w:p>
    <w:p w:rsidR="00875CCF" w:rsidRDefault="002130E4" w:rsidP="00963E8E">
      <w:pPr>
        <w:tabs>
          <w:tab w:val="left" w:pos="810"/>
        </w:tabs>
        <w:spacing w:after="0" w:line="240" w:lineRule="auto"/>
      </w:pPr>
      <w:r>
        <w:t>Here a non-party (abs</w:t>
      </w:r>
      <w:r w:rsidR="00B76E86">
        <w:t>entee</w:t>
      </w:r>
      <w:r>
        <w:t>) is seeking to</w:t>
      </w:r>
      <w:r w:rsidR="00B76E86">
        <w:t xml:space="preserve"> bring self into case</w:t>
      </w:r>
      <w:r>
        <w:t xml:space="preserve">.  </w:t>
      </w:r>
      <w:r w:rsidR="00875CCF">
        <w:t>Intervention is accomplished by a motion accompanied by a relevant pleading. Motion must be timely.</w:t>
      </w:r>
    </w:p>
    <w:p w:rsidR="00875CCF" w:rsidRDefault="00875CCF" w:rsidP="00963E8E">
      <w:pPr>
        <w:tabs>
          <w:tab w:val="left" w:pos="810"/>
        </w:tabs>
        <w:spacing w:after="0" w:line="240" w:lineRule="auto"/>
      </w:pPr>
    </w:p>
    <w:p w:rsidR="00875CCF" w:rsidRDefault="00875CCF" w:rsidP="00963E8E">
      <w:pPr>
        <w:tabs>
          <w:tab w:val="left" w:pos="810"/>
        </w:tabs>
        <w:spacing w:after="0" w:line="240" w:lineRule="auto"/>
      </w:pPr>
      <w:r>
        <w:t>If have a general, but not a legal interest, request court’s permission to file an amicus brief.</w:t>
      </w:r>
    </w:p>
    <w:p w:rsidR="00875CCF" w:rsidRDefault="00875CCF" w:rsidP="00963E8E">
      <w:pPr>
        <w:tabs>
          <w:tab w:val="left" w:pos="810"/>
        </w:tabs>
        <w:spacing w:after="0" w:line="240" w:lineRule="auto"/>
      </w:pPr>
    </w:p>
    <w:p w:rsidR="002130E4" w:rsidRDefault="002130E4" w:rsidP="00963E8E">
      <w:pPr>
        <w:tabs>
          <w:tab w:val="left" w:pos="810"/>
        </w:tabs>
        <w:spacing w:after="0" w:line="240" w:lineRule="auto"/>
      </w:pPr>
      <w:r>
        <w:t xml:space="preserve">As with all claims, the intervenor’s claim must meet SMJ (Fed Q, Diversity/Amount in Controversy, or Supplemental Jurisdiction).  Since is voluntary act, there is consent to create PJ.  </w:t>
      </w:r>
    </w:p>
    <w:p w:rsidR="00B76E86" w:rsidRDefault="002130E4" w:rsidP="008F4ADD">
      <w:pPr>
        <w:pStyle w:val="ListParagraph"/>
        <w:numPr>
          <w:ilvl w:val="0"/>
          <w:numId w:val="85"/>
        </w:numPr>
        <w:tabs>
          <w:tab w:val="left" w:pos="810"/>
        </w:tabs>
        <w:spacing w:after="0" w:line="240" w:lineRule="auto"/>
      </w:pPr>
      <w:r>
        <w:t>When testing Supplemental Jurisdiction, if the intervenor is “seeking to enter as a P”, that will impact analysis of §1367(b)—TREAT THEM LIKE A PLAINTIFF (even if the court realigns them).</w:t>
      </w:r>
    </w:p>
    <w:p w:rsidR="002130E4" w:rsidRDefault="002130E4" w:rsidP="00963E8E">
      <w:pPr>
        <w:tabs>
          <w:tab w:val="left" w:pos="810"/>
        </w:tabs>
        <w:spacing w:after="0" w:line="240" w:lineRule="auto"/>
      </w:pPr>
    </w:p>
    <w:p w:rsidR="002130E4" w:rsidRPr="002130E4" w:rsidRDefault="00DC446F" w:rsidP="00963E8E">
      <w:pPr>
        <w:tabs>
          <w:tab w:val="left" w:pos="810"/>
        </w:tabs>
        <w:spacing w:after="0" w:line="240" w:lineRule="auto"/>
        <w:rPr>
          <w:u w:val="single"/>
        </w:rPr>
      </w:pPr>
      <w:r>
        <w:rPr>
          <w:u w:val="single"/>
        </w:rPr>
        <w:t>Intervention of Right (Overlaps with Rule 19)</w:t>
      </w:r>
    </w:p>
    <w:p w:rsidR="002130E4" w:rsidRDefault="002130E4" w:rsidP="008F4ADD">
      <w:pPr>
        <w:pStyle w:val="ListParagraph"/>
        <w:numPr>
          <w:ilvl w:val="0"/>
          <w:numId w:val="85"/>
        </w:numPr>
        <w:tabs>
          <w:tab w:val="left" w:pos="810"/>
        </w:tabs>
        <w:spacing w:after="0" w:line="240" w:lineRule="auto"/>
      </w:pPr>
      <w:r>
        <w:t>Rule 24(a)(1): Statutory right, OR</w:t>
      </w:r>
    </w:p>
    <w:p w:rsidR="002130E4" w:rsidRDefault="002130E4" w:rsidP="008F4ADD">
      <w:pPr>
        <w:pStyle w:val="ListParagraph"/>
        <w:numPr>
          <w:ilvl w:val="0"/>
          <w:numId w:val="85"/>
        </w:numPr>
        <w:tabs>
          <w:tab w:val="left" w:pos="810"/>
        </w:tabs>
        <w:spacing w:after="0" w:line="240" w:lineRule="auto"/>
      </w:pPr>
      <w:r>
        <w:t xml:space="preserve">Rule </w:t>
      </w:r>
      <w:r w:rsidR="00B76E86">
        <w:t>24</w:t>
      </w:r>
      <w:r>
        <w:t>(</w:t>
      </w:r>
      <w:r w:rsidR="00B76E86">
        <w:t>a</w:t>
      </w:r>
      <w:r>
        <w:t>)(</w:t>
      </w:r>
      <w:r w:rsidR="00B76E86">
        <w:t>2</w:t>
      </w:r>
      <w:r>
        <w:t>)</w:t>
      </w:r>
      <w:r w:rsidR="00B76E86">
        <w:t>:</w:t>
      </w:r>
      <w:r>
        <w:t xml:space="preserve"> three elements</w:t>
      </w:r>
    </w:p>
    <w:p w:rsidR="002130E4" w:rsidRDefault="002130E4" w:rsidP="008F4ADD">
      <w:pPr>
        <w:pStyle w:val="ListParagraph"/>
        <w:numPr>
          <w:ilvl w:val="0"/>
          <w:numId w:val="86"/>
        </w:numPr>
        <w:tabs>
          <w:tab w:val="left" w:pos="810"/>
        </w:tabs>
        <w:spacing w:after="0" w:line="240" w:lineRule="auto"/>
      </w:pPr>
      <w:r>
        <w:t xml:space="preserve">Claim an interest (not just any interest; must relate to the underlying litigation, </w:t>
      </w:r>
      <w:r>
        <w:rPr>
          <w:i/>
        </w:rPr>
        <w:t>Ali</w:t>
      </w:r>
      <w:r w:rsidR="000C493B">
        <w:rPr>
          <w:i/>
        </w:rPr>
        <w:t xml:space="preserve">sani Water </w:t>
      </w:r>
      <w:r w:rsidR="000C493B">
        <w:t>2004), AND</w:t>
      </w:r>
    </w:p>
    <w:p w:rsidR="002130E4" w:rsidRDefault="002130E4" w:rsidP="008F4ADD">
      <w:pPr>
        <w:pStyle w:val="ListParagraph"/>
        <w:numPr>
          <w:ilvl w:val="0"/>
          <w:numId w:val="86"/>
        </w:numPr>
        <w:tabs>
          <w:tab w:val="left" w:pos="810"/>
        </w:tabs>
        <w:spacing w:after="0" w:line="240" w:lineRule="auto"/>
      </w:pPr>
      <w:r>
        <w:t>May be impeded in protecting your interest you are not joined</w:t>
      </w:r>
      <w:r w:rsidR="00DC446F">
        <w:t xml:space="preserve"> [like Rule 19]</w:t>
      </w:r>
      <w:r w:rsidR="000C493B">
        <w:t>, UNLESS</w:t>
      </w:r>
    </w:p>
    <w:p w:rsidR="00E240FB" w:rsidRDefault="000C493B" w:rsidP="008F4ADD">
      <w:pPr>
        <w:pStyle w:val="ListParagraph"/>
        <w:numPr>
          <w:ilvl w:val="0"/>
          <w:numId w:val="86"/>
        </w:numPr>
        <w:tabs>
          <w:tab w:val="left" w:pos="810"/>
        </w:tabs>
        <w:spacing w:after="0" w:line="240" w:lineRule="auto"/>
      </w:pPr>
      <w:r>
        <w:t>Existing parties adequately represent that interest [courts almost always know that can’t work well]</w:t>
      </w:r>
    </w:p>
    <w:p w:rsidR="00B76E86" w:rsidRDefault="00E240FB" w:rsidP="008F4ADD">
      <w:pPr>
        <w:pStyle w:val="ListParagraph"/>
        <w:numPr>
          <w:ilvl w:val="0"/>
          <w:numId w:val="85"/>
        </w:numPr>
        <w:tabs>
          <w:tab w:val="left" w:pos="810"/>
        </w:tabs>
        <w:spacing w:after="0" w:line="240" w:lineRule="auto"/>
      </w:pPr>
      <w:r>
        <w:t>If intervention of right is not granted, can make immediate appeal</w:t>
      </w:r>
    </w:p>
    <w:p w:rsidR="00E240FB" w:rsidRDefault="00E240FB" w:rsidP="00963E8E">
      <w:pPr>
        <w:tabs>
          <w:tab w:val="left" w:pos="810"/>
        </w:tabs>
        <w:spacing w:after="0" w:line="240" w:lineRule="auto"/>
      </w:pPr>
    </w:p>
    <w:p w:rsidR="00875CCF" w:rsidRPr="00875CCF" w:rsidRDefault="00875CCF" w:rsidP="00963E8E">
      <w:pPr>
        <w:tabs>
          <w:tab w:val="left" w:pos="810"/>
        </w:tabs>
        <w:spacing w:after="0" w:line="240" w:lineRule="auto"/>
        <w:rPr>
          <w:u w:val="single"/>
        </w:rPr>
      </w:pPr>
      <w:r w:rsidRPr="00875CCF">
        <w:rPr>
          <w:u w:val="single"/>
        </w:rPr>
        <w:t>Permissive Intervention</w:t>
      </w:r>
      <w:r w:rsidR="00DC446F">
        <w:rPr>
          <w:u w:val="single"/>
        </w:rPr>
        <w:t xml:space="preserve"> (Overlaps with Rule 20)</w:t>
      </w:r>
    </w:p>
    <w:p w:rsidR="00875CCF" w:rsidRDefault="00875CCF" w:rsidP="008F4ADD">
      <w:pPr>
        <w:pStyle w:val="ListParagraph"/>
        <w:numPr>
          <w:ilvl w:val="0"/>
          <w:numId w:val="85"/>
        </w:numPr>
        <w:tabs>
          <w:tab w:val="left" w:pos="810"/>
        </w:tabs>
        <w:spacing w:after="0" w:line="240" w:lineRule="auto"/>
      </w:pPr>
      <w:r>
        <w:t>Rule 24(b): cites “common question of law or fact”—similar but not same as Rule 20 and Rule 42(a).</w:t>
      </w:r>
    </w:p>
    <w:p w:rsidR="00875CCF" w:rsidRDefault="00875CCF" w:rsidP="008F4ADD">
      <w:pPr>
        <w:pStyle w:val="ListParagraph"/>
        <w:numPr>
          <w:ilvl w:val="0"/>
          <w:numId w:val="85"/>
        </w:numPr>
        <w:tabs>
          <w:tab w:val="left" w:pos="810"/>
        </w:tabs>
        <w:spacing w:after="0" w:line="240" w:lineRule="auto"/>
      </w:pPr>
      <w:r>
        <w:t>More intervention allowed under rule 24 than joinder under Rule 20</w:t>
      </w:r>
    </w:p>
    <w:p w:rsidR="00875CCF" w:rsidRDefault="00875CCF" w:rsidP="008F4ADD">
      <w:pPr>
        <w:pStyle w:val="ListParagraph"/>
        <w:numPr>
          <w:ilvl w:val="0"/>
          <w:numId w:val="85"/>
        </w:numPr>
        <w:tabs>
          <w:tab w:val="left" w:pos="810"/>
        </w:tabs>
        <w:spacing w:after="0" w:line="240" w:lineRule="auto"/>
      </w:pPr>
      <w:r>
        <w:t>Gov’t officials can intervene permissively</w:t>
      </w:r>
    </w:p>
    <w:p w:rsidR="00875CCF" w:rsidRDefault="00875CCF" w:rsidP="008F4ADD">
      <w:pPr>
        <w:pStyle w:val="ListParagraph"/>
        <w:numPr>
          <w:ilvl w:val="0"/>
          <w:numId w:val="85"/>
        </w:numPr>
        <w:tabs>
          <w:tab w:val="left" w:pos="810"/>
        </w:tabs>
        <w:spacing w:after="0" w:line="240" w:lineRule="auto"/>
      </w:pPr>
      <w:r>
        <w:t>Courts have lots of discretion (24(b)(3): delay, prejudice, etc.</w:t>
      </w:r>
    </w:p>
    <w:p w:rsidR="00B76E86" w:rsidRDefault="00B76E86" w:rsidP="00963E8E">
      <w:pPr>
        <w:tabs>
          <w:tab w:val="left" w:pos="810"/>
        </w:tabs>
        <w:spacing w:after="0" w:line="240" w:lineRule="auto"/>
      </w:pPr>
      <w:r>
        <w:t xml:space="preserve"> </w:t>
      </w:r>
    </w:p>
    <w:p w:rsidR="002263F5" w:rsidRDefault="002263F5" w:rsidP="00963E8E">
      <w:pPr>
        <w:tabs>
          <w:tab w:val="left" w:pos="810"/>
        </w:tabs>
        <w:spacing w:after="0" w:line="240" w:lineRule="auto"/>
      </w:pPr>
    </w:p>
    <w:p w:rsidR="00C0288C" w:rsidRDefault="00C0288C" w:rsidP="002C1A01">
      <w:pPr>
        <w:pStyle w:val="Heading1"/>
      </w:pPr>
      <w:bookmarkStart w:id="24" w:name="_Toc355806590"/>
      <w:r w:rsidRPr="003B33E2">
        <w:lastRenderedPageBreak/>
        <w:t>INTERPLEADER</w:t>
      </w:r>
      <w:bookmarkEnd w:id="24"/>
    </w:p>
    <w:p w:rsidR="00487D1C" w:rsidRDefault="00487D1C" w:rsidP="00E50866">
      <w:pPr>
        <w:spacing w:after="0" w:line="240" w:lineRule="auto"/>
      </w:pPr>
      <w:r>
        <w:t xml:space="preserve">Deals with resolving conflicting claims for a single fund of money or a tangible </w:t>
      </w:r>
      <w:r>
        <w:rPr>
          <w:i/>
        </w:rPr>
        <w:t xml:space="preserve">res </w:t>
      </w:r>
      <w:r>
        <w:t>(thing) that is at dispute.  Stakeholder (in possession of the res) can force all potential claimants</w:t>
      </w:r>
      <w:r w:rsidR="003B33E2">
        <w:t xml:space="preserve"> (a term of art here)</w:t>
      </w:r>
      <w:r>
        <w:t xml:space="preserve"> into the suit as a way to avoid successive rounds of litigation.  Purpose is efficiency and avoiding inconsistent results.  Kind of like Impleader (Rule 14(a)) and joinder of necessary parties (Rule 19(a)(1)(B)(ii)).</w:t>
      </w:r>
      <w:r w:rsidR="003B33E2">
        <w:t xml:space="preserve">   Stakeholder forces claimants to sue stakeholder and cross-claim against each other.</w:t>
      </w:r>
      <w:r w:rsidR="00E50866">
        <w:t xml:space="preserve">  Two types of action: statutory and rule.</w:t>
      </w:r>
    </w:p>
    <w:p w:rsidR="00E50866" w:rsidRDefault="00E50866" w:rsidP="00E50866">
      <w:pPr>
        <w:spacing w:after="0" w:line="240" w:lineRule="auto"/>
      </w:pPr>
    </w:p>
    <w:p w:rsidR="000B3948" w:rsidRPr="00487D1C" w:rsidRDefault="000B3948" w:rsidP="00E50866">
      <w:pPr>
        <w:tabs>
          <w:tab w:val="left" w:pos="3420"/>
        </w:tabs>
        <w:spacing w:after="0" w:line="240" w:lineRule="auto"/>
      </w:pPr>
      <w:r w:rsidRPr="00487D1C">
        <w:rPr>
          <w:b/>
          <w:bCs/>
        </w:rPr>
        <w:t>Statutory Interpleader</w:t>
      </w:r>
      <w:r w:rsidR="00487D1C">
        <w:rPr>
          <w:b/>
          <w:bCs/>
        </w:rPr>
        <w:t xml:space="preserve"> </w:t>
      </w:r>
      <w:r w:rsidR="00487D1C">
        <w:t>(creates “very powerful” interpleader access per P</w:t>
      </w:r>
      <w:r w:rsidR="003B33E2">
        <w:t>a</w:t>
      </w:r>
      <w:r w:rsidR="00487D1C">
        <w:t>rry)</w:t>
      </w:r>
    </w:p>
    <w:p w:rsidR="00487D1C" w:rsidRDefault="000B3948" w:rsidP="008F4ADD">
      <w:pPr>
        <w:pStyle w:val="ListParagraph"/>
        <w:numPr>
          <w:ilvl w:val="0"/>
          <w:numId w:val="75"/>
        </w:numPr>
        <w:tabs>
          <w:tab w:val="left" w:pos="3420"/>
        </w:tabs>
        <w:spacing w:after="0" w:line="240" w:lineRule="auto"/>
      </w:pPr>
      <w:r w:rsidRPr="00487D1C">
        <w:t>28 USC § 1335</w:t>
      </w:r>
      <w:r w:rsidR="00487D1C">
        <w:t xml:space="preserve"> expressly grants federal SMJ</w:t>
      </w:r>
      <w:r w:rsidRPr="00487D1C">
        <w:t xml:space="preserve"> </w:t>
      </w:r>
    </w:p>
    <w:p w:rsidR="00487D1C" w:rsidRDefault="00487D1C" w:rsidP="008F4ADD">
      <w:pPr>
        <w:pStyle w:val="ListParagraph"/>
        <w:numPr>
          <w:ilvl w:val="0"/>
          <w:numId w:val="75"/>
        </w:numPr>
        <w:tabs>
          <w:tab w:val="left" w:pos="3420"/>
        </w:tabs>
        <w:spacing w:after="0" w:line="240" w:lineRule="auto"/>
      </w:pPr>
      <w:r>
        <w:t>28 USC § 1397 venue is ok where one claimant resides</w:t>
      </w:r>
    </w:p>
    <w:p w:rsidR="000B3948" w:rsidRPr="00487D1C" w:rsidRDefault="00487D1C" w:rsidP="008F4ADD">
      <w:pPr>
        <w:pStyle w:val="ListParagraph"/>
        <w:numPr>
          <w:ilvl w:val="0"/>
          <w:numId w:val="75"/>
        </w:numPr>
        <w:tabs>
          <w:tab w:val="left" w:pos="3420"/>
        </w:tabs>
        <w:spacing w:after="0" w:line="240" w:lineRule="auto"/>
      </w:pPr>
      <w:r>
        <w:t xml:space="preserve">28 USC </w:t>
      </w:r>
      <w:r w:rsidR="000B3948" w:rsidRPr="00487D1C">
        <w:t xml:space="preserve">§ 2361 </w:t>
      </w:r>
      <w:r>
        <w:t xml:space="preserve">allows nationwide </w:t>
      </w:r>
      <w:r w:rsidR="000B3948" w:rsidRPr="00487D1C">
        <w:t xml:space="preserve">service </w:t>
      </w:r>
      <w:r>
        <w:t>of process (although possible a distant claimant could raise a due process issue on this if it were distant enough)</w:t>
      </w:r>
    </w:p>
    <w:p w:rsidR="00487D1C" w:rsidRDefault="000B3948" w:rsidP="008F4ADD">
      <w:pPr>
        <w:pStyle w:val="ListParagraph"/>
        <w:numPr>
          <w:ilvl w:val="0"/>
          <w:numId w:val="75"/>
        </w:numPr>
        <w:tabs>
          <w:tab w:val="left" w:pos="3420"/>
        </w:tabs>
        <w:spacing w:after="0" w:line="240" w:lineRule="auto"/>
      </w:pPr>
      <w:r w:rsidRPr="00487D1C">
        <w:t>Minimal diversity among claimants</w:t>
      </w:r>
      <w:r w:rsidR="00487D1C">
        <w:t xml:space="preserve"> (not between claimants and stakeholder); at least $500 amount</w:t>
      </w:r>
    </w:p>
    <w:p w:rsidR="003B33E2" w:rsidRDefault="003B33E2" w:rsidP="00E50866">
      <w:pPr>
        <w:pStyle w:val="ListParagraph"/>
        <w:tabs>
          <w:tab w:val="left" w:pos="3420"/>
        </w:tabs>
        <w:spacing w:after="0" w:line="240" w:lineRule="auto"/>
      </w:pPr>
    </w:p>
    <w:p w:rsidR="000B3948" w:rsidRPr="00487D1C" w:rsidRDefault="000B3948" w:rsidP="00E50866">
      <w:pPr>
        <w:tabs>
          <w:tab w:val="left" w:pos="3420"/>
        </w:tabs>
        <w:spacing w:after="0" w:line="240" w:lineRule="auto"/>
      </w:pPr>
      <w:r w:rsidRPr="00487D1C">
        <w:rPr>
          <w:b/>
          <w:bCs/>
        </w:rPr>
        <w:t>Rule Interpleader</w:t>
      </w:r>
      <w:r w:rsidR="00487D1C" w:rsidRPr="00487D1C">
        <w:rPr>
          <w:b/>
          <w:bCs/>
        </w:rPr>
        <w:t xml:space="preserve"> (FRCP 22)</w:t>
      </w:r>
    </w:p>
    <w:p w:rsidR="000C435C" w:rsidRDefault="00487D1C" w:rsidP="008F4ADD">
      <w:pPr>
        <w:pStyle w:val="ListParagraph"/>
        <w:numPr>
          <w:ilvl w:val="0"/>
          <w:numId w:val="75"/>
        </w:numPr>
        <w:tabs>
          <w:tab w:val="left" w:pos="3420"/>
        </w:tabs>
        <w:spacing w:after="0" w:line="240" w:lineRule="auto"/>
      </w:pPr>
      <w:r>
        <w:t xml:space="preserve">Complete </w:t>
      </w:r>
      <w:r w:rsidR="000B3948" w:rsidRPr="00487D1C">
        <w:t>Diversity</w:t>
      </w:r>
      <w:r>
        <w:t xml:space="preserve"> </w:t>
      </w:r>
      <w:r w:rsidR="000B3948" w:rsidRPr="00487D1C">
        <w:t>btw stakeholder and claimants</w:t>
      </w:r>
    </w:p>
    <w:p w:rsidR="00487D1C" w:rsidRDefault="00487D1C" w:rsidP="008F4ADD">
      <w:pPr>
        <w:pStyle w:val="ListParagraph"/>
        <w:numPr>
          <w:ilvl w:val="0"/>
          <w:numId w:val="75"/>
        </w:numPr>
        <w:tabs>
          <w:tab w:val="left" w:pos="3420"/>
        </w:tabs>
        <w:spacing w:after="0" w:line="240" w:lineRule="auto"/>
      </w:pPr>
      <w:r w:rsidRPr="00487D1C">
        <w:t>SMJ, PJ, and venue: no special rules; same as other cases</w:t>
      </w:r>
      <w:r>
        <w:t xml:space="preserve"> (apply FRCP)</w:t>
      </w:r>
    </w:p>
    <w:p w:rsidR="003B33E2" w:rsidRDefault="003B33E2" w:rsidP="008F4ADD">
      <w:pPr>
        <w:pStyle w:val="ListParagraph"/>
        <w:numPr>
          <w:ilvl w:val="0"/>
          <w:numId w:val="75"/>
        </w:numPr>
        <w:tabs>
          <w:tab w:val="left" w:pos="3420"/>
        </w:tabs>
        <w:spacing w:after="0" w:line="240" w:lineRule="auto"/>
      </w:pPr>
      <w:r>
        <w:t>Note that where Rule 22 doesn’t allow claim might be able to use Supplemental Jurisdiction to get in (§1367(b) doesn’t exclude Rule 22 claims); Stakeholder sues Claimants against whom she has diversity, then add the non-diverse Claimant.  Argument against this: all claimants are Rule 19 necessary parties and §1367(b) doesn’t allow Rule 19 parties to be brought in through Supplemental Juris.</w:t>
      </w:r>
    </w:p>
    <w:p w:rsidR="00D463A3" w:rsidRDefault="00D463A3" w:rsidP="00D463A3">
      <w:pPr>
        <w:tabs>
          <w:tab w:val="left" w:pos="3420"/>
        </w:tabs>
        <w:spacing w:after="0" w:line="240" w:lineRule="auto"/>
      </w:pPr>
    </w:p>
    <w:p w:rsidR="00D463A3" w:rsidRDefault="00D463A3" w:rsidP="00D463A3">
      <w:pPr>
        <w:tabs>
          <w:tab w:val="left" w:pos="3420"/>
        </w:tabs>
        <w:spacing w:after="0" w:line="240" w:lineRule="auto"/>
      </w:pPr>
      <w:r w:rsidRPr="00D463A3">
        <w:rPr>
          <w:b/>
        </w:rPr>
        <w:t>What Interpleader is NOT</w:t>
      </w:r>
      <w:r>
        <w:rPr>
          <w:b/>
        </w:rPr>
        <w:t>:</w:t>
      </w:r>
      <w:r>
        <w:t xml:space="preserve">  Interpleader is not a way for an insurance company to prevent suits; scope of interpleader isn’t that wide. </w:t>
      </w:r>
    </w:p>
    <w:p w:rsidR="00D463A3" w:rsidRDefault="00D463A3" w:rsidP="008F4ADD">
      <w:pPr>
        <w:pStyle w:val="ListParagraph"/>
        <w:numPr>
          <w:ilvl w:val="0"/>
          <w:numId w:val="75"/>
        </w:numPr>
        <w:tabs>
          <w:tab w:val="left" w:pos="3420"/>
        </w:tabs>
        <w:spacing w:after="0" w:line="240" w:lineRule="auto"/>
      </w:pPr>
      <w:r>
        <w:t xml:space="preserve">In </w:t>
      </w:r>
      <w:r w:rsidRPr="00D463A3">
        <w:rPr>
          <w:i/>
        </w:rPr>
        <w:t>Pan American Fire &amp; Casualty Co. v. Revere</w:t>
      </w:r>
      <w:r w:rsidRPr="00D463A3">
        <w:t xml:space="preserve">, (E.D. La. 1960) </w:t>
      </w:r>
      <w:r>
        <w:t>the trial court enjoined</w:t>
      </w:r>
      <w:r w:rsidR="000B3948" w:rsidRPr="00D463A3">
        <w:t xml:space="preserve"> other parties “from further prosecuting ANY pending s</w:t>
      </w:r>
      <w:r>
        <w:t>uits against plaintiff or its in</w:t>
      </w:r>
      <w:r w:rsidR="000B3948" w:rsidRPr="00D463A3">
        <w:t>sured on account of the accident described, or from instituting like proceedings before this or any other court”</w:t>
      </w:r>
      <w:r>
        <w:t xml:space="preserve"> at the behest of one of the insurance companies (tractor trailer head on with a bus). No longer good law.</w:t>
      </w:r>
    </w:p>
    <w:p w:rsidR="000B3948" w:rsidRPr="00D463A3" w:rsidRDefault="00D463A3" w:rsidP="008F4ADD">
      <w:pPr>
        <w:pStyle w:val="ListParagraph"/>
        <w:numPr>
          <w:ilvl w:val="0"/>
          <w:numId w:val="75"/>
        </w:numPr>
        <w:tabs>
          <w:tab w:val="left" w:pos="3420"/>
        </w:tabs>
        <w:spacing w:after="0" w:line="240" w:lineRule="auto"/>
      </w:pPr>
      <w:r w:rsidRPr="00D463A3">
        <w:t xml:space="preserve">State Farm Fire &amp; Casualty v. </w:t>
      </w:r>
      <w:r w:rsidR="000B3948" w:rsidRPr="00D463A3">
        <w:t>Tashire</w:t>
      </w:r>
      <w:r w:rsidRPr="00D463A3">
        <w:t xml:space="preserve"> (1967)</w:t>
      </w:r>
      <w:r w:rsidR="000B3948" w:rsidRPr="00D463A3">
        <w:t xml:space="preserve"> – Supreme Court impose</w:t>
      </w:r>
      <w:r>
        <w:t>d</w:t>
      </w:r>
      <w:r w:rsidR="000B3948" w:rsidRPr="00D463A3">
        <w:t xml:space="preserve"> limits on the scope of interpleader claims</w:t>
      </w:r>
      <w:r>
        <w:t>.  They are l</w:t>
      </w:r>
      <w:r w:rsidR="000B3948" w:rsidRPr="00D463A3">
        <w:t>imited to litigation over who gets the stake</w:t>
      </w:r>
      <w:r>
        <w:t xml:space="preserve"> and are NOT a </w:t>
      </w:r>
      <w:r w:rsidR="000B3948" w:rsidRPr="00D463A3">
        <w:t>general “bill of peace” to settle all claims related to the transaction</w:t>
      </w:r>
      <w:r>
        <w:t>.</w:t>
      </w:r>
    </w:p>
    <w:p w:rsidR="000B3948" w:rsidRPr="00D463A3" w:rsidRDefault="000B3948" w:rsidP="008F4ADD">
      <w:pPr>
        <w:pStyle w:val="ListParagraph"/>
        <w:numPr>
          <w:ilvl w:val="0"/>
          <w:numId w:val="75"/>
        </w:numPr>
        <w:tabs>
          <w:tab w:val="left" w:pos="3420"/>
        </w:tabs>
        <w:spacing w:after="0" w:line="240" w:lineRule="auto"/>
      </w:pPr>
      <w:r w:rsidRPr="00D463A3">
        <w:t>When will it be appropriate to force all litigants into the interpleader action (enjoining other lawsuits)?</w:t>
      </w:r>
    </w:p>
    <w:p w:rsidR="000B3948" w:rsidRPr="00D463A3" w:rsidRDefault="000B3948" w:rsidP="008F4ADD">
      <w:pPr>
        <w:pStyle w:val="ListParagraph"/>
        <w:numPr>
          <w:ilvl w:val="1"/>
          <w:numId w:val="75"/>
        </w:numPr>
        <w:tabs>
          <w:tab w:val="left" w:pos="3420"/>
        </w:tabs>
        <w:spacing w:after="0" w:line="240" w:lineRule="auto"/>
      </w:pPr>
      <w:r w:rsidRPr="00D463A3">
        <w:t>When the litigation is about the stake</w:t>
      </w:r>
    </w:p>
    <w:p w:rsidR="000B3948" w:rsidRPr="00D463A3" w:rsidRDefault="00D463A3" w:rsidP="008F4ADD">
      <w:pPr>
        <w:pStyle w:val="ListParagraph"/>
        <w:numPr>
          <w:ilvl w:val="1"/>
          <w:numId w:val="75"/>
        </w:numPr>
        <w:tabs>
          <w:tab w:val="left" w:pos="3420"/>
        </w:tabs>
        <w:spacing w:after="0" w:line="240" w:lineRule="auto"/>
      </w:pPr>
      <w:r>
        <w:t>So, injunction must be narrow enough not to prevent other claims</w:t>
      </w:r>
    </w:p>
    <w:p w:rsidR="00D463A3" w:rsidRPr="000C435C" w:rsidRDefault="00D463A3" w:rsidP="00D463A3">
      <w:pPr>
        <w:tabs>
          <w:tab w:val="left" w:pos="3420"/>
        </w:tabs>
        <w:spacing w:after="0" w:line="240" w:lineRule="auto"/>
      </w:pPr>
    </w:p>
    <w:p w:rsidR="00651444" w:rsidRPr="00CF3FEE" w:rsidRDefault="00651444" w:rsidP="002C1A01">
      <w:pPr>
        <w:pStyle w:val="Heading1"/>
      </w:pPr>
      <w:bookmarkStart w:id="25" w:name="_Toc355806591"/>
      <w:r w:rsidRPr="00CF3FEE">
        <w:t>CLASS ACTIONS</w:t>
      </w:r>
      <w:bookmarkEnd w:id="25"/>
    </w:p>
    <w:p w:rsidR="00F2309C" w:rsidRDefault="00F2309C" w:rsidP="002E10F6">
      <w:pPr>
        <w:widowControl w:val="0"/>
        <w:autoSpaceDE w:val="0"/>
        <w:autoSpaceDN w:val="0"/>
        <w:adjustRightInd w:val="0"/>
        <w:spacing w:after="0" w:line="240" w:lineRule="auto"/>
        <w:rPr>
          <w:rFonts w:cs="Times New Roman"/>
        </w:rPr>
      </w:pPr>
      <w:r>
        <w:rPr>
          <w:rFonts w:cs="Times New Roman"/>
        </w:rPr>
        <w:t>Consolidate small claims into a single claim large enough to litigate</w:t>
      </w:r>
    </w:p>
    <w:p w:rsidR="00F2309C" w:rsidRPr="00F2309C" w:rsidRDefault="00F2309C" w:rsidP="002E10F6">
      <w:pPr>
        <w:pStyle w:val="ListParagraph"/>
        <w:widowControl w:val="0"/>
        <w:numPr>
          <w:ilvl w:val="0"/>
          <w:numId w:val="55"/>
        </w:numPr>
        <w:autoSpaceDE w:val="0"/>
        <w:autoSpaceDN w:val="0"/>
        <w:adjustRightInd w:val="0"/>
        <w:spacing w:after="0" w:line="240" w:lineRule="auto"/>
        <w:rPr>
          <w:rFonts w:cs="Times New Roman"/>
        </w:rPr>
      </w:pPr>
      <w:r w:rsidRPr="00F2309C">
        <w:rPr>
          <w:rFonts w:cs="Times New Roman"/>
        </w:rPr>
        <w:t>Empowers a group of plaintiffs</w:t>
      </w:r>
    </w:p>
    <w:p w:rsidR="00F2309C" w:rsidRPr="00F2309C" w:rsidRDefault="00F2309C" w:rsidP="002E10F6">
      <w:pPr>
        <w:pStyle w:val="ListParagraph"/>
        <w:widowControl w:val="0"/>
        <w:numPr>
          <w:ilvl w:val="0"/>
          <w:numId w:val="55"/>
        </w:numPr>
        <w:autoSpaceDE w:val="0"/>
        <w:autoSpaceDN w:val="0"/>
        <w:adjustRightInd w:val="0"/>
        <w:spacing w:after="0" w:line="240" w:lineRule="auto"/>
        <w:rPr>
          <w:rFonts w:cs="Times New Roman"/>
        </w:rPr>
      </w:pPr>
      <w:r w:rsidRPr="00F2309C">
        <w:rPr>
          <w:rFonts w:cs="Times New Roman"/>
        </w:rPr>
        <w:t>Creates efficiency since courts don’t have to re-try the same case each time</w:t>
      </w:r>
    </w:p>
    <w:p w:rsidR="00F2309C" w:rsidRPr="00F2309C" w:rsidRDefault="00F2309C" w:rsidP="002E10F6">
      <w:pPr>
        <w:pStyle w:val="ListParagraph"/>
        <w:widowControl w:val="0"/>
        <w:numPr>
          <w:ilvl w:val="0"/>
          <w:numId w:val="55"/>
        </w:numPr>
        <w:autoSpaceDE w:val="0"/>
        <w:autoSpaceDN w:val="0"/>
        <w:adjustRightInd w:val="0"/>
        <w:spacing w:after="0" w:line="240" w:lineRule="auto"/>
        <w:rPr>
          <w:rFonts w:cs="Times New Roman"/>
        </w:rPr>
      </w:pPr>
      <w:r w:rsidRPr="00F2309C">
        <w:rPr>
          <w:rFonts w:cs="Times New Roman"/>
        </w:rPr>
        <w:t>Representative action: attorney is selected for the plaintiff class</w:t>
      </w:r>
    </w:p>
    <w:p w:rsidR="00F2309C" w:rsidRDefault="00F2309C" w:rsidP="002E10F6">
      <w:pPr>
        <w:pStyle w:val="ListParagraph"/>
        <w:widowControl w:val="0"/>
        <w:numPr>
          <w:ilvl w:val="0"/>
          <w:numId w:val="55"/>
        </w:numPr>
        <w:autoSpaceDE w:val="0"/>
        <w:autoSpaceDN w:val="0"/>
        <w:adjustRightInd w:val="0"/>
        <w:spacing w:after="0" w:line="240" w:lineRule="auto"/>
        <w:rPr>
          <w:rFonts w:cs="Times New Roman"/>
        </w:rPr>
      </w:pPr>
      <w:r w:rsidRPr="00F2309C">
        <w:rPr>
          <w:rFonts w:cs="Times New Roman"/>
        </w:rPr>
        <w:t>Court makes sure proposed settlement is fair to the class as a whole; ensures communication to the class</w:t>
      </w:r>
    </w:p>
    <w:p w:rsidR="007968A8" w:rsidRDefault="007968A8" w:rsidP="007968A8">
      <w:pPr>
        <w:pStyle w:val="ListParagraph"/>
        <w:numPr>
          <w:ilvl w:val="1"/>
          <w:numId w:val="55"/>
        </w:numPr>
        <w:tabs>
          <w:tab w:val="left" w:pos="3420"/>
        </w:tabs>
        <w:spacing w:after="0" w:line="240" w:lineRule="auto"/>
      </w:pPr>
      <w:r>
        <w:t>After filing complaint, make motion for court to certify as a class action.  When it certifies the class action, under Rule 23(g), court appoints counsel for the class.</w:t>
      </w:r>
    </w:p>
    <w:p w:rsidR="007968A8" w:rsidRPr="007968A8" w:rsidRDefault="007968A8" w:rsidP="007968A8">
      <w:pPr>
        <w:pStyle w:val="ListParagraph"/>
        <w:numPr>
          <w:ilvl w:val="1"/>
          <w:numId w:val="55"/>
        </w:numPr>
        <w:tabs>
          <w:tab w:val="left" w:pos="3420"/>
        </w:tabs>
        <w:spacing w:after="0" w:line="240" w:lineRule="auto"/>
      </w:pPr>
      <w:r>
        <w:t>All class members are bound by the judgment, unless they opted</w:t>
      </w:r>
      <w:r w:rsidR="00100AA6">
        <w:t xml:space="preserve"> out of a class organized under </w:t>
      </w:r>
      <w:r w:rsidRPr="007968A8">
        <w:rPr>
          <w:rFonts w:cs="Times New Roman"/>
        </w:rPr>
        <w:t>FRCP 23(b)(3)</w:t>
      </w:r>
      <w:r>
        <w:rPr>
          <w:rFonts w:cs="Times New Roman"/>
        </w:rPr>
        <w:t>.</w:t>
      </w:r>
    </w:p>
    <w:p w:rsidR="002762B5" w:rsidRDefault="002762B5" w:rsidP="007968A8">
      <w:pPr>
        <w:pStyle w:val="ListParagraph"/>
        <w:widowControl w:val="0"/>
        <w:numPr>
          <w:ilvl w:val="0"/>
          <w:numId w:val="55"/>
        </w:numPr>
        <w:autoSpaceDE w:val="0"/>
        <w:autoSpaceDN w:val="0"/>
        <w:adjustRightInd w:val="0"/>
        <w:spacing w:after="0" w:line="240" w:lineRule="auto"/>
        <w:rPr>
          <w:rFonts w:cs="Times New Roman"/>
        </w:rPr>
      </w:pPr>
      <w:r>
        <w:rPr>
          <w:rFonts w:cs="Times New Roman"/>
        </w:rPr>
        <w:t>Must meet SMJ: either Federal Question or Diversity.  For citizenship diversity, court looks only at the class representative vs. all defendants (don’t worry about all of the class members) (</w:t>
      </w:r>
      <w:r w:rsidR="00100AA6" w:rsidRPr="00100AA6">
        <w:rPr>
          <w:rFonts w:cs="Times New Roman"/>
          <w:i/>
        </w:rPr>
        <w:t>Supreme Tribe of Ben</w:t>
      </w:r>
      <w:r w:rsidR="00100AA6">
        <w:rPr>
          <w:rFonts w:cs="Times New Roman"/>
          <w:i/>
        </w:rPr>
        <w:t>-</w:t>
      </w:r>
      <w:r>
        <w:rPr>
          <w:rFonts w:cs="Times New Roman"/>
          <w:i/>
        </w:rPr>
        <w:t>Hur</w:t>
      </w:r>
      <w:r>
        <w:rPr>
          <w:rFonts w:cs="Times New Roman"/>
        </w:rPr>
        <w:t xml:space="preserve"> 1921).   For amount in controversy, only the rep</w:t>
      </w:r>
      <w:r w:rsidR="00100AA6">
        <w:rPr>
          <w:rFonts w:cs="Times New Roman"/>
        </w:rPr>
        <w:t>resentative</w:t>
      </w:r>
      <w:r>
        <w:rPr>
          <w:rFonts w:cs="Times New Roman"/>
        </w:rPr>
        <w:t>’s claim must exceed $75K (other class member claims don’t matter</w:t>
      </w:r>
      <w:r w:rsidR="00100AA6">
        <w:rPr>
          <w:rFonts w:cs="Times New Roman"/>
        </w:rPr>
        <w:t xml:space="preserve"> for this point</w:t>
      </w:r>
      <w:r>
        <w:rPr>
          <w:rFonts w:cs="Times New Roman"/>
        </w:rPr>
        <w:t>)(</w:t>
      </w:r>
      <w:r w:rsidRPr="00100AA6">
        <w:rPr>
          <w:rFonts w:cs="Times New Roman"/>
          <w:i/>
        </w:rPr>
        <w:t>Ex</w:t>
      </w:r>
      <w:r w:rsidR="00100AA6" w:rsidRPr="00100AA6">
        <w:rPr>
          <w:rFonts w:cs="Times New Roman"/>
          <w:i/>
        </w:rPr>
        <w:t>x</w:t>
      </w:r>
      <w:r w:rsidRPr="00100AA6">
        <w:rPr>
          <w:rFonts w:cs="Times New Roman"/>
          <w:i/>
        </w:rPr>
        <w:t>on mobile v</w:t>
      </w:r>
      <w:r w:rsidR="00100AA6" w:rsidRPr="00100AA6">
        <w:rPr>
          <w:rFonts w:cs="Times New Roman"/>
          <w:i/>
        </w:rPr>
        <w:t>.</w:t>
      </w:r>
      <w:r w:rsidRPr="00100AA6">
        <w:rPr>
          <w:rFonts w:cs="Times New Roman"/>
          <w:i/>
        </w:rPr>
        <w:t xml:space="preserve"> </w:t>
      </w:r>
      <w:r w:rsidR="00100AA6" w:rsidRPr="00100AA6">
        <w:rPr>
          <w:rFonts w:cs="Times New Roman"/>
          <w:i/>
        </w:rPr>
        <w:t>Allapattah Services</w:t>
      </w:r>
      <w:r>
        <w:rPr>
          <w:rFonts w:cs="Times New Roman"/>
        </w:rPr>
        <w:t xml:space="preserve"> 2005</w:t>
      </w:r>
      <w:r w:rsidR="00100AA6">
        <w:rPr>
          <w:rFonts w:cs="Times New Roman"/>
        </w:rPr>
        <w:t>;</w:t>
      </w:r>
      <w:r>
        <w:rPr>
          <w:rFonts w:cs="Times New Roman"/>
        </w:rPr>
        <w:t xml:space="preserve"> lower claims joined under sup</w:t>
      </w:r>
      <w:r w:rsidR="00100AA6">
        <w:rPr>
          <w:rFonts w:cs="Times New Roman"/>
        </w:rPr>
        <w:t>plemental</w:t>
      </w:r>
      <w:r>
        <w:rPr>
          <w:rFonts w:cs="Times New Roman"/>
        </w:rPr>
        <w:t xml:space="preserve"> juri</w:t>
      </w:r>
      <w:r w:rsidR="00100AA6">
        <w:rPr>
          <w:rFonts w:cs="Times New Roman"/>
        </w:rPr>
        <w:t>sdiction</w:t>
      </w:r>
      <w:r>
        <w:rPr>
          <w:rFonts w:cs="Times New Roman"/>
        </w:rPr>
        <w:t>).</w:t>
      </w:r>
    </w:p>
    <w:p w:rsidR="008F3E94" w:rsidRDefault="008F3E94" w:rsidP="007968A8">
      <w:pPr>
        <w:pStyle w:val="ListParagraph"/>
        <w:widowControl w:val="0"/>
        <w:numPr>
          <w:ilvl w:val="0"/>
          <w:numId w:val="55"/>
        </w:numPr>
        <w:autoSpaceDE w:val="0"/>
        <w:autoSpaceDN w:val="0"/>
        <w:adjustRightInd w:val="0"/>
        <w:spacing w:after="0" w:line="240" w:lineRule="auto"/>
        <w:rPr>
          <w:rFonts w:cs="Times New Roman"/>
        </w:rPr>
      </w:pPr>
      <w:r>
        <w:rPr>
          <w:rFonts w:cs="Times New Roman"/>
        </w:rPr>
        <w:t xml:space="preserve">Very common that adhesion consumer contracts have a lot of clauses requiring arbitration and prohibiting class </w:t>
      </w:r>
      <w:r>
        <w:rPr>
          <w:rFonts w:cs="Times New Roman"/>
        </w:rPr>
        <w:lastRenderedPageBreak/>
        <w:t>action suits.  Lower courts have said these are unconscionable (adhesion element), but SCOTUS says Federal Arbitration Act preempts state common law,</w:t>
      </w:r>
    </w:p>
    <w:p w:rsidR="00F2309C" w:rsidRPr="00F2309C" w:rsidRDefault="00F2309C" w:rsidP="002E10F6">
      <w:pPr>
        <w:pStyle w:val="ListParagraph"/>
        <w:widowControl w:val="0"/>
        <w:autoSpaceDE w:val="0"/>
        <w:autoSpaceDN w:val="0"/>
        <w:adjustRightInd w:val="0"/>
        <w:spacing w:after="0" w:line="240" w:lineRule="auto"/>
        <w:rPr>
          <w:rFonts w:cs="Times New Roman"/>
        </w:rPr>
      </w:pPr>
    </w:p>
    <w:p w:rsidR="00F2309C" w:rsidRPr="00953903" w:rsidRDefault="00F2309C" w:rsidP="002E10F6">
      <w:pPr>
        <w:widowControl w:val="0"/>
        <w:autoSpaceDE w:val="0"/>
        <w:autoSpaceDN w:val="0"/>
        <w:adjustRightInd w:val="0"/>
        <w:spacing w:after="0" w:line="240" w:lineRule="auto"/>
        <w:rPr>
          <w:rFonts w:cs="Times New Roman"/>
        </w:rPr>
      </w:pPr>
      <w:r w:rsidRPr="000B3C83">
        <w:rPr>
          <w:rFonts w:cs="Times New Roman"/>
          <w:u w:val="single"/>
        </w:rPr>
        <w:t>Certification Requirements</w:t>
      </w:r>
      <w:r w:rsidRPr="00953903">
        <w:rPr>
          <w:rFonts w:cs="Times New Roman"/>
        </w:rPr>
        <w:t xml:space="preserve"> (there are 7 in total)</w:t>
      </w:r>
    </w:p>
    <w:p w:rsidR="00953903" w:rsidRDefault="00953903" w:rsidP="002E10F6">
      <w:pPr>
        <w:widowControl w:val="0"/>
        <w:autoSpaceDE w:val="0"/>
        <w:autoSpaceDN w:val="0"/>
        <w:adjustRightInd w:val="0"/>
        <w:spacing w:after="0" w:line="240" w:lineRule="auto"/>
        <w:ind w:left="360"/>
        <w:rPr>
          <w:rFonts w:cs="Times New Roman"/>
        </w:rPr>
      </w:pPr>
    </w:p>
    <w:p w:rsidR="00F2309C" w:rsidRPr="00953903" w:rsidRDefault="00F2309C" w:rsidP="002E10F6">
      <w:pPr>
        <w:widowControl w:val="0"/>
        <w:autoSpaceDE w:val="0"/>
        <w:autoSpaceDN w:val="0"/>
        <w:adjustRightInd w:val="0"/>
        <w:spacing w:after="0" w:line="240" w:lineRule="auto"/>
        <w:ind w:left="360"/>
        <w:rPr>
          <w:rFonts w:cs="Times New Roman"/>
        </w:rPr>
      </w:pPr>
      <w:r w:rsidRPr="00953903">
        <w:rPr>
          <w:rFonts w:cs="Times New Roman"/>
        </w:rPr>
        <w:t>“</w:t>
      </w:r>
      <w:r w:rsidRPr="00953903">
        <w:rPr>
          <w:rFonts w:cs="Times New Roman"/>
          <w:b/>
        </w:rPr>
        <w:t>Threshold</w:t>
      </w:r>
      <w:r w:rsidRPr="00953903">
        <w:rPr>
          <w:rFonts w:cs="Times New Roman"/>
        </w:rPr>
        <w:t>” requirements (not codified)</w:t>
      </w:r>
    </w:p>
    <w:p w:rsidR="00F2309C" w:rsidRPr="00953903" w:rsidRDefault="00F2309C" w:rsidP="002E10F6">
      <w:pPr>
        <w:pStyle w:val="ListParagraph"/>
        <w:widowControl w:val="0"/>
        <w:numPr>
          <w:ilvl w:val="0"/>
          <w:numId w:val="56"/>
        </w:numPr>
        <w:autoSpaceDE w:val="0"/>
        <w:autoSpaceDN w:val="0"/>
        <w:adjustRightInd w:val="0"/>
        <w:spacing w:after="0" w:line="240" w:lineRule="auto"/>
        <w:rPr>
          <w:rFonts w:cs="Times New Roman"/>
        </w:rPr>
      </w:pPr>
      <w:r w:rsidRPr="00953903">
        <w:rPr>
          <w:rFonts w:cs="Times New Roman"/>
        </w:rPr>
        <w:t>Adequate Class Definition (who is and isn’t part of the class)</w:t>
      </w:r>
    </w:p>
    <w:p w:rsidR="00F2309C" w:rsidRPr="00953903" w:rsidRDefault="00F2309C" w:rsidP="002E10F6">
      <w:pPr>
        <w:pStyle w:val="ListParagraph"/>
        <w:widowControl w:val="0"/>
        <w:numPr>
          <w:ilvl w:val="0"/>
          <w:numId w:val="55"/>
        </w:numPr>
        <w:autoSpaceDE w:val="0"/>
        <w:autoSpaceDN w:val="0"/>
        <w:adjustRightInd w:val="0"/>
        <w:spacing w:after="0" w:line="240" w:lineRule="auto"/>
        <w:ind w:left="1080"/>
        <w:rPr>
          <w:rFonts w:cs="Times New Roman"/>
        </w:rPr>
      </w:pPr>
      <w:r w:rsidRPr="00953903">
        <w:rPr>
          <w:rFonts w:cs="Times New Roman"/>
        </w:rPr>
        <w:t>Provides scope for class, an</w:t>
      </w:r>
      <w:r w:rsidR="00953903" w:rsidRPr="00953903">
        <w:rPr>
          <w:rFonts w:cs="Times New Roman"/>
        </w:rPr>
        <w:t xml:space="preserve"> up-front</w:t>
      </w:r>
      <w:r w:rsidRPr="00953903">
        <w:rPr>
          <w:rFonts w:cs="Times New Roman"/>
        </w:rPr>
        <w:t xml:space="preserve"> interest for both P and D</w:t>
      </w:r>
    </w:p>
    <w:p w:rsidR="00953903" w:rsidRPr="00953903" w:rsidRDefault="00953903" w:rsidP="002E10F6">
      <w:pPr>
        <w:pStyle w:val="ListParagraph"/>
        <w:widowControl w:val="0"/>
        <w:numPr>
          <w:ilvl w:val="0"/>
          <w:numId w:val="55"/>
        </w:numPr>
        <w:autoSpaceDE w:val="0"/>
        <w:autoSpaceDN w:val="0"/>
        <w:adjustRightInd w:val="0"/>
        <w:spacing w:after="0" w:line="240" w:lineRule="auto"/>
        <w:ind w:left="1080"/>
        <w:rPr>
          <w:rFonts w:cs="Times New Roman"/>
        </w:rPr>
      </w:pPr>
      <w:r w:rsidRPr="00953903">
        <w:rPr>
          <w:rFonts w:cs="Times New Roman"/>
        </w:rPr>
        <w:t>Class defi</w:t>
      </w:r>
      <w:r>
        <w:rPr>
          <w:rFonts w:cs="Times New Roman"/>
        </w:rPr>
        <w:t xml:space="preserve">nition must be </w:t>
      </w:r>
      <w:r w:rsidRPr="00953903">
        <w:rPr>
          <w:rFonts w:cs="Times New Roman"/>
          <w:u w:val="single"/>
        </w:rPr>
        <w:t>precise</w:t>
      </w:r>
      <w:r>
        <w:rPr>
          <w:rFonts w:cs="Times New Roman"/>
        </w:rPr>
        <w:t xml:space="preserve">, </w:t>
      </w:r>
      <w:r w:rsidRPr="00953903">
        <w:rPr>
          <w:rFonts w:cs="Times New Roman"/>
          <w:u w:val="single"/>
        </w:rPr>
        <w:t>objective</w:t>
      </w:r>
      <w:r>
        <w:rPr>
          <w:rFonts w:cs="Times New Roman"/>
        </w:rPr>
        <w:t xml:space="preserve"> (ex.: not based on state of mind), and </w:t>
      </w:r>
      <w:r w:rsidRPr="00953903">
        <w:rPr>
          <w:rFonts w:cs="Times New Roman"/>
          <w:u w:val="single"/>
        </w:rPr>
        <w:t>presently ascertainable</w:t>
      </w:r>
    </w:p>
    <w:p w:rsidR="00F2309C" w:rsidRPr="00953903" w:rsidRDefault="00F2309C" w:rsidP="002E10F6">
      <w:pPr>
        <w:pStyle w:val="ListParagraph"/>
        <w:widowControl w:val="0"/>
        <w:numPr>
          <w:ilvl w:val="1"/>
          <w:numId w:val="55"/>
        </w:numPr>
        <w:autoSpaceDE w:val="0"/>
        <w:autoSpaceDN w:val="0"/>
        <w:adjustRightInd w:val="0"/>
        <w:spacing w:after="0" w:line="240" w:lineRule="auto"/>
        <w:ind w:left="1800"/>
        <w:rPr>
          <w:rFonts w:cs="Times New Roman"/>
        </w:rPr>
      </w:pPr>
      <w:r w:rsidRPr="00953903">
        <w:rPr>
          <w:rFonts w:cs="Times New Roman"/>
        </w:rPr>
        <w:t>Can’t have a definition that turns on the merits (“everyone who was hurt by Company X” – need to be objective</w:t>
      </w:r>
    </w:p>
    <w:p w:rsidR="00F2309C" w:rsidRPr="00953903" w:rsidRDefault="00F2309C" w:rsidP="002E10F6">
      <w:pPr>
        <w:pStyle w:val="ListParagraph"/>
        <w:widowControl w:val="0"/>
        <w:numPr>
          <w:ilvl w:val="0"/>
          <w:numId w:val="55"/>
        </w:numPr>
        <w:autoSpaceDE w:val="0"/>
        <w:autoSpaceDN w:val="0"/>
        <w:adjustRightInd w:val="0"/>
        <w:spacing w:after="0" w:line="240" w:lineRule="auto"/>
        <w:ind w:left="1080"/>
        <w:rPr>
          <w:rFonts w:cs="Times New Roman"/>
        </w:rPr>
      </w:pPr>
      <w:r w:rsidRPr="00953903">
        <w:rPr>
          <w:rFonts w:cs="Times New Roman"/>
        </w:rPr>
        <w:t>Goals of notice to class members and distribution of judgment cannot be achieved with</w:t>
      </w:r>
      <w:r w:rsidR="00953903" w:rsidRPr="00953903">
        <w:rPr>
          <w:rFonts w:cs="Times New Roman"/>
        </w:rPr>
        <w:t>out a good definition</w:t>
      </w:r>
    </w:p>
    <w:p w:rsidR="00F2309C" w:rsidRPr="00953903" w:rsidRDefault="00F2309C" w:rsidP="002E10F6">
      <w:pPr>
        <w:pStyle w:val="ListParagraph"/>
        <w:widowControl w:val="0"/>
        <w:numPr>
          <w:ilvl w:val="0"/>
          <w:numId w:val="56"/>
        </w:numPr>
        <w:autoSpaceDE w:val="0"/>
        <w:autoSpaceDN w:val="0"/>
        <w:adjustRightInd w:val="0"/>
        <w:spacing w:after="0" w:line="240" w:lineRule="auto"/>
        <w:rPr>
          <w:rFonts w:cs="Times New Roman"/>
        </w:rPr>
      </w:pPr>
      <w:r w:rsidRPr="00953903">
        <w:rPr>
          <w:rFonts w:cs="Times New Roman"/>
        </w:rPr>
        <w:t>Case must be a Live Controversy, (i.e., not a moot issue)</w:t>
      </w:r>
    </w:p>
    <w:p w:rsidR="00F2309C" w:rsidRPr="00953903" w:rsidRDefault="00953903" w:rsidP="002E10F6">
      <w:pPr>
        <w:pStyle w:val="ListParagraph"/>
        <w:widowControl w:val="0"/>
        <w:numPr>
          <w:ilvl w:val="0"/>
          <w:numId w:val="55"/>
        </w:numPr>
        <w:autoSpaceDE w:val="0"/>
        <w:autoSpaceDN w:val="0"/>
        <w:adjustRightInd w:val="0"/>
        <w:spacing w:after="0" w:line="240" w:lineRule="auto"/>
        <w:ind w:left="1080"/>
        <w:rPr>
          <w:rFonts w:cs="Times New Roman"/>
        </w:rPr>
      </w:pPr>
      <w:r>
        <w:rPr>
          <w:rFonts w:cs="Times New Roman"/>
        </w:rPr>
        <w:t>Basic Article III requirement</w:t>
      </w:r>
    </w:p>
    <w:p w:rsidR="00F2309C" w:rsidRPr="00953903" w:rsidRDefault="00F2309C" w:rsidP="002E10F6">
      <w:pPr>
        <w:pStyle w:val="ListParagraph"/>
        <w:widowControl w:val="0"/>
        <w:numPr>
          <w:ilvl w:val="0"/>
          <w:numId w:val="56"/>
        </w:numPr>
        <w:autoSpaceDE w:val="0"/>
        <w:autoSpaceDN w:val="0"/>
        <w:adjustRightInd w:val="0"/>
        <w:spacing w:after="0" w:line="240" w:lineRule="auto"/>
        <w:rPr>
          <w:rFonts w:cs="Times New Roman"/>
        </w:rPr>
      </w:pPr>
      <w:r w:rsidRPr="00953903">
        <w:rPr>
          <w:rFonts w:cs="Times New Roman"/>
        </w:rPr>
        <w:t>Repres</w:t>
      </w:r>
      <w:r w:rsidR="00953903">
        <w:rPr>
          <w:rFonts w:cs="Times New Roman"/>
        </w:rPr>
        <w:t>entative has to be a member of the</w:t>
      </w:r>
      <w:r w:rsidRPr="00953903">
        <w:rPr>
          <w:rFonts w:cs="Times New Roman"/>
        </w:rPr>
        <w:t xml:space="preserve"> Class</w:t>
      </w:r>
    </w:p>
    <w:p w:rsidR="00F2309C" w:rsidRPr="00953903" w:rsidRDefault="00F2309C" w:rsidP="002E10F6">
      <w:pPr>
        <w:pStyle w:val="ListParagraph"/>
        <w:widowControl w:val="0"/>
        <w:numPr>
          <w:ilvl w:val="0"/>
          <w:numId w:val="55"/>
        </w:numPr>
        <w:autoSpaceDE w:val="0"/>
        <w:autoSpaceDN w:val="0"/>
        <w:adjustRightInd w:val="0"/>
        <w:spacing w:after="0" w:line="240" w:lineRule="auto"/>
        <w:ind w:left="1080"/>
        <w:rPr>
          <w:rFonts w:cs="Times New Roman"/>
        </w:rPr>
      </w:pPr>
      <w:r w:rsidRPr="00953903">
        <w:rPr>
          <w:rFonts w:cs="Times New Roman"/>
        </w:rPr>
        <w:t>Could not have a lawyer being the class representative</w:t>
      </w:r>
    </w:p>
    <w:p w:rsidR="00F2309C" w:rsidRPr="000B3C83" w:rsidRDefault="00F2309C" w:rsidP="002E10F6">
      <w:pPr>
        <w:widowControl w:val="0"/>
        <w:autoSpaceDE w:val="0"/>
        <w:autoSpaceDN w:val="0"/>
        <w:adjustRightInd w:val="0"/>
        <w:spacing w:after="0" w:line="240" w:lineRule="auto"/>
        <w:ind w:left="360"/>
        <w:rPr>
          <w:rFonts w:cs="Times New Roman"/>
        </w:rPr>
      </w:pPr>
      <w:r w:rsidRPr="000B3C83">
        <w:rPr>
          <w:rFonts w:cs="Times New Roman"/>
          <w:b/>
        </w:rPr>
        <w:t>FRCP 23</w:t>
      </w:r>
      <w:r w:rsidR="000B3C83" w:rsidRPr="000B3C83">
        <w:rPr>
          <w:rFonts w:cs="Times New Roman"/>
          <w:b/>
        </w:rPr>
        <w:t>(a)</w:t>
      </w:r>
      <w:r w:rsidR="000B3C83">
        <w:rPr>
          <w:rFonts w:cs="Times New Roman"/>
        </w:rPr>
        <w:t xml:space="preserve"> requirements</w:t>
      </w:r>
    </w:p>
    <w:p w:rsidR="00F2309C" w:rsidRPr="000B3C83" w:rsidRDefault="00F2309C" w:rsidP="002E10F6">
      <w:pPr>
        <w:pStyle w:val="ListParagraph"/>
        <w:widowControl w:val="0"/>
        <w:numPr>
          <w:ilvl w:val="0"/>
          <w:numId w:val="56"/>
        </w:numPr>
        <w:autoSpaceDE w:val="0"/>
        <w:autoSpaceDN w:val="0"/>
        <w:adjustRightInd w:val="0"/>
        <w:spacing w:after="0" w:line="240" w:lineRule="auto"/>
        <w:rPr>
          <w:rFonts w:cs="Times New Roman"/>
        </w:rPr>
      </w:pPr>
      <w:r w:rsidRPr="000B3C83">
        <w:rPr>
          <w:rFonts w:cs="Times New Roman"/>
        </w:rPr>
        <w:t xml:space="preserve">Numerosity </w:t>
      </w:r>
    </w:p>
    <w:p w:rsidR="00F2309C" w:rsidRPr="000B3C83" w:rsidRDefault="000B3C83" w:rsidP="002E10F6">
      <w:pPr>
        <w:pStyle w:val="ListParagraph"/>
        <w:widowControl w:val="0"/>
        <w:numPr>
          <w:ilvl w:val="0"/>
          <w:numId w:val="55"/>
        </w:numPr>
        <w:autoSpaceDE w:val="0"/>
        <w:autoSpaceDN w:val="0"/>
        <w:adjustRightInd w:val="0"/>
        <w:spacing w:after="0" w:line="240" w:lineRule="auto"/>
        <w:ind w:left="1080"/>
        <w:rPr>
          <w:rFonts w:cs="Times New Roman"/>
        </w:rPr>
      </w:pPr>
      <w:r>
        <w:rPr>
          <w:rFonts w:cs="Times New Roman"/>
        </w:rPr>
        <w:t>Class h</w:t>
      </w:r>
      <w:r w:rsidR="00F2309C" w:rsidRPr="000B3C83">
        <w:rPr>
          <w:rFonts w:cs="Times New Roman"/>
        </w:rPr>
        <w:t>as to be so numerous as to make the joinder impractical</w:t>
      </w:r>
    </w:p>
    <w:p w:rsidR="00F2309C" w:rsidRPr="000B3C83" w:rsidRDefault="000B3C83" w:rsidP="002E10F6">
      <w:pPr>
        <w:pStyle w:val="ListParagraph"/>
        <w:widowControl w:val="0"/>
        <w:numPr>
          <w:ilvl w:val="0"/>
          <w:numId w:val="55"/>
        </w:numPr>
        <w:autoSpaceDE w:val="0"/>
        <w:autoSpaceDN w:val="0"/>
        <w:adjustRightInd w:val="0"/>
        <w:spacing w:after="0" w:line="240" w:lineRule="auto"/>
        <w:ind w:left="1080"/>
        <w:rPr>
          <w:rFonts w:cs="Times New Roman"/>
        </w:rPr>
      </w:pPr>
      <w:r w:rsidRPr="00B912D9">
        <w:rPr>
          <w:rFonts w:cs="Times New Roman"/>
          <w:i/>
          <w:u w:val="single"/>
        </w:rPr>
        <w:t>Patrykus</w:t>
      </w:r>
      <w:r>
        <w:rPr>
          <w:rFonts w:cs="Times New Roman"/>
        </w:rPr>
        <w:t xml:space="preserve"> </w:t>
      </w:r>
      <w:r w:rsidR="00B912D9">
        <w:rPr>
          <w:rFonts w:cs="Times New Roman"/>
        </w:rPr>
        <w:t xml:space="preserve"> (50 victims, 2 named)</w:t>
      </w:r>
      <w:r w:rsidR="00F2309C" w:rsidRPr="000B3C83">
        <w:rPr>
          <w:rFonts w:cs="Times New Roman"/>
        </w:rPr>
        <w:t xml:space="preserve"> the reasoning was stigma – but that is not how the rule is satisfied</w:t>
      </w:r>
      <w:r w:rsidR="00B912D9">
        <w:rPr>
          <w:rFonts w:cs="Times New Roman"/>
        </w:rPr>
        <w:t>; there are cases with as few as 13 or 40 members</w:t>
      </w:r>
      <w:r w:rsidR="00F2309C" w:rsidRPr="000B3C83">
        <w:rPr>
          <w:rFonts w:cs="Times New Roman"/>
        </w:rPr>
        <w:t xml:space="preserve"> </w:t>
      </w:r>
    </w:p>
    <w:p w:rsidR="00F2309C" w:rsidRPr="000B3C83" w:rsidRDefault="00F2309C" w:rsidP="002E10F6">
      <w:pPr>
        <w:pStyle w:val="ListParagraph"/>
        <w:widowControl w:val="0"/>
        <w:numPr>
          <w:ilvl w:val="0"/>
          <w:numId w:val="56"/>
        </w:numPr>
        <w:autoSpaceDE w:val="0"/>
        <w:autoSpaceDN w:val="0"/>
        <w:adjustRightInd w:val="0"/>
        <w:spacing w:after="0" w:line="240" w:lineRule="auto"/>
        <w:rPr>
          <w:rFonts w:cs="Times New Roman"/>
        </w:rPr>
      </w:pPr>
      <w:r w:rsidRPr="000B3C83">
        <w:rPr>
          <w:rFonts w:cs="Times New Roman"/>
        </w:rPr>
        <w:t>Commonality</w:t>
      </w:r>
    </w:p>
    <w:p w:rsidR="00353348" w:rsidRPr="00353348" w:rsidRDefault="00F2309C" w:rsidP="002E10F6">
      <w:pPr>
        <w:pStyle w:val="ListParagraph"/>
        <w:widowControl w:val="0"/>
        <w:numPr>
          <w:ilvl w:val="0"/>
          <w:numId w:val="55"/>
        </w:numPr>
        <w:autoSpaceDE w:val="0"/>
        <w:autoSpaceDN w:val="0"/>
        <w:adjustRightInd w:val="0"/>
        <w:spacing w:after="0" w:line="240" w:lineRule="auto"/>
        <w:ind w:left="1080"/>
        <w:rPr>
          <w:rFonts w:cs="Times New Roman"/>
        </w:rPr>
      </w:pPr>
      <w:r w:rsidRPr="00353348">
        <w:rPr>
          <w:rFonts w:cs="Times New Roman"/>
          <w:i/>
        </w:rPr>
        <w:t>Walmart</w:t>
      </w:r>
      <w:r w:rsidR="00B912D9" w:rsidRPr="00353348">
        <w:rPr>
          <w:rFonts w:cs="Times New Roman"/>
          <w:i/>
        </w:rPr>
        <w:t xml:space="preserve"> v. Dukes</w:t>
      </w:r>
      <w:r w:rsidR="00353348" w:rsidRPr="00353348">
        <w:rPr>
          <w:rFonts w:cs="Times New Roman"/>
          <w:i/>
        </w:rPr>
        <w:t xml:space="preserve"> </w:t>
      </w:r>
      <w:r w:rsidR="00353348">
        <w:t>(1.5M members in 3400 stores</w:t>
      </w:r>
      <w:r w:rsidR="00353348" w:rsidRPr="00353348">
        <w:rPr>
          <w:rFonts w:cs="Times New Roman"/>
        </w:rPr>
        <w:t>; de-centralized decision making re wages and promotions left to subjective standard of store manager; disparate impact claim)</w:t>
      </w:r>
    </w:p>
    <w:p w:rsidR="00F2309C" w:rsidRPr="000B3C83" w:rsidRDefault="00353348" w:rsidP="002E10F6">
      <w:pPr>
        <w:pStyle w:val="ListParagraph"/>
        <w:widowControl w:val="0"/>
        <w:numPr>
          <w:ilvl w:val="0"/>
          <w:numId w:val="55"/>
        </w:numPr>
        <w:autoSpaceDE w:val="0"/>
        <w:autoSpaceDN w:val="0"/>
        <w:adjustRightInd w:val="0"/>
        <w:spacing w:after="0" w:line="240" w:lineRule="auto"/>
        <w:ind w:left="1080"/>
        <w:rPr>
          <w:rFonts w:cs="Times New Roman"/>
        </w:rPr>
      </w:pPr>
      <w:r>
        <w:rPr>
          <w:rFonts w:cs="Times New Roman"/>
        </w:rPr>
        <w:t>Scalia</w:t>
      </w:r>
      <w:r w:rsidR="00F2309C" w:rsidRPr="000B3C83">
        <w:rPr>
          <w:rFonts w:cs="Times New Roman"/>
        </w:rPr>
        <w:t xml:space="preserve"> relied entirely on a law review article</w:t>
      </w:r>
      <w:r>
        <w:rPr>
          <w:rFonts w:cs="Times New Roman"/>
        </w:rPr>
        <w:t xml:space="preserve"> in denying the class cert (so much for looking at the text, or if it were ambiguous, the commentary for clarification.).</w:t>
      </w:r>
    </w:p>
    <w:p w:rsidR="00F2309C" w:rsidRDefault="00353348" w:rsidP="002E10F6">
      <w:pPr>
        <w:pStyle w:val="ListParagraph"/>
        <w:widowControl w:val="0"/>
        <w:numPr>
          <w:ilvl w:val="0"/>
          <w:numId w:val="55"/>
        </w:numPr>
        <w:autoSpaceDE w:val="0"/>
        <w:autoSpaceDN w:val="0"/>
        <w:adjustRightInd w:val="0"/>
        <w:spacing w:after="0" w:line="240" w:lineRule="auto"/>
        <w:ind w:left="1080"/>
        <w:rPr>
          <w:rFonts w:cs="Times New Roman"/>
        </w:rPr>
      </w:pPr>
      <w:r>
        <w:rPr>
          <w:rFonts w:cs="Times New Roman"/>
        </w:rPr>
        <w:t>“Commonality requires the plaintiff to demonstrate that the class members ‘have suffered the same injury.’  This does not mean that they have all suffered a violation of the same provision of law…. The common contention, moreover, must be of such a nature that it is capable of classwide resolution—which means that determination of its truth or falsity will resolve an issue that is central to the validity of each one of the claims in one stroke.”  (Here: answers to individual claims may be different for different class members, so not all resolved in “one stroke.”)</w:t>
      </w:r>
    </w:p>
    <w:p w:rsidR="00353348" w:rsidRPr="000B3C83" w:rsidRDefault="00353348" w:rsidP="002E10F6">
      <w:pPr>
        <w:pStyle w:val="ListParagraph"/>
        <w:widowControl w:val="0"/>
        <w:numPr>
          <w:ilvl w:val="0"/>
          <w:numId w:val="55"/>
        </w:numPr>
        <w:autoSpaceDE w:val="0"/>
        <w:autoSpaceDN w:val="0"/>
        <w:adjustRightInd w:val="0"/>
        <w:spacing w:after="0" w:line="240" w:lineRule="auto"/>
        <w:ind w:left="1080"/>
        <w:rPr>
          <w:rFonts w:cs="Times New Roman"/>
        </w:rPr>
      </w:pPr>
      <w:r>
        <w:rPr>
          <w:rFonts w:cs="Times New Roman"/>
        </w:rPr>
        <w:t>MAJOR CHANGE in the role of statistical evidence to establish commonality.</w:t>
      </w:r>
    </w:p>
    <w:p w:rsidR="00F2309C" w:rsidRPr="00B912D9" w:rsidRDefault="00F2309C" w:rsidP="002E10F6">
      <w:pPr>
        <w:pStyle w:val="ListParagraph"/>
        <w:widowControl w:val="0"/>
        <w:numPr>
          <w:ilvl w:val="0"/>
          <w:numId w:val="56"/>
        </w:numPr>
        <w:autoSpaceDE w:val="0"/>
        <w:autoSpaceDN w:val="0"/>
        <w:adjustRightInd w:val="0"/>
        <w:spacing w:after="0" w:line="240" w:lineRule="auto"/>
        <w:rPr>
          <w:rFonts w:cs="Times New Roman"/>
        </w:rPr>
      </w:pPr>
      <w:r w:rsidRPr="00B912D9">
        <w:rPr>
          <w:rFonts w:cs="Times New Roman"/>
        </w:rPr>
        <w:t xml:space="preserve">Typicality: Class representatives have to </w:t>
      </w:r>
      <w:r w:rsidR="003164AA">
        <w:rPr>
          <w:rFonts w:cs="Times New Roman"/>
        </w:rPr>
        <w:t xml:space="preserve">be typical of the class, that is, </w:t>
      </w:r>
      <w:r w:rsidRPr="00B912D9">
        <w:rPr>
          <w:rFonts w:cs="Times New Roman"/>
        </w:rPr>
        <w:t>have claims similar to those of the</w:t>
      </w:r>
      <w:r w:rsidR="003164AA">
        <w:rPr>
          <w:rFonts w:cs="Times New Roman"/>
        </w:rPr>
        <w:t xml:space="preserve"> other class members, since</w:t>
      </w:r>
      <w:r w:rsidRPr="00B912D9">
        <w:rPr>
          <w:rFonts w:cs="Times New Roman"/>
        </w:rPr>
        <w:t xml:space="preserve"> only theirs are going to trial </w:t>
      </w:r>
      <w:r w:rsidR="003164AA">
        <w:rPr>
          <w:rFonts w:cs="Times New Roman"/>
        </w:rPr>
        <w:t>and need to serve as a sample of the class</w:t>
      </w:r>
    </w:p>
    <w:p w:rsidR="00F2309C" w:rsidRPr="00B912D9" w:rsidRDefault="00F2309C" w:rsidP="002E10F6">
      <w:pPr>
        <w:pStyle w:val="ListParagraph"/>
        <w:widowControl w:val="0"/>
        <w:numPr>
          <w:ilvl w:val="0"/>
          <w:numId w:val="56"/>
        </w:numPr>
        <w:autoSpaceDE w:val="0"/>
        <w:autoSpaceDN w:val="0"/>
        <w:adjustRightInd w:val="0"/>
        <w:spacing w:after="0" w:line="240" w:lineRule="auto"/>
        <w:rPr>
          <w:rFonts w:cs="Times New Roman"/>
        </w:rPr>
      </w:pPr>
      <w:r w:rsidRPr="00B912D9">
        <w:rPr>
          <w:rFonts w:cs="Times New Roman"/>
        </w:rPr>
        <w:t>Adequacy of Representations [applies to the lawyers and to the representatives</w:t>
      </w:r>
      <w:r w:rsidR="003164AA">
        <w:rPr>
          <w:rFonts w:cs="Times New Roman"/>
        </w:rPr>
        <w:t xml:space="preserve"> themselves</w:t>
      </w:r>
      <w:r w:rsidRPr="00B912D9">
        <w:rPr>
          <w:rFonts w:cs="Times New Roman"/>
        </w:rPr>
        <w:t>]</w:t>
      </w:r>
    </w:p>
    <w:p w:rsidR="00F2309C" w:rsidRPr="000B3C83" w:rsidRDefault="00F2309C" w:rsidP="002E10F6">
      <w:pPr>
        <w:pStyle w:val="ListParagraph"/>
        <w:widowControl w:val="0"/>
        <w:numPr>
          <w:ilvl w:val="0"/>
          <w:numId w:val="55"/>
        </w:numPr>
        <w:autoSpaceDE w:val="0"/>
        <w:autoSpaceDN w:val="0"/>
        <w:adjustRightInd w:val="0"/>
        <w:spacing w:after="0" w:line="240" w:lineRule="auto"/>
        <w:ind w:left="1080"/>
        <w:rPr>
          <w:rFonts w:cs="Times New Roman"/>
        </w:rPr>
      </w:pPr>
      <w:r w:rsidRPr="003164AA">
        <w:rPr>
          <w:rFonts w:cs="Times New Roman"/>
          <w:i/>
        </w:rPr>
        <w:t>Black</w:t>
      </w:r>
      <w:r w:rsidR="003164AA" w:rsidRPr="003164AA">
        <w:rPr>
          <w:rFonts w:cs="Times New Roman"/>
          <w:i/>
        </w:rPr>
        <w:t xml:space="preserve"> v. Rhome-Poulnec</w:t>
      </w:r>
      <w:r w:rsidRPr="000B3C83">
        <w:rPr>
          <w:rFonts w:cs="Times New Roman"/>
        </w:rPr>
        <w:t>: D</w:t>
      </w:r>
      <w:r w:rsidR="003164AA">
        <w:rPr>
          <w:rFonts w:cs="Times New Roman"/>
        </w:rPr>
        <w:t>efendant</w:t>
      </w:r>
      <w:r w:rsidRPr="000B3C83">
        <w:rPr>
          <w:rFonts w:cs="Times New Roman"/>
        </w:rPr>
        <w:t xml:space="preserve"> is concerned </w:t>
      </w:r>
      <w:r w:rsidR="003164AA">
        <w:rPr>
          <w:rFonts w:cs="Times New Roman"/>
        </w:rPr>
        <w:t xml:space="preserve">about quality of class reps (they didn’t seem to know things they should—lawyers hadn’t educated them).  Perhaps goal to throw the case back a few steps (if new reps had to be found), but also a “legitimate concern” (per Klonoff) </w:t>
      </w:r>
      <w:r w:rsidRPr="000B3C83">
        <w:rPr>
          <w:rFonts w:cs="Times New Roman"/>
        </w:rPr>
        <w:t xml:space="preserve">b/c if </w:t>
      </w:r>
      <w:r w:rsidR="003164AA">
        <w:rPr>
          <w:rFonts w:cs="Times New Roman"/>
        </w:rPr>
        <w:t>P’s lose (based on lousy reps)</w:t>
      </w:r>
      <w:r w:rsidRPr="000B3C83">
        <w:rPr>
          <w:rFonts w:cs="Times New Roman"/>
        </w:rPr>
        <w:t xml:space="preserve"> everyone in cl</w:t>
      </w:r>
      <w:r w:rsidR="003164AA">
        <w:rPr>
          <w:rFonts w:cs="Times New Roman"/>
        </w:rPr>
        <w:t>ass can get out of the judgment (for lack of adequacy), and sue D again</w:t>
      </w:r>
      <w:r w:rsidRPr="000B3C83">
        <w:rPr>
          <w:rFonts w:cs="Times New Roman"/>
        </w:rPr>
        <w:t xml:space="preserve"> </w:t>
      </w:r>
    </w:p>
    <w:p w:rsidR="00F2309C" w:rsidRDefault="00F2309C" w:rsidP="002E10F6">
      <w:pPr>
        <w:pStyle w:val="ListParagraph"/>
        <w:widowControl w:val="0"/>
        <w:numPr>
          <w:ilvl w:val="0"/>
          <w:numId w:val="55"/>
        </w:numPr>
        <w:autoSpaceDE w:val="0"/>
        <w:autoSpaceDN w:val="0"/>
        <w:adjustRightInd w:val="0"/>
        <w:spacing w:after="0" w:line="240" w:lineRule="auto"/>
        <w:ind w:left="1080"/>
        <w:rPr>
          <w:rFonts w:cs="Times New Roman"/>
        </w:rPr>
      </w:pPr>
      <w:r w:rsidRPr="000B3C83">
        <w:rPr>
          <w:rFonts w:cs="Times New Roman"/>
        </w:rPr>
        <w:t>This order</w:t>
      </w:r>
      <w:r w:rsidR="003164AA">
        <w:rPr>
          <w:rFonts w:cs="Times New Roman"/>
        </w:rPr>
        <w:t xml:space="preserve"> (to make sure reps know what is going on—education and remediation)</w:t>
      </w:r>
      <w:r w:rsidRPr="000B3C83">
        <w:rPr>
          <w:rFonts w:cs="Times New Roman"/>
        </w:rPr>
        <w:t xml:space="preserve"> puts incentives on attorney to take responsibility – consequence would be sanction, contempt of court</w:t>
      </w:r>
    </w:p>
    <w:p w:rsidR="003164AA" w:rsidRDefault="003164AA" w:rsidP="002E10F6">
      <w:pPr>
        <w:widowControl w:val="0"/>
        <w:autoSpaceDE w:val="0"/>
        <w:autoSpaceDN w:val="0"/>
        <w:adjustRightInd w:val="0"/>
        <w:spacing w:after="0" w:line="240" w:lineRule="auto"/>
        <w:rPr>
          <w:rFonts w:cs="Times New Roman"/>
        </w:rPr>
      </w:pPr>
    </w:p>
    <w:p w:rsidR="003164AA" w:rsidRPr="003164AA" w:rsidRDefault="00C019BB" w:rsidP="002E10F6">
      <w:pPr>
        <w:widowControl w:val="0"/>
        <w:autoSpaceDE w:val="0"/>
        <w:autoSpaceDN w:val="0"/>
        <w:adjustRightInd w:val="0"/>
        <w:spacing w:after="0" w:line="240" w:lineRule="auto"/>
        <w:rPr>
          <w:rFonts w:cs="Times New Roman"/>
        </w:rPr>
      </w:pPr>
      <w:r>
        <w:rPr>
          <w:rFonts w:cs="Times New Roman"/>
        </w:rPr>
        <w:t>There are 4</w:t>
      </w:r>
      <w:r w:rsidR="003164AA">
        <w:rPr>
          <w:rFonts w:cs="Times New Roman"/>
        </w:rPr>
        <w:t xml:space="preserve"> Major Types of Class Actions (FRCP 23 (b)).  Case </w:t>
      </w:r>
      <w:r w:rsidR="003164AA" w:rsidRPr="00C019BB">
        <w:rPr>
          <w:rFonts w:cs="Times New Roman"/>
          <w:b/>
          <w:u w:val="single"/>
        </w:rPr>
        <w:t>must</w:t>
      </w:r>
      <w:r w:rsidR="003164AA">
        <w:rPr>
          <w:rFonts w:cs="Times New Roman"/>
        </w:rPr>
        <w:t xml:space="preserve"> slot into one of them.</w:t>
      </w:r>
    </w:p>
    <w:p w:rsidR="00F2309C" w:rsidRPr="003164AA" w:rsidRDefault="00C019BB" w:rsidP="002E10F6">
      <w:pPr>
        <w:pStyle w:val="ListParagraph"/>
        <w:widowControl w:val="0"/>
        <w:numPr>
          <w:ilvl w:val="0"/>
          <w:numId w:val="60"/>
        </w:numPr>
        <w:autoSpaceDE w:val="0"/>
        <w:autoSpaceDN w:val="0"/>
        <w:adjustRightInd w:val="0"/>
        <w:spacing w:after="0" w:line="240" w:lineRule="auto"/>
        <w:rPr>
          <w:rFonts w:cs="Times New Roman"/>
        </w:rPr>
      </w:pPr>
      <w:r>
        <w:rPr>
          <w:rFonts w:cs="Times New Roman"/>
        </w:rPr>
        <w:t>FRCP 23(b)(</w:t>
      </w:r>
      <w:r w:rsidR="00F2309C" w:rsidRPr="003164AA">
        <w:rPr>
          <w:rFonts w:cs="Times New Roman"/>
        </w:rPr>
        <w:t>1</w:t>
      </w:r>
      <w:r>
        <w:rPr>
          <w:rFonts w:cs="Times New Roman"/>
        </w:rPr>
        <w:t>)(</w:t>
      </w:r>
      <w:r w:rsidR="00F2309C" w:rsidRPr="003164AA">
        <w:rPr>
          <w:rFonts w:cs="Times New Roman"/>
        </w:rPr>
        <w:t>A</w:t>
      </w:r>
      <w:r>
        <w:rPr>
          <w:rFonts w:cs="Times New Roman"/>
        </w:rPr>
        <w:t xml:space="preserve">): </w:t>
      </w:r>
      <w:r w:rsidR="00F2309C" w:rsidRPr="003164AA">
        <w:rPr>
          <w:rFonts w:cs="Times New Roman"/>
        </w:rPr>
        <w:t xml:space="preserve"> protect</w:t>
      </w:r>
      <w:r>
        <w:rPr>
          <w:rFonts w:cs="Times New Roman"/>
        </w:rPr>
        <w:t>s</w:t>
      </w:r>
      <w:r w:rsidR="00F2309C" w:rsidRPr="003164AA">
        <w:rPr>
          <w:rFonts w:cs="Times New Roman"/>
        </w:rPr>
        <w:t xml:space="preserve"> D from inconsistent adjudication</w:t>
      </w:r>
      <w:r w:rsidR="003164AA" w:rsidRPr="003164AA">
        <w:rPr>
          <w:rFonts w:cs="Times New Roman"/>
        </w:rPr>
        <w:t xml:space="preserve"> (conflicting court order</w:t>
      </w:r>
      <w:r>
        <w:rPr>
          <w:rFonts w:cs="Times New Roman"/>
        </w:rPr>
        <w:t>s</w:t>
      </w:r>
      <w:r w:rsidR="003164AA" w:rsidRPr="003164AA">
        <w:rPr>
          <w:rFonts w:cs="Times New Roman"/>
        </w:rPr>
        <w:t>)</w:t>
      </w:r>
      <w:r>
        <w:rPr>
          <w:rFonts w:cs="Times New Roman"/>
        </w:rPr>
        <w:t xml:space="preserve"> [</w:t>
      </w:r>
      <w:r w:rsidRPr="00C019BB">
        <w:rPr>
          <w:rFonts w:cs="Times New Roman"/>
          <w:u w:val="single"/>
        </w:rPr>
        <w:t>mandatory</w:t>
      </w:r>
      <w:r>
        <w:rPr>
          <w:rFonts w:cs="Times New Roman"/>
        </w:rPr>
        <w:t xml:space="preserve"> class—Ps can’t opt out, uncommonly used]</w:t>
      </w:r>
    </w:p>
    <w:p w:rsidR="00F2309C" w:rsidRPr="00C019BB" w:rsidRDefault="00C019BB" w:rsidP="002E10F6">
      <w:pPr>
        <w:pStyle w:val="ListParagraph"/>
        <w:widowControl w:val="0"/>
        <w:numPr>
          <w:ilvl w:val="0"/>
          <w:numId w:val="60"/>
        </w:numPr>
        <w:autoSpaceDE w:val="0"/>
        <w:autoSpaceDN w:val="0"/>
        <w:adjustRightInd w:val="0"/>
        <w:spacing w:after="0" w:line="240" w:lineRule="auto"/>
        <w:rPr>
          <w:rFonts w:cs="Times New Roman"/>
        </w:rPr>
      </w:pPr>
      <w:r>
        <w:rPr>
          <w:rFonts w:cs="Times New Roman"/>
        </w:rPr>
        <w:t>FRCP 23(b)(</w:t>
      </w:r>
      <w:r w:rsidRPr="003164AA">
        <w:rPr>
          <w:rFonts w:cs="Times New Roman"/>
        </w:rPr>
        <w:t>1</w:t>
      </w:r>
      <w:r>
        <w:rPr>
          <w:rFonts w:cs="Times New Roman"/>
        </w:rPr>
        <w:t>)(B)</w:t>
      </w:r>
      <w:r w:rsidRPr="003164AA">
        <w:rPr>
          <w:rFonts w:cs="Times New Roman"/>
        </w:rPr>
        <w:t xml:space="preserve"> </w:t>
      </w:r>
      <w:r>
        <w:rPr>
          <w:rFonts w:cs="Times New Roman"/>
        </w:rPr>
        <w:t>: p</w:t>
      </w:r>
      <w:r w:rsidR="00F2309C" w:rsidRPr="003164AA">
        <w:rPr>
          <w:rFonts w:cs="Times New Roman"/>
        </w:rPr>
        <w:t>rotect</w:t>
      </w:r>
      <w:r>
        <w:rPr>
          <w:rFonts w:cs="Times New Roman"/>
        </w:rPr>
        <w:t>s</w:t>
      </w:r>
      <w:r w:rsidR="00F2309C" w:rsidRPr="003164AA">
        <w:rPr>
          <w:rFonts w:cs="Times New Roman"/>
        </w:rPr>
        <w:t xml:space="preserve"> class members from inconsistency (ex.</w:t>
      </w:r>
      <w:r>
        <w:rPr>
          <w:rFonts w:cs="Times New Roman"/>
        </w:rPr>
        <w:t>:</w:t>
      </w:r>
      <w:r w:rsidR="00F2309C" w:rsidRPr="003164AA">
        <w:rPr>
          <w:rFonts w:cs="Times New Roman"/>
        </w:rPr>
        <w:t xml:space="preserve"> 1 pot of money</w:t>
      </w:r>
      <w:r>
        <w:rPr>
          <w:rFonts w:cs="Times New Roman"/>
        </w:rPr>
        <w:t xml:space="preserve"> and claims brought one at a time; early claims get it all and later claims get none</w:t>
      </w:r>
      <w:r w:rsidR="00F2309C" w:rsidRPr="003164AA">
        <w:rPr>
          <w:rFonts w:cs="Times New Roman"/>
        </w:rPr>
        <w:t>)</w:t>
      </w:r>
      <w:r w:rsidRPr="00C019BB">
        <w:rPr>
          <w:rFonts w:cs="Times New Roman"/>
        </w:rPr>
        <w:t xml:space="preserve"> </w:t>
      </w:r>
      <w:r>
        <w:rPr>
          <w:rFonts w:cs="Times New Roman"/>
        </w:rPr>
        <w:t>[</w:t>
      </w:r>
      <w:r w:rsidRPr="004B3F3A">
        <w:rPr>
          <w:rFonts w:cs="Times New Roman"/>
          <w:u w:val="single"/>
        </w:rPr>
        <w:t>mandatory</w:t>
      </w:r>
      <w:r>
        <w:rPr>
          <w:rFonts w:cs="Times New Roman"/>
        </w:rPr>
        <w:t xml:space="preserve"> class, uncommonly used]</w:t>
      </w:r>
    </w:p>
    <w:p w:rsidR="00F2309C" w:rsidRPr="00C019BB" w:rsidRDefault="00C019BB" w:rsidP="002E10F6">
      <w:pPr>
        <w:pStyle w:val="ListParagraph"/>
        <w:widowControl w:val="0"/>
        <w:numPr>
          <w:ilvl w:val="0"/>
          <w:numId w:val="60"/>
        </w:numPr>
        <w:autoSpaceDE w:val="0"/>
        <w:autoSpaceDN w:val="0"/>
        <w:adjustRightInd w:val="0"/>
        <w:spacing w:after="0" w:line="240" w:lineRule="auto"/>
        <w:rPr>
          <w:rFonts w:cs="Times New Roman"/>
        </w:rPr>
      </w:pPr>
      <w:r>
        <w:rPr>
          <w:rFonts w:cs="Times New Roman"/>
        </w:rPr>
        <w:t>FRCP 23(b)(</w:t>
      </w:r>
      <w:r w:rsidR="00F2309C" w:rsidRPr="003164AA">
        <w:rPr>
          <w:rFonts w:cs="Times New Roman"/>
        </w:rPr>
        <w:t>2</w:t>
      </w:r>
      <w:r>
        <w:rPr>
          <w:rFonts w:cs="Times New Roman"/>
        </w:rPr>
        <w:t>): seeking d</w:t>
      </w:r>
      <w:r w:rsidR="00F2309C" w:rsidRPr="00C019BB">
        <w:rPr>
          <w:rFonts w:cs="Times New Roman"/>
        </w:rPr>
        <w:t>eclaratory or inj</w:t>
      </w:r>
      <w:r>
        <w:rPr>
          <w:rFonts w:cs="Times New Roman"/>
        </w:rPr>
        <w:t>unctive relief [</w:t>
      </w:r>
      <w:r w:rsidRPr="004B3F3A">
        <w:rPr>
          <w:rFonts w:cs="Times New Roman"/>
          <w:u w:val="single"/>
        </w:rPr>
        <w:t>mandatory</w:t>
      </w:r>
      <w:r>
        <w:rPr>
          <w:rFonts w:cs="Times New Roman"/>
        </w:rPr>
        <w:t xml:space="preserve"> class]</w:t>
      </w:r>
    </w:p>
    <w:p w:rsidR="00C019BB" w:rsidRPr="00C019BB" w:rsidRDefault="00F2309C" w:rsidP="002E10F6">
      <w:pPr>
        <w:pStyle w:val="ListParagraph"/>
        <w:widowControl w:val="0"/>
        <w:numPr>
          <w:ilvl w:val="0"/>
          <w:numId w:val="55"/>
        </w:numPr>
        <w:autoSpaceDE w:val="0"/>
        <w:autoSpaceDN w:val="0"/>
        <w:adjustRightInd w:val="0"/>
        <w:spacing w:after="0" w:line="240" w:lineRule="auto"/>
        <w:ind w:left="1080"/>
        <w:rPr>
          <w:rFonts w:cs="Times New Roman"/>
        </w:rPr>
      </w:pPr>
      <w:r w:rsidRPr="00C019BB">
        <w:rPr>
          <w:rFonts w:cs="Times New Roman"/>
          <w:i/>
        </w:rPr>
        <w:t>Walmart</w:t>
      </w:r>
      <w:r w:rsidR="00C019BB" w:rsidRPr="00C019BB">
        <w:rPr>
          <w:rFonts w:cs="Times New Roman"/>
        </w:rPr>
        <w:t xml:space="preserve"> : </w:t>
      </w:r>
      <w:r w:rsidRPr="00C019BB">
        <w:rPr>
          <w:rFonts w:cs="Times New Roman"/>
        </w:rPr>
        <w:t>Advisory committ</w:t>
      </w:r>
      <w:r w:rsidR="00C019BB" w:rsidRPr="00C019BB">
        <w:rPr>
          <w:rFonts w:cs="Times New Roman"/>
        </w:rPr>
        <w:t>ee notes mention a predominance</w:t>
      </w:r>
      <w:r w:rsidRPr="00C019BB">
        <w:rPr>
          <w:rFonts w:cs="Times New Roman"/>
        </w:rPr>
        <w:t xml:space="preserve"> </w:t>
      </w:r>
      <w:r w:rsidR="00C019BB" w:rsidRPr="00C019BB">
        <w:rPr>
          <w:rFonts w:cs="Times New Roman"/>
        </w:rPr>
        <w:t>(</w:t>
      </w:r>
      <w:r w:rsidRPr="00C019BB">
        <w:rPr>
          <w:rFonts w:cs="Times New Roman"/>
          <w:i/>
        </w:rPr>
        <w:t>i.e.</w:t>
      </w:r>
      <w:r w:rsidRPr="00C019BB">
        <w:rPr>
          <w:rFonts w:cs="Times New Roman"/>
        </w:rPr>
        <w:t xml:space="preserve"> you can tuck money damages in</w:t>
      </w:r>
      <w:r w:rsidR="00C019BB" w:rsidRPr="00C019BB">
        <w:rPr>
          <w:rFonts w:cs="Times New Roman"/>
        </w:rPr>
        <w:t>) but Court held (9-0 on this section) that having no opt-out clause on a $ damages claim is a violation of due process (</w:t>
      </w:r>
      <w:r w:rsidR="00C019BB">
        <w:rPr>
          <w:rFonts w:cs="Times New Roman"/>
        </w:rPr>
        <w:t>bound by the damages claim, but claims precluded for compensatory damages)</w:t>
      </w:r>
    </w:p>
    <w:p w:rsidR="00F2309C" w:rsidRPr="00C019BB" w:rsidRDefault="00C019BB" w:rsidP="002E10F6">
      <w:pPr>
        <w:pStyle w:val="ListParagraph"/>
        <w:widowControl w:val="0"/>
        <w:numPr>
          <w:ilvl w:val="0"/>
          <w:numId w:val="55"/>
        </w:numPr>
        <w:autoSpaceDE w:val="0"/>
        <w:autoSpaceDN w:val="0"/>
        <w:adjustRightInd w:val="0"/>
        <w:spacing w:after="0" w:line="240" w:lineRule="auto"/>
        <w:ind w:left="1080"/>
        <w:rPr>
          <w:rFonts w:cs="Times New Roman"/>
        </w:rPr>
      </w:pPr>
      <w:r>
        <w:rPr>
          <w:rFonts w:cs="Times New Roman"/>
        </w:rPr>
        <w:lastRenderedPageBreak/>
        <w:t>U</w:t>
      </w:r>
      <w:r w:rsidR="00F2309C" w:rsidRPr="00C019BB">
        <w:rPr>
          <w:rFonts w:cs="Times New Roman"/>
        </w:rPr>
        <w:t>nclear</w:t>
      </w:r>
      <w:r>
        <w:rPr>
          <w:rFonts w:cs="Times New Roman"/>
        </w:rPr>
        <w:t xml:space="preserve"> since </w:t>
      </w:r>
      <w:r>
        <w:rPr>
          <w:rFonts w:cs="Times New Roman"/>
          <w:i/>
        </w:rPr>
        <w:t>Walmart</w:t>
      </w:r>
      <w:r w:rsidR="00F2309C" w:rsidRPr="00C019BB">
        <w:rPr>
          <w:rFonts w:cs="Times New Roman"/>
        </w:rPr>
        <w:t xml:space="preserve"> if </w:t>
      </w:r>
      <w:r>
        <w:rPr>
          <w:rFonts w:cs="Times New Roman"/>
          <w:u w:val="single"/>
        </w:rPr>
        <w:t>any</w:t>
      </w:r>
      <w:r>
        <w:rPr>
          <w:rFonts w:cs="Times New Roman"/>
        </w:rPr>
        <w:t xml:space="preserve"> claim for $ can be certified under this section </w:t>
      </w:r>
    </w:p>
    <w:p w:rsidR="00F2309C" w:rsidRPr="00C019BB" w:rsidRDefault="00F2309C" w:rsidP="002E10F6">
      <w:pPr>
        <w:pStyle w:val="ListParagraph"/>
        <w:widowControl w:val="0"/>
        <w:numPr>
          <w:ilvl w:val="0"/>
          <w:numId w:val="55"/>
        </w:numPr>
        <w:autoSpaceDE w:val="0"/>
        <w:autoSpaceDN w:val="0"/>
        <w:adjustRightInd w:val="0"/>
        <w:spacing w:after="0" w:line="240" w:lineRule="auto"/>
        <w:ind w:left="1080"/>
        <w:rPr>
          <w:rFonts w:cs="Times New Roman"/>
        </w:rPr>
      </w:pPr>
      <w:r w:rsidRPr="00C019BB">
        <w:rPr>
          <w:rFonts w:cs="Times New Roman"/>
        </w:rPr>
        <w:t xml:space="preserve">This has </w:t>
      </w:r>
      <w:r w:rsidR="00C019BB">
        <w:rPr>
          <w:rFonts w:cs="Times New Roman"/>
        </w:rPr>
        <w:t>“</w:t>
      </w:r>
      <w:r w:rsidRPr="00C019BB">
        <w:rPr>
          <w:rFonts w:cs="Times New Roman"/>
        </w:rPr>
        <w:t xml:space="preserve">devastated employment discrimination </w:t>
      </w:r>
      <w:r w:rsidR="00C019BB">
        <w:rPr>
          <w:rFonts w:cs="Times New Roman"/>
        </w:rPr>
        <w:t>claims”</w:t>
      </w:r>
      <w:r w:rsidRPr="00C019BB">
        <w:rPr>
          <w:rFonts w:cs="Times New Roman"/>
        </w:rPr>
        <w:t xml:space="preserve"> – b/c you can</w:t>
      </w:r>
      <w:r w:rsidR="00C019BB">
        <w:rPr>
          <w:rFonts w:cs="Times New Roman"/>
        </w:rPr>
        <w:t>’</w:t>
      </w:r>
      <w:r w:rsidRPr="00C019BB">
        <w:rPr>
          <w:rFonts w:cs="Times New Roman"/>
        </w:rPr>
        <w:t>t bring back pay now</w:t>
      </w:r>
    </w:p>
    <w:p w:rsidR="00F2309C" w:rsidRPr="00C019BB" w:rsidRDefault="00C019BB" w:rsidP="002E10F6">
      <w:pPr>
        <w:pStyle w:val="ListParagraph"/>
        <w:widowControl w:val="0"/>
        <w:numPr>
          <w:ilvl w:val="0"/>
          <w:numId w:val="60"/>
        </w:numPr>
        <w:autoSpaceDE w:val="0"/>
        <w:autoSpaceDN w:val="0"/>
        <w:adjustRightInd w:val="0"/>
        <w:spacing w:after="0" w:line="240" w:lineRule="auto"/>
        <w:rPr>
          <w:rFonts w:cs="Times New Roman"/>
        </w:rPr>
      </w:pPr>
      <w:r>
        <w:rPr>
          <w:rFonts w:cs="Times New Roman"/>
        </w:rPr>
        <w:t xml:space="preserve">FRCP 23(b)(3): </w:t>
      </w:r>
      <w:r w:rsidR="008E0621">
        <w:rPr>
          <w:rFonts w:cs="Times New Roman"/>
        </w:rPr>
        <w:t>Opt-</w:t>
      </w:r>
      <w:r w:rsidR="00F2309C" w:rsidRPr="00C019BB">
        <w:rPr>
          <w:rFonts w:cs="Times New Roman"/>
        </w:rPr>
        <w:t>out class – notice and option to get out</w:t>
      </w:r>
      <w:r w:rsidR="008E0621">
        <w:rPr>
          <w:rFonts w:cs="Times New Roman"/>
        </w:rPr>
        <w:t xml:space="preserve">; “common questions of law </w:t>
      </w:r>
      <w:r w:rsidR="00530841">
        <w:rPr>
          <w:rFonts w:cs="Times New Roman"/>
        </w:rPr>
        <w:t>or</w:t>
      </w:r>
      <w:r w:rsidR="008E0621">
        <w:rPr>
          <w:rFonts w:cs="Times New Roman"/>
        </w:rPr>
        <w:t xml:space="preserve"> fact”; most damages claims brought here [this is </w:t>
      </w:r>
      <w:r w:rsidR="008E0621" w:rsidRPr="008E0621">
        <w:rPr>
          <w:rFonts w:cs="Times New Roman"/>
          <w:b/>
          <w:u w:val="single"/>
        </w:rPr>
        <w:t>not</w:t>
      </w:r>
      <w:r w:rsidR="008E0621">
        <w:rPr>
          <w:rFonts w:cs="Times New Roman"/>
          <w:b/>
          <w:u w:val="single"/>
        </w:rPr>
        <w:t xml:space="preserve"> </w:t>
      </w:r>
      <w:r w:rsidR="008E0621" w:rsidRPr="008E0621">
        <w:rPr>
          <w:rFonts w:cs="Times New Roman"/>
          <w:u w:val="single"/>
        </w:rPr>
        <w:t>a</w:t>
      </w:r>
      <w:r w:rsidR="008E0621">
        <w:rPr>
          <w:rFonts w:cs="Times New Roman"/>
          <w:u w:val="single"/>
        </w:rPr>
        <w:t xml:space="preserve"> mandatory</w:t>
      </w:r>
      <w:r w:rsidR="008E0621">
        <w:t xml:space="preserve"> class</w:t>
      </w:r>
      <w:r w:rsidR="00530841">
        <w:t>; called a “damages class”</w:t>
      </w:r>
      <w:r w:rsidR="008E0621">
        <w:t>]</w:t>
      </w:r>
    </w:p>
    <w:p w:rsidR="00F2309C" w:rsidRPr="00C019BB" w:rsidRDefault="00F2309C" w:rsidP="002E10F6">
      <w:pPr>
        <w:pStyle w:val="ListParagraph"/>
        <w:widowControl w:val="0"/>
        <w:numPr>
          <w:ilvl w:val="0"/>
          <w:numId w:val="55"/>
        </w:numPr>
        <w:autoSpaceDE w:val="0"/>
        <w:autoSpaceDN w:val="0"/>
        <w:adjustRightInd w:val="0"/>
        <w:spacing w:after="0" w:line="240" w:lineRule="auto"/>
        <w:ind w:left="1080"/>
        <w:rPr>
          <w:rFonts w:cs="Times New Roman"/>
        </w:rPr>
      </w:pPr>
      <w:r w:rsidRPr="00C019BB">
        <w:rPr>
          <w:rFonts w:cs="Times New Roman"/>
        </w:rPr>
        <w:t>Predominance – 2 parts</w:t>
      </w:r>
    </w:p>
    <w:p w:rsidR="00F2309C" w:rsidRPr="00C019BB" w:rsidRDefault="00F2309C" w:rsidP="002E10F6">
      <w:pPr>
        <w:pStyle w:val="ListParagraph"/>
        <w:widowControl w:val="0"/>
        <w:numPr>
          <w:ilvl w:val="1"/>
          <w:numId w:val="55"/>
        </w:numPr>
        <w:autoSpaceDE w:val="0"/>
        <w:autoSpaceDN w:val="0"/>
        <w:adjustRightInd w:val="0"/>
        <w:spacing w:after="0" w:line="240" w:lineRule="auto"/>
        <w:rPr>
          <w:rFonts w:cs="Times New Roman"/>
        </w:rPr>
      </w:pPr>
      <w:r w:rsidRPr="00C019BB">
        <w:rPr>
          <w:rFonts w:cs="Times New Roman"/>
        </w:rPr>
        <w:t>Individual issues have to be outweighed by the common issues</w:t>
      </w:r>
    </w:p>
    <w:p w:rsidR="00F2309C" w:rsidRPr="00C019BB" w:rsidRDefault="00F2309C" w:rsidP="002E10F6">
      <w:pPr>
        <w:pStyle w:val="ListParagraph"/>
        <w:widowControl w:val="0"/>
        <w:numPr>
          <w:ilvl w:val="1"/>
          <w:numId w:val="55"/>
        </w:numPr>
        <w:autoSpaceDE w:val="0"/>
        <w:autoSpaceDN w:val="0"/>
        <w:adjustRightInd w:val="0"/>
        <w:spacing w:after="0" w:line="240" w:lineRule="auto"/>
        <w:rPr>
          <w:rFonts w:cs="Times New Roman"/>
        </w:rPr>
      </w:pPr>
      <w:r w:rsidRPr="00C019BB">
        <w:rPr>
          <w:rFonts w:cs="Times New Roman"/>
        </w:rPr>
        <w:t>Class action has to be superior to other ways of handling the case</w:t>
      </w:r>
    </w:p>
    <w:p w:rsidR="00E41544" w:rsidRDefault="00E41544" w:rsidP="002E10F6">
      <w:pPr>
        <w:pStyle w:val="ListParagraph"/>
        <w:widowControl w:val="0"/>
        <w:numPr>
          <w:ilvl w:val="0"/>
          <w:numId w:val="55"/>
        </w:numPr>
        <w:autoSpaceDE w:val="0"/>
        <w:autoSpaceDN w:val="0"/>
        <w:adjustRightInd w:val="0"/>
        <w:spacing w:after="0" w:line="240" w:lineRule="auto"/>
        <w:ind w:left="1080"/>
      </w:pPr>
      <w:r>
        <w:t>In a class action under this section the court MUST give individual notice to all members reasonably identifiable (notice of pendency).  Representative has to pay for this.</w:t>
      </w:r>
    </w:p>
    <w:p w:rsidR="00E41544" w:rsidRPr="00E41544" w:rsidRDefault="00E41544" w:rsidP="002E10F6">
      <w:pPr>
        <w:pStyle w:val="ListParagraph"/>
        <w:widowControl w:val="0"/>
        <w:numPr>
          <w:ilvl w:val="0"/>
          <w:numId w:val="55"/>
        </w:numPr>
        <w:autoSpaceDE w:val="0"/>
        <w:autoSpaceDN w:val="0"/>
        <w:adjustRightInd w:val="0"/>
        <w:spacing w:after="0" w:line="240" w:lineRule="auto"/>
        <w:ind w:left="1080"/>
      </w:pPr>
      <w:r>
        <w:t>23(c)(2)(B) covers what information must be included; very Important is the opt-out provision</w:t>
      </w:r>
      <w:r w:rsidR="007968A8">
        <w:t>.</w:t>
      </w:r>
    </w:p>
    <w:p w:rsidR="000C435C" w:rsidRDefault="00F2309C" w:rsidP="002E10F6">
      <w:pPr>
        <w:pStyle w:val="ListParagraph"/>
        <w:widowControl w:val="0"/>
        <w:numPr>
          <w:ilvl w:val="0"/>
          <w:numId w:val="55"/>
        </w:numPr>
        <w:autoSpaceDE w:val="0"/>
        <w:autoSpaceDN w:val="0"/>
        <w:adjustRightInd w:val="0"/>
        <w:spacing w:after="0" w:line="240" w:lineRule="auto"/>
        <w:ind w:left="1080"/>
      </w:pPr>
      <w:r w:rsidRPr="008E0621">
        <w:rPr>
          <w:rFonts w:cs="Times New Roman"/>
          <w:i/>
        </w:rPr>
        <w:t>Hydrogen</w:t>
      </w:r>
      <w:r w:rsidRPr="008E0621">
        <w:rPr>
          <w:rFonts w:cs="Times New Roman"/>
        </w:rPr>
        <w:t xml:space="preserve"> </w:t>
      </w:r>
      <w:r w:rsidRPr="008E0621">
        <w:rPr>
          <w:rFonts w:cs="Times New Roman"/>
          <w:i/>
        </w:rPr>
        <w:t>Peroxide</w:t>
      </w:r>
      <w:r w:rsidR="008E0621" w:rsidRPr="008E0621">
        <w:rPr>
          <w:rFonts w:cs="Times New Roman"/>
          <w:i/>
        </w:rPr>
        <w:t xml:space="preserve"> Antitrust</w:t>
      </w:r>
      <w:r w:rsidR="008E0621">
        <w:rPr>
          <w:rFonts w:cs="Times New Roman"/>
        </w:rPr>
        <w:t xml:space="preserve"> case: Judges have to apply a “definitive test” (go into facts) before certifying the class.  Almost a mini-trial on the merits (taking and </w:t>
      </w:r>
      <w:r w:rsidRPr="00C019BB">
        <w:rPr>
          <w:rFonts w:cs="Times New Roman"/>
        </w:rPr>
        <w:t>present</w:t>
      </w:r>
      <w:r w:rsidR="008E0621">
        <w:rPr>
          <w:rFonts w:cs="Times New Roman"/>
        </w:rPr>
        <w:t>ing</w:t>
      </w:r>
      <w:r w:rsidRPr="00C019BB">
        <w:rPr>
          <w:rFonts w:cs="Times New Roman"/>
        </w:rPr>
        <w:t xml:space="preserve"> evidence</w:t>
      </w:r>
      <w:r w:rsidR="008E0621">
        <w:rPr>
          <w:rFonts w:cs="Times New Roman"/>
        </w:rPr>
        <w:t xml:space="preserve">); expenses of discovery and testimony.  [Another recent case </w:t>
      </w:r>
      <w:r w:rsidR="008E0621">
        <w:rPr>
          <w:rFonts w:cs="Times New Roman"/>
          <w:i/>
        </w:rPr>
        <w:t>Comcast</w:t>
      </w:r>
      <w:r w:rsidR="008E0621">
        <w:rPr>
          <w:rFonts w:cs="Times New Roman"/>
        </w:rPr>
        <w:t xml:space="preserve"> was thrown out of class action based on factual mini-trial]</w:t>
      </w:r>
    </w:p>
    <w:p w:rsidR="000C435C" w:rsidRDefault="000C435C" w:rsidP="002E10F6">
      <w:pPr>
        <w:tabs>
          <w:tab w:val="left" w:pos="3420"/>
        </w:tabs>
        <w:spacing w:after="0" w:line="240" w:lineRule="auto"/>
      </w:pPr>
    </w:p>
    <w:p w:rsidR="00651444" w:rsidRPr="007B7B11" w:rsidRDefault="00651444" w:rsidP="002C1A01">
      <w:pPr>
        <w:pStyle w:val="Heading1"/>
      </w:pPr>
      <w:bookmarkStart w:id="26" w:name="_Toc355806592"/>
      <w:r w:rsidRPr="007B7B11">
        <w:t>APPEALS</w:t>
      </w:r>
      <w:bookmarkEnd w:id="26"/>
    </w:p>
    <w:p w:rsidR="007B7B11" w:rsidRDefault="007B7B11" w:rsidP="002E10F6">
      <w:pPr>
        <w:tabs>
          <w:tab w:val="left" w:pos="3420"/>
        </w:tabs>
        <w:spacing w:after="0" w:line="240" w:lineRule="auto"/>
      </w:pPr>
      <w:r w:rsidRPr="007B7B11">
        <w:t>FRCP meets due process at the trial level (transparent treatment of facts and legal issues; testing of them at trial).</w:t>
      </w:r>
      <w:r>
        <w:t xml:space="preserve">  There is no constitutional right to appeal (it’s created by statute, although Art III §2 says Sup Ct has appellate juris and Congress can create lower courts—implies an appeals process at least for some things).</w:t>
      </w:r>
      <w:r w:rsidR="0029153E">
        <w:t xml:space="preserve">  </w:t>
      </w:r>
    </w:p>
    <w:p w:rsidR="0029153E" w:rsidRDefault="0029153E" w:rsidP="002E10F6">
      <w:pPr>
        <w:tabs>
          <w:tab w:val="left" w:pos="3420"/>
        </w:tabs>
        <w:spacing w:after="0" w:line="240" w:lineRule="auto"/>
      </w:pPr>
    </w:p>
    <w:p w:rsidR="007B7B11" w:rsidRDefault="007B7B11" w:rsidP="002E10F6">
      <w:pPr>
        <w:tabs>
          <w:tab w:val="left" w:pos="3420"/>
        </w:tabs>
        <w:spacing w:after="0" w:line="240" w:lineRule="auto"/>
      </w:pPr>
      <w:r>
        <w:t>Why have appeals at all?</w:t>
      </w:r>
    </w:p>
    <w:p w:rsidR="007B7B11" w:rsidRDefault="007B7B11" w:rsidP="002E10F6">
      <w:pPr>
        <w:pStyle w:val="ListParagraph"/>
        <w:numPr>
          <w:ilvl w:val="0"/>
          <w:numId w:val="61"/>
        </w:numPr>
        <w:tabs>
          <w:tab w:val="left" w:pos="3420"/>
        </w:tabs>
        <w:spacing w:after="0" w:line="240" w:lineRule="auto"/>
      </w:pPr>
      <w:r>
        <w:t xml:space="preserve">Advantages: legal accuracy, error correction, justice?, greater sense of justice?, </w:t>
      </w:r>
      <w:r w:rsidRPr="007B7B11">
        <w:rPr>
          <w:u w:val="single"/>
        </w:rPr>
        <w:t>uniformity</w:t>
      </w:r>
    </w:p>
    <w:p w:rsidR="007B7B11" w:rsidRDefault="007B7B11" w:rsidP="002E10F6">
      <w:pPr>
        <w:pStyle w:val="ListParagraph"/>
        <w:numPr>
          <w:ilvl w:val="0"/>
          <w:numId w:val="61"/>
        </w:numPr>
        <w:tabs>
          <w:tab w:val="left" w:pos="3420"/>
        </w:tabs>
        <w:spacing w:after="0" w:line="240" w:lineRule="auto"/>
      </w:pPr>
      <w:r>
        <w:t>Disadvantages:  time, money, burden, highlights the inadequacies of trial court (probs. for their morale? Creates lesser sense of justice?)</w:t>
      </w:r>
    </w:p>
    <w:p w:rsidR="007B7B11" w:rsidRDefault="007B7B11" w:rsidP="002E10F6">
      <w:pPr>
        <w:tabs>
          <w:tab w:val="left" w:pos="3420"/>
        </w:tabs>
        <w:spacing w:after="0" w:line="240" w:lineRule="auto"/>
      </w:pPr>
    </w:p>
    <w:p w:rsidR="007B7B11" w:rsidRDefault="007B7B11" w:rsidP="002E10F6">
      <w:pPr>
        <w:tabs>
          <w:tab w:val="left" w:pos="3420"/>
        </w:tabs>
        <w:spacing w:after="0" w:line="240" w:lineRule="auto"/>
      </w:pPr>
      <w:r>
        <w:t>Sources: Art III §2; 28 USC §1291 (empowers appellate circuits to review district courts)</w:t>
      </w:r>
    </w:p>
    <w:p w:rsidR="007B7B11" w:rsidRDefault="007B7B11" w:rsidP="002E10F6">
      <w:pPr>
        <w:pStyle w:val="ListParagraph"/>
        <w:numPr>
          <w:ilvl w:val="0"/>
          <w:numId w:val="62"/>
        </w:numPr>
        <w:tabs>
          <w:tab w:val="left" w:pos="3420"/>
        </w:tabs>
        <w:spacing w:after="0" w:line="240" w:lineRule="auto"/>
      </w:pPr>
      <w:r>
        <w:t>Fed Rules Appellate Procedure Rule 4(a)</w:t>
      </w:r>
      <w:r w:rsidR="00A05472">
        <w:t>: file appeal w/in 30 days of judgment or order entered (cannot be waived or extended—it’s jurisdictional).  (60 days if US is a party; additional 14 days to cross-appeal).</w:t>
      </w:r>
    </w:p>
    <w:p w:rsidR="00A05472" w:rsidRDefault="00A05472" w:rsidP="002E10F6">
      <w:pPr>
        <w:pStyle w:val="ListParagraph"/>
        <w:numPr>
          <w:ilvl w:val="0"/>
          <w:numId w:val="62"/>
        </w:numPr>
        <w:tabs>
          <w:tab w:val="left" w:pos="3420"/>
        </w:tabs>
        <w:spacing w:after="0" w:line="240" w:lineRule="auto"/>
      </w:pPr>
      <w:r>
        <w:t>District court decision is implemented in the</w:t>
      </w:r>
      <w:r w:rsidR="00260F23">
        <w:t xml:space="preserve"> meantime unless court grants stay delaying judgment (a losing D may have to post bond for the judgment as part of the stay).</w:t>
      </w:r>
      <w:r w:rsidR="009465AF">
        <w:t xml:space="preserve"> (FRCP 62 and FRAP 8)</w:t>
      </w:r>
    </w:p>
    <w:p w:rsidR="009465AF" w:rsidRDefault="009465AF" w:rsidP="002E10F6">
      <w:pPr>
        <w:pStyle w:val="ListParagraph"/>
        <w:numPr>
          <w:ilvl w:val="1"/>
          <w:numId w:val="62"/>
        </w:numPr>
        <w:tabs>
          <w:tab w:val="left" w:pos="3420"/>
        </w:tabs>
        <w:spacing w:after="0" w:line="240" w:lineRule="auto"/>
      </w:pPr>
      <w:r>
        <w:t>Lots of cases settle on appeal—both sides have heard the best the other has to offer and can assess if they are likely to do well at appeal, plus the cost of appeal deters (admin process, time, money)</w:t>
      </w:r>
    </w:p>
    <w:p w:rsidR="009465AF" w:rsidRDefault="009465AF" w:rsidP="002E10F6">
      <w:pPr>
        <w:pStyle w:val="ListParagraph"/>
        <w:tabs>
          <w:tab w:val="left" w:pos="3420"/>
        </w:tabs>
        <w:spacing w:after="0" w:line="240" w:lineRule="auto"/>
        <w:ind w:left="1440"/>
      </w:pPr>
    </w:p>
    <w:p w:rsidR="009465AF" w:rsidRDefault="0029153E" w:rsidP="002E10F6">
      <w:pPr>
        <w:tabs>
          <w:tab w:val="left" w:pos="3420"/>
        </w:tabs>
        <w:spacing w:after="0" w:line="240" w:lineRule="auto"/>
      </w:pPr>
      <w:r w:rsidRPr="0029153E">
        <w:rPr>
          <w:u w:val="single"/>
        </w:rPr>
        <w:t>Final Judgment Rule</w:t>
      </w:r>
      <w:r>
        <w:t xml:space="preserve">: </w:t>
      </w:r>
      <w:r w:rsidR="009465AF">
        <w:t xml:space="preserve">Appeal can </w:t>
      </w:r>
      <w:r>
        <w:t xml:space="preserve">only </w:t>
      </w:r>
      <w:r w:rsidR="009465AF">
        <w:t>be taken against a “Final Judgment”</w:t>
      </w:r>
      <w:r w:rsidR="00601F30">
        <w:t>: goal is to avoid piecemeal litigation</w:t>
      </w:r>
    </w:p>
    <w:p w:rsidR="00DF12F5" w:rsidRDefault="009465AF" w:rsidP="002E10F6">
      <w:pPr>
        <w:pStyle w:val="ListParagraph"/>
        <w:numPr>
          <w:ilvl w:val="0"/>
          <w:numId w:val="62"/>
        </w:numPr>
        <w:tabs>
          <w:tab w:val="left" w:pos="3420"/>
        </w:tabs>
        <w:spacing w:after="0" w:line="240" w:lineRule="auto"/>
      </w:pPr>
      <w:r>
        <w:t xml:space="preserve">Final Judgment is </w:t>
      </w:r>
      <w:r w:rsidRPr="009465AF">
        <w:t xml:space="preserve">a judgment that “ends the litigation on the merits and leaves nothing for the court to do but execute judgment.” </w:t>
      </w:r>
      <w:r w:rsidRPr="009465AF">
        <w:rPr>
          <w:i/>
        </w:rPr>
        <w:t>Catlin v. U.S.</w:t>
      </w:r>
      <w:r w:rsidRPr="009465AF">
        <w:t xml:space="preserve"> (1945)</w:t>
      </w:r>
    </w:p>
    <w:p w:rsidR="00601F30" w:rsidRDefault="00601F30" w:rsidP="002E10F6">
      <w:pPr>
        <w:pStyle w:val="ListParagraph"/>
        <w:numPr>
          <w:ilvl w:val="1"/>
          <w:numId w:val="62"/>
        </w:numPr>
        <w:tabs>
          <w:tab w:val="left" w:pos="3420"/>
        </w:tabs>
        <w:spacing w:after="0" w:line="240" w:lineRule="auto"/>
      </w:pPr>
      <w:r w:rsidRPr="00601F30">
        <w:t>A</w:t>
      </w:r>
      <w:r>
        <w:t>sk yourself: a</w:t>
      </w:r>
      <w:r w:rsidRPr="00601F30">
        <w:t>fter making this order, does the trial judge have anything left to do on the merits of this case?</w:t>
      </w:r>
      <w:r>
        <w:t xml:space="preserve"> If, Yes it’s </w:t>
      </w:r>
      <w:r w:rsidRPr="00601F30">
        <w:t>not final</w:t>
      </w:r>
      <w:r>
        <w:t>; if No, it is f</w:t>
      </w:r>
      <w:r w:rsidRPr="00601F30">
        <w:t>inal</w:t>
      </w:r>
    </w:p>
    <w:p w:rsidR="00DF12F5" w:rsidRPr="00601F30" w:rsidRDefault="00601F30" w:rsidP="002E10F6">
      <w:pPr>
        <w:pStyle w:val="ListParagraph"/>
        <w:numPr>
          <w:ilvl w:val="1"/>
          <w:numId w:val="62"/>
        </w:numPr>
        <w:tabs>
          <w:tab w:val="left" w:pos="3420"/>
        </w:tabs>
        <w:spacing w:after="0" w:line="240" w:lineRule="auto"/>
      </w:pPr>
      <w:r>
        <w:t>But some variation…. I</w:t>
      </w:r>
      <w:r w:rsidRPr="00601F30">
        <w:t xml:space="preserve">f court does not </w:t>
      </w:r>
      <w:r>
        <w:t xml:space="preserve">specifically rule on all claims (ex.: Parallel litigation in </w:t>
      </w:r>
      <w:r w:rsidRPr="00601F30">
        <w:t xml:space="preserve">federal </w:t>
      </w:r>
      <w:r>
        <w:t>and</w:t>
      </w:r>
      <w:r w:rsidRPr="00601F30">
        <w:t xml:space="preserve"> state court</w:t>
      </w:r>
      <w:r>
        <w:t>: Fed court stays</w:t>
      </w:r>
      <w:r w:rsidRPr="00601F30">
        <w:t xml:space="preserve"> decision </w:t>
      </w:r>
      <w:r>
        <w:t>pending state result, or  d</w:t>
      </w:r>
      <w:r w:rsidRPr="00601F30">
        <w:t>istrict court remands entire case to state court</w:t>
      </w:r>
      <w:r>
        <w:t xml:space="preserve">:  THERE IS </w:t>
      </w:r>
      <w:r w:rsidRPr="00601F30">
        <w:t>NOT a ruling on the merits of any claim</w:t>
      </w:r>
      <w:r>
        <w:t>)</w:t>
      </w:r>
    </w:p>
    <w:p w:rsidR="00DF12F5" w:rsidRDefault="00601F30" w:rsidP="002E10F6">
      <w:pPr>
        <w:pStyle w:val="ListParagraph"/>
        <w:numPr>
          <w:ilvl w:val="1"/>
          <w:numId w:val="62"/>
        </w:numPr>
        <w:tabs>
          <w:tab w:val="left" w:pos="3420"/>
        </w:tabs>
        <w:spacing w:after="0" w:line="240" w:lineRule="auto"/>
      </w:pPr>
      <w:r w:rsidRPr="00601F30">
        <w:t>But</w:t>
      </w:r>
      <w:r>
        <w:t>, since</w:t>
      </w:r>
      <w:r w:rsidRPr="00601F30">
        <w:t xml:space="preserve"> the case is over in federal court (</w:t>
      </w:r>
      <w:r>
        <w:t>even without judgment on the merits</w:t>
      </w:r>
      <w:r w:rsidRPr="00601F30">
        <w:t>)</w:t>
      </w:r>
      <w:r>
        <w:t xml:space="preserve">, </w:t>
      </w:r>
      <w:r w:rsidRPr="00601F30">
        <w:t>some cases say a decision is a final judgment if it “effectively ends” the case</w:t>
      </w:r>
    </w:p>
    <w:p w:rsidR="009465AF" w:rsidRPr="0029153E" w:rsidRDefault="0029153E" w:rsidP="002E10F6">
      <w:pPr>
        <w:tabs>
          <w:tab w:val="left" w:pos="3420"/>
        </w:tabs>
        <w:spacing w:after="0" w:line="240" w:lineRule="auto"/>
      </w:pPr>
      <w:r w:rsidRPr="0029153E">
        <w:rPr>
          <w:u w:val="single"/>
        </w:rPr>
        <w:t>Collateral Order Doctrine</w:t>
      </w:r>
      <w:r>
        <w:t xml:space="preserve"> creates an “exception” of sorts to the Final Judgment Rule.  An “interlocutory” ruling is one that is not final (suggests that FJR prohibits appeal) but interlocutory appeals are allowed in some cases (but they are generally disfavored)</w:t>
      </w:r>
      <w:r w:rsidR="00863329">
        <w:t>.  NOTE: Court says this is not an “exception to the FJR” but a “practical construction” of it.</w:t>
      </w:r>
      <w:r w:rsidR="00371F10">
        <w:t xml:space="preserve"> </w:t>
      </w:r>
      <w:r>
        <w:t xml:space="preserve"> AKA: </w:t>
      </w:r>
      <w:r>
        <w:rPr>
          <w:i/>
        </w:rPr>
        <w:t>Cohen</w:t>
      </w:r>
      <w:r>
        <w:t xml:space="preserve"> rule</w:t>
      </w:r>
    </w:p>
    <w:p w:rsidR="00DF12F5" w:rsidRPr="00863329" w:rsidRDefault="00863329" w:rsidP="002E10F6">
      <w:pPr>
        <w:pStyle w:val="ListParagraph"/>
        <w:numPr>
          <w:ilvl w:val="0"/>
          <w:numId w:val="34"/>
        </w:numPr>
        <w:tabs>
          <w:tab w:val="left" w:pos="3420"/>
        </w:tabs>
        <w:spacing w:after="0" w:line="240" w:lineRule="auto"/>
        <w:ind w:left="1080"/>
      </w:pPr>
      <w:r>
        <w:t xml:space="preserve">First case: </w:t>
      </w:r>
      <w:r w:rsidRPr="00863329">
        <w:rPr>
          <w:i/>
        </w:rPr>
        <w:t>Cohen v. Beneficial Industrial Loan Corp</w:t>
      </w:r>
      <w:r w:rsidRPr="00863329">
        <w:t xml:space="preserve"> (1949) </w:t>
      </w:r>
      <w:r>
        <w:t xml:space="preserve">(district court didn’t require plaintiff shareholder to post bond on a derivative action, even though state law required [also an Erie case, but not important here].  Decision that bond was not required qualified as a final order and interlocutory appeal allowed. A  </w:t>
      </w:r>
      <w:r w:rsidRPr="00863329">
        <w:t xml:space="preserve">narrow exception to FJR, </w:t>
      </w:r>
      <w:r>
        <w:t xml:space="preserve">allows appeal on </w:t>
      </w:r>
      <w:r w:rsidRPr="00863329">
        <w:t>a decision that:</w:t>
      </w:r>
    </w:p>
    <w:p w:rsidR="00DF12F5" w:rsidRPr="00863329" w:rsidRDefault="00863329" w:rsidP="008F4ADD">
      <w:pPr>
        <w:pStyle w:val="ListParagraph"/>
        <w:numPr>
          <w:ilvl w:val="0"/>
          <w:numId w:val="63"/>
        </w:numPr>
        <w:tabs>
          <w:tab w:val="left" w:pos="3420"/>
        </w:tabs>
        <w:spacing w:after="0" w:line="240" w:lineRule="auto"/>
      </w:pPr>
      <w:r w:rsidRPr="00863329">
        <w:t>finally determines claims of right separable from and collateral to rights asserted in the action,</w:t>
      </w:r>
    </w:p>
    <w:p w:rsidR="00DF12F5" w:rsidRPr="00863329" w:rsidRDefault="00863329" w:rsidP="008F4ADD">
      <w:pPr>
        <w:pStyle w:val="ListParagraph"/>
        <w:numPr>
          <w:ilvl w:val="0"/>
          <w:numId w:val="63"/>
        </w:numPr>
        <w:tabs>
          <w:tab w:val="left" w:pos="3420"/>
        </w:tabs>
        <w:spacing w:after="0" w:line="240" w:lineRule="auto"/>
      </w:pPr>
      <w:r w:rsidRPr="00863329">
        <w:lastRenderedPageBreak/>
        <w:t>is too important to be denied review, AND</w:t>
      </w:r>
    </w:p>
    <w:p w:rsidR="00DF12F5" w:rsidRDefault="00863329" w:rsidP="008F4ADD">
      <w:pPr>
        <w:pStyle w:val="ListParagraph"/>
        <w:numPr>
          <w:ilvl w:val="0"/>
          <w:numId w:val="63"/>
        </w:numPr>
        <w:tabs>
          <w:tab w:val="left" w:pos="3420"/>
        </w:tabs>
        <w:spacing w:after="0" w:line="240" w:lineRule="auto"/>
      </w:pPr>
      <w:r>
        <w:t>i</w:t>
      </w:r>
      <w:r w:rsidRPr="00863329">
        <w:t>s too independent of the cause itself to require that appellate consideration be deferred until the whole case is adjudicated</w:t>
      </w:r>
    </w:p>
    <w:p w:rsidR="00EF37C0" w:rsidRDefault="00EF37C0" w:rsidP="002E10F6">
      <w:pPr>
        <w:pStyle w:val="ListParagraph"/>
        <w:tabs>
          <w:tab w:val="left" w:pos="3420"/>
        </w:tabs>
        <w:spacing w:after="0" w:line="240" w:lineRule="auto"/>
        <w:ind w:left="1080"/>
      </w:pPr>
    </w:p>
    <w:p w:rsidR="00371F10" w:rsidRPr="00863329" w:rsidRDefault="00371F10" w:rsidP="002E10F6">
      <w:pPr>
        <w:pStyle w:val="ListParagraph"/>
        <w:numPr>
          <w:ilvl w:val="0"/>
          <w:numId w:val="34"/>
        </w:numPr>
        <w:tabs>
          <w:tab w:val="left" w:pos="3420"/>
        </w:tabs>
        <w:spacing w:after="0" w:line="240" w:lineRule="auto"/>
        <w:ind w:left="1080"/>
      </w:pPr>
      <w:r w:rsidRPr="00EF37C0">
        <w:rPr>
          <w:u w:val="single"/>
        </w:rPr>
        <w:t>Current formulation</w:t>
      </w:r>
      <w:r w:rsidR="00EF37C0" w:rsidRPr="00EF37C0">
        <w:rPr>
          <w:u w:val="single"/>
        </w:rPr>
        <w:t xml:space="preserve"> (USE THIS)</w:t>
      </w:r>
      <w:r w:rsidRPr="00EF37C0">
        <w:t>,</w:t>
      </w:r>
      <w:r>
        <w:t xml:space="preserve"> from </w:t>
      </w:r>
      <w:r w:rsidRPr="00EF37C0">
        <w:rPr>
          <w:i/>
        </w:rPr>
        <w:t>Cunningham v. Hamilton County</w:t>
      </w:r>
      <w:r w:rsidRPr="00371F10">
        <w:t xml:space="preserve"> (1999)</w:t>
      </w:r>
      <w:r>
        <w:t xml:space="preserve"> (sanction order case; plaintiff’s attorney didn’t comply with sanction orders, etc.; was removed from case b/c was a material witness (!) and sanctioned; wanted interlocutory appeal on sanctions since she was no longer part of the larger case).</w:t>
      </w:r>
      <w:r w:rsidR="00EF37C0">
        <w:t xml:space="preserve"> NOTE: application of this test is more than just three checkmarks; need to make judge feel good about allowing the appeal</w:t>
      </w:r>
      <w:r w:rsidR="00DD6358">
        <w:t>.  BOTTOM LINE: IT IS VERY HARD TO MEET THIS TEST</w:t>
      </w:r>
    </w:p>
    <w:p w:rsidR="00DF12F5" w:rsidRDefault="00371F10" w:rsidP="008F4ADD">
      <w:pPr>
        <w:pStyle w:val="ListParagraph"/>
        <w:numPr>
          <w:ilvl w:val="0"/>
          <w:numId w:val="64"/>
        </w:numPr>
        <w:tabs>
          <w:tab w:val="left" w:pos="3420"/>
        </w:tabs>
        <w:spacing w:after="0" w:line="240" w:lineRule="auto"/>
      </w:pPr>
      <w:r w:rsidRPr="00371F10">
        <w:t>Decisions that are conclusive (final)</w:t>
      </w:r>
    </w:p>
    <w:p w:rsidR="00EF37C0" w:rsidRPr="00371F10" w:rsidRDefault="00EF37C0" w:rsidP="008F4ADD">
      <w:pPr>
        <w:pStyle w:val="ListParagraph"/>
        <w:numPr>
          <w:ilvl w:val="1"/>
          <w:numId w:val="65"/>
        </w:numPr>
        <w:tabs>
          <w:tab w:val="left" w:pos="3420"/>
        </w:tabs>
        <w:spacing w:after="0" w:line="240" w:lineRule="auto"/>
      </w:pPr>
      <w:r w:rsidRPr="00EF37C0">
        <w:t>There will be no further proceedings on this issue in the district court – the issue has been decided</w:t>
      </w:r>
      <w:r>
        <w:t xml:space="preserve"> (Note that</w:t>
      </w:r>
      <w:r w:rsidRPr="00EF37C0">
        <w:t xml:space="preserve"> finality does NOT turn on whether the order is directed at someone who is not a party</w:t>
      </w:r>
      <w:r>
        <w:t>)</w:t>
      </w:r>
    </w:p>
    <w:p w:rsidR="00DF12F5" w:rsidRDefault="00371F10" w:rsidP="008F4ADD">
      <w:pPr>
        <w:pStyle w:val="ListParagraph"/>
        <w:numPr>
          <w:ilvl w:val="0"/>
          <w:numId w:val="64"/>
        </w:numPr>
        <w:tabs>
          <w:tab w:val="left" w:pos="3420"/>
        </w:tabs>
        <w:spacing w:after="0" w:line="240" w:lineRule="auto"/>
      </w:pPr>
      <w:r w:rsidRPr="00371F10">
        <w:t>That resolve important questions separate from the merits (separable</w:t>
      </w:r>
      <w:r w:rsidR="00BC5E2D">
        <w:t xml:space="preserve"> and important</w:t>
      </w:r>
      <w:r w:rsidRPr="00371F10">
        <w:t>)</w:t>
      </w:r>
    </w:p>
    <w:p w:rsidR="00BC5E2D" w:rsidRDefault="00EF37C0" w:rsidP="008F4ADD">
      <w:pPr>
        <w:pStyle w:val="ListParagraph"/>
        <w:numPr>
          <w:ilvl w:val="1"/>
          <w:numId w:val="64"/>
        </w:numPr>
        <w:tabs>
          <w:tab w:val="left" w:pos="3420"/>
        </w:tabs>
        <w:spacing w:after="0" w:line="240" w:lineRule="auto"/>
      </w:pPr>
      <w:r>
        <w:t>Case</w:t>
      </w:r>
      <w:r w:rsidR="00BC5E2D">
        <w:t>s are treated as categories (not on a case-by-case review of the facts)</w:t>
      </w:r>
    </w:p>
    <w:p w:rsidR="00BC5E2D" w:rsidRDefault="00BC5E2D" w:rsidP="008F4ADD">
      <w:pPr>
        <w:pStyle w:val="ListParagraph"/>
        <w:numPr>
          <w:ilvl w:val="1"/>
          <w:numId w:val="64"/>
        </w:numPr>
        <w:tabs>
          <w:tab w:val="left" w:pos="3420"/>
        </w:tabs>
        <w:spacing w:after="0" w:line="240" w:lineRule="auto"/>
      </w:pPr>
      <w:r w:rsidRPr="00BC5E2D">
        <w:rPr>
          <w:u w:val="single"/>
        </w:rPr>
        <w:t>Separable</w:t>
      </w:r>
      <w:r>
        <w:t>: Sanction orders involve</w:t>
      </w:r>
      <w:r w:rsidRPr="00BC5E2D">
        <w:t xml:space="preserve"> assess</w:t>
      </w:r>
      <w:r>
        <w:t>ing</w:t>
      </w:r>
      <w:r w:rsidRPr="00BC5E2D">
        <w:t xml:space="preserve"> lawyer conduct, which may get into the merits</w:t>
      </w:r>
      <w:r>
        <w:t xml:space="preserve"> Thomas writes that sanction orders are often inextricably linked up with the merits of the action.  [Here: sanction cases treated as a category (no interlocutory): date of deposition was basis for the sanction, although date was not tied up in the merits.]</w:t>
      </w:r>
    </w:p>
    <w:p w:rsidR="00BC5E2D" w:rsidRPr="00371F10" w:rsidRDefault="00BC5E2D" w:rsidP="008F4ADD">
      <w:pPr>
        <w:pStyle w:val="ListParagraph"/>
        <w:numPr>
          <w:ilvl w:val="1"/>
          <w:numId w:val="64"/>
        </w:numPr>
        <w:tabs>
          <w:tab w:val="left" w:pos="3420"/>
        </w:tabs>
        <w:spacing w:after="0" w:line="240" w:lineRule="auto"/>
      </w:pPr>
      <w:r w:rsidRPr="00BC5E2D">
        <w:rPr>
          <w:u w:val="single"/>
        </w:rPr>
        <w:t>Important</w:t>
      </w:r>
      <w:r>
        <w:t xml:space="preserve">: </w:t>
      </w:r>
      <w:r w:rsidRPr="00BC5E2D">
        <w:rPr>
          <w:i/>
          <w:iCs/>
        </w:rPr>
        <w:t>Cohen</w:t>
      </w:r>
      <w:r w:rsidRPr="00BC5E2D">
        <w:t>:  “to</w:t>
      </w:r>
      <w:r>
        <w:t>o important to be denied review” (</w:t>
      </w:r>
      <w:r w:rsidRPr="00BC5E2D">
        <w:rPr>
          <w:i/>
        </w:rPr>
        <w:t>DEC</w:t>
      </w:r>
      <w:r>
        <w:t xml:space="preserve"> 1994: constitutional and statutory rights “are hardly trivial”)</w:t>
      </w:r>
    </w:p>
    <w:p w:rsidR="00DF12F5" w:rsidRDefault="00371F10" w:rsidP="008F4ADD">
      <w:pPr>
        <w:pStyle w:val="ListParagraph"/>
        <w:numPr>
          <w:ilvl w:val="0"/>
          <w:numId w:val="64"/>
        </w:numPr>
        <w:tabs>
          <w:tab w:val="left" w:pos="3420"/>
        </w:tabs>
        <w:spacing w:after="0" w:line="240" w:lineRule="auto"/>
      </w:pPr>
      <w:r w:rsidRPr="00371F10">
        <w:t>Effectively unreviewable on appeal from the final judgment in the underlying action (unreviewable)</w:t>
      </w:r>
    </w:p>
    <w:p w:rsidR="00EF37C0" w:rsidRPr="00EF37C0" w:rsidRDefault="00EF37C0" w:rsidP="008F4ADD">
      <w:pPr>
        <w:pStyle w:val="ListParagraph"/>
        <w:numPr>
          <w:ilvl w:val="1"/>
          <w:numId w:val="64"/>
        </w:numPr>
        <w:tabs>
          <w:tab w:val="left" w:pos="3420"/>
        </w:tabs>
        <w:spacing w:after="0" w:line="240" w:lineRule="auto"/>
      </w:pPr>
      <w:r>
        <w:t>Non-parties typically allowed</w:t>
      </w:r>
      <w:r w:rsidRPr="00EF37C0">
        <w:t xml:space="preserve"> review b/c hard for non-party to keep track of when the case ends (what if a settlement ensues?)</w:t>
      </w:r>
    </w:p>
    <w:p w:rsidR="00EF37C0" w:rsidRPr="00EF37C0" w:rsidRDefault="00EF37C0" w:rsidP="008F4ADD">
      <w:pPr>
        <w:pStyle w:val="ListParagraph"/>
        <w:numPr>
          <w:ilvl w:val="1"/>
          <w:numId w:val="64"/>
        </w:numPr>
        <w:tabs>
          <w:tab w:val="left" w:pos="3420"/>
        </w:tabs>
        <w:spacing w:after="0" w:line="240" w:lineRule="auto"/>
      </w:pPr>
      <w:r w:rsidRPr="00EF37C0">
        <w:t>Sanction order – not against a party</w:t>
      </w:r>
      <w:r>
        <w:t>; used to</w:t>
      </w:r>
      <w:r w:rsidRPr="00EF37C0">
        <w:t xml:space="preserve"> punish non-compliance with (final) court orders</w:t>
      </w:r>
    </w:p>
    <w:p w:rsidR="00DF12F5" w:rsidRPr="00EF37C0" w:rsidRDefault="00EF37C0" w:rsidP="008F4ADD">
      <w:pPr>
        <w:pStyle w:val="ListParagraph"/>
        <w:numPr>
          <w:ilvl w:val="2"/>
          <w:numId w:val="64"/>
        </w:numPr>
        <w:tabs>
          <w:tab w:val="left" w:pos="3420"/>
        </w:tabs>
        <w:spacing w:after="0" w:line="240" w:lineRule="auto"/>
      </w:pPr>
      <w:r w:rsidRPr="00EF37C0">
        <w:t>But attorney is in a different position: an identity of interests</w:t>
      </w:r>
      <w:r w:rsidR="00BC5E2D">
        <w:t xml:space="preserve"> (and on-going ethical obligations to former client)</w:t>
      </w:r>
    </w:p>
    <w:p w:rsidR="000C435C" w:rsidRDefault="00BC5E2D" w:rsidP="008F4ADD">
      <w:pPr>
        <w:pStyle w:val="ListParagraph"/>
        <w:numPr>
          <w:ilvl w:val="1"/>
          <w:numId w:val="64"/>
        </w:numPr>
        <w:tabs>
          <w:tab w:val="left" w:pos="3420"/>
        </w:tabs>
        <w:spacing w:after="0" w:line="240" w:lineRule="auto"/>
      </w:pPr>
      <w:r>
        <w:t xml:space="preserve">In contrast </w:t>
      </w:r>
      <w:r w:rsidRPr="00BC5E2D">
        <w:t>c</w:t>
      </w:r>
      <w:r w:rsidR="00EF37C0" w:rsidRPr="00BC5E2D">
        <w:t>ontempt</w:t>
      </w:r>
      <w:r w:rsidR="00EF37C0" w:rsidRPr="00EF37C0">
        <w:t xml:space="preserve"> orders are usually seen as collateral</w:t>
      </w:r>
      <w:r>
        <w:t xml:space="preserve"> (intended to </w:t>
      </w:r>
      <w:r w:rsidR="00EF37C0" w:rsidRPr="00EF37C0">
        <w:t>force compliance with (final) court orders</w:t>
      </w:r>
      <w:r>
        <w:t>)</w:t>
      </w:r>
    </w:p>
    <w:p w:rsidR="00DD6358" w:rsidRDefault="00DD6358" w:rsidP="002E10F6">
      <w:pPr>
        <w:tabs>
          <w:tab w:val="left" w:pos="3420"/>
        </w:tabs>
        <w:spacing w:after="0" w:line="240" w:lineRule="auto"/>
      </w:pPr>
    </w:p>
    <w:p w:rsidR="00DD6358" w:rsidRPr="0029153E" w:rsidRDefault="00DD6358" w:rsidP="002E10F6">
      <w:pPr>
        <w:pStyle w:val="ListParagraph"/>
        <w:numPr>
          <w:ilvl w:val="0"/>
          <w:numId w:val="34"/>
        </w:numPr>
        <w:tabs>
          <w:tab w:val="left" w:pos="3420"/>
        </w:tabs>
        <w:spacing w:after="0" w:line="240" w:lineRule="auto"/>
        <w:ind w:left="1080"/>
        <w:rPr>
          <w:u w:val="single"/>
        </w:rPr>
      </w:pPr>
      <w:r w:rsidRPr="0029153E">
        <w:rPr>
          <w:u w:val="single"/>
        </w:rPr>
        <w:t>Some other categories of potential</w:t>
      </w:r>
      <w:r w:rsidR="0029153E" w:rsidRPr="0029153E">
        <w:rPr>
          <w:u w:val="single"/>
        </w:rPr>
        <w:t>ly allowable</w:t>
      </w:r>
      <w:r w:rsidRPr="0029153E">
        <w:rPr>
          <w:u w:val="single"/>
        </w:rPr>
        <w:t xml:space="preserve"> </w:t>
      </w:r>
      <w:r w:rsidR="0029153E" w:rsidRPr="0029153E">
        <w:rPr>
          <w:u w:val="single"/>
        </w:rPr>
        <w:t>interlocutory appeals</w:t>
      </w:r>
    </w:p>
    <w:p w:rsidR="00DD6358" w:rsidRDefault="00DD6358" w:rsidP="008F4ADD">
      <w:pPr>
        <w:pStyle w:val="ListParagraph"/>
        <w:numPr>
          <w:ilvl w:val="1"/>
          <w:numId w:val="64"/>
        </w:numPr>
        <w:tabs>
          <w:tab w:val="left" w:pos="3420"/>
        </w:tabs>
        <w:spacing w:after="0" w:line="240" w:lineRule="auto"/>
      </w:pPr>
      <w:r>
        <w:t>Orders against non-parties may qualify</w:t>
      </w:r>
    </w:p>
    <w:p w:rsidR="00DD6358" w:rsidRDefault="00DD6358" w:rsidP="008F4ADD">
      <w:pPr>
        <w:pStyle w:val="ListParagraph"/>
        <w:numPr>
          <w:ilvl w:val="1"/>
          <w:numId w:val="64"/>
        </w:numPr>
        <w:tabs>
          <w:tab w:val="left" w:pos="3420"/>
        </w:tabs>
        <w:spacing w:after="0" w:line="240" w:lineRule="auto"/>
      </w:pPr>
      <w:r>
        <w:t>Immunity</w:t>
      </w:r>
      <w:r w:rsidR="0029153E">
        <w:t xml:space="preserve">: Rulings on sovereign claims qualify for immediate appeal; that is </w:t>
      </w:r>
      <w:r w:rsidR="0029153E" w:rsidRPr="0029153E">
        <w:t>not the case</w:t>
      </w:r>
      <w:r w:rsidR="0029153E">
        <w:t xml:space="preserve"> for rulings on liability immunity (no immediate appeal on those)</w:t>
      </w:r>
    </w:p>
    <w:p w:rsidR="00DD6358" w:rsidRDefault="00DD6358" w:rsidP="008F4ADD">
      <w:pPr>
        <w:pStyle w:val="ListParagraph"/>
        <w:numPr>
          <w:ilvl w:val="2"/>
          <w:numId w:val="66"/>
        </w:numPr>
        <w:tabs>
          <w:tab w:val="left" w:pos="3420"/>
        </w:tabs>
        <w:spacing w:after="0" w:line="240" w:lineRule="auto"/>
      </w:pPr>
      <w:r>
        <w:t xml:space="preserve">Sovereign immunity (I shouldn’t even be called to the courthouse): </w:t>
      </w:r>
      <w:r w:rsidRPr="0029153E">
        <w:t>absolute</w:t>
      </w:r>
      <w:r>
        <w:t xml:space="preserve"> (legislator, judge or prosecutor); </w:t>
      </w:r>
      <w:r w:rsidRPr="0029153E">
        <w:t>qualified</w:t>
      </w:r>
      <w:r>
        <w:t xml:space="preserve"> (everyone else) [These suits don’t come up very often.]</w:t>
      </w:r>
    </w:p>
    <w:p w:rsidR="00DD6358" w:rsidRDefault="00DD6358" w:rsidP="008F4ADD">
      <w:pPr>
        <w:pStyle w:val="ListParagraph"/>
        <w:numPr>
          <w:ilvl w:val="2"/>
          <w:numId w:val="66"/>
        </w:numPr>
        <w:tabs>
          <w:tab w:val="left" w:pos="3420"/>
        </w:tabs>
        <w:spacing w:after="0" w:line="240" w:lineRule="auto"/>
      </w:pPr>
      <w:r>
        <w:t>Immunity from liability/judgment (I shouldn’t have to pay)</w:t>
      </w:r>
      <w:r w:rsidR="0029153E">
        <w:t xml:space="preserve"> may exist by statute or contract, but not immediately appealable; instead, this is a defense raised in litigation</w:t>
      </w:r>
    </w:p>
    <w:p w:rsidR="0029153E" w:rsidRDefault="0029153E" w:rsidP="008F4ADD">
      <w:pPr>
        <w:pStyle w:val="ListParagraph"/>
        <w:numPr>
          <w:ilvl w:val="1"/>
          <w:numId w:val="64"/>
        </w:numPr>
        <w:tabs>
          <w:tab w:val="left" w:pos="3420"/>
        </w:tabs>
        <w:spacing w:after="0" w:line="240" w:lineRule="auto"/>
      </w:pPr>
      <w:r>
        <w:t>Stay of federal proceedings: court has suggested both final judgment and reviewable collateral order (when there is a stay b/c of a parallel proceeding in state court, there’s a pretty good chance can get a an immediate appeal of the federal stay)</w:t>
      </w:r>
    </w:p>
    <w:p w:rsidR="0029153E" w:rsidRDefault="0029153E" w:rsidP="008F4ADD">
      <w:pPr>
        <w:pStyle w:val="ListParagraph"/>
        <w:numPr>
          <w:ilvl w:val="1"/>
          <w:numId w:val="64"/>
        </w:numPr>
        <w:tabs>
          <w:tab w:val="left" w:pos="3420"/>
        </w:tabs>
        <w:spacing w:after="0" w:line="240" w:lineRule="auto"/>
      </w:pPr>
      <w:r>
        <w:t>Fee issues (</w:t>
      </w:r>
      <w:r w:rsidRPr="0029153E">
        <w:t>Cohen</w:t>
      </w:r>
      <w:r>
        <w:t xml:space="preserve"> and the question of if bond should be posted; or if can’t afford filing fee)</w:t>
      </w:r>
    </w:p>
    <w:p w:rsidR="000E20E2" w:rsidRDefault="000E20E2" w:rsidP="008F4ADD">
      <w:pPr>
        <w:pStyle w:val="ListParagraph"/>
        <w:numPr>
          <w:ilvl w:val="1"/>
          <w:numId w:val="64"/>
        </w:numPr>
        <w:tabs>
          <w:tab w:val="left" w:pos="3420"/>
        </w:tabs>
        <w:spacing w:after="0" w:line="240" w:lineRule="auto"/>
      </w:pPr>
      <w:r>
        <w:t>Categories created by statutes or rules:</w:t>
      </w:r>
    </w:p>
    <w:p w:rsidR="00DF12F5" w:rsidRDefault="000E20E2" w:rsidP="008F4ADD">
      <w:pPr>
        <w:pStyle w:val="ListParagraph"/>
        <w:numPr>
          <w:ilvl w:val="2"/>
          <w:numId w:val="67"/>
        </w:numPr>
        <w:tabs>
          <w:tab w:val="left" w:pos="3420"/>
        </w:tabs>
        <w:spacing w:after="0" w:line="240" w:lineRule="auto"/>
      </w:pPr>
      <w:r w:rsidRPr="000E20E2">
        <w:t>§1292(a)(1)  for injunctions</w:t>
      </w:r>
    </w:p>
    <w:p w:rsidR="000E20E2" w:rsidRPr="000E20E2" w:rsidRDefault="000E20E2" w:rsidP="008F4ADD">
      <w:pPr>
        <w:pStyle w:val="ListParagraph"/>
        <w:numPr>
          <w:ilvl w:val="3"/>
          <w:numId w:val="67"/>
        </w:numPr>
        <w:tabs>
          <w:tab w:val="left" w:pos="3420"/>
        </w:tabs>
        <w:spacing w:after="0" w:line="240" w:lineRule="auto"/>
      </w:pPr>
      <w:r w:rsidRPr="000E20E2">
        <w:t>“[T]he courts of appeals shall have jurisdiction from [i]nterlocutory orders of the district courts . . . granting, continuing, modifying, refusing or dissolving injunctions, or refusing to dissolve or modify injunctions”</w:t>
      </w:r>
    </w:p>
    <w:p w:rsidR="00DF12F5" w:rsidRDefault="000E20E2" w:rsidP="008F4ADD">
      <w:pPr>
        <w:pStyle w:val="ListParagraph"/>
        <w:numPr>
          <w:ilvl w:val="2"/>
          <w:numId w:val="67"/>
        </w:numPr>
        <w:tabs>
          <w:tab w:val="left" w:pos="3420"/>
        </w:tabs>
        <w:spacing w:after="0" w:line="240" w:lineRule="auto"/>
      </w:pPr>
      <w:r w:rsidRPr="000E20E2">
        <w:t>§1292(b) certification for controlling Qs of law</w:t>
      </w:r>
    </w:p>
    <w:p w:rsidR="000E20E2" w:rsidRPr="000E20E2" w:rsidRDefault="000E20E2" w:rsidP="008F4ADD">
      <w:pPr>
        <w:pStyle w:val="ListParagraph"/>
        <w:numPr>
          <w:ilvl w:val="3"/>
          <w:numId w:val="67"/>
        </w:numPr>
        <w:tabs>
          <w:tab w:val="left" w:pos="3420"/>
        </w:tabs>
        <w:spacing w:after="0" w:line="240" w:lineRule="auto"/>
      </w:pPr>
      <w:r w:rsidRPr="000E20E2">
        <w:t xml:space="preserve">“When a district judge, in making in a civil action an order not otherwise appealable under this section, shall be of the opinion that such order involves a controlling question of law as to which there is substantial ground for difference </w:t>
      </w:r>
      <w:r w:rsidRPr="000E20E2">
        <w:lastRenderedPageBreak/>
        <w:t>of opinion and that an immediate appeal from the order may materially advance the ultimate termination of the litigation, he shall so state in writing in such order. The Court of Appeals . . . thereupon, in its discretion, permit an appeal to be taken from such order, if application is made to it within ten days after the entry of the order . . . .</w:t>
      </w:r>
      <w:r>
        <w:t>”  [</w:t>
      </w:r>
      <w:r w:rsidRPr="000E20E2">
        <w:t xml:space="preserve">Note: appeal does not stay </w:t>
      </w:r>
      <w:r>
        <w:t>District Court</w:t>
      </w:r>
      <w:r w:rsidRPr="000E20E2">
        <w:t xml:space="preserve"> proceedings; must get a stay.</w:t>
      </w:r>
      <w:r>
        <w:t>]</w:t>
      </w:r>
    </w:p>
    <w:p w:rsidR="00DF12F5" w:rsidRPr="000E20E2" w:rsidRDefault="000E20E2" w:rsidP="008F4ADD">
      <w:pPr>
        <w:pStyle w:val="ListParagraph"/>
        <w:numPr>
          <w:ilvl w:val="2"/>
          <w:numId w:val="67"/>
        </w:numPr>
        <w:tabs>
          <w:tab w:val="left" w:pos="3420"/>
        </w:tabs>
        <w:spacing w:after="0" w:line="240" w:lineRule="auto"/>
      </w:pPr>
      <w:r w:rsidRPr="000E20E2">
        <w:t>FRCivP 23(f) for class certification decisions</w:t>
      </w:r>
    </w:p>
    <w:p w:rsidR="00DF12F5" w:rsidRPr="000E20E2" w:rsidRDefault="000E20E2" w:rsidP="008F4ADD">
      <w:pPr>
        <w:pStyle w:val="ListParagraph"/>
        <w:numPr>
          <w:ilvl w:val="2"/>
          <w:numId w:val="67"/>
        </w:numPr>
        <w:tabs>
          <w:tab w:val="left" w:pos="3420"/>
        </w:tabs>
        <w:spacing w:after="0" w:line="240" w:lineRule="auto"/>
      </w:pPr>
      <w:r w:rsidRPr="000E20E2">
        <w:t>FRCivP 54(b) for partial SJ</w:t>
      </w:r>
      <w:r>
        <w:t xml:space="preserve">: </w:t>
      </w:r>
      <w:r w:rsidRPr="000E20E2">
        <w:t>Final judgment as to a claim or claims, or as to a party or parties, even though other claims and parties remain in the case</w:t>
      </w:r>
    </w:p>
    <w:p w:rsidR="00DF12F5" w:rsidRDefault="000E20E2" w:rsidP="008F4ADD">
      <w:pPr>
        <w:pStyle w:val="ListParagraph"/>
        <w:numPr>
          <w:ilvl w:val="3"/>
          <w:numId w:val="67"/>
        </w:numPr>
        <w:tabs>
          <w:tab w:val="left" w:pos="3420"/>
        </w:tabs>
        <w:spacing w:after="0" w:line="240" w:lineRule="auto"/>
      </w:pPr>
      <w:r w:rsidRPr="000E20E2">
        <w:t xml:space="preserve">“When an action presents </w:t>
      </w:r>
      <w:r w:rsidRPr="000E20E2">
        <w:rPr>
          <w:u w:val="single"/>
        </w:rPr>
        <w:t>more than one claim</w:t>
      </w:r>
      <w:r w:rsidRPr="000E20E2">
        <w:t xml:space="preserve"> for relief—whether as a claim, counterclaim, crossclaim, or third-party claim—or when multiple parties are involved, the court </w:t>
      </w:r>
      <w:r w:rsidRPr="000E20E2">
        <w:rPr>
          <w:u w:val="single"/>
        </w:rPr>
        <w:t>may</w:t>
      </w:r>
      <w:r w:rsidRPr="000E20E2">
        <w:t xml:space="preserve"> direct entry of a final judgment as to one or more, but fewer than all, claims or parties only if the court </w:t>
      </w:r>
      <w:r w:rsidRPr="00A73EBA">
        <w:rPr>
          <w:u w:val="single"/>
        </w:rPr>
        <w:t>expressly determines that there is no just reason for delay.</w:t>
      </w:r>
      <w:r w:rsidRPr="000E20E2">
        <w:t>”</w:t>
      </w:r>
    </w:p>
    <w:p w:rsidR="00A73EBA" w:rsidRPr="000E20E2" w:rsidRDefault="00A73EBA" w:rsidP="008F4ADD">
      <w:pPr>
        <w:pStyle w:val="ListParagraph"/>
        <w:numPr>
          <w:ilvl w:val="3"/>
          <w:numId w:val="67"/>
        </w:numPr>
        <w:tabs>
          <w:tab w:val="left" w:pos="3420"/>
        </w:tabs>
        <w:spacing w:after="0" w:line="240" w:lineRule="auto"/>
      </w:pPr>
      <w:r>
        <w:t>There is “m</w:t>
      </w:r>
      <w:r w:rsidRPr="00A73EBA">
        <w:t>ore than one claim for relief”</w:t>
      </w:r>
      <w:r>
        <w:t xml:space="preserve"> if the p</w:t>
      </w:r>
      <w:r w:rsidRPr="00A73EBA">
        <w:t>ossible recoveries are “more than one in number and not mutually exclusive”</w:t>
      </w:r>
      <w:r>
        <w:t xml:space="preserve"> or </w:t>
      </w:r>
      <w:r w:rsidRPr="00A73EBA">
        <w:t xml:space="preserve">“when the facts give rise to more than one </w:t>
      </w:r>
      <w:r w:rsidRPr="00A73EBA">
        <w:rPr>
          <w:u w:val="single"/>
        </w:rPr>
        <w:t>legal right or cause of action.</w:t>
      </w:r>
      <w:r w:rsidRPr="00A73EBA">
        <w:t>”</w:t>
      </w:r>
      <w:r>
        <w:t xml:space="preserve">  Not just </w:t>
      </w:r>
      <w:r w:rsidRPr="00A73EBA">
        <w:t xml:space="preserve">1 </w:t>
      </w:r>
      <w:r>
        <w:t>claim (for personal injury) w/ 2</w:t>
      </w:r>
      <w:r w:rsidRPr="00A73EBA">
        <w:t xml:space="preserve"> theories</w:t>
      </w:r>
      <w:r>
        <w:t xml:space="preserve"> (negligence, strict liability). </w:t>
      </w:r>
    </w:p>
    <w:p w:rsidR="000E20E2" w:rsidRPr="00BC5E2D" w:rsidRDefault="000E20E2" w:rsidP="008F4ADD">
      <w:pPr>
        <w:pStyle w:val="ListParagraph"/>
        <w:numPr>
          <w:ilvl w:val="2"/>
          <w:numId w:val="67"/>
        </w:numPr>
        <w:tabs>
          <w:tab w:val="left" w:pos="3420"/>
        </w:tabs>
        <w:spacing w:after="0" w:line="240" w:lineRule="auto"/>
      </w:pPr>
      <w:r w:rsidRPr="000E20E2">
        <w:t xml:space="preserve">Writ of Mandamus </w:t>
      </w:r>
      <w:r>
        <w:t>(</w:t>
      </w:r>
      <w:r w:rsidRPr="000E20E2">
        <w:t>rare; available for breach of duty or “usurpation” of power by D</w:t>
      </w:r>
      <w:r>
        <w:t>istrict Ct; must petition Court of Appeals</w:t>
      </w:r>
      <w:r w:rsidRPr="000E20E2">
        <w:t xml:space="preserve"> for the writ</w:t>
      </w:r>
      <w:r>
        <w:t>)</w:t>
      </w:r>
    </w:p>
    <w:p w:rsidR="00263474" w:rsidRDefault="00263474" w:rsidP="00E436CE">
      <w:pPr>
        <w:pStyle w:val="NoSpacing"/>
      </w:pPr>
    </w:p>
    <w:p w:rsidR="00C0288C" w:rsidRDefault="00C0288C" w:rsidP="002C1A01">
      <w:pPr>
        <w:pStyle w:val="Heading1"/>
      </w:pPr>
      <w:bookmarkStart w:id="27" w:name="_Toc355806593"/>
      <w:r w:rsidRPr="00A800D7">
        <w:t>ALTERNATIVES</w:t>
      </w:r>
      <w:r w:rsidR="00E436CE">
        <w:t xml:space="preserve"> TO </w:t>
      </w:r>
      <w:r w:rsidR="00E436CE" w:rsidRPr="00A800D7">
        <w:t>LITIGATION</w:t>
      </w:r>
      <w:bookmarkEnd w:id="27"/>
    </w:p>
    <w:p w:rsidR="00A800D7" w:rsidRPr="00A800D7" w:rsidRDefault="00A800D7" w:rsidP="002E10F6">
      <w:pPr>
        <w:tabs>
          <w:tab w:val="left" w:pos="3420"/>
        </w:tabs>
        <w:spacing w:after="0" w:line="240" w:lineRule="auto"/>
      </w:pPr>
      <w:r>
        <w:t xml:space="preserve">Ultimate Goal is </w:t>
      </w:r>
      <w:r w:rsidRPr="00A800D7">
        <w:t>resolution</w:t>
      </w:r>
      <w:r>
        <w:t xml:space="preserve"> of the claim in some fashion, always in the context of </w:t>
      </w:r>
      <w:r w:rsidRPr="00A800D7">
        <w:t>zealous advocacy</w:t>
      </w:r>
      <w:r>
        <w:t xml:space="preserve"> for the client</w:t>
      </w:r>
    </w:p>
    <w:p w:rsidR="00A800D7" w:rsidRDefault="00A800D7" w:rsidP="002E10F6">
      <w:pPr>
        <w:tabs>
          <w:tab w:val="left" w:pos="3420"/>
        </w:tabs>
        <w:spacing w:after="0" w:line="240" w:lineRule="auto"/>
      </w:pPr>
    </w:p>
    <w:p w:rsidR="00A800D7" w:rsidRPr="00A800D7" w:rsidRDefault="00A800D7" w:rsidP="002E10F6">
      <w:pPr>
        <w:tabs>
          <w:tab w:val="left" w:pos="3420"/>
        </w:tabs>
        <w:spacing w:after="0" w:line="240" w:lineRule="auto"/>
      </w:pPr>
      <w:r w:rsidRPr="00A800D7">
        <w:t>Resolving a case outside Litigation</w:t>
      </w:r>
      <w:r>
        <w:t xml:space="preserve"> (</w:t>
      </w:r>
      <w:r w:rsidRPr="00A800D7">
        <w:t>good in the aggregate if as many cases</w:t>
      </w:r>
      <w:r>
        <w:t xml:space="preserve"> as can</w:t>
      </w:r>
      <w:r w:rsidRPr="00A800D7">
        <w:t xml:space="preserve"> settle as soon as possible</w:t>
      </w:r>
      <w:r>
        <w:t>)</w:t>
      </w:r>
    </w:p>
    <w:p w:rsidR="00A800D7" w:rsidRPr="00A800D7" w:rsidRDefault="00A800D7" w:rsidP="002E10F6">
      <w:pPr>
        <w:pStyle w:val="ListParagraph"/>
        <w:numPr>
          <w:ilvl w:val="0"/>
          <w:numId w:val="34"/>
        </w:numPr>
        <w:tabs>
          <w:tab w:val="left" w:pos="3420"/>
        </w:tabs>
        <w:spacing w:after="0" w:line="240" w:lineRule="auto"/>
        <w:ind w:left="360"/>
      </w:pPr>
      <w:r>
        <w:t>Alternate Dispute Resolution</w:t>
      </w:r>
      <w:r w:rsidRPr="00A800D7">
        <w:t xml:space="preserve"> (judge acting as a case manager</w:t>
      </w:r>
      <w:r>
        <w:t>—moving cases through</w:t>
      </w:r>
      <w:r w:rsidRPr="00A800D7">
        <w:t>)</w:t>
      </w:r>
    </w:p>
    <w:p w:rsidR="00A800D7" w:rsidRPr="00A800D7" w:rsidRDefault="00A800D7" w:rsidP="002E10F6">
      <w:pPr>
        <w:pStyle w:val="ListParagraph"/>
        <w:numPr>
          <w:ilvl w:val="0"/>
          <w:numId w:val="34"/>
        </w:numPr>
        <w:tabs>
          <w:tab w:val="left" w:pos="3420"/>
        </w:tabs>
        <w:spacing w:after="0" w:line="240" w:lineRule="auto"/>
      </w:pPr>
      <w:r>
        <w:t>May run concurrently with litigation (particularly as jurisdictions encourage it instead of trial)</w:t>
      </w:r>
    </w:p>
    <w:p w:rsidR="00A800D7" w:rsidRDefault="00A800D7" w:rsidP="002E10F6">
      <w:pPr>
        <w:pStyle w:val="ListParagraph"/>
        <w:numPr>
          <w:ilvl w:val="0"/>
          <w:numId w:val="34"/>
        </w:numPr>
        <w:tabs>
          <w:tab w:val="left" w:pos="3420"/>
        </w:tabs>
        <w:spacing w:after="0" w:line="240" w:lineRule="auto"/>
      </w:pPr>
      <w:r>
        <w:t>Thus, s</w:t>
      </w:r>
      <w:r w:rsidRPr="00A800D7">
        <w:t>ettlement co</w:t>
      </w:r>
      <w:r>
        <w:t>nversations happen along</w:t>
      </w:r>
      <w:r w:rsidRPr="00A800D7">
        <w:t>side the litigation</w:t>
      </w:r>
      <w:r>
        <w:t xml:space="preserve"> (insight to other side, but they have it to)</w:t>
      </w:r>
    </w:p>
    <w:p w:rsidR="00A800D7" w:rsidRPr="00A800D7" w:rsidRDefault="00A800D7" w:rsidP="002E10F6">
      <w:pPr>
        <w:pStyle w:val="ListParagraph"/>
        <w:numPr>
          <w:ilvl w:val="0"/>
          <w:numId w:val="34"/>
        </w:numPr>
        <w:tabs>
          <w:tab w:val="left" w:pos="3420"/>
        </w:tabs>
        <w:spacing w:after="0" w:line="240" w:lineRule="auto"/>
      </w:pPr>
      <w:r>
        <w:t xml:space="preserve">A lot of mediations </w:t>
      </w:r>
      <w:r w:rsidRPr="00A800D7">
        <w:t xml:space="preserve">fail BUT </w:t>
      </w:r>
      <w:r>
        <w:t xml:space="preserve">it is confidential – cannot bring up discussions </w:t>
      </w:r>
      <w:r w:rsidRPr="00A800D7">
        <w:t>in subsequent litigation</w:t>
      </w:r>
      <w:r>
        <w:t xml:space="preserve"> (unless one side makes a new admission of material fact)</w:t>
      </w:r>
    </w:p>
    <w:p w:rsidR="00A800D7" w:rsidRPr="00A800D7" w:rsidRDefault="00A800D7" w:rsidP="002E10F6">
      <w:pPr>
        <w:pStyle w:val="ListParagraph"/>
        <w:numPr>
          <w:ilvl w:val="0"/>
          <w:numId w:val="34"/>
        </w:numPr>
        <w:tabs>
          <w:tab w:val="left" w:pos="3420"/>
        </w:tabs>
        <w:spacing w:after="0" w:line="240" w:lineRule="auto"/>
        <w:ind w:left="360"/>
      </w:pPr>
      <w:r w:rsidRPr="00A800D7">
        <w:t>Arbitration</w:t>
      </w:r>
      <w:r>
        <w:t xml:space="preserve"> is fully outside of court, but </w:t>
      </w:r>
      <w:r w:rsidRPr="00A800D7">
        <w:t>courts enforce</w:t>
      </w:r>
      <w:r>
        <w:t xml:space="preserve"> judgments (</w:t>
      </w:r>
      <w:r w:rsidR="00AE761F">
        <w:t>under Federal Arbitration Act; which SCOTUS says pre-empts state common law on the unconscionably of arbitration clauses in adhesion contracts)</w:t>
      </w:r>
    </w:p>
    <w:p w:rsidR="00A800D7" w:rsidRPr="00A800D7" w:rsidRDefault="00A800D7" w:rsidP="002E10F6">
      <w:pPr>
        <w:pStyle w:val="ListParagraph"/>
        <w:numPr>
          <w:ilvl w:val="0"/>
          <w:numId w:val="34"/>
        </w:numPr>
        <w:tabs>
          <w:tab w:val="left" w:pos="3420"/>
        </w:tabs>
        <w:spacing w:after="0" w:line="240" w:lineRule="auto"/>
      </w:pPr>
      <w:r w:rsidRPr="00A800D7">
        <w:t>Am</w:t>
      </w:r>
      <w:r>
        <w:t>erican Arbitration Association (“we understand you and your business!”)</w:t>
      </w:r>
    </w:p>
    <w:p w:rsidR="00DC1D2C" w:rsidRDefault="00A800D7" w:rsidP="00FC41E4">
      <w:pPr>
        <w:pStyle w:val="ListParagraph"/>
        <w:numPr>
          <w:ilvl w:val="0"/>
          <w:numId w:val="34"/>
        </w:numPr>
        <w:tabs>
          <w:tab w:val="left" w:pos="3420"/>
        </w:tabs>
        <w:spacing w:after="0" w:line="240" w:lineRule="auto"/>
      </w:pPr>
      <w:r w:rsidRPr="00A800D7">
        <w:t>Has its own expense</w:t>
      </w:r>
      <w:r>
        <w:t>s</w:t>
      </w:r>
      <w:r w:rsidRPr="00A800D7">
        <w:t xml:space="preserve"> (</w:t>
      </w:r>
      <w:r>
        <w:t>can be</w:t>
      </w:r>
      <w:r w:rsidRPr="00A800D7">
        <w:t xml:space="preserve"> equivalent to discovery)</w:t>
      </w:r>
    </w:p>
    <w:p w:rsidR="001841EB" w:rsidRDefault="001841EB" w:rsidP="001841EB">
      <w:pPr>
        <w:pStyle w:val="ListParagraph"/>
        <w:tabs>
          <w:tab w:val="left" w:pos="3420"/>
        </w:tabs>
        <w:spacing w:after="0" w:line="240" w:lineRule="auto"/>
        <w:ind w:left="1440"/>
      </w:pPr>
    </w:p>
    <w:p w:rsidR="00263474" w:rsidRDefault="00263474">
      <w:pPr>
        <w:rPr>
          <w:b/>
          <w:color w:val="FF0000"/>
          <w:sz w:val="28"/>
          <w:szCs w:val="28"/>
          <w:u w:val="single"/>
        </w:rPr>
      </w:pPr>
      <w:r>
        <w:br w:type="page"/>
      </w:r>
    </w:p>
    <w:p w:rsidR="00DC1D2C" w:rsidRDefault="00DC1D2C" w:rsidP="002C1A01">
      <w:pPr>
        <w:pStyle w:val="Heading1"/>
      </w:pPr>
      <w:bookmarkStart w:id="28" w:name="_Toc355806594"/>
      <w:r>
        <w:lastRenderedPageBreak/>
        <w:t>REFERENCE MATERIALS</w:t>
      </w:r>
      <w:bookmarkEnd w:id="28"/>
    </w:p>
    <w:p w:rsidR="00DC1D2C" w:rsidRDefault="00DC1D2C" w:rsidP="00DC1D2C">
      <w:pPr>
        <w:spacing w:after="0" w:line="240" w:lineRule="auto"/>
      </w:pPr>
    </w:p>
    <w:p w:rsidR="00DC1D2C" w:rsidRPr="00DC1D2C" w:rsidRDefault="00DC1D2C" w:rsidP="002C1A01">
      <w:pPr>
        <w:pStyle w:val="Heading2"/>
      </w:pPr>
      <w:bookmarkStart w:id="29" w:name="_Toc355806595"/>
      <w:r w:rsidRPr="00DC1D2C">
        <w:t>Definitions a</w:t>
      </w:r>
      <w:r>
        <w:t>b</w:t>
      </w:r>
      <w:r w:rsidRPr="00DC1D2C">
        <w:t>out whether things are related enough to be joined or connected</w:t>
      </w:r>
      <w:bookmarkEnd w:id="29"/>
    </w:p>
    <w:p w:rsidR="00DC1D2C" w:rsidRDefault="00DC1D2C" w:rsidP="00DC1D2C">
      <w:pPr>
        <w:spacing w:after="0" w:line="240" w:lineRule="auto"/>
      </w:pPr>
      <w:r>
        <w:t xml:space="preserve">“Case or Controversy” is the codification (in the supplemental jurisdiction statute) of the “common </w:t>
      </w:r>
      <w:r w:rsidR="00B85988">
        <w:t xml:space="preserve">nucleus </w:t>
      </w:r>
      <w:r>
        <w:t xml:space="preserve">of operative fact.”  Don’t use the phrase “common </w:t>
      </w:r>
      <w:r w:rsidR="00B85988">
        <w:t>nucleus</w:t>
      </w:r>
      <w:r>
        <w:t>” anymore.</w:t>
      </w:r>
    </w:p>
    <w:p w:rsidR="00DC1D2C" w:rsidRDefault="00DC1D2C" w:rsidP="008F4ADD">
      <w:pPr>
        <w:pStyle w:val="ListParagraph"/>
        <w:numPr>
          <w:ilvl w:val="0"/>
          <w:numId w:val="68"/>
        </w:numPr>
        <w:spacing w:after="0" w:line="240" w:lineRule="auto"/>
      </w:pPr>
      <w:r>
        <w:t>“Case or Controversy” is the Constitutional language, so it represents the maximum allowable range to join cases, parties, etc.</w:t>
      </w:r>
    </w:p>
    <w:p w:rsidR="00DC1D2C" w:rsidRDefault="00DC1D2C" w:rsidP="00DC1D2C">
      <w:pPr>
        <w:spacing w:after="0" w:line="240" w:lineRule="auto"/>
      </w:pPr>
    </w:p>
    <w:p w:rsidR="00DC1D2C" w:rsidRDefault="00DC1D2C" w:rsidP="00DC1D2C">
      <w:pPr>
        <w:spacing w:after="0" w:line="240" w:lineRule="auto"/>
      </w:pPr>
      <w:r>
        <w:t xml:space="preserve">“Same Trans or Occurrence” is the statutory language; its scope must fit within the Constitutional language.   Scope may be a bit smaller (we don’t know based on caselaw yet).  </w:t>
      </w:r>
    </w:p>
    <w:p w:rsidR="00DC1D2C" w:rsidRDefault="00DC1D2C" w:rsidP="00DC1D2C">
      <w:pPr>
        <w:pStyle w:val="ListParagraph"/>
        <w:numPr>
          <w:ilvl w:val="0"/>
          <w:numId w:val="58"/>
        </w:numPr>
        <w:spacing w:after="0" w:line="240" w:lineRule="auto"/>
      </w:pPr>
      <w:r>
        <w:t>Test for all joinder rules</w:t>
      </w:r>
    </w:p>
    <w:p w:rsidR="00DC1D2C" w:rsidRDefault="00DC1D2C" w:rsidP="00DC1D2C">
      <w:pPr>
        <w:pStyle w:val="ListParagraph"/>
        <w:numPr>
          <w:ilvl w:val="0"/>
          <w:numId w:val="57"/>
        </w:numPr>
        <w:spacing w:after="0" w:line="240" w:lineRule="auto"/>
      </w:pPr>
      <w:r>
        <w:t>In the joinder rules, cases, etc. we may see variant articulations of what “transaction or occurrence” means, but they are all in harmony, mean the same thing.</w:t>
      </w:r>
    </w:p>
    <w:p w:rsidR="00DC1D2C" w:rsidRDefault="00DC1D2C" w:rsidP="00DC1D2C">
      <w:pPr>
        <w:pStyle w:val="ListParagraph"/>
        <w:numPr>
          <w:ilvl w:val="0"/>
          <w:numId w:val="57"/>
        </w:numPr>
        <w:spacing w:after="0" w:line="240" w:lineRule="auto"/>
      </w:pPr>
      <w:r>
        <w:t>Safe Example: R.2d. of Judgments §24 (“all claims that related to all or part of the transaction or series of connected transactions”</w:t>
      </w:r>
    </w:p>
    <w:p w:rsidR="00DC1D2C" w:rsidRDefault="00DC1D2C" w:rsidP="00DC1D2C">
      <w:pPr>
        <w:pStyle w:val="ListParagraph"/>
        <w:numPr>
          <w:ilvl w:val="1"/>
          <w:numId w:val="57"/>
        </w:numPr>
        <w:spacing w:after="0" w:line="240" w:lineRule="auto"/>
      </w:pPr>
      <w:r>
        <w:t xml:space="preserve">The Moore test, “any logical relationship” is at the fringe—at or across the outer boundary of “transaction or occurrence.” </w:t>
      </w:r>
    </w:p>
    <w:p w:rsidR="00DC1D2C" w:rsidRDefault="00DC1D2C" w:rsidP="00DC1D2C">
      <w:pPr>
        <w:pStyle w:val="ListParagraph"/>
        <w:numPr>
          <w:ilvl w:val="0"/>
          <w:numId w:val="57"/>
        </w:numPr>
        <w:spacing w:after="0" w:line="240" w:lineRule="auto"/>
      </w:pPr>
      <w:r>
        <w:t>Factors that go to “same transaction or occurrence” include: commonality of time or space;  origin of issues; common motivations of the parties; is a convenient unit for trial purposes;  if comports  with the expectations of the parties in a business transaction (that they are the same transaction)</w:t>
      </w:r>
    </w:p>
    <w:p w:rsidR="00DC1D2C" w:rsidRDefault="00DC1D2C" w:rsidP="00DC1D2C">
      <w:pPr>
        <w:pStyle w:val="ListParagraph"/>
        <w:spacing w:after="0" w:line="240" w:lineRule="auto"/>
      </w:pPr>
    </w:p>
    <w:p w:rsidR="00DC1D2C" w:rsidRDefault="00DC1D2C" w:rsidP="00DC1D2C">
      <w:pPr>
        <w:spacing w:after="0" w:line="240" w:lineRule="auto"/>
      </w:pPr>
      <w:r>
        <w:t xml:space="preserve">“Common Question of Law and Fact” is a way to link the joinder rules to class actions and permissive interventions and some of the other fringe rules where </w:t>
      </w:r>
      <w:r>
        <w:rPr>
          <w:i/>
        </w:rPr>
        <w:t xml:space="preserve">maybe </w:t>
      </w:r>
      <w:r>
        <w:t>we want to have these other people joined together.</w:t>
      </w:r>
    </w:p>
    <w:p w:rsidR="00DC1D2C" w:rsidRDefault="00DC1D2C" w:rsidP="00DC1D2C">
      <w:pPr>
        <w:pStyle w:val="ListParagraph"/>
        <w:numPr>
          <w:ilvl w:val="0"/>
          <w:numId w:val="59"/>
        </w:numPr>
        <w:spacing w:after="0" w:line="240" w:lineRule="auto"/>
      </w:pPr>
      <w:r>
        <w:t>“Common question of law and fact “reaches a little bit further than “same transaction or occurrence (but can’t be outside “case or controversy”— since that would be unconstitutional).</w:t>
      </w:r>
    </w:p>
    <w:p w:rsidR="00DC1D2C" w:rsidRDefault="00DC1D2C" w:rsidP="00DC1D2C">
      <w:pPr>
        <w:spacing w:after="0" w:line="240" w:lineRule="auto"/>
      </w:pPr>
    </w:p>
    <w:p w:rsidR="00782360" w:rsidRDefault="00782360" w:rsidP="00DC1D2C">
      <w:pPr>
        <w:spacing w:after="0" w:line="240" w:lineRule="auto"/>
      </w:pPr>
    </w:p>
    <w:p w:rsidR="00DC1D2C" w:rsidRDefault="00DC1D2C" w:rsidP="00DC1D2C">
      <w:pPr>
        <w:spacing w:after="0" w:line="240" w:lineRule="auto"/>
      </w:pPr>
      <w:r>
        <w:t>GRAPHIC: Scope of sweep; how broadly can we join/combine the parties.</w:t>
      </w:r>
    </w:p>
    <w:p w:rsidR="00DC1D2C" w:rsidRDefault="00782360" w:rsidP="00DC1D2C">
      <w:pPr>
        <w:spacing w:after="0" w:line="240" w:lineRule="auto"/>
      </w:pPr>
      <w:r>
        <w:rPr>
          <w:noProof/>
        </w:rPr>
        <mc:AlternateContent>
          <mc:Choice Requires="wpg">
            <w:drawing>
              <wp:anchor distT="0" distB="0" distL="114300" distR="114300" simplePos="0" relativeHeight="251661312" behindDoc="0" locked="0" layoutInCell="1" allowOverlap="1" wp14:anchorId="0F1E4D4F" wp14:editId="188879D0">
                <wp:simplePos x="0" y="0"/>
                <wp:positionH relativeFrom="column">
                  <wp:posOffset>5452110</wp:posOffset>
                </wp:positionH>
                <wp:positionV relativeFrom="paragraph">
                  <wp:posOffset>96520</wp:posOffset>
                </wp:positionV>
                <wp:extent cx="1143000" cy="1095375"/>
                <wp:effectExtent l="0" t="0" r="19050" b="28575"/>
                <wp:wrapNone/>
                <wp:docPr id="4" name="Group 4"/>
                <wp:cNvGraphicFramePr/>
                <a:graphic xmlns:a="http://schemas.openxmlformats.org/drawingml/2006/main">
                  <a:graphicData uri="http://schemas.microsoft.com/office/word/2010/wordprocessingGroup">
                    <wpg:wgp>
                      <wpg:cNvGrpSpPr/>
                      <wpg:grpSpPr>
                        <a:xfrm>
                          <a:off x="0" y="0"/>
                          <a:ext cx="1143000" cy="1095375"/>
                          <a:chOff x="0" y="0"/>
                          <a:chExt cx="1143000" cy="1095375"/>
                        </a:xfrm>
                      </wpg:grpSpPr>
                      <wps:wsp>
                        <wps:cNvPr id="2" name="Oval 2"/>
                        <wps:cNvSpPr/>
                        <wps:spPr>
                          <a:xfrm>
                            <a:off x="117043" y="73152"/>
                            <a:ext cx="914400" cy="914400"/>
                          </a:xfrm>
                          <a:prstGeom prst="ellipse">
                            <a:avLst/>
                          </a:prstGeom>
                          <a:solidFill>
                            <a:srgbClr val="FF0000"/>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Oval 1"/>
                        <wps:cNvSpPr/>
                        <wps:spPr>
                          <a:xfrm>
                            <a:off x="117043" y="182880"/>
                            <a:ext cx="914400" cy="819150"/>
                          </a:xfrm>
                          <a:prstGeom prst="ellipse">
                            <a:avLst/>
                          </a:prstGeom>
                          <a:solidFill>
                            <a:schemeClr val="accent2">
                              <a:lumMod val="40000"/>
                              <a:lumOff val="60000"/>
                            </a:schemeClr>
                          </a:solidFill>
                          <a:ln w="3175">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val 3"/>
                        <wps:cNvSpPr/>
                        <wps:spPr>
                          <a:xfrm>
                            <a:off x="0" y="0"/>
                            <a:ext cx="1143000" cy="1095375"/>
                          </a:xfrm>
                          <a:prstGeom prst="ellipse">
                            <a:avLst/>
                          </a:prstGeom>
                          <a:noFill/>
                          <a:ln>
                            <a:prstDash val="sysDot"/>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4" o:spid="_x0000_s1026" style="position:absolute;margin-left:429.3pt;margin-top:7.6pt;width:90pt;height:86.25pt;z-index:251661312" coordsize="11430,10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">
                <v:oval id="Oval 2" o:spid="_x0000_s1027" style="position:absolute;left:1170;top:731;width:9144;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mTnsMA&#10;AADaAAAADwAAAGRycy9kb3ducmV2LnhtbESPQWsCMRSE74X+h/AKvXWz9VBkaxRbkIqyULWgx8fm&#10;md1287ImUdd/bwqCx2FmvmFGk9624kQ+NI4VvGY5COLK6YaNgp/N7GUIIkRkja1jUnChAJPx48MI&#10;C+3OvKLTOhqRIBwKVFDH2BVShqomiyFzHXHy9s5bjEl6I7XHc4LbVg7y/E1abDgt1NjRZ03V3/po&#10;FWw/9O+uLGfLRXk5WPNlnP9eOKWen/rpO4hIfbyHb+25VjCA/yvpBsjx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mTnsMAAADaAAAADwAAAAAAAAAAAAAAAACYAgAAZHJzL2Rv&#10;d25yZXYueG1sUEsFBgAAAAAEAAQA9QAAAIgDAAAAAA==&#10;" fillcolor="red" stroked="f" strokeweight="2pt"/>
                <v:oval id="Oval 1" o:spid="_x0000_s1028" style="position:absolute;left:1170;top:1828;width:9144;height:8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QVZb4A&#10;AADaAAAADwAAAGRycy9kb3ducmV2LnhtbERPTYvCMBC9C/6HMII3TRUUqUYRZWHxoKurnodmTKvN&#10;pDRR67/fCMKehsf7nNmisaV4UO0LxwoG/QQEceZ0wUbB8ferNwHhA7LG0jEpeJGHxbzdmmGq3ZP3&#10;9DgEI2II+xQV5CFUqZQ+y8mi77uKOHIXV1sMEdZG6hqfMdyWcpgkY2mx4NiQY0WrnLLb4W4VnIcm&#10;e41/THGabLb2fEUe7dasVLfTLKcgAjXhX/xxf+s4H96vvK+c/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O0FWW+AAAA2gAAAA8AAAAAAAAAAAAAAAAAmAIAAGRycy9kb3ducmV2&#10;LnhtbFBLBQYAAAAABAAEAPUAAACDAwAAAAA=&#10;" fillcolor="#e5b8b7 [1301]" stroked="f" strokeweight=".25pt"/>
                <v:oval id="Oval 3" o:spid="_x0000_s1029" style="position:absolute;width:11430;height:10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xbW8QA&#10;AADaAAAADwAAAGRycy9kb3ducmV2LnhtbESP0WrCQBRE3wX/YblCX8RsbEopaVYpRSFQfTDtB1yz&#10;t0k0ezdktybt17tCwcdhZs4w2Xo0rbhQ7xrLCpZRDIK4tLrhSsHX53bxAsJ5ZI2tZVLwSw7Wq+kk&#10;w1TbgQ90KXwlAoRdigpq77tUSlfWZNBFtiMO3rftDfog+0rqHocAN618jONnabDhsFBjR+81lefi&#10;xygod8X+IOOnuTnxlpO/TX4sPnKlHmbj2ysIT6O/h//buVaQwO1KuAF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8W1vEAAAA2gAAAA8AAAAAAAAAAAAAAAAAmAIAAGRycy9k&#10;b3ducmV2LnhtbFBLBQYAAAAABAAEAPUAAACJAwAAAAA=&#10;" filled="f" strokecolor="black [3200]" strokeweight="2pt">
                  <v:stroke dashstyle="1 1"/>
                </v:oval>
              </v:group>
            </w:pict>
          </mc:Fallback>
        </mc:AlternateContent>
      </w:r>
    </w:p>
    <w:tbl>
      <w:tblPr>
        <w:tblStyle w:val="TableGrid"/>
        <w:tblW w:w="0" w:type="auto"/>
        <w:tblLook w:val="04A0" w:firstRow="1" w:lastRow="0" w:firstColumn="1" w:lastColumn="0" w:noHBand="0" w:noVBand="1"/>
      </w:tblPr>
      <w:tblGrid>
        <w:gridCol w:w="1278"/>
        <w:gridCol w:w="7110"/>
      </w:tblGrid>
      <w:tr w:rsidR="00DC1D2C" w:rsidTr="001841EB">
        <w:tc>
          <w:tcPr>
            <w:tcW w:w="1278" w:type="dxa"/>
          </w:tcPr>
          <w:p w:rsidR="00DC1D2C" w:rsidRDefault="00DC1D2C" w:rsidP="00DF12F5">
            <w:r>
              <w:rPr>
                <w:noProof/>
              </w:rPr>
              <mc:AlternateContent>
                <mc:Choice Requires="wps">
                  <w:drawing>
                    <wp:anchor distT="0" distB="0" distL="114300" distR="114300" simplePos="0" relativeHeight="251664384" behindDoc="0" locked="0" layoutInCell="1" allowOverlap="1" wp14:anchorId="7A17EFD8" wp14:editId="03592CF4">
                      <wp:simplePos x="0" y="0"/>
                      <wp:positionH relativeFrom="column">
                        <wp:posOffset>123825</wp:posOffset>
                      </wp:positionH>
                      <wp:positionV relativeFrom="paragraph">
                        <wp:posOffset>28575</wp:posOffset>
                      </wp:positionV>
                      <wp:extent cx="228600" cy="238125"/>
                      <wp:effectExtent l="0" t="0" r="19050" b="28575"/>
                      <wp:wrapNone/>
                      <wp:docPr id="9" name="Oval 9"/>
                      <wp:cNvGraphicFramePr/>
                      <a:graphic xmlns:a="http://schemas.openxmlformats.org/drawingml/2006/main">
                        <a:graphicData uri="http://schemas.microsoft.com/office/word/2010/wordprocessingShape">
                          <wps:wsp>
                            <wps:cNvSpPr/>
                            <wps:spPr>
                              <a:xfrm>
                                <a:off x="0" y="0"/>
                                <a:ext cx="228600" cy="238125"/>
                              </a:xfrm>
                              <a:prstGeom prst="ellipse">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 o:spid="_x0000_s1026" style="position:absolute;margin-left:9.75pt;margin-top:2.25pt;width:18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" fillcolor="white [3201]" strokecolor="black [3213]" strokeweight="2pt">
                      <v:stroke dashstyle="1 1"/>
                    </v:oval>
                  </w:pict>
                </mc:Fallback>
              </mc:AlternateContent>
            </w:r>
          </w:p>
        </w:tc>
        <w:tc>
          <w:tcPr>
            <w:tcW w:w="7110" w:type="dxa"/>
          </w:tcPr>
          <w:p w:rsidR="00DC1D2C" w:rsidRDefault="00DC1D2C" w:rsidP="00DF12F5">
            <w:r>
              <w:t>Constitutional test (“case or controversy” is the</w:t>
            </w:r>
            <w:r w:rsidR="00F56A38">
              <w:t xml:space="preserve"> maximum allowable range/scope)</w:t>
            </w:r>
          </w:p>
        </w:tc>
      </w:tr>
      <w:tr w:rsidR="00DC1D2C" w:rsidTr="001841EB">
        <w:tc>
          <w:tcPr>
            <w:tcW w:w="1278" w:type="dxa"/>
          </w:tcPr>
          <w:p w:rsidR="00DC1D2C" w:rsidRDefault="00DC1D2C" w:rsidP="00DF12F5">
            <w:r>
              <w:rPr>
                <w:noProof/>
              </w:rPr>
              <mc:AlternateContent>
                <mc:Choice Requires="wps">
                  <w:drawing>
                    <wp:anchor distT="0" distB="0" distL="114300" distR="114300" simplePos="0" relativeHeight="251663360" behindDoc="0" locked="0" layoutInCell="1" allowOverlap="1" wp14:anchorId="7D2A57CF" wp14:editId="5C779550">
                      <wp:simplePos x="0" y="0"/>
                      <wp:positionH relativeFrom="column">
                        <wp:posOffset>371475</wp:posOffset>
                      </wp:positionH>
                      <wp:positionV relativeFrom="paragraph">
                        <wp:posOffset>71120</wp:posOffset>
                      </wp:positionV>
                      <wp:extent cx="171450" cy="161925"/>
                      <wp:effectExtent l="0" t="0" r="0" b="9525"/>
                      <wp:wrapNone/>
                      <wp:docPr id="8" name="Oval 8"/>
                      <wp:cNvGraphicFramePr/>
                      <a:graphic xmlns:a="http://schemas.openxmlformats.org/drawingml/2006/main">
                        <a:graphicData uri="http://schemas.microsoft.com/office/word/2010/wordprocessingShape">
                          <wps:wsp>
                            <wps:cNvSpPr/>
                            <wps:spPr>
                              <a:xfrm>
                                <a:off x="0" y="0"/>
                                <a:ext cx="171450" cy="161925"/>
                              </a:xfrm>
                              <a:prstGeom prst="ellipse">
                                <a:avLst/>
                              </a:prstGeom>
                              <a:solidFill>
                                <a:schemeClr val="accent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 o:spid="_x0000_s1026" style="position:absolute;margin-left:29.25pt;margin-top:5.6pt;width:13.5pt;height:12.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" fillcolor="#e5b8b7 [1301]" stroked="f" strokeweight="2pt"/>
                  </w:pict>
                </mc:Fallback>
              </mc:AlternateContent>
            </w:r>
            <w:r>
              <w:t>Pink</w:t>
            </w:r>
          </w:p>
        </w:tc>
        <w:tc>
          <w:tcPr>
            <w:tcW w:w="7110" w:type="dxa"/>
          </w:tcPr>
          <w:p w:rsidR="00DC1D2C" w:rsidRDefault="00B76E86" w:rsidP="00DF12F5">
            <w:r>
              <w:t>Pink</w:t>
            </w:r>
            <w:r w:rsidR="00DC1D2C">
              <w:t xml:space="preserve"> is the “benchmark” from joinder rules: “</w:t>
            </w:r>
            <w:r w:rsidR="00F56A38">
              <w:t>same transaction or occurrence”</w:t>
            </w:r>
          </w:p>
        </w:tc>
      </w:tr>
      <w:tr w:rsidR="00DC1D2C" w:rsidTr="001841EB">
        <w:tc>
          <w:tcPr>
            <w:tcW w:w="1278" w:type="dxa"/>
          </w:tcPr>
          <w:p w:rsidR="00DC1D2C" w:rsidRDefault="00DC1D2C" w:rsidP="00DF12F5">
            <w:r w:rsidRPr="00427252">
              <w:rPr>
                <w:noProof/>
              </w:rPr>
              <mc:AlternateContent>
                <mc:Choice Requires="wps">
                  <w:drawing>
                    <wp:anchor distT="0" distB="0" distL="114300" distR="114300" simplePos="0" relativeHeight="251662336" behindDoc="0" locked="0" layoutInCell="1" allowOverlap="1" wp14:anchorId="563D411F" wp14:editId="06F8155C">
                      <wp:simplePos x="0" y="0"/>
                      <wp:positionH relativeFrom="column">
                        <wp:posOffset>371475</wp:posOffset>
                      </wp:positionH>
                      <wp:positionV relativeFrom="paragraph">
                        <wp:posOffset>19050</wp:posOffset>
                      </wp:positionV>
                      <wp:extent cx="171450" cy="171450"/>
                      <wp:effectExtent l="0" t="0" r="0" b="0"/>
                      <wp:wrapNone/>
                      <wp:docPr id="7" name="Oval 7"/>
                      <wp:cNvGraphicFramePr/>
                      <a:graphic xmlns:a="http://schemas.openxmlformats.org/drawingml/2006/main">
                        <a:graphicData uri="http://schemas.microsoft.com/office/word/2010/wordprocessingShape">
                          <wps:wsp>
                            <wps:cNvSpPr/>
                            <wps:spPr>
                              <a:xfrm>
                                <a:off x="0" y="0"/>
                                <a:ext cx="171450" cy="17145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26" style="position:absolute;margin-left:29.25pt;margin-top:1.5pt;width:13.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" fillcolor="red" stroked="f" strokeweight="2pt"/>
                  </w:pict>
                </mc:Fallback>
              </mc:AlternateContent>
            </w:r>
            <w:r>
              <w:t>R</w:t>
            </w:r>
            <w:r w:rsidRPr="00427252">
              <w:t>ed</w:t>
            </w:r>
            <w:r>
              <w:t xml:space="preserve"> </w:t>
            </w:r>
          </w:p>
        </w:tc>
        <w:tc>
          <w:tcPr>
            <w:tcW w:w="7110" w:type="dxa"/>
          </w:tcPr>
          <w:p w:rsidR="00DC1D2C" w:rsidRDefault="00782360" w:rsidP="00DF12F5">
            <w:r>
              <w:t>Red</w:t>
            </w:r>
            <w:r w:rsidR="00DC1D2C">
              <w:t xml:space="preserve"> is the “common question of law or fact” that is a bit larger than the “same transaction or occurrence”</w:t>
            </w:r>
          </w:p>
        </w:tc>
      </w:tr>
    </w:tbl>
    <w:p w:rsidR="00DC1D2C" w:rsidRDefault="00DC1D2C" w:rsidP="00DC1D2C">
      <w:pPr>
        <w:tabs>
          <w:tab w:val="left" w:pos="3420"/>
        </w:tabs>
        <w:spacing w:after="0" w:line="240" w:lineRule="auto"/>
      </w:pPr>
    </w:p>
    <w:p w:rsidR="00F56A38" w:rsidRDefault="00F56A38">
      <w:pPr>
        <w:rPr>
          <w:b/>
          <w:sz w:val="24"/>
          <w:szCs w:val="28"/>
          <w:u w:val="single"/>
        </w:rPr>
      </w:pPr>
      <w:r>
        <w:br w:type="page"/>
      </w:r>
    </w:p>
    <w:p w:rsidR="00DC1D2C" w:rsidRDefault="00DC1D2C" w:rsidP="002C1A01">
      <w:pPr>
        <w:pStyle w:val="Heading2"/>
      </w:pPr>
      <w:bookmarkStart w:id="30" w:name="_Toc355806596"/>
      <w:r>
        <w:lastRenderedPageBreak/>
        <w:t>Erie overview</w:t>
      </w:r>
      <w:bookmarkEnd w:id="30"/>
    </w:p>
    <w:p w:rsidR="00D56E96" w:rsidRPr="009438E9" w:rsidRDefault="00D56E96" w:rsidP="00D56E96">
      <w:pPr>
        <w:rPr>
          <w:u w:val="single"/>
        </w:rPr>
      </w:pPr>
      <w:r w:rsidRPr="00ED221E">
        <w:rPr>
          <w:b/>
        </w:rPr>
        <w:t xml:space="preserve">The </w:t>
      </w:r>
      <w:r w:rsidRPr="00ED221E">
        <w:rPr>
          <w:b/>
          <w:i/>
        </w:rPr>
        <w:t>Erie</w:t>
      </w:r>
      <w:r w:rsidRPr="00ED221E">
        <w:rPr>
          <w:b/>
        </w:rPr>
        <w:t xml:space="preserve"> and </w:t>
      </w:r>
      <w:r w:rsidRPr="00ED221E">
        <w:rPr>
          <w:b/>
          <w:i/>
        </w:rPr>
        <w:t>Hanna</w:t>
      </w:r>
      <w:r w:rsidRPr="00ED221E">
        <w:rPr>
          <w:b/>
        </w:rPr>
        <w:t xml:space="preserve"> Doctrines:</w:t>
      </w:r>
      <w:r>
        <w:rPr>
          <w:b/>
        </w:rPr>
        <w:t xml:space="preserve"> </w:t>
      </w:r>
      <w:r w:rsidRPr="00ED221E">
        <w:rPr>
          <w:b/>
        </w:rPr>
        <w:t>Determining the Law that Applies in Diversity Cases</w:t>
      </w:r>
      <w:r>
        <w:rPr>
          <w:b/>
        </w:rPr>
        <w:t xml:space="preserve"> </w:t>
      </w:r>
      <w:r w:rsidRPr="009438E9">
        <w:rPr>
          <w:u w:val="single"/>
        </w:rPr>
        <w:t>(underlined text marks Rachel’s additions</w:t>
      </w:r>
      <w:r>
        <w:rPr>
          <w:u w:val="single"/>
        </w:rPr>
        <w:t xml:space="preserve"> to Parry’s document</w:t>
      </w:r>
      <w:r w:rsidRPr="009438E9">
        <w:rPr>
          <w:u w:val="single"/>
        </w:rPr>
        <w:t>)</w:t>
      </w:r>
    </w:p>
    <w:p w:rsidR="00D56E96" w:rsidRDefault="00D56E96" w:rsidP="00D56E96">
      <w:pPr>
        <w:pStyle w:val="ListParagraph"/>
        <w:numPr>
          <w:ilvl w:val="0"/>
          <w:numId w:val="89"/>
        </w:numPr>
        <w:spacing w:after="0" w:line="240" w:lineRule="auto"/>
      </w:pPr>
      <w:r w:rsidRPr="0046466C">
        <w:t>State statutes and state common law provide the rule of decision in a diversity case (</w:t>
      </w:r>
      <w:r w:rsidRPr="009438E9">
        <w:rPr>
          <w:i/>
        </w:rPr>
        <w:t>Erie</w:t>
      </w:r>
      <w:r w:rsidRPr="0046466C">
        <w:t xml:space="preserve"> and Rules of Decision Act)</w:t>
      </w:r>
    </w:p>
    <w:p w:rsidR="00D56E96" w:rsidRPr="000729B5" w:rsidRDefault="00D56E96" w:rsidP="00D56E96">
      <w:pPr>
        <w:pStyle w:val="ListParagraph"/>
        <w:numPr>
          <w:ilvl w:val="0"/>
          <w:numId w:val="92"/>
        </w:numPr>
        <w:spacing w:after="0" w:line="240" w:lineRule="auto"/>
        <w:rPr>
          <w:u w:val="single"/>
        </w:rPr>
      </w:pPr>
      <w:r w:rsidRPr="000729B5">
        <w:rPr>
          <w:u w:val="single"/>
        </w:rPr>
        <w:t xml:space="preserve"> Rules of Decision Act (RDA) 28 USC §1652 (Originally adopted 1789; current version here): “The laws of the several states, except where the Constitution or treaties of the United States or Acts of Congress otherwise require or provide, shall be regarded as rules of decision in civil actions in the courts of the United States, in cases where they apply.”</w:t>
      </w:r>
    </w:p>
    <w:p w:rsidR="00D56E96" w:rsidRPr="0046466C" w:rsidRDefault="00D56E96" w:rsidP="00D56E96">
      <w:pPr>
        <w:pStyle w:val="ListParagraph"/>
        <w:numPr>
          <w:ilvl w:val="1"/>
          <w:numId w:val="89"/>
        </w:numPr>
        <w:spacing w:after="0" w:line="240" w:lineRule="auto"/>
      </w:pPr>
      <w:r w:rsidRPr="0046466C">
        <w:t>no general federal common law (even though some federal common law remains)</w:t>
      </w:r>
    </w:p>
    <w:p w:rsidR="00D56E96" w:rsidRDefault="00D56E96" w:rsidP="00D56E96">
      <w:pPr>
        <w:pStyle w:val="ListParagraph"/>
        <w:numPr>
          <w:ilvl w:val="1"/>
          <w:numId w:val="89"/>
        </w:numPr>
        <w:spacing w:after="0" w:line="240" w:lineRule="auto"/>
      </w:pPr>
      <w:r w:rsidRPr="0046466C">
        <w:t>general principle of applying state substantive law (i.e., the law that provides the rule of decision</w:t>
      </w:r>
      <w:r>
        <w:t xml:space="preserve">; </w:t>
      </w:r>
      <w:r w:rsidRPr="009438E9">
        <w:rPr>
          <w:u w:val="single"/>
        </w:rPr>
        <w:t>the remedy or Cause of Action</w:t>
      </w:r>
      <w:r w:rsidRPr="0046466C">
        <w:t>) in diversity cases (core idea)</w:t>
      </w:r>
    </w:p>
    <w:p w:rsidR="00D56E96" w:rsidRDefault="00D56E96" w:rsidP="00D56E96">
      <w:pPr>
        <w:pStyle w:val="ListParagraph"/>
        <w:numPr>
          <w:ilvl w:val="0"/>
          <w:numId w:val="92"/>
        </w:numPr>
        <w:spacing w:after="0" w:line="240" w:lineRule="auto"/>
        <w:rPr>
          <w:u w:val="single"/>
        </w:rPr>
      </w:pPr>
      <w:r w:rsidRPr="009438E9">
        <w:rPr>
          <w:u w:val="single"/>
        </w:rPr>
        <w:t>Analyze state statute here (is it substantive or procedural?)</w:t>
      </w:r>
    </w:p>
    <w:p w:rsidR="00D56E96" w:rsidRDefault="00D56E96" w:rsidP="00D56E96">
      <w:pPr>
        <w:pStyle w:val="ListParagraph"/>
        <w:numPr>
          <w:ilvl w:val="0"/>
          <w:numId w:val="92"/>
        </w:numPr>
        <w:spacing w:after="0" w:line="240" w:lineRule="auto"/>
        <w:rPr>
          <w:u w:val="single"/>
        </w:rPr>
      </w:pPr>
      <w:r>
        <w:rPr>
          <w:u w:val="single"/>
        </w:rPr>
        <w:t>“Outcome determinative” is one way to think about whether a law is substantial or procedural, but not the only way</w:t>
      </w:r>
    </w:p>
    <w:p w:rsidR="0023303A" w:rsidRPr="009438E9" w:rsidRDefault="0023303A" w:rsidP="0023303A">
      <w:pPr>
        <w:pStyle w:val="ListParagraph"/>
        <w:spacing w:after="0" w:line="240" w:lineRule="auto"/>
        <w:ind w:left="1080"/>
        <w:rPr>
          <w:u w:val="single"/>
        </w:rPr>
      </w:pPr>
    </w:p>
    <w:p w:rsidR="00D56E96" w:rsidRDefault="00D56E96" w:rsidP="008D107F">
      <w:pPr>
        <w:pStyle w:val="ListParagraph"/>
        <w:numPr>
          <w:ilvl w:val="0"/>
          <w:numId w:val="89"/>
        </w:numPr>
        <w:spacing w:after="0" w:line="240" w:lineRule="auto"/>
      </w:pPr>
      <w:r>
        <w:t>Fe</w:t>
      </w:r>
      <w:r w:rsidRPr="00ED221E">
        <w:t>deral law provides a variety of rules for the conduct of litigation</w:t>
      </w:r>
      <w:r>
        <w:t xml:space="preserve"> (</w:t>
      </w:r>
      <w:r w:rsidRPr="00603A64">
        <w:rPr>
          <w:u w:val="single"/>
        </w:rPr>
        <w:t>procedural</w:t>
      </w:r>
      <w:r>
        <w:t xml:space="preserve">).  </w:t>
      </w:r>
    </w:p>
    <w:p w:rsidR="00D56E96" w:rsidRDefault="00D56E96" w:rsidP="00D56E96">
      <w:pPr>
        <w:pStyle w:val="ListParagraph"/>
        <w:numPr>
          <w:ilvl w:val="0"/>
          <w:numId w:val="92"/>
        </w:numPr>
        <w:spacing w:after="0" w:line="240" w:lineRule="auto"/>
        <w:rPr>
          <w:u w:val="single"/>
        </w:rPr>
      </w:pPr>
      <w:r w:rsidRPr="009438E9">
        <w:rPr>
          <w:u w:val="single"/>
        </w:rPr>
        <w:t xml:space="preserve">Ask: Is there a Federal Rule on point for this case? </w:t>
      </w:r>
    </w:p>
    <w:p w:rsidR="00D56E96" w:rsidRPr="009438E9" w:rsidRDefault="00D56E96" w:rsidP="00D56E96">
      <w:pPr>
        <w:pStyle w:val="ListParagraph"/>
        <w:numPr>
          <w:ilvl w:val="0"/>
          <w:numId w:val="92"/>
        </w:numPr>
        <w:spacing w:after="0" w:line="240" w:lineRule="auto"/>
        <w:rPr>
          <w:u w:val="single"/>
        </w:rPr>
      </w:pPr>
      <w:r w:rsidRPr="009438E9">
        <w:rPr>
          <w:u w:val="single"/>
        </w:rPr>
        <w:t xml:space="preserve">If not, apply state law.  </w:t>
      </w:r>
    </w:p>
    <w:p w:rsidR="00D56E96" w:rsidRDefault="00D56E96" w:rsidP="00D56E96">
      <w:pPr>
        <w:pStyle w:val="ListParagraph"/>
        <w:numPr>
          <w:ilvl w:val="0"/>
          <w:numId w:val="92"/>
        </w:numPr>
        <w:spacing w:after="0" w:line="240" w:lineRule="auto"/>
        <w:rPr>
          <w:u w:val="single"/>
        </w:rPr>
      </w:pPr>
      <w:r w:rsidRPr="00C44C59">
        <w:rPr>
          <w:u w:val="single"/>
        </w:rPr>
        <w:t xml:space="preserve">If so, ASK Is there a conflict?  </w:t>
      </w:r>
    </w:p>
    <w:p w:rsidR="00D56E96" w:rsidRPr="00C44C59" w:rsidRDefault="00D56E96" w:rsidP="00D56E96">
      <w:pPr>
        <w:pStyle w:val="ListParagraph"/>
        <w:numPr>
          <w:ilvl w:val="1"/>
          <w:numId w:val="92"/>
        </w:numPr>
        <w:spacing w:after="0" w:line="240" w:lineRule="auto"/>
        <w:rPr>
          <w:u w:val="single"/>
        </w:rPr>
      </w:pPr>
      <w:r w:rsidRPr="00C44C59">
        <w:rPr>
          <w:u w:val="single"/>
        </w:rPr>
        <w:t>Requires interpreting the federal rule – what is its scope?  (Is it broad enough to “control” the issue?)</w:t>
      </w:r>
      <w:r>
        <w:rPr>
          <w:u w:val="single"/>
        </w:rPr>
        <w:t xml:space="preserve"> </w:t>
      </w:r>
    </w:p>
    <w:p w:rsidR="00D56E96" w:rsidRPr="0031039E" w:rsidRDefault="00D56E96" w:rsidP="00D56E96">
      <w:pPr>
        <w:pStyle w:val="ListParagraph"/>
        <w:numPr>
          <w:ilvl w:val="1"/>
          <w:numId w:val="92"/>
        </w:numPr>
        <w:spacing w:after="0" w:line="240" w:lineRule="auto"/>
        <w:rPr>
          <w:u w:val="single"/>
        </w:rPr>
      </w:pPr>
      <w:r w:rsidRPr="0031039E">
        <w:rPr>
          <w:u w:val="single"/>
        </w:rPr>
        <w:t>Some lower courts seem to use state interests as a reason to interpret federal rules narrowly, but</w:t>
      </w:r>
      <w:r>
        <w:rPr>
          <w:u w:val="single"/>
        </w:rPr>
        <w:t xml:space="preserve"> </w:t>
      </w:r>
      <w:r w:rsidRPr="0031039E">
        <w:rPr>
          <w:u w:val="single"/>
        </w:rPr>
        <w:t xml:space="preserve">Supreme Court cases seem to split on this </w:t>
      </w:r>
    </w:p>
    <w:p w:rsidR="00D56E96" w:rsidRPr="00C44C59" w:rsidRDefault="00D56E96" w:rsidP="00D56E96">
      <w:pPr>
        <w:pStyle w:val="ListParagraph"/>
        <w:ind w:left="1800"/>
        <w:rPr>
          <w:u w:val="single"/>
        </w:rPr>
      </w:pPr>
    </w:p>
    <w:p w:rsidR="00D56E96" w:rsidRPr="00DF0D2C" w:rsidRDefault="00D56E96" w:rsidP="00DF0D2C">
      <w:pPr>
        <w:pStyle w:val="ListParagraph"/>
        <w:numPr>
          <w:ilvl w:val="0"/>
          <w:numId w:val="92"/>
        </w:numPr>
        <w:spacing w:after="0" w:line="240" w:lineRule="auto"/>
        <w:rPr>
          <w:u w:val="single"/>
        </w:rPr>
      </w:pPr>
      <w:r>
        <w:rPr>
          <w:u w:val="single"/>
        </w:rPr>
        <w:t>If no conflict</w:t>
      </w:r>
      <w:r w:rsidRPr="009438E9">
        <w:rPr>
          <w:u w:val="single"/>
        </w:rPr>
        <w:t>, apply federal rules….</w:t>
      </w:r>
    </w:p>
    <w:p w:rsidR="00D56E96" w:rsidRPr="00ED221E" w:rsidRDefault="00D56E96" w:rsidP="00D56E96">
      <w:pPr>
        <w:pStyle w:val="ListParagraph"/>
        <w:numPr>
          <w:ilvl w:val="1"/>
          <w:numId w:val="89"/>
        </w:numPr>
        <w:spacing w:after="0" w:line="240" w:lineRule="auto"/>
      </w:pPr>
      <w:r w:rsidRPr="00ED221E">
        <w:t xml:space="preserve">federal laws or rules apply if </w:t>
      </w:r>
      <w:r w:rsidRPr="008C7CBE">
        <w:rPr>
          <w:u w:val="single"/>
        </w:rPr>
        <w:t>no</w:t>
      </w:r>
      <w:r w:rsidRPr="00ED221E">
        <w:t xml:space="preserve"> conflict with state law (</w:t>
      </w:r>
      <w:r w:rsidRPr="009438E9">
        <w:rPr>
          <w:i/>
        </w:rPr>
        <w:t>Walker v. Armco</w:t>
      </w:r>
      <w:r>
        <w:t>, CB p. 565</w:t>
      </w:r>
      <w:r w:rsidRPr="00ED221E">
        <w:t>)</w:t>
      </w:r>
    </w:p>
    <w:p w:rsidR="00D56E96" w:rsidRPr="00ED221E" w:rsidRDefault="00D56E96" w:rsidP="00D56E96">
      <w:pPr>
        <w:pStyle w:val="ListParagraph"/>
        <w:numPr>
          <w:ilvl w:val="0"/>
          <w:numId w:val="90"/>
        </w:numPr>
        <w:spacing w:after="0" w:line="240" w:lineRule="auto"/>
      </w:pPr>
      <w:r w:rsidRPr="00ED221E">
        <w:t>federal laws or rules must be valid, as discussed below</w:t>
      </w:r>
    </w:p>
    <w:p w:rsidR="00D56E96" w:rsidRDefault="00D56E96" w:rsidP="00D56E96">
      <w:pPr>
        <w:pStyle w:val="ListParagraph"/>
        <w:numPr>
          <w:ilvl w:val="0"/>
          <w:numId w:val="90"/>
        </w:numPr>
        <w:spacing w:after="0" w:line="240" w:lineRule="auto"/>
      </w:pPr>
      <w:r w:rsidRPr="00ED221E">
        <w:t>state law may also apply (</w:t>
      </w:r>
      <w:r w:rsidRPr="00C44C59">
        <w:rPr>
          <w:i/>
        </w:rPr>
        <w:t>Erie/Hanna</w:t>
      </w:r>
      <w:r w:rsidRPr="00ED221E">
        <w:t xml:space="preserve">/twin aims analysis – see </w:t>
      </w:r>
      <w:r w:rsidRPr="009438E9">
        <w:rPr>
          <w:i/>
        </w:rPr>
        <w:t>Walker v. Armco</w:t>
      </w:r>
      <w:r w:rsidRPr="00ED221E">
        <w:t>)</w:t>
      </w:r>
    </w:p>
    <w:p w:rsidR="00D56E96" w:rsidRPr="00A24C42" w:rsidRDefault="00D56E96" w:rsidP="00D56E96">
      <w:pPr>
        <w:pStyle w:val="ListParagraph"/>
        <w:numPr>
          <w:ilvl w:val="3"/>
          <w:numId w:val="91"/>
        </w:numPr>
        <w:spacing w:after="0" w:line="240" w:lineRule="auto"/>
        <w:rPr>
          <w:u w:val="single"/>
        </w:rPr>
      </w:pPr>
      <w:r w:rsidRPr="00A24C42">
        <w:rPr>
          <w:u w:val="single"/>
        </w:rPr>
        <w:t>The TWIN AIMS are: Discouraging forum shopping, and, Avoiding inequitable administration of the laws</w:t>
      </w:r>
    </w:p>
    <w:p w:rsidR="00D56E96" w:rsidRPr="00ED221E" w:rsidRDefault="00D56E96" w:rsidP="00D56E96">
      <w:pPr>
        <w:pStyle w:val="ListParagraph"/>
        <w:numPr>
          <w:ilvl w:val="0"/>
          <w:numId w:val="90"/>
        </w:numPr>
        <w:spacing w:after="0" w:line="240" w:lineRule="auto"/>
      </w:pPr>
      <w:r w:rsidRPr="00ED221E">
        <w:t>determining whether there is a conflict requires interpretation of state and federal rules, and courts may consider the underlying state policies when they interpret the scope of the federal rule (</w:t>
      </w:r>
      <w:r w:rsidRPr="009438E9">
        <w:rPr>
          <w:i/>
        </w:rPr>
        <w:t>Gasperini</w:t>
      </w:r>
      <w:r w:rsidRPr="00ED221E">
        <w:t>)</w:t>
      </w:r>
    </w:p>
    <w:p w:rsidR="00D56E96" w:rsidRDefault="00D56E96" w:rsidP="008D107F">
      <w:pPr>
        <w:spacing w:after="0"/>
      </w:pPr>
    </w:p>
    <w:p w:rsidR="00D56E96" w:rsidRPr="009438E9" w:rsidRDefault="00D56E96" w:rsidP="00D56E96">
      <w:pPr>
        <w:pStyle w:val="ListParagraph"/>
        <w:numPr>
          <w:ilvl w:val="0"/>
          <w:numId w:val="92"/>
        </w:numPr>
        <w:spacing w:after="0" w:line="240" w:lineRule="auto"/>
        <w:rPr>
          <w:u w:val="single"/>
        </w:rPr>
      </w:pPr>
      <w:r w:rsidRPr="009438E9">
        <w:rPr>
          <w:u w:val="single"/>
        </w:rPr>
        <w:t>I</w:t>
      </w:r>
      <w:r>
        <w:rPr>
          <w:u w:val="single"/>
        </w:rPr>
        <w:t>f there is a</w:t>
      </w:r>
      <w:r w:rsidRPr="009438E9">
        <w:rPr>
          <w:u w:val="single"/>
        </w:rPr>
        <w:t xml:space="preserve"> conflict….</w:t>
      </w:r>
    </w:p>
    <w:p w:rsidR="00D56E96" w:rsidRPr="00ED221E" w:rsidRDefault="00D56E96" w:rsidP="00D56E96">
      <w:pPr>
        <w:pStyle w:val="ListParagraph"/>
        <w:numPr>
          <w:ilvl w:val="1"/>
          <w:numId w:val="89"/>
        </w:numPr>
        <w:spacing w:after="0" w:line="240" w:lineRule="auto"/>
      </w:pPr>
      <w:r w:rsidRPr="00ED221E">
        <w:t>if there is a conflict, must look to the source of the federal rule</w:t>
      </w:r>
    </w:p>
    <w:p w:rsidR="00D56E96" w:rsidRPr="00ED221E" w:rsidRDefault="00D56E96" w:rsidP="00D56E96">
      <w:pPr>
        <w:pStyle w:val="ListParagraph"/>
        <w:numPr>
          <w:ilvl w:val="2"/>
          <w:numId w:val="89"/>
        </w:numPr>
        <w:spacing w:after="0" w:line="240" w:lineRule="auto"/>
      </w:pPr>
      <w:r w:rsidRPr="00ED221E">
        <w:t>apply the federal rule if it comes from the Constitution or a statute (</w:t>
      </w:r>
      <w:r w:rsidRPr="00786F7C">
        <w:rPr>
          <w:i/>
        </w:rPr>
        <w:t>Stewart v. Ricoh</w:t>
      </w:r>
      <w:r w:rsidRPr="00ED221E">
        <w:t>)</w:t>
      </w:r>
    </w:p>
    <w:p w:rsidR="00D56E96" w:rsidRPr="0046466C" w:rsidRDefault="00D56E96" w:rsidP="00D56E96">
      <w:pPr>
        <w:pStyle w:val="ListParagraph"/>
        <w:numPr>
          <w:ilvl w:val="3"/>
          <w:numId w:val="91"/>
        </w:numPr>
        <w:spacing w:after="0" w:line="240" w:lineRule="auto"/>
      </w:pPr>
      <w:r w:rsidRPr="0046466C">
        <w:t>federal courts are supposed to follow federal statutes and const (separation of powers), and federal const and laws trump state law (Supremacy Clause)</w:t>
      </w:r>
    </w:p>
    <w:p w:rsidR="00D56E96" w:rsidRDefault="00D56E96" w:rsidP="00D56E96">
      <w:pPr>
        <w:pStyle w:val="ListParagraph"/>
        <w:numPr>
          <w:ilvl w:val="3"/>
          <w:numId w:val="91"/>
        </w:numPr>
        <w:spacing w:after="0" w:line="240" w:lineRule="auto"/>
      </w:pPr>
      <w:r w:rsidRPr="0046466C">
        <w:t>fed statute (1) must actually apply to the case and (2) must be constitutional</w:t>
      </w:r>
    </w:p>
    <w:p w:rsidR="00D56E96" w:rsidRPr="0046466C" w:rsidRDefault="00D56E96" w:rsidP="00D56E96">
      <w:pPr>
        <w:pStyle w:val="ListParagraph"/>
        <w:numPr>
          <w:ilvl w:val="4"/>
          <w:numId w:val="94"/>
        </w:numPr>
        <w:spacing w:after="0" w:line="240" w:lineRule="auto"/>
      </w:pPr>
      <w:r>
        <w:rPr>
          <w:u w:val="single"/>
        </w:rPr>
        <w:t>statutes allow a “softer” test of procedurality than FRCPs; no substantive impact assessment from Rules Enabling Act</w:t>
      </w:r>
    </w:p>
    <w:p w:rsidR="00D56E96" w:rsidRPr="0046466C" w:rsidRDefault="00D56E96" w:rsidP="00D56E96">
      <w:pPr>
        <w:pStyle w:val="ListParagraph"/>
        <w:numPr>
          <w:ilvl w:val="3"/>
          <w:numId w:val="91"/>
        </w:numPr>
        <w:spacing w:after="0" w:line="240" w:lineRule="auto"/>
      </w:pPr>
      <w:r w:rsidRPr="0046466C">
        <w:t>if the statute really regulates procedure, then it is almost certainly valid under necessary and proper clause analysis; if it does not regulate procedure, it may still be constitutional (for example, under the commerce clause)</w:t>
      </w:r>
    </w:p>
    <w:p w:rsidR="00D56E96" w:rsidRPr="00ED221E" w:rsidRDefault="00D56E96" w:rsidP="008D107F">
      <w:pPr>
        <w:spacing w:after="0"/>
        <w:ind w:left="1440"/>
      </w:pPr>
    </w:p>
    <w:p w:rsidR="00D56E96" w:rsidRPr="00ED221E" w:rsidRDefault="00D56E96" w:rsidP="00D56E96">
      <w:pPr>
        <w:pStyle w:val="ListParagraph"/>
        <w:numPr>
          <w:ilvl w:val="2"/>
          <w:numId w:val="89"/>
        </w:numPr>
        <w:spacing w:after="0" w:line="240" w:lineRule="auto"/>
      </w:pPr>
      <w:r w:rsidRPr="00ED221E">
        <w:t>apply the federal rule if it comes from the Federal Rules of Civil or Appellate Procedure and it is valid under the Rules Enabling Act and the Constitution (</w:t>
      </w:r>
      <w:r w:rsidRPr="00786F7C">
        <w:rPr>
          <w:i/>
        </w:rPr>
        <w:t>Hanna/Burlington</w:t>
      </w:r>
      <w:r w:rsidRPr="0046466C">
        <w:t xml:space="preserve">; </w:t>
      </w:r>
      <w:r w:rsidRPr="00217E43">
        <w:t>CB p. 565</w:t>
      </w:r>
      <w:r w:rsidRPr="00ED221E">
        <w:t>)</w:t>
      </w:r>
    </w:p>
    <w:p w:rsidR="00D56E96" w:rsidRDefault="00D56E96" w:rsidP="00D56E96">
      <w:pPr>
        <w:pStyle w:val="ListParagraph"/>
        <w:numPr>
          <w:ilvl w:val="3"/>
          <w:numId w:val="89"/>
        </w:numPr>
        <w:spacing w:after="0" w:line="240" w:lineRule="auto"/>
      </w:pPr>
      <w:r w:rsidRPr="00ED221E">
        <w:t xml:space="preserve">rule complies </w:t>
      </w:r>
      <w:r>
        <w:t>with</w:t>
      </w:r>
      <w:r w:rsidRPr="00ED221E">
        <w:t xml:space="preserve"> REA if it is clearly procedural or if it is rationally capable of being classified as procedural or substantive</w:t>
      </w:r>
      <w:r>
        <w:t xml:space="preserve">.  </w:t>
      </w:r>
    </w:p>
    <w:p w:rsidR="00D56E96" w:rsidRPr="00C44C59" w:rsidRDefault="00D56E96" w:rsidP="00D56E96">
      <w:pPr>
        <w:pStyle w:val="ListParagraph"/>
        <w:numPr>
          <w:ilvl w:val="0"/>
          <w:numId w:val="93"/>
        </w:numPr>
        <w:spacing w:after="0" w:line="240" w:lineRule="auto"/>
        <w:rPr>
          <w:u w:val="single"/>
        </w:rPr>
      </w:pPr>
      <w:r>
        <w:rPr>
          <w:u w:val="single"/>
        </w:rPr>
        <w:t>Would comply with REA if</w:t>
      </w:r>
      <w:r w:rsidRPr="00C44C59">
        <w:rPr>
          <w:u w:val="single"/>
        </w:rPr>
        <w:t xml:space="preserve"> “it really regulates procedure” and “any substantive impact is “incidental” and does not “abridge, enlarge </w:t>
      </w:r>
      <w:r>
        <w:rPr>
          <w:u w:val="single"/>
        </w:rPr>
        <w:t>or modify the rules of decision</w:t>
      </w:r>
      <w:r w:rsidRPr="00C44C59">
        <w:rPr>
          <w:u w:val="single"/>
        </w:rPr>
        <w:t>.</w:t>
      </w:r>
      <w:r>
        <w:rPr>
          <w:u w:val="single"/>
        </w:rPr>
        <w:t>”</w:t>
      </w:r>
    </w:p>
    <w:p w:rsidR="00D56E96" w:rsidRDefault="00D56E96" w:rsidP="00D56E96">
      <w:pPr>
        <w:pStyle w:val="ListParagraph"/>
        <w:numPr>
          <w:ilvl w:val="0"/>
          <w:numId w:val="93"/>
        </w:numPr>
        <w:spacing w:after="0" w:line="240" w:lineRule="auto"/>
        <w:rPr>
          <w:u w:val="single"/>
        </w:rPr>
      </w:pPr>
      <w:r w:rsidRPr="009438E9">
        <w:rPr>
          <w:u w:val="single"/>
        </w:rPr>
        <w:lastRenderedPageBreak/>
        <w:t>Statutes of Limitations might well infringe too much on substantive rights (no clear case).</w:t>
      </w:r>
    </w:p>
    <w:p w:rsidR="00D56E96" w:rsidRPr="009438E9" w:rsidRDefault="00D56E96" w:rsidP="00D56E96">
      <w:pPr>
        <w:pStyle w:val="ListParagraph"/>
        <w:numPr>
          <w:ilvl w:val="0"/>
          <w:numId w:val="93"/>
        </w:numPr>
        <w:spacing w:after="0" w:line="240" w:lineRule="auto"/>
        <w:rPr>
          <w:u w:val="single"/>
        </w:rPr>
      </w:pPr>
      <w:r>
        <w:rPr>
          <w:u w:val="single"/>
        </w:rPr>
        <w:t>In Shady Grove, 4 justices said that if was “arguably procedural”, the rule was valid under REA (per Freer)</w:t>
      </w:r>
    </w:p>
    <w:p w:rsidR="00D56E96" w:rsidRPr="00ED221E" w:rsidRDefault="00D56E96" w:rsidP="00D56E96">
      <w:pPr>
        <w:pStyle w:val="ListParagraph"/>
        <w:numPr>
          <w:ilvl w:val="3"/>
          <w:numId w:val="89"/>
        </w:numPr>
        <w:spacing w:after="0" w:line="240" w:lineRule="auto"/>
      </w:pPr>
      <w:r w:rsidRPr="00ED221E">
        <w:t>clearly substantive rules are invalid – test is whether the rule infringes too much on substantive rights; incidental impact on substantive rights is allowed</w:t>
      </w:r>
    </w:p>
    <w:p w:rsidR="00D56E96" w:rsidRPr="00ED221E" w:rsidRDefault="00D56E96" w:rsidP="008D107F">
      <w:pPr>
        <w:spacing w:after="0"/>
        <w:ind w:left="720"/>
      </w:pPr>
    </w:p>
    <w:p w:rsidR="00D56E96" w:rsidRPr="00ED221E" w:rsidRDefault="00D56E96" w:rsidP="00D56E96">
      <w:pPr>
        <w:pStyle w:val="ListParagraph"/>
        <w:numPr>
          <w:ilvl w:val="2"/>
          <w:numId w:val="89"/>
        </w:numPr>
        <w:spacing w:after="0" w:line="240" w:lineRule="auto"/>
      </w:pPr>
      <w:r w:rsidRPr="00ED221E">
        <w:t xml:space="preserve">if the federal rule is judge-made (not from a statute or rule), then ask whether the conflict creates a “material” difference in character or result of litigation as defined by </w:t>
      </w:r>
      <w:r w:rsidRPr="0046466C">
        <w:t>Hanna</w:t>
      </w:r>
      <w:r w:rsidRPr="00ED221E">
        <w:t>’s twin aims analysis</w:t>
      </w:r>
    </w:p>
    <w:p w:rsidR="00D56E96" w:rsidRPr="00ED221E" w:rsidRDefault="00D56E96" w:rsidP="00D56E96">
      <w:pPr>
        <w:pStyle w:val="ListParagraph"/>
        <w:numPr>
          <w:ilvl w:val="3"/>
          <w:numId w:val="89"/>
        </w:numPr>
        <w:spacing w:after="0" w:line="240" w:lineRule="auto"/>
      </w:pPr>
      <w:r w:rsidRPr="00ED221E">
        <w:t xml:space="preserve">If applying the rule would be consistent with the twin aims, then apply the federal rule because no </w:t>
      </w:r>
      <w:r w:rsidRPr="0046466C">
        <w:t>Erie</w:t>
      </w:r>
      <w:r w:rsidRPr="00ED221E">
        <w:t xml:space="preserve"> concern (</w:t>
      </w:r>
      <w:r w:rsidRPr="009438E9">
        <w:rPr>
          <w:i/>
        </w:rPr>
        <w:t>Chambers v. NASCO</w:t>
      </w:r>
      <w:r w:rsidRPr="00ED221E">
        <w:t>)</w:t>
      </w:r>
    </w:p>
    <w:p w:rsidR="00D56E96" w:rsidRDefault="00D56E96" w:rsidP="00D56E96">
      <w:pPr>
        <w:pStyle w:val="ListParagraph"/>
        <w:numPr>
          <w:ilvl w:val="3"/>
          <w:numId w:val="89"/>
        </w:numPr>
        <w:spacing w:after="0" w:line="240" w:lineRule="auto"/>
      </w:pPr>
      <w:r w:rsidRPr="00ED221E">
        <w:t>If applying the rule would be inconsistent with the twin aims, then apply the state rule unless the federa</w:t>
      </w:r>
      <w:r>
        <w:t xml:space="preserve">l interest trumps the state law; </w:t>
      </w:r>
      <w:r w:rsidRPr="00C44C59">
        <w:rPr>
          <w:u w:val="single"/>
        </w:rPr>
        <w:t>balance state and federal interests</w:t>
      </w:r>
      <w:r>
        <w:t xml:space="preserve"> </w:t>
      </w:r>
      <w:r w:rsidRPr="00ED221E">
        <w:t>(</w:t>
      </w:r>
      <w:r w:rsidRPr="009438E9">
        <w:rPr>
          <w:i/>
        </w:rPr>
        <w:t>Byrd</w:t>
      </w:r>
      <w:r w:rsidRPr="00ED221E">
        <w:t>)</w:t>
      </w:r>
    </w:p>
    <w:p w:rsidR="00D56E96" w:rsidRPr="00C44C59" w:rsidRDefault="00D56E96" w:rsidP="00D56E96">
      <w:pPr>
        <w:pStyle w:val="ListParagraph"/>
        <w:numPr>
          <w:ilvl w:val="0"/>
          <w:numId w:val="93"/>
        </w:numPr>
        <w:spacing w:after="0" w:line="240" w:lineRule="auto"/>
        <w:rPr>
          <w:u w:val="single"/>
        </w:rPr>
      </w:pPr>
      <w:r>
        <w:rPr>
          <w:u w:val="single"/>
        </w:rPr>
        <w:t>Is there a</w:t>
      </w:r>
      <w:r w:rsidRPr="00C44C59">
        <w:rPr>
          <w:u w:val="single"/>
        </w:rPr>
        <w:t xml:space="preserve"> policy behind</w:t>
      </w:r>
      <w:r>
        <w:rPr>
          <w:u w:val="single"/>
        </w:rPr>
        <w:t xml:space="preserve"> the</w:t>
      </w:r>
      <w:r w:rsidRPr="00C44C59">
        <w:rPr>
          <w:u w:val="single"/>
        </w:rPr>
        <w:t xml:space="preserve"> state rule </w:t>
      </w:r>
      <w:r>
        <w:rPr>
          <w:u w:val="single"/>
        </w:rPr>
        <w:t xml:space="preserve">(or is </w:t>
      </w:r>
      <w:r w:rsidRPr="00C44C59">
        <w:rPr>
          <w:u w:val="single"/>
        </w:rPr>
        <w:t>a mere “form and mode”)</w:t>
      </w:r>
      <w:r>
        <w:rPr>
          <w:u w:val="single"/>
        </w:rPr>
        <w:t>?</w:t>
      </w:r>
    </w:p>
    <w:p w:rsidR="00D56E96" w:rsidRPr="00C44C59" w:rsidRDefault="00D56E96" w:rsidP="00D56E96">
      <w:pPr>
        <w:pStyle w:val="ListParagraph"/>
        <w:numPr>
          <w:ilvl w:val="0"/>
          <w:numId w:val="93"/>
        </w:numPr>
        <w:spacing w:after="0" w:line="240" w:lineRule="auto"/>
        <w:rPr>
          <w:u w:val="single"/>
        </w:rPr>
      </w:pPr>
      <w:r w:rsidRPr="00C44C59">
        <w:rPr>
          <w:u w:val="single"/>
        </w:rPr>
        <w:t>Impact of state rule on outcome balanced against the interests of the federal system as “an independent system for administering justice” (7th ame</w:t>
      </w:r>
      <w:r>
        <w:rPr>
          <w:u w:val="single"/>
        </w:rPr>
        <w:t>ndment in particular played</w:t>
      </w:r>
      <w:r w:rsidRPr="00C44C59">
        <w:rPr>
          <w:u w:val="single"/>
        </w:rPr>
        <w:t xml:space="preserve"> a role</w:t>
      </w:r>
      <w:r>
        <w:rPr>
          <w:u w:val="single"/>
        </w:rPr>
        <w:t xml:space="preserve"> in </w:t>
      </w:r>
      <w:r w:rsidRPr="00C44C59">
        <w:rPr>
          <w:i/>
          <w:u w:val="single"/>
        </w:rPr>
        <w:t>Byrd</w:t>
      </w:r>
      <w:r w:rsidRPr="00C44C59">
        <w:rPr>
          <w:u w:val="single"/>
        </w:rPr>
        <w:t>)</w:t>
      </w:r>
    </w:p>
    <w:p w:rsidR="00D56E96" w:rsidRPr="00C44C59" w:rsidRDefault="00D56E96" w:rsidP="00D56E96">
      <w:pPr>
        <w:pStyle w:val="ListParagraph"/>
        <w:numPr>
          <w:ilvl w:val="0"/>
          <w:numId w:val="93"/>
        </w:numPr>
        <w:spacing w:after="0" w:line="240" w:lineRule="auto"/>
        <w:rPr>
          <w:u w:val="single"/>
        </w:rPr>
      </w:pPr>
      <w:r w:rsidRPr="00C44C59">
        <w:rPr>
          <w:u w:val="single"/>
        </w:rPr>
        <w:t>Where there are “affirmative countervailing considerations, such as the essential characteristics of the federal judicial system (especially the distribution of functions “between judge and jury”?), then balance state and federal interests</w:t>
      </w:r>
    </w:p>
    <w:p w:rsidR="00D56E96" w:rsidRDefault="00D56E96" w:rsidP="008D107F">
      <w:pPr>
        <w:spacing w:after="0"/>
      </w:pPr>
    </w:p>
    <w:p w:rsidR="00F41878" w:rsidRDefault="00F41878" w:rsidP="008D107F">
      <w:pPr>
        <w:spacing w:after="0"/>
      </w:pPr>
    </w:p>
    <w:p w:rsidR="00F41878" w:rsidRPr="00ED221E" w:rsidRDefault="00F41878" w:rsidP="008D107F">
      <w:pPr>
        <w:spacing w:after="0"/>
      </w:pPr>
    </w:p>
    <w:p w:rsidR="004E2B77" w:rsidRDefault="00D56E96" w:rsidP="004E2B77">
      <w:pPr>
        <w:pStyle w:val="Heading2"/>
      </w:pPr>
      <w:bookmarkStart w:id="31" w:name="_Toc355806597"/>
      <w:r>
        <w:t>J</w:t>
      </w:r>
      <w:r w:rsidR="004E2B77">
        <w:t>oinder</w:t>
      </w:r>
      <w:r w:rsidR="00D07077">
        <w:t xml:space="preserve"> of claim or party</w:t>
      </w:r>
      <w:r w:rsidR="004E2B77">
        <w:t xml:space="preserve"> questions</w:t>
      </w:r>
      <w:r w:rsidR="00D07077">
        <w:t xml:space="preserve"> to go through</w:t>
      </w:r>
      <w:bookmarkEnd w:id="31"/>
    </w:p>
    <w:p w:rsidR="004E2B77" w:rsidRDefault="004E2B77" w:rsidP="004E2B77">
      <w:pPr>
        <w:spacing w:after="0" w:line="240" w:lineRule="auto"/>
      </w:pPr>
      <w:r>
        <w:t>Always ask these three questions for each claim</w:t>
      </w:r>
      <w:r w:rsidR="00D07077">
        <w:t xml:space="preserve"> (take the claims one by one)</w:t>
      </w:r>
      <w:r>
        <w:t>:</w:t>
      </w:r>
    </w:p>
    <w:p w:rsidR="004E2B77" w:rsidRDefault="004E2B77" w:rsidP="008F4ADD">
      <w:pPr>
        <w:pStyle w:val="ListParagraph"/>
        <w:numPr>
          <w:ilvl w:val="0"/>
          <w:numId w:val="81"/>
        </w:numPr>
        <w:spacing w:after="0" w:line="240" w:lineRule="auto"/>
      </w:pPr>
      <w:r>
        <w:t>Is there a procedural rule that permits joinder?</w:t>
      </w:r>
    </w:p>
    <w:p w:rsidR="004E2B77" w:rsidRDefault="004E2B77" w:rsidP="008F4ADD">
      <w:pPr>
        <w:pStyle w:val="ListParagraph"/>
        <w:numPr>
          <w:ilvl w:val="0"/>
          <w:numId w:val="81"/>
        </w:numPr>
        <w:spacing w:after="0" w:line="240" w:lineRule="auto"/>
      </w:pPr>
      <w:r>
        <w:t xml:space="preserve">Does the court have SMJ over the joined claim/party? </w:t>
      </w:r>
    </w:p>
    <w:p w:rsidR="004E2B77" w:rsidRDefault="004E2B77" w:rsidP="008F4ADD">
      <w:pPr>
        <w:pStyle w:val="ListParagraph"/>
        <w:numPr>
          <w:ilvl w:val="2"/>
          <w:numId w:val="81"/>
        </w:numPr>
        <w:spacing w:after="0" w:line="240" w:lineRule="auto"/>
      </w:pPr>
      <w:r>
        <w:t xml:space="preserve">Federal question, diversity (citizenship and amount in controversy), or Supplemental Jurisdiction </w:t>
      </w:r>
    </w:p>
    <w:p w:rsidR="004E2B77" w:rsidRDefault="004E2B77" w:rsidP="008F4ADD">
      <w:pPr>
        <w:pStyle w:val="ListParagraph"/>
        <w:numPr>
          <w:ilvl w:val="0"/>
          <w:numId w:val="81"/>
        </w:numPr>
        <w:spacing w:after="0" w:line="240" w:lineRule="auto"/>
      </w:pPr>
      <w:r>
        <w:t>Does the court have PJ over the party?  (Consent will qualify; for non-consenting parties need to assess PJ)</w:t>
      </w:r>
    </w:p>
    <w:p w:rsidR="004E2B77" w:rsidRDefault="004E2B77" w:rsidP="004E2B77">
      <w:pPr>
        <w:spacing w:after="0" w:line="240" w:lineRule="auto"/>
      </w:pPr>
    </w:p>
    <w:p w:rsidR="004E2B77" w:rsidRDefault="004E2B77" w:rsidP="004E2B77">
      <w:pPr>
        <w:spacing w:after="0" w:line="240" w:lineRule="auto"/>
        <w:ind w:left="360"/>
      </w:pPr>
      <w:r w:rsidRPr="004E2B77">
        <w:t>Also remember claim preclusion: under Restatement test, must bring all claims that relate to “all or any part of the transaction, or series of connected transactions, out of which the action arose”</w:t>
      </w:r>
      <w:r>
        <w:t>—don’t want to lose opportunity. Rule 18 does not distinguish between State and Federal claims.  If it meets the Rule 18 Compulsory Counterclaim test (T/O) then it will meet the test for Supplemental Jurisdiction (same case or controversy).</w:t>
      </w:r>
    </w:p>
    <w:p w:rsidR="004E2B77" w:rsidRDefault="004E2B77" w:rsidP="004E2B77">
      <w:pPr>
        <w:spacing w:after="0" w:line="240" w:lineRule="auto"/>
      </w:pPr>
    </w:p>
    <w:p w:rsidR="004E2B77" w:rsidRPr="004E2B77" w:rsidRDefault="004E2B77" w:rsidP="004E2B77"/>
    <w:p w:rsidR="0009633B" w:rsidRDefault="0009633B">
      <w:r>
        <w:br w:type="page"/>
      </w:r>
    </w:p>
    <w:p w:rsidR="001F20A7" w:rsidRDefault="0009633B" w:rsidP="001F20A7">
      <w:pPr>
        <w:pStyle w:val="Heading2"/>
      </w:pPr>
      <w:bookmarkStart w:id="32" w:name="_Toc355806598"/>
      <w:r>
        <w:lastRenderedPageBreak/>
        <w:t>Rule Chart</w:t>
      </w:r>
      <w:bookmarkEnd w:id="32"/>
    </w:p>
    <w:p w:rsidR="001F20A7" w:rsidRPr="001F20A7" w:rsidRDefault="001F20A7" w:rsidP="001F20A7">
      <w:pPr>
        <w:pStyle w:val="NoSpacing"/>
        <w:rPr>
          <w:b/>
          <w:i/>
        </w:rPr>
      </w:pPr>
      <w:r w:rsidRPr="001F20A7">
        <w:rPr>
          <w:b/>
          <w:i/>
        </w:rPr>
        <w:t>Exam Tip for All Rules:  Go through them step by step, checking off each element!  You know how to do this—just slow down and do it!</w:t>
      </w:r>
    </w:p>
    <w:p w:rsidR="0009633B" w:rsidRDefault="0009633B" w:rsidP="00DC1D2C">
      <w:pPr>
        <w:tabs>
          <w:tab w:val="left" w:pos="3420"/>
        </w:tabs>
        <w:spacing w:after="0" w:line="240" w:lineRule="auto"/>
      </w:pPr>
    </w:p>
    <w:tbl>
      <w:tblPr>
        <w:tblStyle w:val="TableGrid"/>
        <w:tblW w:w="0" w:type="auto"/>
        <w:tblLook w:val="04A0" w:firstRow="1" w:lastRow="0" w:firstColumn="1" w:lastColumn="0" w:noHBand="0" w:noVBand="1"/>
      </w:tblPr>
      <w:tblGrid>
        <w:gridCol w:w="1647"/>
        <w:gridCol w:w="9369"/>
      </w:tblGrid>
      <w:tr w:rsidR="0009633B" w:rsidTr="002130E4">
        <w:tc>
          <w:tcPr>
            <w:tcW w:w="0" w:type="auto"/>
          </w:tcPr>
          <w:p w:rsidR="0009633B" w:rsidRDefault="0009633B" w:rsidP="002130E4">
            <w:r>
              <w:t>Issue</w:t>
            </w:r>
          </w:p>
        </w:tc>
        <w:tc>
          <w:tcPr>
            <w:tcW w:w="0" w:type="auto"/>
          </w:tcPr>
          <w:p w:rsidR="0009633B" w:rsidRDefault="0009633B" w:rsidP="002130E4">
            <w:r>
              <w:t>Rules</w:t>
            </w:r>
          </w:p>
        </w:tc>
      </w:tr>
      <w:tr w:rsidR="0009633B" w:rsidTr="002130E4">
        <w:tc>
          <w:tcPr>
            <w:tcW w:w="0" w:type="auto"/>
            <w:vMerge w:val="restart"/>
          </w:tcPr>
          <w:p w:rsidR="0009633B" w:rsidRDefault="0009633B" w:rsidP="002130E4">
            <w:r>
              <w:t>Jury Trial</w:t>
            </w:r>
          </w:p>
        </w:tc>
        <w:tc>
          <w:tcPr>
            <w:tcW w:w="0" w:type="auto"/>
          </w:tcPr>
          <w:p w:rsidR="0009633B" w:rsidRDefault="0009633B" w:rsidP="002130E4">
            <w:r w:rsidRPr="004129C3">
              <w:rPr>
                <w:b/>
              </w:rPr>
              <w:t>Rule 38</w:t>
            </w:r>
            <w:r>
              <w:t xml:space="preserve"> (cases filed in Federal court): Jury trial right must be preserved/invoked or is lost; </w:t>
            </w:r>
            <w:r w:rsidRPr="004129C3">
              <w:t>serve jury dem</w:t>
            </w:r>
            <w:r>
              <w:t xml:space="preserve">and on opposing party (and file with the court) within 14 days after the pleading.   38, </w:t>
            </w:r>
          </w:p>
        </w:tc>
      </w:tr>
      <w:tr w:rsidR="0009633B" w:rsidTr="002130E4">
        <w:tc>
          <w:tcPr>
            <w:tcW w:w="0" w:type="auto"/>
            <w:vMerge/>
          </w:tcPr>
          <w:p w:rsidR="0009633B" w:rsidRDefault="0009633B" w:rsidP="002130E4"/>
        </w:tc>
        <w:tc>
          <w:tcPr>
            <w:tcW w:w="0" w:type="auto"/>
          </w:tcPr>
          <w:p w:rsidR="0009633B" w:rsidRPr="003D5CD9" w:rsidRDefault="0009633B" w:rsidP="002130E4">
            <w:pPr>
              <w:tabs>
                <w:tab w:val="left" w:pos="3420"/>
              </w:tabs>
            </w:pPr>
            <w:r w:rsidRPr="004129C3">
              <w:rPr>
                <w:b/>
              </w:rPr>
              <w:t>Rule 39(b):</w:t>
            </w:r>
            <w:r>
              <w:t xml:space="preserve"> court may allow jury even if not filed timely</w:t>
            </w:r>
          </w:p>
        </w:tc>
      </w:tr>
      <w:tr w:rsidR="0009633B" w:rsidTr="002130E4">
        <w:tc>
          <w:tcPr>
            <w:tcW w:w="0" w:type="auto"/>
            <w:vMerge/>
          </w:tcPr>
          <w:p w:rsidR="0009633B" w:rsidRDefault="0009633B" w:rsidP="002130E4"/>
        </w:tc>
        <w:tc>
          <w:tcPr>
            <w:tcW w:w="0" w:type="auto"/>
          </w:tcPr>
          <w:p w:rsidR="0009633B" w:rsidRPr="003D5CD9" w:rsidRDefault="0009633B" w:rsidP="002130E4">
            <w:pPr>
              <w:tabs>
                <w:tab w:val="left" w:pos="3420"/>
              </w:tabs>
            </w:pPr>
            <w:r w:rsidRPr="004129C3">
              <w:rPr>
                <w:b/>
              </w:rPr>
              <w:t>Rule 81(c)(3):</w:t>
            </w:r>
            <w:r>
              <w:t xml:space="preserve"> Governs jury invocation for cases filed in state court and removed to Federal court</w:t>
            </w:r>
          </w:p>
        </w:tc>
      </w:tr>
      <w:tr w:rsidR="0009633B" w:rsidTr="002130E4">
        <w:tc>
          <w:tcPr>
            <w:tcW w:w="0" w:type="auto"/>
            <w:vMerge/>
          </w:tcPr>
          <w:p w:rsidR="0009633B" w:rsidRDefault="0009633B" w:rsidP="002130E4"/>
        </w:tc>
        <w:tc>
          <w:tcPr>
            <w:tcW w:w="0" w:type="auto"/>
          </w:tcPr>
          <w:p w:rsidR="0009633B" w:rsidRPr="003D5CD9" w:rsidRDefault="0009633B" w:rsidP="002130E4">
            <w:pPr>
              <w:tabs>
                <w:tab w:val="left" w:pos="3420"/>
              </w:tabs>
            </w:pPr>
            <w:r w:rsidRPr="003D5CD9">
              <w:rPr>
                <w:b/>
              </w:rPr>
              <w:t>Rule 48(a)</w:t>
            </w:r>
            <w:r w:rsidRPr="000733F2">
              <w:t>: “at least 6 and no more than 12 members”</w:t>
            </w:r>
          </w:p>
        </w:tc>
      </w:tr>
      <w:tr w:rsidR="0009633B" w:rsidTr="002130E4">
        <w:tc>
          <w:tcPr>
            <w:tcW w:w="0" w:type="auto"/>
            <w:vMerge/>
          </w:tcPr>
          <w:p w:rsidR="0009633B" w:rsidRDefault="0009633B" w:rsidP="002130E4"/>
        </w:tc>
        <w:tc>
          <w:tcPr>
            <w:tcW w:w="0" w:type="auto"/>
          </w:tcPr>
          <w:p w:rsidR="0009633B" w:rsidRPr="001F20A7" w:rsidRDefault="0009633B" w:rsidP="002130E4">
            <w:pPr>
              <w:tabs>
                <w:tab w:val="left" w:pos="3420"/>
              </w:tabs>
            </w:pPr>
            <w:r w:rsidRPr="003D5CD9">
              <w:rPr>
                <w:b/>
              </w:rPr>
              <w:t>Rule 48(b):</w:t>
            </w:r>
            <w:r w:rsidRPr="000733F2">
              <w:t xml:space="preserve"> requires that at least 6 jury members participate in the verdict</w:t>
            </w:r>
            <w:r>
              <w:t xml:space="preserve">; </w:t>
            </w:r>
            <w:r w:rsidRPr="000733F2">
              <w:t>verdict must be unanimous unless parties agree other</w:t>
            </w:r>
            <w:r w:rsidR="001F20A7">
              <w:t>wise</w:t>
            </w:r>
          </w:p>
        </w:tc>
      </w:tr>
      <w:tr w:rsidR="0009633B" w:rsidTr="002130E4">
        <w:tc>
          <w:tcPr>
            <w:tcW w:w="0" w:type="auto"/>
            <w:vMerge w:val="restart"/>
          </w:tcPr>
          <w:p w:rsidR="0009633B" w:rsidRDefault="0009633B" w:rsidP="002130E4">
            <w:r>
              <w:t>Summary Judgment</w:t>
            </w:r>
          </w:p>
        </w:tc>
        <w:tc>
          <w:tcPr>
            <w:tcW w:w="0" w:type="auto"/>
          </w:tcPr>
          <w:p w:rsidR="0009633B" w:rsidRPr="001F20A7" w:rsidRDefault="0009633B" w:rsidP="002130E4">
            <w:pPr>
              <w:tabs>
                <w:tab w:val="left" w:pos="3420"/>
              </w:tabs>
            </w:pPr>
            <w:r w:rsidRPr="00847B16">
              <w:rPr>
                <w:b/>
              </w:rPr>
              <w:t>Rule 56(a):</w:t>
            </w:r>
            <w:r w:rsidRPr="00F30C4B">
              <w:t xml:space="preserve">  </w:t>
            </w:r>
            <w:r w:rsidRPr="003D5CD9">
              <w:rPr>
                <w:bCs/>
                <w:iCs/>
              </w:rPr>
              <w:t>The court shall grant summary judgment if the movant shows that there is no genuine dispute as to any material fact and the movant is entitled to judgment as a matter of law.</w:t>
            </w:r>
          </w:p>
        </w:tc>
      </w:tr>
      <w:tr w:rsidR="0009633B" w:rsidTr="002130E4">
        <w:tc>
          <w:tcPr>
            <w:tcW w:w="0" w:type="auto"/>
            <w:vMerge/>
          </w:tcPr>
          <w:p w:rsidR="0009633B" w:rsidRDefault="0009633B" w:rsidP="002130E4"/>
        </w:tc>
        <w:tc>
          <w:tcPr>
            <w:tcW w:w="0" w:type="auto"/>
          </w:tcPr>
          <w:p w:rsidR="0009633B" w:rsidRPr="00847B16" w:rsidRDefault="0009633B" w:rsidP="002130E4">
            <w:pPr>
              <w:tabs>
                <w:tab w:val="left" w:pos="3420"/>
              </w:tabs>
              <w:rPr>
                <w:b/>
              </w:rPr>
            </w:pPr>
            <w:r w:rsidRPr="00847B16">
              <w:rPr>
                <w:b/>
              </w:rPr>
              <w:t>Rule 56(c):</w:t>
            </w:r>
            <w:r>
              <w:t xml:space="preserve"> </w:t>
            </w:r>
            <w:r w:rsidRPr="00CD3401">
              <w:rPr>
                <w:i/>
                <w:iCs/>
              </w:rPr>
              <w:t xml:space="preserve"> </w:t>
            </w:r>
            <w:r w:rsidRPr="003D5CD9">
              <w:rPr>
                <w:iCs/>
              </w:rPr>
              <w:t>A party asserting that a fact cannot be or is genuinely disputed must support the assertion by: (A) citing to particular parts of materials in the record . . . or (B) showing that the materials cited do not establish the absence or presence of a genuine dispute, or that an adverse party cannot produce admissible ev</w:t>
            </w:r>
            <w:r>
              <w:rPr>
                <w:iCs/>
              </w:rPr>
              <w:t>idence to support the fact</w:t>
            </w:r>
          </w:p>
        </w:tc>
      </w:tr>
      <w:tr w:rsidR="0009633B" w:rsidTr="002130E4">
        <w:tc>
          <w:tcPr>
            <w:tcW w:w="0" w:type="auto"/>
            <w:vMerge/>
          </w:tcPr>
          <w:p w:rsidR="0009633B" w:rsidRDefault="0009633B" w:rsidP="002130E4"/>
        </w:tc>
        <w:tc>
          <w:tcPr>
            <w:tcW w:w="0" w:type="auto"/>
          </w:tcPr>
          <w:p w:rsidR="0009633B" w:rsidRPr="00847B16" w:rsidRDefault="0009633B" w:rsidP="002130E4">
            <w:pPr>
              <w:tabs>
                <w:tab w:val="left" w:pos="3420"/>
              </w:tabs>
              <w:rPr>
                <w:b/>
              </w:rPr>
            </w:pPr>
            <w:r w:rsidRPr="003D5CD9">
              <w:rPr>
                <w:b/>
              </w:rPr>
              <w:t>Rule 54 (b):</w:t>
            </w:r>
            <w:r>
              <w:t xml:space="preserve"> If SJ granted for claims that are part of a suit, appeals of those judgments may be allowed</w:t>
            </w:r>
          </w:p>
        </w:tc>
      </w:tr>
      <w:tr w:rsidR="0009633B" w:rsidTr="002130E4">
        <w:tc>
          <w:tcPr>
            <w:tcW w:w="0" w:type="auto"/>
            <w:vMerge w:val="restart"/>
          </w:tcPr>
          <w:p w:rsidR="0009633B" w:rsidRDefault="0009633B" w:rsidP="002130E4">
            <w:r>
              <w:t>Getting out of Jury Verdict</w:t>
            </w:r>
          </w:p>
        </w:tc>
        <w:tc>
          <w:tcPr>
            <w:tcW w:w="0" w:type="auto"/>
          </w:tcPr>
          <w:p w:rsidR="0009633B" w:rsidRPr="00847B16" w:rsidRDefault="0009633B" w:rsidP="002130E4">
            <w:pPr>
              <w:tabs>
                <w:tab w:val="left" w:pos="3420"/>
              </w:tabs>
              <w:rPr>
                <w:b/>
              </w:rPr>
            </w:pPr>
            <w:r>
              <w:rPr>
                <w:b/>
              </w:rPr>
              <w:t xml:space="preserve">Rule 50: </w:t>
            </w:r>
            <w:r>
              <w:t>Judgment as a matter of law (initial and renewed; formerly Directed Verdict and JNOV)</w:t>
            </w:r>
          </w:p>
        </w:tc>
      </w:tr>
      <w:tr w:rsidR="0009633B" w:rsidTr="002130E4">
        <w:tc>
          <w:tcPr>
            <w:tcW w:w="0" w:type="auto"/>
            <w:vMerge/>
          </w:tcPr>
          <w:p w:rsidR="0009633B" w:rsidRDefault="0009633B" w:rsidP="002130E4"/>
        </w:tc>
        <w:tc>
          <w:tcPr>
            <w:tcW w:w="0" w:type="auto"/>
          </w:tcPr>
          <w:p w:rsidR="0009633B" w:rsidRPr="00C30D9E" w:rsidRDefault="0009633B" w:rsidP="002130E4">
            <w:pPr>
              <w:tabs>
                <w:tab w:val="left" w:pos="3420"/>
              </w:tabs>
            </w:pPr>
            <w:r w:rsidRPr="00C30D9E">
              <w:rPr>
                <w:b/>
              </w:rPr>
              <w:t>Rule 59(</w:t>
            </w:r>
            <w:r w:rsidRPr="00C30D9E">
              <w:rPr>
                <w:b/>
                <w:iCs/>
              </w:rPr>
              <w:t>a)</w:t>
            </w:r>
            <w:r>
              <w:rPr>
                <w:iCs/>
              </w:rPr>
              <w:t xml:space="preserve">: </w:t>
            </w:r>
            <w:r w:rsidRPr="00C30D9E">
              <w:rPr>
                <w:b/>
                <w:bCs/>
                <w:iCs/>
              </w:rPr>
              <w:t>Grounds for New Trial</w:t>
            </w:r>
            <w:r w:rsidRPr="00C30D9E">
              <w:rPr>
                <w:iCs/>
              </w:rPr>
              <w:t>. The court may, on motion, grant a new trial on all or some of the issues—and to any party—as follows:</w:t>
            </w:r>
          </w:p>
          <w:p w:rsidR="0009633B" w:rsidRPr="00C30D9E" w:rsidRDefault="0009633B" w:rsidP="002130E4">
            <w:pPr>
              <w:tabs>
                <w:tab w:val="left" w:pos="3420"/>
              </w:tabs>
            </w:pPr>
            <w:r w:rsidRPr="00C30D9E">
              <w:rPr>
                <w:iCs/>
              </w:rPr>
              <w:t>(A) after a jury trial, for any reason for which a new trial has heretofore been granted in an action at law in federal court; or</w:t>
            </w:r>
          </w:p>
          <w:p w:rsidR="0009633B" w:rsidRPr="003D5CD9" w:rsidRDefault="0009633B" w:rsidP="002130E4">
            <w:pPr>
              <w:tabs>
                <w:tab w:val="left" w:pos="3420"/>
              </w:tabs>
              <w:rPr>
                <w:iCs/>
              </w:rPr>
            </w:pPr>
            <w:r w:rsidRPr="00C30D9E">
              <w:rPr>
                <w:iCs/>
              </w:rPr>
              <w:t>(B) after a nonjury trial, for any reason for which a rehearing has heretofore been granted in a suit in equity in federal court</w:t>
            </w:r>
          </w:p>
        </w:tc>
      </w:tr>
      <w:tr w:rsidR="0009633B" w:rsidTr="002130E4">
        <w:tc>
          <w:tcPr>
            <w:tcW w:w="0" w:type="auto"/>
            <w:vMerge/>
          </w:tcPr>
          <w:p w:rsidR="0009633B" w:rsidRDefault="0009633B" w:rsidP="002130E4"/>
        </w:tc>
        <w:tc>
          <w:tcPr>
            <w:tcW w:w="0" w:type="auto"/>
          </w:tcPr>
          <w:p w:rsidR="0009633B" w:rsidRPr="003D5CD9" w:rsidRDefault="0009633B" w:rsidP="002130E4">
            <w:pPr>
              <w:tabs>
                <w:tab w:val="left" w:pos="3420"/>
              </w:tabs>
            </w:pPr>
            <w:r w:rsidRPr="00C30D9E">
              <w:rPr>
                <w:b/>
              </w:rPr>
              <w:t>Rule 59(</w:t>
            </w:r>
            <w:r>
              <w:rPr>
                <w:b/>
                <w:iCs/>
              </w:rPr>
              <w:t>d</w:t>
            </w:r>
            <w:r w:rsidRPr="00C30D9E">
              <w:rPr>
                <w:b/>
                <w:iCs/>
              </w:rPr>
              <w:t>)</w:t>
            </w:r>
            <w:r>
              <w:rPr>
                <w:iCs/>
              </w:rPr>
              <w:t>:</w:t>
            </w:r>
            <w:r>
              <w:rPr>
                <w:b/>
                <w:iCs/>
              </w:rPr>
              <w:t xml:space="preserve"> </w:t>
            </w:r>
            <w:r>
              <w:rPr>
                <w:iCs/>
              </w:rPr>
              <w:t>Court may grant new trial sua sponte</w:t>
            </w:r>
          </w:p>
        </w:tc>
      </w:tr>
      <w:tr w:rsidR="0009633B" w:rsidTr="002130E4">
        <w:tc>
          <w:tcPr>
            <w:tcW w:w="0" w:type="auto"/>
          </w:tcPr>
          <w:p w:rsidR="0009633B" w:rsidRDefault="0009633B" w:rsidP="002130E4">
            <w:r>
              <w:t>Interpleader</w:t>
            </w:r>
          </w:p>
        </w:tc>
        <w:tc>
          <w:tcPr>
            <w:tcW w:w="0" w:type="auto"/>
          </w:tcPr>
          <w:p w:rsidR="0009633B" w:rsidRPr="00B21EF1" w:rsidRDefault="0009633B" w:rsidP="002130E4">
            <w:pPr>
              <w:tabs>
                <w:tab w:val="left" w:pos="3420"/>
              </w:tabs>
            </w:pPr>
            <w:r>
              <w:rPr>
                <w:b/>
              </w:rPr>
              <w:t xml:space="preserve">Rule 22: </w:t>
            </w:r>
            <w:r>
              <w:t>Rule Interpleader (compare with statutory interpleader under §1335)</w:t>
            </w:r>
          </w:p>
        </w:tc>
      </w:tr>
      <w:tr w:rsidR="0009633B" w:rsidTr="002130E4">
        <w:tc>
          <w:tcPr>
            <w:tcW w:w="0" w:type="auto"/>
          </w:tcPr>
          <w:p w:rsidR="0009633B" w:rsidRDefault="0009633B" w:rsidP="002130E4">
            <w:r>
              <w:t>Class Actions</w:t>
            </w:r>
          </w:p>
        </w:tc>
        <w:tc>
          <w:tcPr>
            <w:tcW w:w="0" w:type="auto"/>
          </w:tcPr>
          <w:p w:rsidR="0009633B" w:rsidRPr="00B21EF1" w:rsidRDefault="0009633B" w:rsidP="002130E4">
            <w:pPr>
              <w:tabs>
                <w:tab w:val="left" w:pos="3420"/>
              </w:tabs>
            </w:pPr>
            <w:r>
              <w:rPr>
                <w:b/>
              </w:rPr>
              <w:t>Rule 23:</w:t>
            </w:r>
            <w:r>
              <w:t xml:space="preserve"> Must meet rule criteria (23(a)), and slot into one of the types of class actions (23(b)), AND meet the non-codified threshold requirements (not included in the rule; they are Adequate Class Definition, Live Controversy, Representative is a Member of the Class). </w:t>
            </w:r>
          </w:p>
        </w:tc>
      </w:tr>
      <w:tr w:rsidR="0009633B" w:rsidTr="002130E4">
        <w:tc>
          <w:tcPr>
            <w:tcW w:w="0" w:type="auto"/>
          </w:tcPr>
          <w:p w:rsidR="0009633B" w:rsidRDefault="000078CC" w:rsidP="002130E4">
            <w:r>
              <w:t>Real Party in Interest</w:t>
            </w:r>
          </w:p>
        </w:tc>
        <w:tc>
          <w:tcPr>
            <w:tcW w:w="0" w:type="auto"/>
          </w:tcPr>
          <w:p w:rsidR="0009633B" w:rsidRPr="000078CC" w:rsidRDefault="000078CC" w:rsidP="002130E4">
            <w:pPr>
              <w:tabs>
                <w:tab w:val="left" w:pos="3420"/>
              </w:tabs>
            </w:pPr>
            <w:r>
              <w:rPr>
                <w:b/>
              </w:rPr>
              <w:t>Rule 17:</w:t>
            </w:r>
            <w:r>
              <w:t xml:space="preserve"> Right person must bring the suit</w:t>
            </w:r>
          </w:p>
        </w:tc>
      </w:tr>
      <w:tr w:rsidR="00EC376B" w:rsidTr="002130E4">
        <w:tc>
          <w:tcPr>
            <w:tcW w:w="0" w:type="auto"/>
            <w:vMerge w:val="restart"/>
          </w:tcPr>
          <w:p w:rsidR="00EC376B" w:rsidRDefault="00EC376B" w:rsidP="002130E4">
            <w:r>
              <w:t>Joinder</w:t>
            </w:r>
          </w:p>
        </w:tc>
        <w:tc>
          <w:tcPr>
            <w:tcW w:w="0" w:type="auto"/>
          </w:tcPr>
          <w:p w:rsidR="00EC376B" w:rsidRPr="000078CC" w:rsidRDefault="00EC376B" w:rsidP="002130E4">
            <w:pPr>
              <w:tabs>
                <w:tab w:val="left" w:pos="3420"/>
              </w:tabs>
            </w:pPr>
            <w:r>
              <w:rPr>
                <w:b/>
              </w:rPr>
              <w:t xml:space="preserve">Rule 18: </w:t>
            </w:r>
            <w:r>
              <w:t xml:space="preserve"> Joinder of claims</w:t>
            </w:r>
          </w:p>
        </w:tc>
      </w:tr>
      <w:tr w:rsidR="00EC376B" w:rsidTr="002130E4">
        <w:tc>
          <w:tcPr>
            <w:tcW w:w="0" w:type="auto"/>
            <w:vMerge/>
          </w:tcPr>
          <w:p w:rsidR="00EC376B" w:rsidRDefault="00EC376B" w:rsidP="002130E4"/>
        </w:tc>
        <w:tc>
          <w:tcPr>
            <w:tcW w:w="0" w:type="auto"/>
          </w:tcPr>
          <w:p w:rsidR="00EC376B" w:rsidRPr="00636F04" w:rsidRDefault="00EC376B" w:rsidP="002130E4">
            <w:pPr>
              <w:tabs>
                <w:tab w:val="left" w:pos="3420"/>
              </w:tabs>
            </w:pPr>
            <w:r w:rsidRPr="00636F04">
              <w:rPr>
                <w:b/>
              </w:rPr>
              <w:t>Rule 19:</w:t>
            </w:r>
            <w:r>
              <w:t xml:space="preserve"> Required Joinder of parties</w:t>
            </w:r>
          </w:p>
        </w:tc>
      </w:tr>
      <w:tr w:rsidR="00EC376B" w:rsidTr="002130E4">
        <w:tc>
          <w:tcPr>
            <w:tcW w:w="0" w:type="auto"/>
            <w:vMerge/>
          </w:tcPr>
          <w:p w:rsidR="00EC376B" w:rsidRDefault="00EC376B" w:rsidP="002130E4"/>
        </w:tc>
        <w:tc>
          <w:tcPr>
            <w:tcW w:w="0" w:type="auto"/>
          </w:tcPr>
          <w:p w:rsidR="00EC376B" w:rsidRPr="00636F04" w:rsidRDefault="00EC376B" w:rsidP="002130E4">
            <w:pPr>
              <w:tabs>
                <w:tab w:val="left" w:pos="3420"/>
              </w:tabs>
            </w:pPr>
            <w:r w:rsidRPr="00636F04">
              <w:rPr>
                <w:b/>
              </w:rPr>
              <w:t>Rule 20:</w:t>
            </w:r>
            <w:r>
              <w:t xml:space="preserve"> Permissive Joinder of parties</w:t>
            </w:r>
          </w:p>
        </w:tc>
      </w:tr>
      <w:tr w:rsidR="00EC376B" w:rsidTr="002130E4">
        <w:tc>
          <w:tcPr>
            <w:tcW w:w="0" w:type="auto"/>
            <w:vMerge/>
          </w:tcPr>
          <w:p w:rsidR="00EC376B" w:rsidRDefault="00EC376B" w:rsidP="002130E4"/>
        </w:tc>
        <w:tc>
          <w:tcPr>
            <w:tcW w:w="0" w:type="auto"/>
          </w:tcPr>
          <w:p w:rsidR="00EC376B" w:rsidRDefault="00EC376B" w:rsidP="002130E4">
            <w:pPr>
              <w:tabs>
                <w:tab w:val="left" w:pos="3420"/>
              </w:tabs>
              <w:rPr>
                <w:b/>
              </w:rPr>
            </w:pPr>
            <w:r w:rsidRPr="00636F04">
              <w:rPr>
                <w:b/>
              </w:rPr>
              <w:t>Rule 21:</w:t>
            </w:r>
            <w:r>
              <w:t xml:space="preserve"> Misjoinder</w:t>
            </w:r>
          </w:p>
        </w:tc>
      </w:tr>
      <w:tr w:rsidR="00EC376B" w:rsidTr="002130E4">
        <w:tc>
          <w:tcPr>
            <w:tcW w:w="0" w:type="auto"/>
            <w:vMerge/>
          </w:tcPr>
          <w:p w:rsidR="00EC376B" w:rsidRDefault="00EC376B" w:rsidP="002130E4"/>
        </w:tc>
        <w:tc>
          <w:tcPr>
            <w:tcW w:w="0" w:type="auto"/>
          </w:tcPr>
          <w:p w:rsidR="00EC376B" w:rsidRPr="00FD1C7B" w:rsidRDefault="00EC376B" w:rsidP="002130E4">
            <w:pPr>
              <w:tabs>
                <w:tab w:val="left" w:pos="3420"/>
              </w:tabs>
            </w:pPr>
            <w:r>
              <w:rPr>
                <w:b/>
              </w:rPr>
              <w:t xml:space="preserve">Rule 14: </w:t>
            </w:r>
            <w:r>
              <w:t>Impleader</w:t>
            </w:r>
          </w:p>
        </w:tc>
      </w:tr>
      <w:tr w:rsidR="00EC376B" w:rsidTr="002130E4">
        <w:tc>
          <w:tcPr>
            <w:tcW w:w="0" w:type="auto"/>
            <w:vMerge/>
          </w:tcPr>
          <w:p w:rsidR="00EC376B" w:rsidRDefault="00EC376B" w:rsidP="002130E4"/>
        </w:tc>
        <w:tc>
          <w:tcPr>
            <w:tcW w:w="0" w:type="auto"/>
          </w:tcPr>
          <w:p w:rsidR="00EC376B" w:rsidRPr="00636F04" w:rsidRDefault="00EC376B" w:rsidP="002130E4">
            <w:pPr>
              <w:tabs>
                <w:tab w:val="left" w:pos="3420"/>
              </w:tabs>
              <w:rPr>
                <w:b/>
              </w:rPr>
            </w:pPr>
            <w:r>
              <w:rPr>
                <w:b/>
              </w:rPr>
              <w:t xml:space="preserve">Rule 24: </w:t>
            </w:r>
            <w:r w:rsidRPr="00FD1C7B">
              <w:t>Intervention</w:t>
            </w:r>
            <w:r w:rsidR="00761E5C">
              <w:t xml:space="preserve"> (compare “by right” with rule 19; “permissive” with rule 20)</w:t>
            </w:r>
          </w:p>
        </w:tc>
      </w:tr>
      <w:tr w:rsidR="00EC376B" w:rsidTr="002130E4">
        <w:tc>
          <w:tcPr>
            <w:tcW w:w="0" w:type="auto"/>
            <w:vMerge/>
          </w:tcPr>
          <w:p w:rsidR="00EC376B" w:rsidRDefault="00EC376B" w:rsidP="002130E4"/>
        </w:tc>
        <w:tc>
          <w:tcPr>
            <w:tcW w:w="0" w:type="auto"/>
          </w:tcPr>
          <w:p w:rsidR="00EC376B" w:rsidRPr="00EC376B" w:rsidRDefault="00EC376B" w:rsidP="002130E4">
            <w:pPr>
              <w:tabs>
                <w:tab w:val="left" w:pos="3420"/>
              </w:tabs>
            </w:pPr>
            <w:r>
              <w:rPr>
                <w:b/>
              </w:rPr>
              <w:t>Rule 42:</w:t>
            </w:r>
            <w:r>
              <w:t xml:space="preserve"> Consolidation, Separation of Trials</w:t>
            </w:r>
          </w:p>
        </w:tc>
      </w:tr>
      <w:tr w:rsidR="00FD1C7B" w:rsidTr="002130E4">
        <w:tc>
          <w:tcPr>
            <w:tcW w:w="0" w:type="auto"/>
          </w:tcPr>
          <w:p w:rsidR="00FD1C7B" w:rsidRDefault="00735CAE" w:rsidP="002130E4">
            <w:r>
              <w:t>Cross and counter claims</w:t>
            </w:r>
          </w:p>
        </w:tc>
        <w:tc>
          <w:tcPr>
            <w:tcW w:w="0" w:type="auto"/>
          </w:tcPr>
          <w:p w:rsidR="00FD1C7B" w:rsidRDefault="00681D04" w:rsidP="002130E4">
            <w:pPr>
              <w:tabs>
                <w:tab w:val="left" w:pos="3420"/>
              </w:tabs>
              <w:rPr>
                <w:b/>
              </w:rPr>
            </w:pPr>
            <w:r>
              <w:rPr>
                <w:b/>
              </w:rPr>
              <w:t>Rule 13</w:t>
            </w:r>
            <w:r w:rsidR="00735CAE">
              <w:rPr>
                <w:b/>
              </w:rPr>
              <w:t>:</w:t>
            </w:r>
            <w:r w:rsidR="00735CAE">
              <w:t xml:space="preserve"> Cross and counter claims (D responds to P; D sues co-parties)</w:t>
            </w:r>
            <w:r>
              <w:t>; Compulsory Counterclaims</w:t>
            </w:r>
            <w:bookmarkStart w:id="33" w:name="_GoBack"/>
            <w:bookmarkEnd w:id="33"/>
          </w:p>
        </w:tc>
      </w:tr>
    </w:tbl>
    <w:p w:rsidR="0009633B" w:rsidRDefault="0009633B" w:rsidP="0009633B">
      <w:pPr>
        <w:spacing w:after="0" w:line="240" w:lineRule="auto"/>
      </w:pPr>
    </w:p>
    <w:p w:rsidR="0009633B" w:rsidRDefault="0009633B" w:rsidP="0009633B">
      <w:pPr>
        <w:spacing w:after="0" w:line="240" w:lineRule="auto"/>
      </w:pPr>
      <w:r>
        <w:t>Major topics in the course which had a strong (perhaps exclusive) non-Rule jurisprudence:</w:t>
      </w:r>
    </w:p>
    <w:p w:rsidR="0009633B" w:rsidRDefault="0009633B" w:rsidP="008F4ADD">
      <w:pPr>
        <w:pStyle w:val="ListParagraph"/>
        <w:numPr>
          <w:ilvl w:val="0"/>
          <w:numId w:val="76"/>
        </w:numPr>
        <w:spacing w:after="0" w:line="240" w:lineRule="auto"/>
      </w:pPr>
      <w:r>
        <w:t>Right to a Jury; Jury Composition</w:t>
      </w:r>
    </w:p>
    <w:p w:rsidR="0009633B" w:rsidRDefault="0009633B" w:rsidP="008F4ADD">
      <w:pPr>
        <w:pStyle w:val="ListParagraph"/>
        <w:numPr>
          <w:ilvl w:val="0"/>
          <w:numId w:val="76"/>
        </w:numPr>
        <w:spacing w:after="0" w:line="240" w:lineRule="auto"/>
      </w:pPr>
      <w:r>
        <w:t>Choice of Law: Erie Doctrine, Determination of State Law; Federal Common Law</w:t>
      </w:r>
    </w:p>
    <w:p w:rsidR="0009633B" w:rsidRDefault="0009633B" w:rsidP="008F4ADD">
      <w:pPr>
        <w:pStyle w:val="ListParagraph"/>
        <w:numPr>
          <w:ilvl w:val="0"/>
          <w:numId w:val="76"/>
        </w:numPr>
        <w:spacing w:after="0" w:line="240" w:lineRule="auto"/>
      </w:pPr>
      <w:r>
        <w:t>Preclusion</w:t>
      </w:r>
    </w:p>
    <w:p w:rsidR="000078CC" w:rsidRDefault="000078CC" w:rsidP="008F4ADD">
      <w:pPr>
        <w:pStyle w:val="ListParagraph"/>
        <w:numPr>
          <w:ilvl w:val="0"/>
          <w:numId w:val="76"/>
        </w:numPr>
        <w:spacing w:after="0" w:line="240" w:lineRule="auto"/>
      </w:pPr>
      <w:r>
        <w:t>Supplemental Jurisdiction</w:t>
      </w:r>
    </w:p>
    <w:p w:rsidR="0009633B" w:rsidRDefault="0009633B" w:rsidP="008F4ADD">
      <w:pPr>
        <w:pStyle w:val="ListParagraph"/>
        <w:numPr>
          <w:ilvl w:val="0"/>
          <w:numId w:val="76"/>
        </w:numPr>
        <w:spacing w:after="0" w:line="240" w:lineRule="auto"/>
      </w:pPr>
      <w:r>
        <w:t>Appeals (Final Judgment Rule, Collateral Order Doctrine)</w:t>
      </w:r>
    </w:p>
    <w:p w:rsidR="0009633B" w:rsidRDefault="0009633B" w:rsidP="008F4ADD">
      <w:pPr>
        <w:pStyle w:val="ListParagraph"/>
        <w:numPr>
          <w:ilvl w:val="0"/>
          <w:numId w:val="76"/>
        </w:numPr>
        <w:spacing w:after="0" w:line="240" w:lineRule="auto"/>
      </w:pPr>
      <w:r>
        <w:t>Alternatives to Litigation</w:t>
      </w:r>
    </w:p>
    <w:p w:rsidR="0009633B" w:rsidRPr="00A800D7" w:rsidRDefault="0009633B" w:rsidP="00DC1D2C">
      <w:pPr>
        <w:tabs>
          <w:tab w:val="left" w:pos="3420"/>
        </w:tabs>
        <w:spacing w:after="0" w:line="240" w:lineRule="auto"/>
      </w:pPr>
    </w:p>
    <w:sectPr w:rsidR="0009633B" w:rsidRPr="00A800D7" w:rsidSect="00820CEC">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442" w:rsidRDefault="00D80442" w:rsidP="007D4C35">
      <w:pPr>
        <w:spacing w:after="0" w:line="240" w:lineRule="auto"/>
      </w:pPr>
      <w:r>
        <w:separator/>
      </w:r>
    </w:p>
  </w:endnote>
  <w:endnote w:type="continuationSeparator" w:id="0">
    <w:p w:rsidR="00D80442" w:rsidRDefault="00D80442" w:rsidP="007D4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0E4" w:rsidRDefault="002130E4" w:rsidP="006506A5">
    <w:pPr>
      <w:pStyle w:val="Footer"/>
      <w:jc w:val="right"/>
    </w:pPr>
    <w:r>
      <w:fldChar w:fldCharType="begin"/>
    </w:r>
    <w:r>
      <w:instrText xml:space="preserve"> PAGE   \* MERGEFORMAT </w:instrText>
    </w:r>
    <w:r>
      <w:fldChar w:fldCharType="separate"/>
    </w:r>
    <w:r w:rsidR="00681D04">
      <w:rPr>
        <w:noProof/>
      </w:rPr>
      <w:t>28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442" w:rsidRDefault="00D80442" w:rsidP="007D4C35">
      <w:pPr>
        <w:spacing w:after="0" w:line="240" w:lineRule="auto"/>
      </w:pPr>
      <w:r>
        <w:separator/>
      </w:r>
    </w:p>
  </w:footnote>
  <w:footnote w:type="continuationSeparator" w:id="0">
    <w:p w:rsidR="00D80442" w:rsidRDefault="00D80442" w:rsidP="007D4C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64AD"/>
    <w:multiLevelType w:val="hybridMultilevel"/>
    <w:tmpl w:val="0BD446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nsid w:val="01764791"/>
    <w:multiLevelType w:val="hybridMultilevel"/>
    <w:tmpl w:val="9E268A08"/>
    <w:lvl w:ilvl="0" w:tplc="AA62DCFE">
      <w:start w:val="1"/>
      <w:numFmt w:val="bullet"/>
      <w:lvlText w:val="•"/>
      <w:lvlJc w:val="left"/>
      <w:pPr>
        <w:tabs>
          <w:tab w:val="num" w:pos="720"/>
        </w:tabs>
        <w:ind w:left="720" w:hanging="360"/>
      </w:pPr>
      <w:rPr>
        <w:rFonts w:ascii="Arial" w:hAnsi="Arial" w:hint="default"/>
      </w:rPr>
    </w:lvl>
    <w:lvl w:ilvl="1" w:tplc="B6E63492" w:tentative="1">
      <w:start w:val="1"/>
      <w:numFmt w:val="bullet"/>
      <w:lvlText w:val="•"/>
      <w:lvlJc w:val="left"/>
      <w:pPr>
        <w:tabs>
          <w:tab w:val="num" w:pos="1440"/>
        </w:tabs>
        <w:ind w:left="1440" w:hanging="360"/>
      </w:pPr>
      <w:rPr>
        <w:rFonts w:ascii="Arial" w:hAnsi="Arial"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C1E60FEA">
      <w:start w:val="1"/>
      <w:numFmt w:val="bullet"/>
      <w:lvlText w:val="•"/>
      <w:lvlJc w:val="left"/>
      <w:pPr>
        <w:tabs>
          <w:tab w:val="num" w:pos="2880"/>
        </w:tabs>
        <w:ind w:left="2880" w:hanging="360"/>
      </w:pPr>
      <w:rPr>
        <w:rFonts w:ascii="Arial" w:hAnsi="Arial" w:hint="default"/>
      </w:rPr>
    </w:lvl>
    <w:lvl w:ilvl="4" w:tplc="C6B0EE02" w:tentative="1">
      <w:start w:val="1"/>
      <w:numFmt w:val="bullet"/>
      <w:lvlText w:val="•"/>
      <w:lvlJc w:val="left"/>
      <w:pPr>
        <w:tabs>
          <w:tab w:val="num" w:pos="3600"/>
        </w:tabs>
        <w:ind w:left="3600" w:hanging="360"/>
      </w:pPr>
      <w:rPr>
        <w:rFonts w:ascii="Arial" w:hAnsi="Arial" w:hint="default"/>
      </w:rPr>
    </w:lvl>
    <w:lvl w:ilvl="5" w:tplc="45A8D2CC" w:tentative="1">
      <w:start w:val="1"/>
      <w:numFmt w:val="bullet"/>
      <w:lvlText w:val="•"/>
      <w:lvlJc w:val="left"/>
      <w:pPr>
        <w:tabs>
          <w:tab w:val="num" w:pos="4320"/>
        </w:tabs>
        <w:ind w:left="4320" w:hanging="360"/>
      </w:pPr>
      <w:rPr>
        <w:rFonts w:ascii="Arial" w:hAnsi="Arial" w:hint="default"/>
      </w:rPr>
    </w:lvl>
    <w:lvl w:ilvl="6" w:tplc="7F2C2CA6" w:tentative="1">
      <w:start w:val="1"/>
      <w:numFmt w:val="bullet"/>
      <w:lvlText w:val="•"/>
      <w:lvlJc w:val="left"/>
      <w:pPr>
        <w:tabs>
          <w:tab w:val="num" w:pos="5040"/>
        </w:tabs>
        <w:ind w:left="5040" w:hanging="360"/>
      </w:pPr>
      <w:rPr>
        <w:rFonts w:ascii="Arial" w:hAnsi="Arial" w:hint="default"/>
      </w:rPr>
    </w:lvl>
    <w:lvl w:ilvl="7" w:tplc="5A9CA8B0" w:tentative="1">
      <w:start w:val="1"/>
      <w:numFmt w:val="bullet"/>
      <w:lvlText w:val="•"/>
      <w:lvlJc w:val="left"/>
      <w:pPr>
        <w:tabs>
          <w:tab w:val="num" w:pos="5760"/>
        </w:tabs>
        <w:ind w:left="5760" w:hanging="360"/>
      </w:pPr>
      <w:rPr>
        <w:rFonts w:ascii="Arial" w:hAnsi="Arial" w:hint="default"/>
      </w:rPr>
    </w:lvl>
    <w:lvl w:ilvl="8" w:tplc="D250E7FA" w:tentative="1">
      <w:start w:val="1"/>
      <w:numFmt w:val="bullet"/>
      <w:lvlText w:val="•"/>
      <w:lvlJc w:val="left"/>
      <w:pPr>
        <w:tabs>
          <w:tab w:val="num" w:pos="6480"/>
        </w:tabs>
        <w:ind w:left="6480" w:hanging="360"/>
      </w:pPr>
      <w:rPr>
        <w:rFonts w:ascii="Arial" w:hAnsi="Arial" w:hint="default"/>
      </w:rPr>
    </w:lvl>
  </w:abstractNum>
  <w:abstractNum w:abstractNumId="2">
    <w:nsid w:val="028D03D6"/>
    <w:multiLevelType w:val="hybridMultilevel"/>
    <w:tmpl w:val="B2A858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06382"/>
    <w:multiLevelType w:val="hybridMultilevel"/>
    <w:tmpl w:val="CC2651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015224"/>
    <w:multiLevelType w:val="hybridMultilevel"/>
    <w:tmpl w:val="FD881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7937BF"/>
    <w:multiLevelType w:val="hybridMultilevel"/>
    <w:tmpl w:val="8410D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B87729"/>
    <w:multiLevelType w:val="multilevel"/>
    <w:tmpl w:val="04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7">
    <w:nsid w:val="0B002B5A"/>
    <w:multiLevelType w:val="hybridMultilevel"/>
    <w:tmpl w:val="C91A765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FC62D4"/>
    <w:multiLevelType w:val="hybridMultilevel"/>
    <w:tmpl w:val="671E6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C2627A"/>
    <w:multiLevelType w:val="hybridMultilevel"/>
    <w:tmpl w:val="80F6F05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27136E9"/>
    <w:multiLevelType w:val="hybridMultilevel"/>
    <w:tmpl w:val="02085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9A5CCD"/>
    <w:multiLevelType w:val="hybridMultilevel"/>
    <w:tmpl w:val="401AA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CA28BE"/>
    <w:multiLevelType w:val="hybridMultilevel"/>
    <w:tmpl w:val="00FC1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520C20"/>
    <w:multiLevelType w:val="hybridMultilevel"/>
    <w:tmpl w:val="B27852DC"/>
    <w:lvl w:ilvl="0" w:tplc="F808FBC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8071F5"/>
    <w:multiLevelType w:val="hybridMultilevel"/>
    <w:tmpl w:val="82B0011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C0109B7"/>
    <w:multiLevelType w:val="hybridMultilevel"/>
    <w:tmpl w:val="E410C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0F2F13"/>
    <w:multiLevelType w:val="hybridMultilevel"/>
    <w:tmpl w:val="4B0C8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CC616ED"/>
    <w:multiLevelType w:val="hybridMultilevel"/>
    <w:tmpl w:val="5498BD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CD66C74"/>
    <w:multiLevelType w:val="hybridMultilevel"/>
    <w:tmpl w:val="E87A2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EB50CC"/>
    <w:multiLevelType w:val="hybridMultilevel"/>
    <w:tmpl w:val="DA581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F844DDC"/>
    <w:multiLevelType w:val="hybridMultilevel"/>
    <w:tmpl w:val="66924C90"/>
    <w:lvl w:ilvl="0" w:tplc="876A7C4A">
      <w:start w:val="1"/>
      <w:numFmt w:val="bullet"/>
      <w:lvlText w:val="◦"/>
      <w:lvlJc w:val="left"/>
      <w:pPr>
        <w:tabs>
          <w:tab w:val="num" w:pos="720"/>
        </w:tabs>
        <w:ind w:left="720" w:hanging="360"/>
      </w:pPr>
      <w:rPr>
        <w:rFonts w:ascii="Verdana" w:hAnsi="Verdana" w:hint="default"/>
      </w:rPr>
    </w:lvl>
    <w:lvl w:ilvl="1" w:tplc="C6BA501A">
      <w:start w:val="1"/>
      <w:numFmt w:val="bullet"/>
      <w:lvlText w:val="◦"/>
      <w:lvlJc w:val="left"/>
      <w:pPr>
        <w:tabs>
          <w:tab w:val="num" w:pos="1440"/>
        </w:tabs>
        <w:ind w:left="1440" w:hanging="360"/>
      </w:pPr>
      <w:rPr>
        <w:rFonts w:ascii="Verdana" w:hAnsi="Verdana"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803A9B30">
      <w:start w:val="1533"/>
      <w:numFmt w:val="bullet"/>
      <w:lvlText w:val="◦"/>
      <w:lvlJc w:val="left"/>
      <w:pPr>
        <w:tabs>
          <w:tab w:val="num" w:pos="2880"/>
        </w:tabs>
        <w:ind w:left="2880" w:hanging="360"/>
      </w:pPr>
      <w:rPr>
        <w:rFonts w:ascii="Verdana" w:hAnsi="Verdana" w:hint="default"/>
      </w:rPr>
    </w:lvl>
    <w:lvl w:ilvl="4" w:tplc="24FE7368">
      <w:start w:val="1533"/>
      <w:numFmt w:val="bullet"/>
      <w:lvlText w:val=""/>
      <w:lvlJc w:val="left"/>
      <w:pPr>
        <w:tabs>
          <w:tab w:val="num" w:pos="3600"/>
        </w:tabs>
        <w:ind w:left="3600" w:hanging="360"/>
      </w:pPr>
      <w:rPr>
        <w:rFonts w:ascii="Wingdings 2" w:hAnsi="Wingdings 2" w:hint="default"/>
      </w:rPr>
    </w:lvl>
    <w:lvl w:ilvl="5" w:tplc="DA1044A2" w:tentative="1">
      <w:start w:val="1"/>
      <w:numFmt w:val="bullet"/>
      <w:lvlText w:val="◦"/>
      <w:lvlJc w:val="left"/>
      <w:pPr>
        <w:tabs>
          <w:tab w:val="num" w:pos="4320"/>
        </w:tabs>
        <w:ind w:left="4320" w:hanging="360"/>
      </w:pPr>
      <w:rPr>
        <w:rFonts w:ascii="Verdana" w:hAnsi="Verdana" w:hint="default"/>
      </w:rPr>
    </w:lvl>
    <w:lvl w:ilvl="6" w:tplc="891682F6" w:tentative="1">
      <w:start w:val="1"/>
      <w:numFmt w:val="bullet"/>
      <w:lvlText w:val="◦"/>
      <w:lvlJc w:val="left"/>
      <w:pPr>
        <w:tabs>
          <w:tab w:val="num" w:pos="5040"/>
        </w:tabs>
        <w:ind w:left="5040" w:hanging="360"/>
      </w:pPr>
      <w:rPr>
        <w:rFonts w:ascii="Verdana" w:hAnsi="Verdana" w:hint="default"/>
      </w:rPr>
    </w:lvl>
    <w:lvl w:ilvl="7" w:tplc="8BD4C95A" w:tentative="1">
      <w:start w:val="1"/>
      <w:numFmt w:val="bullet"/>
      <w:lvlText w:val="◦"/>
      <w:lvlJc w:val="left"/>
      <w:pPr>
        <w:tabs>
          <w:tab w:val="num" w:pos="5760"/>
        </w:tabs>
        <w:ind w:left="5760" w:hanging="360"/>
      </w:pPr>
      <w:rPr>
        <w:rFonts w:ascii="Verdana" w:hAnsi="Verdana" w:hint="default"/>
      </w:rPr>
    </w:lvl>
    <w:lvl w:ilvl="8" w:tplc="12C43DC2" w:tentative="1">
      <w:start w:val="1"/>
      <w:numFmt w:val="bullet"/>
      <w:lvlText w:val="◦"/>
      <w:lvlJc w:val="left"/>
      <w:pPr>
        <w:tabs>
          <w:tab w:val="num" w:pos="6480"/>
        </w:tabs>
        <w:ind w:left="6480" w:hanging="360"/>
      </w:pPr>
      <w:rPr>
        <w:rFonts w:ascii="Verdana" w:hAnsi="Verdana" w:hint="default"/>
      </w:rPr>
    </w:lvl>
  </w:abstractNum>
  <w:abstractNum w:abstractNumId="21">
    <w:nsid w:val="20853D5C"/>
    <w:multiLevelType w:val="hybridMultilevel"/>
    <w:tmpl w:val="5EBCE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11A07E1"/>
    <w:multiLevelType w:val="hybridMultilevel"/>
    <w:tmpl w:val="EBACA5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B1B4F17C">
      <w:start w:val="1"/>
      <w:numFmt w:val="decimal"/>
      <w:lvlText w:val="%3."/>
      <w:lvlJc w:val="left"/>
      <w:pPr>
        <w:ind w:left="2880" w:hanging="360"/>
      </w:pPr>
      <w:rPr>
        <w:rFont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21AC77B8"/>
    <w:multiLevelType w:val="hybridMultilevel"/>
    <w:tmpl w:val="39DAE550"/>
    <w:lvl w:ilvl="0" w:tplc="876A7C4A">
      <w:start w:val="1"/>
      <w:numFmt w:val="bullet"/>
      <w:lvlText w:val="◦"/>
      <w:lvlJc w:val="left"/>
      <w:pPr>
        <w:tabs>
          <w:tab w:val="num" w:pos="720"/>
        </w:tabs>
        <w:ind w:left="720" w:hanging="360"/>
      </w:pPr>
      <w:rPr>
        <w:rFonts w:ascii="Verdana" w:hAnsi="Verdana" w:hint="default"/>
      </w:rPr>
    </w:lvl>
    <w:lvl w:ilvl="1" w:tplc="04090001">
      <w:start w:val="1"/>
      <w:numFmt w:val="bullet"/>
      <w:lvlText w:val=""/>
      <w:lvlJc w:val="left"/>
      <w:pPr>
        <w:tabs>
          <w:tab w:val="num" w:pos="1440"/>
        </w:tabs>
        <w:ind w:left="1440" w:hanging="360"/>
      </w:pPr>
      <w:rPr>
        <w:rFonts w:ascii="Symbol" w:hAnsi="Symbol" w:hint="default"/>
      </w:rPr>
    </w:lvl>
    <w:lvl w:ilvl="2" w:tplc="589A6D2A">
      <w:start w:val="1533"/>
      <w:numFmt w:val="bullet"/>
      <w:lvlText w:val=""/>
      <w:lvlJc w:val="left"/>
      <w:pPr>
        <w:tabs>
          <w:tab w:val="num" w:pos="2160"/>
        </w:tabs>
        <w:ind w:left="2160" w:hanging="360"/>
      </w:pPr>
      <w:rPr>
        <w:rFonts w:ascii="Wingdings 2" w:hAnsi="Wingdings 2" w:hint="default"/>
      </w:rPr>
    </w:lvl>
    <w:lvl w:ilvl="3" w:tplc="803A9B30">
      <w:start w:val="1533"/>
      <w:numFmt w:val="bullet"/>
      <w:lvlText w:val="◦"/>
      <w:lvlJc w:val="left"/>
      <w:pPr>
        <w:tabs>
          <w:tab w:val="num" w:pos="2880"/>
        </w:tabs>
        <w:ind w:left="2880" w:hanging="360"/>
      </w:pPr>
      <w:rPr>
        <w:rFonts w:ascii="Verdana" w:hAnsi="Verdana" w:hint="default"/>
      </w:rPr>
    </w:lvl>
    <w:lvl w:ilvl="4" w:tplc="24FE7368">
      <w:start w:val="1533"/>
      <w:numFmt w:val="bullet"/>
      <w:lvlText w:val=""/>
      <w:lvlJc w:val="left"/>
      <w:pPr>
        <w:tabs>
          <w:tab w:val="num" w:pos="3600"/>
        </w:tabs>
        <w:ind w:left="3600" w:hanging="360"/>
      </w:pPr>
      <w:rPr>
        <w:rFonts w:ascii="Wingdings 2" w:hAnsi="Wingdings 2" w:hint="default"/>
      </w:rPr>
    </w:lvl>
    <w:lvl w:ilvl="5" w:tplc="DA1044A2" w:tentative="1">
      <w:start w:val="1"/>
      <w:numFmt w:val="bullet"/>
      <w:lvlText w:val="◦"/>
      <w:lvlJc w:val="left"/>
      <w:pPr>
        <w:tabs>
          <w:tab w:val="num" w:pos="4320"/>
        </w:tabs>
        <w:ind w:left="4320" w:hanging="360"/>
      </w:pPr>
      <w:rPr>
        <w:rFonts w:ascii="Verdana" w:hAnsi="Verdana" w:hint="default"/>
      </w:rPr>
    </w:lvl>
    <w:lvl w:ilvl="6" w:tplc="891682F6" w:tentative="1">
      <w:start w:val="1"/>
      <w:numFmt w:val="bullet"/>
      <w:lvlText w:val="◦"/>
      <w:lvlJc w:val="left"/>
      <w:pPr>
        <w:tabs>
          <w:tab w:val="num" w:pos="5040"/>
        </w:tabs>
        <w:ind w:left="5040" w:hanging="360"/>
      </w:pPr>
      <w:rPr>
        <w:rFonts w:ascii="Verdana" w:hAnsi="Verdana" w:hint="default"/>
      </w:rPr>
    </w:lvl>
    <w:lvl w:ilvl="7" w:tplc="8BD4C95A" w:tentative="1">
      <w:start w:val="1"/>
      <w:numFmt w:val="bullet"/>
      <w:lvlText w:val="◦"/>
      <w:lvlJc w:val="left"/>
      <w:pPr>
        <w:tabs>
          <w:tab w:val="num" w:pos="5760"/>
        </w:tabs>
        <w:ind w:left="5760" w:hanging="360"/>
      </w:pPr>
      <w:rPr>
        <w:rFonts w:ascii="Verdana" w:hAnsi="Verdana" w:hint="default"/>
      </w:rPr>
    </w:lvl>
    <w:lvl w:ilvl="8" w:tplc="12C43DC2" w:tentative="1">
      <w:start w:val="1"/>
      <w:numFmt w:val="bullet"/>
      <w:lvlText w:val="◦"/>
      <w:lvlJc w:val="left"/>
      <w:pPr>
        <w:tabs>
          <w:tab w:val="num" w:pos="6480"/>
        </w:tabs>
        <w:ind w:left="6480" w:hanging="360"/>
      </w:pPr>
      <w:rPr>
        <w:rFonts w:ascii="Verdana" w:hAnsi="Verdana" w:hint="default"/>
      </w:rPr>
    </w:lvl>
  </w:abstractNum>
  <w:abstractNum w:abstractNumId="24">
    <w:nsid w:val="22485431"/>
    <w:multiLevelType w:val="hybridMultilevel"/>
    <w:tmpl w:val="66EE3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98302B"/>
    <w:multiLevelType w:val="hybridMultilevel"/>
    <w:tmpl w:val="280E2F9A"/>
    <w:lvl w:ilvl="0" w:tplc="7B920FF4">
      <w:start w:val="1"/>
      <w:numFmt w:val="bullet"/>
      <w:lvlText w:val="•"/>
      <w:lvlJc w:val="left"/>
      <w:pPr>
        <w:tabs>
          <w:tab w:val="num" w:pos="720"/>
        </w:tabs>
        <w:ind w:left="720" w:hanging="360"/>
      </w:pPr>
      <w:rPr>
        <w:rFonts w:ascii="Arial" w:hAnsi="Arial" w:hint="default"/>
      </w:rPr>
    </w:lvl>
    <w:lvl w:ilvl="1" w:tplc="72688350">
      <w:start w:val="38"/>
      <w:numFmt w:val="bullet"/>
      <w:lvlText w:val="•"/>
      <w:lvlJc w:val="left"/>
      <w:pPr>
        <w:tabs>
          <w:tab w:val="num" w:pos="1440"/>
        </w:tabs>
        <w:ind w:left="1440" w:hanging="360"/>
      </w:pPr>
      <w:rPr>
        <w:rFonts w:ascii="Arial" w:hAnsi="Arial" w:hint="default"/>
      </w:rPr>
    </w:lvl>
    <w:lvl w:ilvl="2" w:tplc="284A10E4">
      <w:start w:val="1"/>
      <w:numFmt w:val="bullet"/>
      <w:lvlText w:val="•"/>
      <w:lvlJc w:val="left"/>
      <w:pPr>
        <w:tabs>
          <w:tab w:val="num" w:pos="2160"/>
        </w:tabs>
        <w:ind w:left="2160" w:hanging="360"/>
      </w:pPr>
      <w:rPr>
        <w:rFonts w:ascii="Arial" w:hAnsi="Arial" w:hint="default"/>
      </w:rPr>
    </w:lvl>
    <w:lvl w:ilvl="3" w:tplc="4216AF78" w:tentative="1">
      <w:start w:val="1"/>
      <w:numFmt w:val="bullet"/>
      <w:lvlText w:val="•"/>
      <w:lvlJc w:val="left"/>
      <w:pPr>
        <w:tabs>
          <w:tab w:val="num" w:pos="2880"/>
        </w:tabs>
        <w:ind w:left="2880" w:hanging="360"/>
      </w:pPr>
      <w:rPr>
        <w:rFonts w:ascii="Arial" w:hAnsi="Arial" w:hint="default"/>
      </w:rPr>
    </w:lvl>
    <w:lvl w:ilvl="4" w:tplc="44EA3172" w:tentative="1">
      <w:start w:val="1"/>
      <w:numFmt w:val="bullet"/>
      <w:lvlText w:val="•"/>
      <w:lvlJc w:val="left"/>
      <w:pPr>
        <w:tabs>
          <w:tab w:val="num" w:pos="3600"/>
        </w:tabs>
        <w:ind w:left="3600" w:hanging="360"/>
      </w:pPr>
      <w:rPr>
        <w:rFonts w:ascii="Arial" w:hAnsi="Arial" w:hint="default"/>
      </w:rPr>
    </w:lvl>
    <w:lvl w:ilvl="5" w:tplc="46F48CA2" w:tentative="1">
      <w:start w:val="1"/>
      <w:numFmt w:val="bullet"/>
      <w:lvlText w:val="•"/>
      <w:lvlJc w:val="left"/>
      <w:pPr>
        <w:tabs>
          <w:tab w:val="num" w:pos="4320"/>
        </w:tabs>
        <w:ind w:left="4320" w:hanging="360"/>
      </w:pPr>
      <w:rPr>
        <w:rFonts w:ascii="Arial" w:hAnsi="Arial" w:hint="default"/>
      </w:rPr>
    </w:lvl>
    <w:lvl w:ilvl="6" w:tplc="BE2C4832" w:tentative="1">
      <w:start w:val="1"/>
      <w:numFmt w:val="bullet"/>
      <w:lvlText w:val="•"/>
      <w:lvlJc w:val="left"/>
      <w:pPr>
        <w:tabs>
          <w:tab w:val="num" w:pos="5040"/>
        </w:tabs>
        <w:ind w:left="5040" w:hanging="360"/>
      </w:pPr>
      <w:rPr>
        <w:rFonts w:ascii="Arial" w:hAnsi="Arial" w:hint="default"/>
      </w:rPr>
    </w:lvl>
    <w:lvl w:ilvl="7" w:tplc="163A2D68" w:tentative="1">
      <w:start w:val="1"/>
      <w:numFmt w:val="bullet"/>
      <w:lvlText w:val="•"/>
      <w:lvlJc w:val="left"/>
      <w:pPr>
        <w:tabs>
          <w:tab w:val="num" w:pos="5760"/>
        </w:tabs>
        <w:ind w:left="5760" w:hanging="360"/>
      </w:pPr>
      <w:rPr>
        <w:rFonts w:ascii="Arial" w:hAnsi="Arial" w:hint="default"/>
      </w:rPr>
    </w:lvl>
    <w:lvl w:ilvl="8" w:tplc="3E18843A" w:tentative="1">
      <w:start w:val="1"/>
      <w:numFmt w:val="bullet"/>
      <w:lvlText w:val="•"/>
      <w:lvlJc w:val="left"/>
      <w:pPr>
        <w:tabs>
          <w:tab w:val="num" w:pos="6480"/>
        </w:tabs>
        <w:ind w:left="6480" w:hanging="360"/>
      </w:pPr>
      <w:rPr>
        <w:rFonts w:ascii="Arial" w:hAnsi="Arial" w:hint="default"/>
      </w:rPr>
    </w:lvl>
  </w:abstractNum>
  <w:abstractNum w:abstractNumId="26">
    <w:nsid w:val="24601ED7"/>
    <w:multiLevelType w:val="hybridMultilevel"/>
    <w:tmpl w:val="BEBE28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FD7766"/>
    <w:multiLevelType w:val="hybridMultilevel"/>
    <w:tmpl w:val="B7A0E9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7017BCC"/>
    <w:multiLevelType w:val="hybridMultilevel"/>
    <w:tmpl w:val="1E82B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9D339D8"/>
    <w:multiLevelType w:val="hybridMultilevel"/>
    <w:tmpl w:val="A7200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A751569"/>
    <w:multiLevelType w:val="hybridMultilevel"/>
    <w:tmpl w:val="3F0C22D2"/>
    <w:lvl w:ilvl="0" w:tplc="B1B4F17C">
      <w:start w:val="1"/>
      <w:numFmt w:val="decimal"/>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2DD15D3E"/>
    <w:multiLevelType w:val="hybridMultilevel"/>
    <w:tmpl w:val="C12AE7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330D498D"/>
    <w:multiLevelType w:val="hybridMultilevel"/>
    <w:tmpl w:val="477CAF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4747500"/>
    <w:multiLevelType w:val="hybridMultilevel"/>
    <w:tmpl w:val="983CE30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071E18"/>
    <w:multiLevelType w:val="hybridMultilevel"/>
    <w:tmpl w:val="EBC0D6D0"/>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36BD41DE"/>
    <w:multiLevelType w:val="hybridMultilevel"/>
    <w:tmpl w:val="8DF20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7B6073F"/>
    <w:multiLevelType w:val="hybridMultilevel"/>
    <w:tmpl w:val="7BBA0E5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39C571D6"/>
    <w:multiLevelType w:val="hybridMultilevel"/>
    <w:tmpl w:val="F6C44584"/>
    <w:lvl w:ilvl="0" w:tplc="6B3C7D96">
      <w:start w:val="1"/>
      <w:numFmt w:val="bullet"/>
      <w:lvlText w:val="•"/>
      <w:lvlJc w:val="left"/>
      <w:pPr>
        <w:tabs>
          <w:tab w:val="num" w:pos="720"/>
        </w:tabs>
        <w:ind w:left="720" w:hanging="360"/>
      </w:pPr>
      <w:rPr>
        <w:rFonts w:ascii="Arial" w:hAnsi="Arial" w:hint="default"/>
      </w:rPr>
    </w:lvl>
    <w:lvl w:ilvl="1" w:tplc="753280D6">
      <w:start w:val="1037"/>
      <w:numFmt w:val="bullet"/>
      <w:lvlText w:val="•"/>
      <w:lvlJc w:val="left"/>
      <w:pPr>
        <w:tabs>
          <w:tab w:val="num" w:pos="1440"/>
        </w:tabs>
        <w:ind w:left="1440" w:hanging="360"/>
      </w:pPr>
      <w:rPr>
        <w:rFonts w:ascii="Arial" w:hAnsi="Arial" w:hint="default"/>
      </w:rPr>
    </w:lvl>
    <w:lvl w:ilvl="2" w:tplc="30C457C2" w:tentative="1">
      <w:start w:val="1"/>
      <w:numFmt w:val="bullet"/>
      <w:lvlText w:val="•"/>
      <w:lvlJc w:val="left"/>
      <w:pPr>
        <w:tabs>
          <w:tab w:val="num" w:pos="2160"/>
        </w:tabs>
        <w:ind w:left="2160" w:hanging="360"/>
      </w:pPr>
      <w:rPr>
        <w:rFonts w:ascii="Arial" w:hAnsi="Arial" w:hint="default"/>
      </w:rPr>
    </w:lvl>
    <w:lvl w:ilvl="3" w:tplc="3B1AB9AC" w:tentative="1">
      <w:start w:val="1"/>
      <w:numFmt w:val="bullet"/>
      <w:lvlText w:val="•"/>
      <w:lvlJc w:val="left"/>
      <w:pPr>
        <w:tabs>
          <w:tab w:val="num" w:pos="2880"/>
        </w:tabs>
        <w:ind w:left="2880" w:hanging="360"/>
      </w:pPr>
      <w:rPr>
        <w:rFonts w:ascii="Arial" w:hAnsi="Arial" w:hint="default"/>
      </w:rPr>
    </w:lvl>
    <w:lvl w:ilvl="4" w:tplc="A2E80CC2" w:tentative="1">
      <w:start w:val="1"/>
      <w:numFmt w:val="bullet"/>
      <w:lvlText w:val="•"/>
      <w:lvlJc w:val="left"/>
      <w:pPr>
        <w:tabs>
          <w:tab w:val="num" w:pos="3600"/>
        </w:tabs>
        <w:ind w:left="3600" w:hanging="360"/>
      </w:pPr>
      <w:rPr>
        <w:rFonts w:ascii="Arial" w:hAnsi="Arial" w:hint="default"/>
      </w:rPr>
    </w:lvl>
    <w:lvl w:ilvl="5" w:tplc="E09C4B8E" w:tentative="1">
      <w:start w:val="1"/>
      <w:numFmt w:val="bullet"/>
      <w:lvlText w:val="•"/>
      <w:lvlJc w:val="left"/>
      <w:pPr>
        <w:tabs>
          <w:tab w:val="num" w:pos="4320"/>
        </w:tabs>
        <w:ind w:left="4320" w:hanging="360"/>
      </w:pPr>
      <w:rPr>
        <w:rFonts w:ascii="Arial" w:hAnsi="Arial" w:hint="default"/>
      </w:rPr>
    </w:lvl>
    <w:lvl w:ilvl="6" w:tplc="025033C6" w:tentative="1">
      <w:start w:val="1"/>
      <w:numFmt w:val="bullet"/>
      <w:lvlText w:val="•"/>
      <w:lvlJc w:val="left"/>
      <w:pPr>
        <w:tabs>
          <w:tab w:val="num" w:pos="5040"/>
        </w:tabs>
        <w:ind w:left="5040" w:hanging="360"/>
      </w:pPr>
      <w:rPr>
        <w:rFonts w:ascii="Arial" w:hAnsi="Arial" w:hint="default"/>
      </w:rPr>
    </w:lvl>
    <w:lvl w:ilvl="7" w:tplc="8BDE65CC" w:tentative="1">
      <w:start w:val="1"/>
      <w:numFmt w:val="bullet"/>
      <w:lvlText w:val="•"/>
      <w:lvlJc w:val="left"/>
      <w:pPr>
        <w:tabs>
          <w:tab w:val="num" w:pos="5760"/>
        </w:tabs>
        <w:ind w:left="5760" w:hanging="360"/>
      </w:pPr>
      <w:rPr>
        <w:rFonts w:ascii="Arial" w:hAnsi="Arial" w:hint="default"/>
      </w:rPr>
    </w:lvl>
    <w:lvl w:ilvl="8" w:tplc="DA2EA178" w:tentative="1">
      <w:start w:val="1"/>
      <w:numFmt w:val="bullet"/>
      <w:lvlText w:val="•"/>
      <w:lvlJc w:val="left"/>
      <w:pPr>
        <w:tabs>
          <w:tab w:val="num" w:pos="6480"/>
        </w:tabs>
        <w:ind w:left="6480" w:hanging="360"/>
      </w:pPr>
      <w:rPr>
        <w:rFonts w:ascii="Arial" w:hAnsi="Arial" w:hint="default"/>
      </w:rPr>
    </w:lvl>
  </w:abstractNum>
  <w:abstractNum w:abstractNumId="38">
    <w:nsid w:val="3A423274"/>
    <w:multiLevelType w:val="hybridMultilevel"/>
    <w:tmpl w:val="6EF8B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D80114A"/>
    <w:multiLevelType w:val="hybridMultilevel"/>
    <w:tmpl w:val="3C72625C"/>
    <w:lvl w:ilvl="0" w:tplc="0409000F">
      <w:start w:val="1"/>
      <w:numFmt w:val="decimal"/>
      <w:lvlText w:val="%1."/>
      <w:lvlJc w:val="left"/>
      <w:pPr>
        <w:ind w:left="720" w:hanging="360"/>
      </w:pPr>
    </w:lvl>
    <w:lvl w:ilvl="1" w:tplc="04090019">
      <w:start w:val="1"/>
      <w:numFmt w:val="lowerLetter"/>
      <w:lvlText w:val="%2."/>
      <w:lvlJc w:val="left"/>
      <w:pPr>
        <w:ind w:left="360" w:hanging="360"/>
      </w:pPr>
    </w:lvl>
    <w:lvl w:ilvl="2" w:tplc="04090001">
      <w:start w:val="1"/>
      <w:numFmt w:val="bullet"/>
      <w:lvlText w:val=""/>
      <w:lvlJc w:val="left"/>
      <w:pPr>
        <w:ind w:left="1080" w:hanging="180"/>
      </w:pPr>
      <w:rPr>
        <w:rFonts w:ascii="Symbol" w:hAnsi="Symbol" w:hint="default"/>
      </w:r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0">
    <w:nsid w:val="3E0E5D00"/>
    <w:multiLevelType w:val="hybridMultilevel"/>
    <w:tmpl w:val="09205B34"/>
    <w:lvl w:ilvl="0" w:tplc="AA62DCFE">
      <w:start w:val="1"/>
      <w:numFmt w:val="bullet"/>
      <w:lvlText w:val="•"/>
      <w:lvlJc w:val="left"/>
      <w:pPr>
        <w:tabs>
          <w:tab w:val="num" w:pos="720"/>
        </w:tabs>
        <w:ind w:left="720" w:hanging="360"/>
      </w:pPr>
      <w:rPr>
        <w:rFonts w:ascii="Arial" w:hAnsi="Arial" w:hint="default"/>
      </w:rPr>
    </w:lvl>
    <w:lvl w:ilvl="1" w:tplc="B6E63492" w:tentative="1">
      <w:start w:val="1"/>
      <w:numFmt w:val="bullet"/>
      <w:lvlText w:val="•"/>
      <w:lvlJc w:val="left"/>
      <w:pPr>
        <w:tabs>
          <w:tab w:val="num" w:pos="1440"/>
        </w:tabs>
        <w:ind w:left="1440" w:hanging="360"/>
      </w:pPr>
      <w:rPr>
        <w:rFonts w:ascii="Arial" w:hAnsi="Arial"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0409000F">
      <w:start w:val="1"/>
      <w:numFmt w:val="decimal"/>
      <w:lvlText w:val="%4."/>
      <w:lvlJc w:val="left"/>
      <w:pPr>
        <w:tabs>
          <w:tab w:val="num" w:pos="2880"/>
        </w:tabs>
        <w:ind w:left="2880" w:hanging="360"/>
      </w:pPr>
      <w:rPr>
        <w:rFonts w:hint="default"/>
      </w:rPr>
    </w:lvl>
    <w:lvl w:ilvl="4" w:tplc="C6B0EE02" w:tentative="1">
      <w:start w:val="1"/>
      <w:numFmt w:val="bullet"/>
      <w:lvlText w:val="•"/>
      <w:lvlJc w:val="left"/>
      <w:pPr>
        <w:tabs>
          <w:tab w:val="num" w:pos="3600"/>
        </w:tabs>
        <w:ind w:left="3600" w:hanging="360"/>
      </w:pPr>
      <w:rPr>
        <w:rFonts w:ascii="Arial" w:hAnsi="Arial" w:hint="default"/>
      </w:rPr>
    </w:lvl>
    <w:lvl w:ilvl="5" w:tplc="45A8D2CC" w:tentative="1">
      <w:start w:val="1"/>
      <w:numFmt w:val="bullet"/>
      <w:lvlText w:val="•"/>
      <w:lvlJc w:val="left"/>
      <w:pPr>
        <w:tabs>
          <w:tab w:val="num" w:pos="4320"/>
        </w:tabs>
        <w:ind w:left="4320" w:hanging="360"/>
      </w:pPr>
      <w:rPr>
        <w:rFonts w:ascii="Arial" w:hAnsi="Arial" w:hint="default"/>
      </w:rPr>
    </w:lvl>
    <w:lvl w:ilvl="6" w:tplc="7F2C2CA6" w:tentative="1">
      <w:start w:val="1"/>
      <w:numFmt w:val="bullet"/>
      <w:lvlText w:val="•"/>
      <w:lvlJc w:val="left"/>
      <w:pPr>
        <w:tabs>
          <w:tab w:val="num" w:pos="5040"/>
        </w:tabs>
        <w:ind w:left="5040" w:hanging="360"/>
      </w:pPr>
      <w:rPr>
        <w:rFonts w:ascii="Arial" w:hAnsi="Arial" w:hint="default"/>
      </w:rPr>
    </w:lvl>
    <w:lvl w:ilvl="7" w:tplc="5A9CA8B0" w:tentative="1">
      <w:start w:val="1"/>
      <w:numFmt w:val="bullet"/>
      <w:lvlText w:val="•"/>
      <w:lvlJc w:val="left"/>
      <w:pPr>
        <w:tabs>
          <w:tab w:val="num" w:pos="5760"/>
        </w:tabs>
        <w:ind w:left="5760" w:hanging="360"/>
      </w:pPr>
      <w:rPr>
        <w:rFonts w:ascii="Arial" w:hAnsi="Arial" w:hint="default"/>
      </w:rPr>
    </w:lvl>
    <w:lvl w:ilvl="8" w:tplc="D250E7FA" w:tentative="1">
      <w:start w:val="1"/>
      <w:numFmt w:val="bullet"/>
      <w:lvlText w:val="•"/>
      <w:lvlJc w:val="left"/>
      <w:pPr>
        <w:tabs>
          <w:tab w:val="num" w:pos="6480"/>
        </w:tabs>
        <w:ind w:left="6480" w:hanging="360"/>
      </w:pPr>
      <w:rPr>
        <w:rFonts w:ascii="Arial" w:hAnsi="Arial" w:hint="default"/>
      </w:rPr>
    </w:lvl>
  </w:abstractNum>
  <w:abstractNum w:abstractNumId="41">
    <w:nsid w:val="3F992365"/>
    <w:multiLevelType w:val="hybridMultilevel"/>
    <w:tmpl w:val="AC42DA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0966CB2"/>
    <w:multiLevelType w:val="hybridMultilevel"/>
    <w:tmpl w:val="6C882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6A7C19"/>
    <w:multiLevelType w:val="hybridMultilevel"/>
    <w:tmpl w:val="2D2ECCA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5658F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44ED07EE"/>
    <w:multiLevelType w:val="hybridMultilevel"/>
    <w:tmpl w:val="BD26E3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5267C8F"/>
    <w:multiLevelType w:val="hybridMultilevel"/>
    <w:tmpl w:val="B420A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56C76BD"/>
    <w:multiLevelType w:val="hybridMultilevel"/>
    <w:tmpl w:val="E48A14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45F914C7"/>
    <w:multiLevelType w:val="hybridMultilevel"/>
    <w:tmpl w:val="A1FA8FF6"/>
    <w:lvl w:ilvl="0" w:tplc="72348E9E">
      <w:start w:val="1"/>
      <w:numFmt w:val="bullet"/>
      <w:lvlText w:val="•"/>
      <w:lvlJc w:val="left"/>
      <w:pPr>
        <w:tabs>
          <w:tab w:val="num" w:pos="720"/>
        </w:tabs>
        <w:ind w:left="720" w:hanging="360"/>
      </w:pPr>
      <w:rPr>
        <w:rFonts w:ascii="Arial" w:hAnsi="Arial" w:hint="default"/>
      </w:rPr>
    </w:lvl>
    <w:lvl w:ilvl="1" w:tplc="E9924676">
      <w:start w:val="1722"/>
      <w:numFmt w:val="bullet"/>
      <w:lvlText w:val="–"/>
      <w:lvlJc w:val="left"/>
      <w:pPr>
        <w:tabs>
          <w:tab w:val="num" w:pos="1440"/>
        </w:tabs>
        <w:ind w:left="1440" w:hanging="360"/>
      </w:pPr>
      <w:rPr>
        <w:rFonts w:ascii="Arial" w:hAnsi="Arial" w:hint="default"/>
      </w:rPr>
    </w:lvl>
    <w:lvl w:ilvl="2" w:tplc="9DA42DAE" w:tentative="1">
      <w:start w:val="1"/>
      <w:numFmt w:val="bullet"/>
      <w:lvlText w:val="•"/>
      <w:lvlJc w:val="left"/>
      <w:pPr>
        <w:tabs>
          <w:tab w:val="num" w:pos="2160"/>
        </w:tabs>
        <w:ind w:left="2160" w:hanging="360"/>
      </w:pPr>
      <w:rPr>
        <w:rFonts w:ascii="Arial" w:hAnsi="Arial" w:hint="default"/>
      </w:rPr>
    </w:lvl>
    <w:lvl w:ilvl="3" w:tplc="EF369C92" w:tentative="1">
      <w:start w:val="1"/>
      <w:numFmt w:val="bullet"/>
      <w:lvlText w:val="•"/>
      <w:lvlJc w:val="left"/>
      <w:pPr>
        <w:tabs>
          <w:tab w:val="num" w:pos="2880"/>
        </w:tabs>
        <w:ind w:left="2880" w:hanging="360"/>
      </w:pPr>
      <w:rPr>
        <w:rFonts w:ascii="Arial" w:hAnsi="Arial" w:hint="default"/>
      </w:rPr>
    </w:lvl>
    <w:lvl w:ilvl="4" w:tplc="17E6259C" w:tentative="1">
      <w:start w:val="1"/>
      <w:numFmt w:val="bullet"/>
      <w:lvlText w:val="•"/>
      <w:lvlJc w:val="left"/>
      <w:pPr>
        <w:tabs>
          <w:tab w:val="num" w:pos="3600"/>
        </w:tabs>
        <w:ind w:left="3600" w:hanging="360"/>
      </w:pPr>
      <w:rPr>
        <w:rFonts w:ascii="Arial" w:hAnsi="Arial" w:hint="default"/>
      </w:rPr>
    </w:lvl>
    <w:lvl w:ilvl="5" w:tplc="38BE34F8" w:tentative="1">
      <w:start w:val="1"/>
      <w:numFmt w:val="bullet"/>
      <w:lvlText w:val="•"/>
      <w:lvlJc w:val="left"/>
      <w:pPr>
        <w:tabs>
          <w:tab w:val="num" w:pos="4320"/>
        </w:tabs>
        <w:ind w:left="4320" w:hanging="360"/>
      </w:pPr>
      <w:rPr>
        <w:rFonts w:ascii="Arial" w:hAnsi="Arial" w:hint="default"/>
      </w:rPr>
    </w:lvl>
    <w:lvl w:ilvl="6" w:tplc="81041E06" w:tentative="1">
      <w:start w:val="1"/>
      <w:numFmt w:val="bullet"/>
      <w:lvlText w:val="•"/>
      <w:lvlJc w:val="left"/>
      <w:pPr>
        <w:tabs>
          <w:tab w:val="num" w:pos="5040"/>
        </w:tabs>
        <w:ind w:left="5040" w:hanging="360"/>
      </w:pPr>
      <w:rPr>
        <w:rFonts w:ascii="Arial" w:hAnsi="Arial" w:hint="default"/>
      </w:rPr>
    </w:lvl>
    <w:lvl w:ilvl="7" w:tplc="36F60D48" w:tentative="1">
      <w:start w:val="1"/>
      <w:numFmt w:val="bullet"/>
      <w:lvlText w:val="•"/>
      <w:lvlJc w:val="left"/>
      <w:pPr>
        <w:tabs>
          <w:tab w:val="num" w:pos="5760"/>
        </w:tabs>
        <w:ind w:left="5760" w:hanging="360"/>
      </w:pPr>
      <w:rPr>
        <w:rFonts w:ascii="Arial" w:hAnsi="Arial" w:hint="default"/>
      </w:rPr>
    </w:lvl>
    <w:lvl w:ilvl="8" w:tplc="D8CA371C" w:tentative="1">
      <w:start w:val="1"/>
      <w:numFmt w:val="bullet"/>
      <w:lvlText w:val="•"/>
      <w:lvlJc w:val="left"/>
      <w:pPr>
        <w:tabs>
          <w:tab w:val="num" w:pos="6480"/>
        </w:tabs>
        <w:ind w:left="6480" w:hanging="360"/>
      </w:pPr>
      <w:rPr>
        <w:rFonts w:ascii="Arial" w:hAnsi="Arial" w:hint="default"/>
      </w:rPr>
    </w:lvl>
  </w:abstractNum>
  <w:abstractNum w:abstractNumId="49">
    <w:nsid w:val="48E65796"/>
    <w:multiLevelType w:val="hybridMultilevel"/>
    <w:tmpl w:val="A9BE5C8E"/>
    <w:lvl w:ilvl="0" w:tplc="0E486010">
      <w:start w:val="1"/>
      <w:numFmt w:val="bullet"/>
      <w:lvlText w:val="•"/>
      <w:lvlJc w:val="left"/>
      <w:pPr>
        <w:tabs>
          <w:tab w:val="num" w:pos="720"/>
        </w:tabs>
        <w:ind w:left="720" w:hanging="360"/>
      </w:pPr>
      <w:rPr>
        <w:rFonts w:ascii="Arial" w:hAnsi="Arial" w:hint="default"/>
      </w:rPr>
    </w:lvl>
    <w:lvl w:ilvl="1" w:tplc="99DE6314">
      <w:start w:val="1530"/>
      <w:numFmt w:val="bullet"/>
      <w:lvlText w:val="o"/>
      <w:lvlJc w:val="left"/>
      <w:pPr>
        <w:tabs>
          <w:tab w:val="num" w:pos="1440"/>
        </w:tabs>
        <w:ind w:left="1440" w:hanging="360"/>
      </w:pPr>
      <w:rPr>
        <w:rFonts w:ascii="Courier New" w:hAnsi="Courier New" w:hint="default"/>
      </w:rPr>
    </w:lvl>
    <w:lvl w:ilvl="2" w:tplc="7ACA079C" w:tentative="1">
      <w:start w:val="1"/>
      <w:numFmt w:val="bullet"/>
      <w:lvlText w:val="•"/>
      <w:lvlJc w:val="left"/>
      <w:pPr>
        <w:tabs>
          <w:tab w:val="num" w:pos="2160"/>
        </w:tabs>
        <w:ind w:left="2160" w:hanging="360"/>
      </w:pPr>
      <w:rPr>
        <w:rFonts w:ascii="Arial" w:hAnsi="Arial" w:hint="default"/>
      </w:rPr>
    </w:lvl>
    <w:lvl w:ilvl="3" w:tplc="360CE3B4" w:tentative="1">
      <w:start w:val="1"/>
      <w:numFmt w:val="bullet"/>
      <w:lvlText w:val="•"/>
      <w:lvlJc w:val="left"/>
      <w:pPr>
        <w:tabs>
          <w:tab w:val="num" w:pos="2880"/>
        </w:tabs>
        <w:ind w:left="2880" w:hanging="360"/>
      </w:pPr>
      <w:rPr>
        <w:rFonts w:ascii="Arial" w:hAnsi="Arial" w:hint="default"/>
      </w:rPr>
    </w:lvl>
    <w:lvl w:ilvl="4" w:tplc="114E3572" w:tentative="1">
      <w:start w:val="1"/>
      <w:numFmt w:val="bullet"/>
      <w:lvlText w:val="•"/>
      <w:lvlJc w:val="left"/>
      <w:pPr>
        <w:tabs>
          <w:tab w:val="num" w:pos="3600"/>
        </w:tabs>
        <w:ind w:left="3600" w:hanging="360"/>
      </w:pPr>
      <w:rPr>
        <w:rFonts w:ascii="Arial" w:hAnsi="Arial" w:hint="default"/>
      </w:rPr>
    </w:lvl>
    <w:lvl w:ilvl="5" w:tplc="DC4E23C8" w:tentative="1">
      <w:start w:val="1"/>
      <w:numFmt w:val="bullet"/>
      <w:lvlText w:val="•"/>
      <w:lvlJc w:val="left"/>
      <w:pPr>
        <w:tabs>
          <w:tab w:val="num" w:pos="4320"/>
        </w:tabs>
        <w:ind w:left="4320" w:hanging="360"/>
      </w:pPr>
      <w:rPr>
        <w:rFonts w:ascii="Arial" w:hAnsi="Arial" w:hint="default"/>
      </w:rPr>
    </w:lvl>
    <w:lvl w:ilvl="6" w:tplc="FE22F476" w:tentative="1">
      <w:start w:val="1"/>
      <w:numFmt w:val="bullet"/>
      <w:lvlText w:val="•"/>
      <w:lvlJc w:val="left"/>
      <w:pPr>
        <w:tabs>
          <w:tab w:val="num" w:pos="5040"/>
        </w:tabs>
        <w:ind w:left="5040" w:hanging="360"/>
      </w:pPr>
      <w:rPr>
        <w:rFonts w:ascii="Arial" w:hAnsi="Arial" w:hint="default"/>
      </w:rPr>
    </w:lvl>
    <w:lvl w:ilvl="7" w:tplc="DD2C7DAA" w:tentative="1">
      <w:start w:val="1"/>
      <w:numFmt w:val="bullet"/>
      <w:lvlText w:val="•"/>
      <w:lvlJc w:val="left"/>
      <w:pPr>
        <w:tabs>
          <w:tab w:val="num" w:pos="5760"/>
        </w:tabs>
        <w:ind w:left="5760" w:hanging="360"/>
      </w:pPr>
      <w:rPr>
        <w:rFonts w:ascii="Arial" w:hAnsi="Arial" w:hint="default"/>
      </w:rPr>
    </w:lvl>
    <w:lvl w:ilvl="8" w:tplc="67BAA898" w:tentative="1">
      <w:start w:val="1"/>
      <w:numFmt w:val="bullet"/>
      <w:lvlText w:val="•"/>
      <w:lvlJc w:val="left"/>
      <w:pPr>
        <w:tabs>
          <w:tab w:val="num" w:pos="6480"/>
        </w:tabs>
        <w:ind w:left="6480" w:hanging="360"/>
      </w:pPr>
      <w:rPr>
        <w:rFonts w:ascii="Arial" w:hAnsi="Arial" w:hint="default"/>
      </w:rPr>
    </w:lvl>
  </w:abstractNum>
  <w:abstractNum w:abstractNumId="50">
    <w:nsid w:val="493C407D"/>
    <w:multiLevelType w:val="hybridMultilevel"/>
    <w:tmpl w:val="904E799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4A35279A"/>
    <w:multiLevelType w:val="hybridMultilevel"/>
    <w:tmpl w:val="D514FD7C"/>
    <w:lvl w:ilvl="0" w:tplc="B1B4F17C">
      <w:start w:val="1"/>
      <w:numFmt w:val="decimal"/>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04090003">
      <w:start w:val="1"/>
      <w:numFmt w:val="bullet"/>
      <w:lvlText w:val="o"/>
      <w:lvlJc w:val="left"/>
      <w:pPr>
        <w:ind w:left="2880" w:hanging="180"/>
      </w:pPr>
      <w:rPr>
        <w:rFonts w:ascii="Courier New" w:hAnsi="Courier New" w:cs="Courier New" w:hint="default"/>
      </w:r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4B6A5330"/>
    <w:multiLevelType w:val="hybridMultilevel"/>
    <w:tmpl w:val="44E8D942"/>
    <w:lvl w:ilvl="0" w:tplc="59126166">
      <w:start w:val="1"/>
      <w:numFmt w:val="bullet"/>
      <w:lvlText w:val="•"/>
      <w:lvlJc w:val="left"/>
      <w:pPr>
        <w:tabs>
          <w:tab w:val="num" w:pos="720"/>
        </w:tabs>
        <w:ind w:left="720" w:hanging="360"/>
      </w:pPr>
      <w:rPr>
        <w:rFonts w:ascii="Arial" w:hAnsi="Arial" w:hint="default"/>
      </w:rPr>
    </w:lvl>
    <w:lvl w:ilvl="1" w:tplc="24261A0C">
      <w:start w:val="1037"/>
      <w:numFmt w:val="bullet"/>
      <w:lvlText w:val="–"/>
      <w:lvlJc w:val="left"/>
      <w:pPr>
        <w:tabs>
          <w:tab w:val="num" w:pos="1440"/>
        </w:tabs>
        <w:ind w:left="1440" w:hanging="360"/>
      </w:pPr>
      <w:rPr>
        <w:rFonts w:ascii="Arial" w:hAnsi="Arial" w:hint="default"/>
      </w:rPr>
    </w:lvl>
    <w:lvl w:ilvl="2" w:tplc="B49AFD0E" w:tentative="1">
      <w:start w:val="1"/>
      <w:numFmt w:val="bullet"/>
      <w:lvlText w:val="•"/>
      <w:lvlJc w:val="left"/>
      <w:pPr>
        <w:tabs>
          <w:tab w:val="num" w:pos="2160"/>
        </w:tabs>
        <w:ind w:left="2160" w:hanging="360"/>
      </w:pPr>
      <w:rPr>
        <w:rFonts w:ascii="Arial" w:hAnsi="Arial" w:hint="default"/>
      </w:rPr>
    </w:lvl>
    <w:lvl w:ilvl="3" w:tplc="C16CD1BC" w:tentative="1">
      <w:start w:val="1"/>
      <w:numFmt w:val="bullet"/>
      <w:lvlText w:val="•"/>
      <w:lvlJc w:val="left"/>
      <w:pPr>
        <w:tabs>
          <w:tab w:val="num" w:pos="2880"/>
        </w:tabs>
        <w:ind w:left="2880" w:hanging="360"/>
      </w:pPr>
      <w:rPr>
        <w:rFonts w:ascii="Arial" w:hAnsi="Arial" w:hint="default"/>
      </w:rPr>
    </w:lvl>
    <w:lvl w:ilvl="4" w:tplc="A5345CCA" w:tentative="1">
      <w:start w:val="1"/>
      <w:numFmt w:val="bullet"/>
      <w:lvlText w:val="•"/>
      <w:lvlJc w:val="left"/>
      <w:pPr>
        <w:tabs>
          <w:tab w:val="num" w:pos="3600"/>
        </w:tabs>
        <w:ind w:left="3600" w:hanging="360"/>
      </w:pPr>
      <w:rPr>
        <w:rFonts w:ascii="Arial" w:hAnsi="Arial" w:hint="default"/>
      </w:rPr>
    </w:lvl>
    <w:lvl w:ilvl="5" w:tplc="45C050D8" w:tentative="1">
      <w:start w:val="1"/>
      <w:numFmt w:val="bullet"/>
      <w:lvlText w:val="•"/>
      <w:lvlJc w:val="left"/>
      <w:pPr>
        <w:tabs>
          <w:tab w:val="num" w:pos="4320"/>
        </w:tabs>
        <w:ind w:left="4320" w:hanging="360"/>
      </w:pPr>
      <w:rPr>
        <w:rFonts w:ascii="Arial" w:hAnsi="Arial" w:hint="default"/>
      </w:rPr>
    </w:lvl>
    <w:lvl w:ilvl="6" w:tplc="D2803444" w:tentative="1">
      <w:start w:val="1"/>
      <w:numFmt w:val="bullet"/>
      <w:lvlText w:val="•"/>
      <w:lvlJc w:val="left"/>
      <w:pPr>
        <w:tabs>
          <w:tab w:val="num" w:pos="5040"/>
        </w:tabs>
        <w:ind w:left="5040" w:hanging="360"/>
      </w:pPr>
      <w:rPr>
        <w:rFonts w:ascii="Arial" w:hAnsi="Arial" w:hint="default"/>
      </w:rPr>
    </w:lvl>
    <w:lvl w:ilvl="7" w:tplc="792E4A8E" w:tentative="1">
      <w:start w:val="1"/>
      <w:numFmt w:val="bullet"/>
      <w:lvlText w:val="•"/>
      <w:lvlJc w:val="left"/>
      <w:pPr>
        <w:tabs>
          <w:tab w:val="num" w:pos="5760"/>
        </w:tabs>
        <w:ind w:left="5760" w:hanging="360"/>
      </w:pPr>
      <w:rPr>
        <w:rFonts w:ascii="Arial" w:hAnsi="Arial" w:hint="default"/>
      </w:rPr>
    </w:lvl>
    <w:lvl w:ilvl="8" w:tplc="922E5BE8" w:tentative="1">
      <w:start w:val="1"/>
      <w:numFmt w:val="bullet"/>
      <w:lvlText w:val="•"/>
      <w:lvlJc w:val="left"/>
      <w:pPr>
        <w:tabs>
          <w:tab w:val="num" w:pos="6480"/>
        </w:tabs>
        <w:ind w:left="6480" w:hanging="360"/>
      </w:pPr>
      <w:rPr>
        <w:rFonts w:ascii="Arial" w:hAnsi="Arial" w:hint="default"/>
      </w:rPr>
    </w:lvl>
  </w:abstractNum>
  <w:abstractNum w:abstractNumId="53">
    <w:nsid w:val="4B7461D4"/>
    <w:multiLevelType w:val="hybridMultilevel"/>
    <w:tmpl w:val="A0101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C3A15FA"/>
    <w:multiLevelType w:val="hybridMultilevel"/>
    <w:tmpl w:val="99EEB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C66282F"/>
    <w:multiLevelType w:val="hybridMultilevel"/>
    <w:tmpl w:val="BACA5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C9C3FB6"/>
    <w:multiLevelType w:val="hybridMultilevel"/>
    <w:tmpl w:val="D280092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4D9A5FFF"/>
    <w:multiLevelType w:val="hybridMultilevel"/>
    <w:tmpl w:val="18CEF250"/>
    <w:lvl w:ilvl="0" w:tplc="B1B4F17C">
      <w:start w:val="1"/>
      <w:numFmt w:val="decimal"/>
      <w:lvlText w:val="%1."/>
      <w:lvlJc w:val="left"/>
      <w:pPr>
        <w:ind w:left="108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4F13499A"/>
    <w:multiLevelType w:val="hybridMultilevel"/>
    <w:tmpl w:val="C0865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0D968A7"/>
    <w:multiLevelType w:val="hybridMultilevel"/>
    <w:tmpl w:val="45727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1F910C3"/>
    <w:multiLevelType w:val="hybridMultilevel"/>
    <w:tmpl w:val="9DDA40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nsid w:val="55921B83"/>
    <w:multiLevelType w:val="hybridMultilevel"/>
    <w:tmpl w:val="5A7E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6040F48"/>
    <w:multiLevelType w:val="hybridMultilevel"/>
    <w:tmpl w:val="C8ECBAB8"/>
    <w:lvl w:ilvl="0" w:tplc="A2C4B110">
      <w:start w:val="1"/>
      <w:numFmt w:val="bullet"/>
      <w:lvlText w:val="•"/>
      <w:lvlJc w:val="left"/>
      <w:pPr>
        <w:tabs>
          <w:tab w:val="num" w:pos="720"/>
        </w:tabs>
        <w:ind w:left="720" w:hanging="360"/>
      </w:pPr>
      <w:rPr>
        <w:rFonts w:ascii="Arial" w:hAnsi="Arial" w:hint="default"/>
      </w:rPr>
    </w:lvl>
    <w:lvl w:ilvl="1" w:tplc="56E4E6C0">
      <w:start w:val="1"/>
      <w:numFmt w:val="bullet"/>
      <w:lvlText w:val="•"/>
      <w:lvlJc w:val="left"/>
      <w:pPr>
        <w:tabs>
          <w:tab w:val="num" w:pos="1440"/>
        </w:tabs>
        <w:ind w:left="1440" w:hanging="360"/>
      </w:pPr>
      <w:rPr>
        <w:rFonts w:ascii="Arial" w:hAnsi="Arial" w:hint="default"/>
      </w:rPr>
    </w:lvl>
    <w:lvl w:ilvl="2" w:tplc="EC82E5A8" w:tentative="1">
      <w:start w:val="1"/>
      <w:numFmt w:val="bullet"/>
      <w:lvlText w:val="•"/>
      <w:lvlJc w:val="left"/>
      <w:pPr>
        <w:tabs>
          <w:tab w:val="num" w:pos="2160"/>
        </w:tabs>
        <w:ind w:left="2160" w:hanging="360"/>
      </w:pPr>
      <w:rPr>
        <w:rFonts w:ascii="Arial" w:hAnsi="Arial" w:hint="default"/>
      </w:rPr>
    </w:lvl>
    <w:lvl w:ilvl="3" w:tplc="DA1AAE26" w:tentative="1">
      <w:start w:val="1"/>
      <w:numFmt w:val="bullet"/>
      <w:lvlText w:val="•"/>
      <w:lvlJc w:val="left"/>
      <w:pPr>
        <w:tabs>
          <w:tab w:val="num" w:pos="2880"/>
        </w:tabs>
        <w:ind w:left="2880" w:hanging="360"/>
      </w:pPr>
      <w:rPr>
        <w:rFonts w:ascii="Arial" w:hAnsi="Arial" w:hint="default"/>
      </w:rPr>
    </w:lvl>
    <w:lvl w:ilvl="4" w:tplc="64F0D460" w:tentative="1">
      <w:start w:val="1"/>
      <w:numFmt w:val="bullet"/>
      <w:lvlText w:val="•"/>
      <w:lvlJc w:val="left"/>
      <w:pPr>
        <w:tabs>
          <w:tab w:val="num" w:pos="3600"/>
        </w:tabs>
        <w:ind w:left="3600" w:hanging="360"/>
      </w:pPr>
      <w:rPr>
        <w:rFonts w:ascii="Arial" w:hAnsi="Arial" w:hint="default"/>
      </w:rPr>
    </w:lvl>
    <w:lvl w:ilvl="5" w:tplc="0F9E65BE" w:tentative="1">
      <w:start w:val="1"/>
      <w:numFmt w:val="bullet"/>
      <w:lvlText w:val="•"/>
      <w:lvlJc w:val="left"/>
      <w:pPr>
        <w:tabs>
          <w:tab w:val="num" w:pos="4320"/>
        </w:tabs>
        <w:ind w:left="4320" w:hanging="360"/>
      </w:pPr>
      <w:rPr>
        <w:rFonts w:ascii="Arial" w:hAnsi="Arial" w:hint="default"/>
      </w:rPr>
    </w:lvl>
    <w:lvl w:ilvl="6" w:tplc="C124FC56" w:tentative="1">
      <w:start w:val="1"/>
      <w:numFmt w:val="bullet"/>
      <w:lvlText w:val="•"/>
      <w:lvlJc w:val="left"/>
      <w:pPr>
        <w:tabs>
          <w:tab w:val="num" w:pos="5040"/>
        </w:tabs>
        <w:ind w:left="5040" w:hanging="360"/>
      </w:pPr>
      <w:rPr>
        <w:rFonts w:ascii="Arial" w:hAnsi="Arial" w:hint="default"/>
      </w:rPr>
    </w:lvl>
    <w:lvl w:ilvl="7" w:tplc="2570AB18" w:tentative="1">
      <w:start w:val="1"/>
      <w:numFmt w:val="bullet"/>
      <w:lvlText w:val="•"/>
      <w:lvlJc w:val="left"/>
      <w:pPr>
        <w:tabs>
          <w:tab w:val="num" w:pos="5760"/>
        </w:tabs>
        <w:ind w:left="5760" w:hanging="360"/>
      </w:pPr>
      <w:rPr>
        <w:rFonts w:ascii="Arial" w:hAnsi="Arial" w:hint="default"/>
      </w:rPr>
    </w:lvl>
    <w:lvl w:ilvl="8" w:tplc="6950A90C" w:tentative="1">
      <w:start w:val="1"/>
      <w:numFmt w:val="bullet"/>
      <w:lvlText w:val="•"/>
      <w:lvlJc w:val="left"/>
      <w:pPr>
        <w:tabs>
          <w:tab w:val="num" w:pos="6480"/>
        </w:tabs>
        <w:ind w:left="6480" w:hanging="360"/>
      </w:pPr>
      <w:rPr>
        <w:rFonts w:ascii="Arial" w:hAnsi="Arial" w:hint="default"/>
      </w:rPr>
    </w:lvl>
  </w:abstractNum>
  <w:abstractNum w:abstractNumId="63">
    <w:nsid w:val="581E409A"/>
    <w:multiLevelType w:val="hybridMultilevel"/>
    <w:tmpl w:val="501C9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8DF1FB6"/>
    <w:multiLevelType w:val="hybridMultilevel"/>
    <w:tmpl w:val="A4840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8E34774"/>
    <w:multiLevelType w:val="hybridMultilevel"/>
    <w:tmpl w:val="C7EAE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9F55135"/>
    <w:multiLevelType w:val="hybridMultilevel"/>
    <w:tmpl w:val="34086412"/>
    <w:lvl w:ilvl="0" w:tplc="0409001B">
      <w:start w:val="1"/>
      <w:numFmt w:val="lowerRoman"/>
      <w:lvlText w:val="%1."/>
      <w:lvlJc w:val="righ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7">
    <w:nsid w:val="5A7925AF"/>
    <w:multiLevelType w:val="hybridMultilevel"/>
    <w:tmpl w:val="FD6A9142"/>
    <w:lvl w:ilvl="0" w:tplc="B1B4F17C">
      <w:start w:val="1"/>
      <w:numFmt w:val="decimal"/>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04090003">
      <w:start w:val="1"/>
      <w:numFmt w:val="bullet"/>
      <w:lvlText w:val="o"/>
      <w:lvlJc w:val="left"/>
      <w:pPr>
        <w:ind w:left="2880" w:hanging="180"/>
      </w:pPr>
      <w:rPr>
        <w:rFonts w:ascii="Courier New" w:hAnsi="Courier New" w:cs="Courier New" w:hint="default"/>
      </w:rPr>
    </w:lvl>
    <w:lvl w:ilvl="3" w:tplc="04090001">
      <w:start w:val="1"/>
      <w:numFmt w:val="bullet"/>
      <w:lvlText w:val=""/>
      <w:lvlJc w:val="left"/>
      <w:pPr>
        <w:ind w:left="3600" w:hanging="360"/>
      </w:pPr>
      <w:rPr>
        <w:rFonts w:ascii="Symbol" w:hAnsi="Symbol"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5D23506E"/>
    <w:multiLevelType w:val="hybridMultilevel"/>
    <w:tmpl w:val="AE707C6A"/>
    <w:lvl w:ilvl="0" w:tplc="49CA63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E151B1C"/>
    <w:multiLevelType w:val="hybridMultilevel"/>
    <w:tmpl w:val="733C5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174786F"/>
    <w:multiLevelType w:val="hybridMultilevel"/>
    <w:tmpl w:val="2AE05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5B94612"/>
    <w:multiLevelType w:val="hybridMultilevel"/>
    <w:tmpl w:val="3C72625C"/>
    <w:lvl w:ilvl="0" w:tplc="0409000F">
      <w:start w:val="1"/>
      <w:numFmt w:val="decimal"/>
      <w:lvlText w:val="%1."/>
      <w:lvlJc w:val="left"/>
      <w:pPr>
        <w:ind w:left="720" w:hanging="360"/>
      </w:pPr>
    </w:lvl>
    <w:lvl w:ilvl="1" w:tplc="04090019">
      <w:start w:val="1"/>
      <w:numFmt w:val="lowerLetter"/>
      <w:lvlText w:val="%2."/>
      <w:lvlJc w:val="left"/>
      <w:pPr>
        <w:ind w:left="360" w:hanging="360"/>
      </w:pPr>
    </w:lvl>
    <w:lvl w:ilvl="2" w:tplc="04090001">
      <w:start w:val="1"/>
      <w:numFmt w:val="bullet"/>
      <w:lvlText w:val=""/>
      <w:lvlJc w:val="left"/>
      <w:pPr>
        <w:ind w:left="1080" w:hanging="180"/>
      </w:pPr>
      <w:rPr>
        <w:rFonts w:ascii="Symbol" w:hAnsi="Symbol" w:hint="default"/>
      </w:r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72">
    <w:nsid w:val="66021CEA"/>
    <w:multiLevelType w:val="hybridMultilevel"/>
    <w:tmpl w:val="D7043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84573A4"/>
    <w:multiLevelType w:val="hybridMultilevel"/>
    <w:tmpl w:val="D906405E"/>
    <w:lvl w:ilvl="0" w:tplc="B1B4F17C">
      <w:start w:val="1"/>
      <w:numFmt w:val="decimal"/>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04090001">
      <w:start w:val="1"/>
      <w:numFmt w:val="bullet"/>
      <w:lvlText w:val=""/>
      <w:lvlJc w:val="left"/>
      <w:pPr>
        <w:ind w:left="2880" w:hanging="180"/>
      </w:pPr>
      <w:rPr>
        <w:rFonts w:ascii="Symbol" w:hAnsi="Symbol" w:hint="default"/>
      </w:r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68FF41B8"/>
    <w:multiLevelType w:val="hybridMultilevel"/>
    <w:tmpl w:val="FE9E7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997186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6">
    <w:nsid w:val="6A034E0F"/>
    <w:multiLevelType w:val="hybridMultilevel"/>
    <w:tmpl w:val="EFAE8F3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6A1500F0"/>
    <w:multiLevelType w:val="hybridMultilevel"/>
    <w:tmpl w:val="5DD6303C"/>
    <w:lvl w:ilvl="0" w:tplc="B8ECAFC6">
      <w:start w:val="1"/>
      <w:numFmt w:val="decimal"/>
      <w:lvlText w:val="%1)"/>
      <w:lvlJc w:val="left"/>
      <w:pPr>
        <w:tabs>
          <w:tab w:val="num" w:pos="720"/>
        </w:tabs>
        <w:ind w:left="720" w:hanging="360"/>
      </w:pPr>
    </w:lvl>
    <w:lvl w:ilvl="1" w:tplc="CAD84280" w:tentative="1">
      <w:start w:val="1"/>
      <w:numFmt w:val="decimal"/>
      <w:lvlText w:val="%2)"/>
      <w:lvlJc w:val="left"/>
      <w:pPr>
        <w:tabs>
          <w:tab w:val="num" w:pos="1440"/>
        </w:tabs>
        <w:ind w:left="1440" w:hanging="360"/>
      </w:pPr>
    </w:lvl>
    <w:lvl w:ilvl="2" w:tplc="A7423A72" w:tentative="1">
      <w:start w:val="1"/>
      <w:numFmt w:val="decimal"/>
      <w:lvlText w:val="%3)"/>
      <w:lvlJc w:val="left"/>
      <w:pPr>
        <w:tabs>
          <w:tab w:val="num" w:pos="2160"/>
        </w:tabs>
        <w:ind w:left="2160" w:hanging="360"/>
      </w:pPr>
    </w:lvl>
    <w:lvl w:ilvl="3" w:tplc="77B002A2" w:tentative="1">
      <w:start w:val="1"/>
      <w:numFmt w:val="decimal"/>
      <w:lvlText w:val="%4)"/>
      <w:lvlJc w:val="left"/>
      <w:pPr>
        <w:tabs>
          <w:tab w:val="num" w:pos="2880"/>
        </w:tabs>
        <w:ind w:left="2880" w:hanging="360"/>
      </w:pPr>
    </w:lvl>
    <w:lvl w:ilvl="4" w:tplc="4D0AD4EA" w:tentative="1">
      <w:start w:val="1"/>
      <w:numFmt w:val="decimal"/>
      <w:lvlText w:val="%5)"/>
      <w:lvlJc w:val="left"/>
      <w:pPr>
        <w:tabs>
          <w:tab w:val="num" w:pos="3600"/>
        </w:tabs>
        <w:ind w:left="3600" w:hanging="360"/>
      </w:pPr>
    </w:lvl>
    <w:lvl w:ilvl="5" w:tplc="9712FDEE" w:tentative="1">
      <w:start w:val="1"/>
      <w:numFmt w:val="decimal"/>
      <w:lvlText w:val="%6)"/>
      <w:lvlJc w:val="left"/>
      <w:pPr>
        <w:tabs>
          <w:tab w:val="num" w:pos="4320"/>
        </w:tabs>
        <w:ind w:left="4320" w:hanging="360"/>
      </w:pPr>
    </w:lvl>
    <w:lvl w:ilvl="6" w:tplc="20BEA578" w:tentative="1">
      <w:start w:val="1"/>
      <w:numFmt w:val="decimal"/>
      <w:lvlText w:val="%7)"/>
      <w:lvlJc w:val="left"/>
      <w:pPr>
        <w:tabs>
          <w:tab w:val="num" w:pos="5040"/>
        </w:tabs>
        <w:ind w:left="5040" w:hanging="360"/>
      </w:pPr>
    </w:lvl>
    <w:lvl w:ilvl="7" w:tplc="98C2CDCE" w:tentative="1">
      <w:start w:val="1"/>
      <w:numFmt w:val="decimal"/>
      <w:lvlText w:val="%8)"/>
      <w:lvlJc w:val="left"/>
      <w:pPr>
        <w:tabs>
          <w:tab w:val="num" w:pos="5760"/>
        </w:tabs>
        <w:ind w:left="5760" w:hanging="360"/>
      </w:pPr>
    </w:lvl>
    <w:lvl w:ilvl="8" w:tplc="DB5E20DA" w:tentative="1">
      <w:start w:val="1"/>
      <w:numFmt w:val="decimal"/>
      <w:lvlText w:val="%9)"/>
      <w:lvlJc w:val="left"/>
      <w:pPr>
        <w:tabs>
          <w:tab w:val="num" w:pos="6480"/>
        </w:tabs>
        <w:ind w:left="6480" w:hanging="360"/>
      </w:pPr>
    </w:lvl>
  </w:abstractNum>
  <w:abstractNum w:abstractNumId="78">
    <w:nsid w:val="6A162C07"/>
    <w:multiLevelType w:val="hybridMultilevel"/>
    <w:tmpl w:val="ADD2FC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A714DA2"/>
    <w:multiLevelType w:val="hybridMultilevel"/>
    <w:tmpl w:val="EDE62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AA472BB"/>
    <w:multiLevelType w:val="hybridMultilevel"/>
    <w:tmpl w:val="A1B4E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F321106"/>
    <w:multiLevelType w:val="hybridMultilevel"/>
    <w:tmpl w:val="AA42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FB25694"/>
    <w:multiLevelType w:val="hybridMultilevel"/>
    <w:tmpl w:val="5A3C29E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0CF74DC"/>
    <w:multiLevelType w:val="hybridMultilevel"/>
    <w:tmpl w:val="E6945B10"/>
    <w:lvl w:ilvl="0" w:tplc="6B3C7D9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0C457C2" w:tentative="1">
      <w:start w:val="1"/>
      <w:numFmt w:val="bullet"/>
      <w:lvlText w:val="•"/>
      <w:lvlJc w:val="left"/>
      <w:pPr>
        <w:tabs>
          <w:tab w:val="num" w:pos="2160"/>
        </w:tabs>
        <w:ind w:left="2160" w:hanging="360"/>
      </w:pPr>
      <w:rPr>
        <w:rFonts w:ascii="Arial" w:hAnsi="Arial" w:hint="default"/>
      </w:rPr>
    </w:lvl>
    <w:lvl w:ilvl="3" w:tplc="3B1AB9AC" w:tentative="1">
      <w:start w:val="1"/>
      <w:numFmt w:val="bullet"/>
      <w:lvlText w:val="•"/>
      <w:lvlJc w:val="left"/>
      <w:pPr>
        <w:tabs>
          <w:tab w:val="num" w:pos="2880"/>
        </w:tabs>
        <w:ind w:left="2880" w:hanging="360"/>
      </w:pPr>
      <w:rPr>
        <w:rFonts w:ascii="Arial" w:hAnsi="Arial" w:hint="default"/>
      </w:rPr>
    </w:lvl>
    <w:lvl w:ilvl="4" w:tplc="A2E80CC2" w:tentative="1">
      <w:start w:val="1"/>
      <w:numFmt w:val="bullet"/>
      <w:lvlText w:val="•"/>
      <w:lvlJc w:val="left"/>
      <w:pPr>
        <w:tabs>
          <w:tab w:val="num" w:pos="3600"/>
        </w:tabs>
        <w:ind w:left="3600" w:hanging="360"/>
      </w:pPr>
      <w:rPr>
        <w:rFonts w:ascii="Arial" w:hAnsi="Arial" w:hint="default"/>
      </w:rPr>
    </w:lvl>
    <w:lvl w:ilvl="5" w:tplc="E09C4B8E" w:tentative="1">
      <w:start w:val="1"/>
      <w:numFmt w:val="bullet"/>
      <w:lvlText w:val="•"/>
      <w:lvlJc w:val="left"/>
      <w:pPr>
        <w:tabs>
          <w:tab w:val="num" w:pos="4320"/>
        </w:tabs>
        <w:ind w:left="4320" w:hanging="360"/>
      </w:pPr>
      <w:rPr>
        <w:rFonts w:ascii="Arial" w:hAnsi="Arial" w:hint="default"/>
      </w:rPr>
    </w:lvl>
    <w:lvl w:ilvl="6" w:tplc="025033C6" w:tentative="1">
      <w:start w:val="1"/>
      <w:numFmt w:val="bullet"/>
      <w:lvlText w:val="•"/>
      <w:lvlJc w:val="left"/>
      <w:pPr>
        <w:tabs>
          <w:tab w:val="num" w:pos="5040"/>
        </w:tabs>
        <w:ind w:left="5040" w:hanging="360"/>
      </w:pPr>
      <w:rPr>
        <w:rFonts w:ascii="Arial" w:hAnsi="Arial" w:hint="default"/>
      </w:rPr>
    </w:lvl>
    <w:lvl w:ilvl="7" w:tplc="8BDE65CC" w:tentative="1">
      <w:start w:val="1"/>
      <w:numFmt w:val="bullet"/>
      <w:lvlText w:val="•"/>
      <w:lvlJc w:val="left"/>
      <w:pPr>
        <w:tabs>
          <w:tab w:val="num" w:pos="5760"/>
        </w:tabs>
        <w:ind w:left="5760" w:hanging="360"/>
      </w:pPr>
      <w:rPr>
        <w:rFonts w:ascii="Arial" w:hAnsi="Arial" w:hint="default"/>
      </w:rPr>
    </w:lvl>
    <w:lvl w:ilvl="8" w:tplc="DA2EA178" w:tentative="1">
      <w:start w:val="1"/>
      <w:numFmt w:val="bullet"/>
      <w:lvlText w:val="•"/>
      <w:lvlJc w:val="left"/>
      <w:pPr>
        <w:tabs>
          <w:tab w:val="num" w:pos="6480"/>
        </w:tabs>
        <w:ind w:left="6480" w:hanging="360"/>
      </w:pPr>
      <w:rPr>
        <w:rFonts w:ascii="Arial" w:hAnsi="Arial" w:hint="default"/>
      </w:rPr>
    </w:lvl>
  </w:abstractNum>
  <w:abstractNum w:abstractNumId="84">
    <w:nsid w:val="71AB0421"/>
    <w:multiLevelType w:val="hybridMultilevel"/>
    <w:tmpl w:val="09DED3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24335C2"/>
    <w:multiLevelType w:val="hybridMultilevel"/>
    <w:tmpl w:val="2A4E4712"/>
    <w:lvl w:ilvl="0" w:tplc="899A54C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2B42C70"/>
    <w:multiLevelType w:val="hybridMultilevel"/>
    <w:tmpl w:val="1CBA6B8C"/>
    <w:lvl w:ilvl="0" w:tplc="04090011">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74BE7129"/>
    <w:multiLevelType w:val="hybridMultilevel"/>
    <w:tmpl w:val="04BE40F0"/>
    <w:lvl w:ilvl="0" w:tplc="7B920FF4">
      <w:start w:val="1"/>
      <w:numFmt w:val="bullet"/>
      <w:lvlText w:val="•"/>
      <w:lvlJc w:val="left"/>
      <w:pPr>
        <w:tabs>
          <w:tab w:val="num" w:pos="720"/>
        </w:tabs>
        <w:ind w:left="720" w:hanging="360"/>
      </w:pPr>
      <w:rPr>
        <w:rFonts w:ascii="Arial" w:hAnsi="Arial" w:hint="default"/>
      </w:rPr>
    </w:lvl>
    <w:lvl w:ilvl="1" w:tplc="72688350">
      <w:start w:val="38"/>
      <w:numFmt w:val="bullet"/>
      <w:lvlText w:val="•"/>
      <w:lvlJc w:val="left"/>
      <w:pPr>
        <w:tabs>
          <w:tab w:val="num" w:pos="1440"/>
        </w:tabs>
        <w:ind w:left="1440" w:hanging="360"/>
      </w:pPr>
      <w:rPr>
        <w:rFonts w:ascii="Arial" w:hAnsi="Arial"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4216AF78" w:tentative="1">
      <w:start w:val="1"/>
      <w:numFmt w:val="bullet"/>
      <w:lvlText w:val="•"/>
      <w:lvlJc w:val="left"/>
      <w:pPr>
        <w:tabs>
          <w:tab w:val="num" w:pos="2880"/>
        </w:tabs>
        <w:ind w:left="2880" w:hanging="360"/>
      </w:pPr>
      <w:rPr>
        <w:rFonts w:ascii="Arial" w:hAnsi="Arial" w:hint="default"/>
      </w:rPr>
    </w:lvl>
    <w:lvl w:ilvl="4" w:tplc="44EA3172" w:tentative="1">
      <w:start w:val="1"/>
      <w:numFmt w:val="bullet"/>
      <w:lvlText w:val="•"/>
      <w:lvlJc w:val="left"/>
      <w:pPr>
        <w:tabs>
          <w:tab w:val="num" w:pos="3600"/>
        </w:tabs>
        <w:ind w:left="3600" w:hanging="360"/>
      </w:pPr>
      <w:rPr>
        <w:rFonts w:ascii="Arial" w:hAnsi="Arial" w:hint="default"/>
      </w:rPr>
    </w:lvl>
    <w:lvl w:ilvl="5" w:tplc="46F48CA2" w:tentative="1">
      <w:start w:val="1"/>
      <w:numFmt w:val="bullet"/>
      <w:lvlText w:val="•"/>
      <w:lvlJc w:val="left"/>
      <w:pPr>
        <w:tabs>
          <w:tab w:val="num" w:pos="4320"/>
        </w:tabs>
        <w:ind w:left="4320" w:hanging="360"/>
      </w:pPr>
      <w:rPr>
        <w:rFonts w:ascii="Arial" w:hAnsi="Arial" w:hint="default"/>
      </w:rPr>
    </w:lvl>
    <w:lvl w:ilvl="6" w:tplc="BE2C4832" w:tentative="1">
      <w:start w:val="1"/>
      <w:numFmt w:val="bullet"/>
      <w:lvlText w:val="•"/>
      <w:lvlJc w:val="left"/>
      <w:pPr>
        <w:tabs>
          <w:tab w:val="num" w:pos="5040"/>
        </w:tabs>
        <w:ind w:left="5040" w:hanging="360"/>
      </w:pPr>
      <w:rPr>
        <w:rFonts w:ascii="Arial" w:hAnsi="Arial" w:hint="default"/>
      </w:rPr>
    </w:lvl>
    <w:lvl w:ilvl="7" w:tplc="163A2D68" w:tentative="1">
      <w:start w:val="1"/>
      <w:numFmt w:val="bullet"/>
      <w:lvlText w:val="•"/>
      <w:lvlJc w:val="left"/>
      <w:pPr>
        <w:tabs>
          <w:tab w:val="num" w:pos="5760"/>
        </w:tabs>
        <w:ind w:left="5760" w:hanging="360"/>
      </w:pPr>
      <w:rPr>
        <w:rFonts w:ascii="Arial" w:hAnsi="Arial" w:hint="default"/>
      </w:rPr>
    </w:lvl>
    <w:lvl w:ilvl="8" w:tplc="3E18843A" w:tentative="1">
      <w:start w:val="1"/>
      <w:numFmt w:val="bullet"/>
      <w:lvlText w:val="•"/>
      <w:lvlJc w:val="left"/>
      <w:pPr>
        <w:tabs>
          <w:tab w:val="num" w:pos="6480"/>
        </w:tabs>
        <w:ind w:left="6480" w:hanging="360"/>
      </w:pPr>
      <w:rPr>
        <w:rFonts w:ascii="Arial" w:hAnsi="Arial" w:hint="default"/>
      </w:rPr>
    </w:lvl>
  </w:abstractNum>
  <w:abstractNum w:abstractNumId="88">
    <w:nsid w:val="776068E8"/>
    <w:multiLevelType w:val="multilevel"/>
    <w:tmpl w:val="C4AED81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9">
    <w:nsid w:val="78CC7905"/>
    <w:multiLevelType w:val="hybridMultilevel"/>
    <w:tmpl w:val="227C53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AD63B4C"/>
    <w:multiLevelType w:val="hybridMultilevel"/>
    <w:tmpl w:val="1DA6E6B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C0D4601"/>
    <w:multiLevelType w:val="hybridMultilevel"/>
    <w:tmpl w:val="2E641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C761C1B"/>
    <w:multiLevelType w:val="hybridMultilevel"/>
    <w:tmpl w:val="E238365E"/>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1">
      <w:start w:val="1"/>
      <w:numFmt w:val="bullet"/>
      <w:lvlText w:val=""/>
      <w:lvlJc w:val="left"/>
      <w:pPr>
        <w:ind w:left="2520" w:hanging="180"/>
      </w:pPr>
      <w:rPr>
        <w:rFonts w:ascii="Symbol" w:hAnsi="Symbol"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7D6F508B"/>
    <w:multiLevelType w:val="hybridMultilevel"/>
    <w:tmpl w:val="37122598"/>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7"/>
  </w:num>
  <w:num w:numId="2">
    <w:abstractNumId w:val="55"/>
  </w:num>
  <w:num w:numId="3">
    <w:abstractNumId w:val="81"/>
  </w:num>
  <w:num w:numId="4">
    <w:abstractNumId w:val="58"/>
  </w:num>
  <w:num w:numId="5">
    <w:abstractNumId w:val="10"/>
  </w:num>
  <w:num w:numId="6">
    <w:abstractNumId w:val="70"/>
  </w:num>
  <w:num w:numId="7">
    <w:abstractNumId w:val="78"/>
  </w:num>
  <w:num w:numId="8">
    <w:abstractNumId w:val="91"/>
  </w:num>
  <w:num w:numId="9">
    <w:abstractNumId w:val="41"/>
  </w:num>
  <w:num w:numId="10">
    <w:abstractNumId w:val="29"/>
  </w:num>
  <w:num w:numId="11">
    <w:abstractNumId w:val="79"/>
  </w:num>
  <w:num w:numId="12">
    <w:abstractNumId w:val="59"/>
  </w:num>
  <w:num w:numId="13">
    <w:abstractNumId w:val="19"/>
  </w:num>
  <w:num w:numId="14">
    <w:abstractNumId w:val="80"/>
  </w:num>
  <w:num w:numId="15">
    <w:abstractNumId w:val="42"/>
  </w:num>
  <w:num w:numId="16">
    <w:abstractNumId w:val="38"/>
  </w:num>
  <w:num w:numId="17">
    <w:abstractNumId w:val="86"/>
  </w:num>
  <w:num w:numId="18">
    <w:abstractNumId w:val="46"/>
  </w:num>
  <w:num w:numId="19">
    <w:abstractNumId w:val="0"/>
  </w:num>
  <w:num w:numId="20">
    <w:abstractNumId w:val="45"/>
  </w:num>
  <w:num w:numId="21">
    <w:abstractNumId w:val="18"/>
  </w:num>
  <w:num w:numId="22">
    <w:abstractNumId w:val="52"/>
  </w:num>
  <w:num w:numId="23">
    <w:abstractNumId w:val="36"/>
  </w:num>
  <w:num w:numId="24">
    <w:abstractNumId w:val="48"/>
  </w:num>
  <w:num w:numId="25">
    <w:abstractNumId w:val="12"/>
  </w:num>
  <w:num w:numId="26">
    <w:abstractNumId w:val="47"/>
  </w:num>
  <w:num w:numId="27">
    <w:abstractNumId w:val="26"/>
  </w:num>
  <w:num w:numId="28">
    <w:abstractNumId w:val="25"/>
  </w:num>
  <w:num w:numId="29">
    <w:abstractNumId w:val="37"/>
  </w:num>
  <w:num w:numId="30">
    <w:abstractNumId w:val="83"/>
  </w:num>
  <w:num w:numId="31">
    <w:abstractNumId w:val="87"/>
  </w:num>
  <w:num w:numId="32">
    <w:abstractNumId w:val="62"/>
  </w:num>
  <w:num w:numId="33">
    <w:abstractNumId w:val="1"/>
  </w:num>
  <w:num w:numId="34">
    <w:abstractNumId w:val="76"/>
  </w:num>
  <w:num w:numId="35">
    <w:abstractNumId w:val="8"/>
  </w:num>
  <w:num w:numId="36">
    <w:abstractNumId w:val="15"/>
  </w:num>
  <w:num w:numId="37">
    <w:abstractNumId w:val="32"/>
  </w:num>
  <w:num w:numId="38">
    <w:abstractNumId w:val="9"/>
  </w:num>
  <w:num w:numId="39">
    <w:abstractNumId w:val="93"/>
  </w:num>
  <w:num w:numId="40">
    <w:abstractNumId w:val="92"/>
  </w:num>
  <w:num w:numId="41">
    <w:abstractNumId w:val="43"/>
  </w:num>
  <w:num w:numId="42">
    <w:abstractNumId w:val="90"/>
  </w:num>
  <w:num w:numId="43">
    <w:abstractNumId w:val="7"/>
  </w:num>
  <w:num w:numId="44">
    <w:abstractNumId w:val="82"/>
  </w:num>
  <w:num w:numId="45">
    <w:abstractNumId w:val="33"/>
  </w:num>
  <w:num w:numId="46">
    <w:abstractNumId w:val="28"/>
  </w:num>
  <w:num w:numId="47">
    <w:abstractNumId w:val="66"/>
  </w:num>
  <w:num w:numId="48">
    <w:abstractNumId w:val="3"/>
  </w:num>
  <w:num w:numId="49">
    <w:abstractNumId w:val="31"/>
  </w:num>
  <w:num w:numId="50">
    <w:abstractNumId w:val="50"/>
  </w:num>
  <w:num w:numId="51">
    <w:abstractNumId w:val="84"/>
  </w:num>
  <w:num w:numId="52">
    <w:abstractNumId w:val="85"/>
  </w:num>
  <w:num w:numId="53">
    <w:abstractNumId w:val="40"/>
  </w:num>
  <w:num w:numId="54">
    <w:abstractNumId w:val="64"/>
  </w:num>
  <w:num w:numId="55">
    <w:abstractNumId w:val="11"/>
  </w:num>
  <w:num w:numId="56">
    <w:abstractNumId w:val="35"/>
  </w:num>
  <w:num w:numId="57">
    <w:abstractNumId w:val="89"/>
  </w:num>
  <w:num w:numId="58">
    <w:abstractNumId w:val="74"/>
  </w:num>
  <w:num w:numId="59">
    <w:abstractNumId w:val="54"/>
  </w:num>
  <w:num w:numId="60">
    <w:abstractNumId w:val="68"/>
  </w:num>
  <w:num w:numId="61">
    <w:abstractNumId w:val="69"/>
  </w:num>
  <w:num w:numId="62">
    <w:abstractNumId w:val="65"/>
  </w:num>
  <w:num w:numId="63">
    <w:abstractNumId w:val="34"/>
  </w:num>
  <w:num w:numId="64">
    <w:abstractNumId w:val="73"/>
  </w:num>
  <w:num w:numId="65">
    <w:abstractNumId w:val="30"/>
  </w:num>
  <w:num w:numId="66">
    <w:abstractNumId w:val="51"/>
  </w:num>
  <w:num w:numId="67">
    <w:abstractNumId w:val="67"/>
  </w:num>
  <w:num w:numId="68">
    <w:abstractNumId w:val="63"/>
  </w:num>
  <w:num w:numId="69">
    <w:abstractNumId w:val="22"/>
  </w:num>
  <w:num w:numId="70">
    <w:abstractNumId w:val="57"/>
  </w:num>
  <w:num w:numId="71">
    <w:abstractNumId w:val="13"/>
  </w:num>
  <w:num w:numId="72">
    <w:abstractNumId w:val="23"/>
  </w:num>
  <w:num w:numId="73">
    <w:abstractNumId w:val="20"/>
  </w:num>
  <w:num w:numId="74">
    <w:abstractNumId w:val="17"/>
  </w:num>
  <w:num w:numId="75">
    <w:abstractNumId w:val="2"/>
  </w:num>
  <w:num w:numId="76">
    <w:abstractNumId w:val="61"/>
  </w:num>
  <w:num w:numId="77">
    <w:abstractNumId w:val="4"/>
  </w:num>
  <w:num w:numId="78">
    <w:abstractNumId w:val="71"/>
  </w:num>
  <w:num w:numId="79">
    <w:abstractNumId w:val="27"/>
  </w:num>
  <w:num w:numId="80">
    <w:abstractNumId w:val="49"/>
  </w:num>
  <w:num w:numId="81">
    <w:abstractNumId w:val="39"/>
  </w:num>
  <w:num w:numId="82">
    <w:abstractNumId w:val="53"/>
  </w:num>
  <w:num w:numId="83">
    <w:abstractNumId w:val="16"/>
  </w:num>
  <w:num w:numId="84">
    <w:abstractNumId w:val="72"/>
  </w:num>
  <w:num w:numId="85">
    <w:abstractNumId w:val="24"/>
  </w:num>
  <w:num w:numId="86">
    <w:abstractNumId w:val="56"/>
  </w:num>
  <w:num w:numId="87">
    <w:abstractNumId w:val="5"/>
  </w:num>
  <w:num w:numId="88">
    <w:abstractNumId w:val="21"/>
  </w:num>
  <w:num w:numId="89">
    <w:abstractNumId w:val="44"/>
  </w:num>
  <w:num w:numId="90">
    <w:abstractNumId w:val="6"/>
  </w:num>
  <w:num w:numId="91">
    <w:abstractNumId w:val="75"/>
  </w:num>
  <w:num w:numId="92">
    <w:abstractNumId w:val="14"/>
  </w:num>
  <w:num w:numId="93">
    <w:abstractNumId w:val="60"/>
  </w:num>
  <w:num w:numId="94">
    <w:abstractNumId w:val="8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DC3"/>
    <w:rsid w:val="00003EA4"/>
    <w:rsid w:val="000078CC"/>
    <w:rsid w:val="000236B2"/>
    <w:rsid w:val="00047F00"/>
    <w:rsid w:val="00051829"/>
    <w:rsid w:val="000733F2"/>
    <w:rsid w:val="00074FD7"/>
    <w:rsid w:val="000822B1"/>
    <w:rsid w:val="000878F0"/>
    <w:rsid w:val="00091DAF"/>
    <w:rsid w:val="0009633B"/>
    <w:rsid w:val="000B0442"/>
    <w:rsid w:val="000B3948"/>
    <w:rsid w:val="000B3C83"/>
    <w:rsid w:val="000B4A96"/>
    <w:rsid w:val="000C1AB4"/>
    <w:rsid w:val="000C1FBE"/>
    <w:rsid w:val="000C435C"/>
    <w:rsid w:val="000C493B"/>
    <w:rsid w:val="000D573B"/>
    <w:rsid w:val="000E20E2"/>
    <w:rsid w:val="000E41AF"/>
    <w:rsid w:val="000F2085"/>
    <w:rsid w:val="00100AA6"/>
    <w:rsid w:val="00103865"/>
    <w:rsid w:val="00112DB4"/>
    <w:rsid w:val="00117C6A"/>
    <w:rsid w:val="00122060"/>
    <w:rsid w:val="00131512"/>
    <w:rsid w:val="00144B15"/>
    <w:rsid w:val="00145927"/>
    <w:rsid w:val="00150BE1"/>
    <w:rsid w:val="00154525"/>
    <w:rsid w:val="0017526E"/>
    <w:rsid w:val="001841EB"/>
    <w:rsid w:val="00190042"/>
    <w:rsid w:val="001A68DB"/>
    <w:rsid w:val="001B2D5C"/>
    <w:rsid w:val="001B6800"/>
    <w:rsid w:val="001C50C8"/>
    <w:rsid w:val="001F20A7"/>
    <w:rsid w:val="002130E4"/>
    <w:rsid w:val="002153F9"/>
    <w:rsid w:val="002263F5"/>
    <w:rsid w:val="002266BA"/>
    <w:rsid w:val="0023303A"/>
    <w:rsid w:val="00246088"/>
    <w:rsid w:val="00246B8C"/>
    <w:rsid w:val="00260F23"/>
    <w:rsid w:val="00263474"/>
    <w:rsid w:val="00267CB3"/>
    <w:rsid w:val="00270C1E"/>
    <w:rsid w:val="00271790"/>
    <w:rsid w:val="002762B5"/>
    <w:rsid w:val="0029153E"/>
    <w:rsid w:val="00296EA1"/>
    <w:rsid w:val="002A6BDC"/>
    <w:rsid w:val="002B3962"/>
    <w:rsid w:val="002B3FA5"/>
    <w:rsid w:val="002C1A01"/>
    <w:rsid w:val="002C3634"/>
    <w:rsid w:val="002C6FBB"/>
    <w:rsid w:val="002E10F6"/>
    <w:rsid w:val="002E5CB6"/>
    <w:rsid w:val="00301A53"/>
    <w:rsid w:val="0031303A"/>
    <w:rsid w:val="003164AA"/>
    <w:rsid w:val="00353348"/>
    <w:rsid w:val="003644F3"/>
    <w:rsid w:val="00371F10"/>
    <w:rsid w:val="00381549"/>
    <w:rsid w:val="00394E42"/>
    <w:rsid w:val="00396345"/>
    <w:rsid w:val="003B0C69"/>
    <w:rsid w:val="003B33E2"/>
    <w:rsid w:val="003B3D63"/>
    <w:rsid w:val="003B4B64"/>
    <w:rsid w:val="003D6F58"/>
    <w:rsid w:val="003E13B5"/>
    <w:rsid w:val="003E69D2"/>
    <w:rsid w:val="004129C3"/>
    <w:rsid w:val="00431C0D"/>
    <w:rsid w:val="0043384B"/>
    <w:rsid w:val="004560DD"/>
    <w:rsid w:val="00461AE7"/>
    <w:rsid w:val="00461C08"/>
    <w:rsid w:val="004622F5"/>
    <w:rsid w:val="00481A88"/>
    <w:rsid w:val="00487D1C"/>
    <w:rsid w:val="004B3F3A"/>
    <w:rsid w:val="004B785D"/>
    <w:rsid w:val="004C6FFC"/>
    <w:rsid w:val="004D3C40"/>
    <w:rsid w:val="004E2B77"/>
    <w:rsid w:val="004F7202"/>
    <w:rsid w:val="00500C7E"/>
    <w:rsid w:val="00530841"/>
    <w:rsid w:val="00552BA1"/>
    <w:rsid w:val="00562EB6"/>
    <w:rsid w:val="00564B28"/>
    <w:rsid w:val="00572896"/>
    <w:rsid w:val="0058582D"/>
    <w:rsid w:val="005A7374"/>
    <w:rsid w:val="005B56FA"/>
    <w:rsid w:val="005B5EF5"/>
    <w:rsid w:val="005C114F"/>
    <w:rsid w:val="005E2222"/>
    <w:rsid w:val="005E33EA"/>
    <w:rsid w:val="005E4716"/>
    <w:rsid w:val="00601F30"/>
    <w:rsid w:val="00622F71"/>
    <w:rsid w:val="00636F04"/>
    <w:rsid w:val="0064217D"/>
    <w:rsid w:val="00645566"/>
    <w:rsid w:val="00646AE2"/>
    <w:rsid w:val="006506A5"/>
    <w:rsid w:val="00651444"/>
    <w:rsid w:val="00681D04"/>
    <w:rsid w:val="006B1AFD"/>
    <w:rsid w:val="006B27C1"/>
    <w:rsid w:val="006C124A"/>
    <w:rsid w:val="006C6B04"/>
    <w:rsid w:val="006E6ED1"/>
    <w:rsid w:val="0070184E"/>
    <w:rsid w:val="00724A6E"/>
    <w:rsid w:val="00735CAE"/>
    <w:rsid w:val="0073666D"/>
    <w:rsid w:val="00752988"/>
    <w:rsid w:val="007573F9"/>
    <w:rsid w:val="00761E5C"/>
    <w:rsid w:val="0076694E"/>
    <w:rsid w:val="00782360"/>
    <w:rsid w:val="00785F64"/>
    <w:rsid w:val="007968A8"/>
    <w:rsid w:val="00797ED9"/>
    <w:rsid w:val="007B7B11"/>
    <w:rsid w:val="007C06BF"/>
    <w:rsid w:val="007C11E7"/>
    <w:rsid w:val="007D4C35"/>
    <w:rsid w:val="007F7331"/>
    <w:rsid w:val="00806669"/>
    <w:rsid w:val="00814353"/>
    <w:rsid w:val="00820CEC"/>
    <w:rsid w:val="00824A5A"/>
    <w:rsid w:val="0083071F"/>
    <w:rsid w:val="00836A0A"/>
    <w:rsid w:val="0084303A"/>
    <w:rsid w:val="00847B16"/>
    <w:rsid w:val="00853B29"/>
    <w:rsid w:val="00862896"/>
    <w:rsid w:val="00863329"/>
    <w:rsid w:val="00863A50"/>
    <w:rsid w:val="00875CCF"/>
    <w:rsid w:val="00883591"/>
    <w:rsid w:val="008D107F"/>
    <w:rsid w:val="008D4D71"/>
    <w:rsid w:val="008E0621"/>
    <w:rsid w:val="008F3E94"/>
    <w:rsid w:val="008F4ADD"/>
    <w:rsid w:val="00903C81"/>
    <w:rsid w:val="009063D7"/>
    <w:rsid w:val="0090684C"/>
    <w:rsid w:val="009104D3"/>
    <w:rsid w:val="00937405"/>
    <w:rsid w:val="009379EA"/>
    <w:rsid w:val="00942B65"/>
    <w:rsid w:val="009465AF"/>
    <w:rsid w:val="0095234E"/>
    <w:rsid w:val="00953903"/>
    <w:rsid w:val="00957978"/>
    <w:rsid w:val="00963E8E"/>
    <w:rsid w:val="00976C83"/>
    <w:rsid w:val="009802F5"/>
    <w:rsid w:val="00993C95"/>
    <w:rsid w:val="009B2E1B"/>
    <w:rsid w:val="009B2E47"/>
    <w:rsid w:val="009B4DC3"/>
    <w:rsid w:val="009B5305"/>
    <w:rsid w:val="009B6018"/>
    <w:rsid w:val="009C7DAA"/>
    <w:rsid w:val="009D0D67"/>
    <w:rsid w:val="009D0EEF"/>
    <w:rsid w:val="009D1612"/>
    <w:rsid w:val="00A034E3"/>
    <w:rsid w:val="00A04284"/>
    <w:rsid w:val="00A05472"/>
    <w:rsid w:val="00A067D1"/>
    <w:rsid w:val="00A07641"/>
    <w:rsid w:val="00A3464C"/>
    <w:rsid w:val="00A41C0F"/>
    <w:rsid w:val="00A5179E"/>
    <w:rsid w:val="00A51AF8"/>
    <w:rsid w:val="00A53E28"/>
    <w:rsid w:val="00A60E6D"/>
    <w:rsid w:val="00A73EBA"/>
    <w:rsid w:val="00A74725"/>
    <w:rsid w:val="00A800D7"/>
    <w:rsid w:val="00A854E4"/>
    <w:rsid w:val="00A920ED"/>
    <w:rsid w:val="00A924D2"/>
    <w:rsid w:val="00A9394B"/>
    <w:rsid w:val="00AA46D3"/>
    <w:rsid w:val="00AB0005"/>
    <w:rsid w:val="00AE73A8"/>
    <w:rsid w:val="00AE761F"/>
    <w:rsid w:val="00B12CBA"/>
    <w:rsid w:val="00B22F42"/>
    <w:rsid w:val="00B34301"/>
    <w:rsid w:val="00B40303"/>
    <w:rsid w:val="00B54DFA"/>
    <w:rsid w:val="00B637F1"/>
    <w:rsid w:val="00B73489"/>
    <w:rsid w:val="00B76E86"/>
    <w:rsid w:val="00B82747"/>
    <w:rsid w:val="00B83011"/>
    <w:rsid w:val="00B85988"/>
    <w:rsid w:val="00B912D9"/>
    <w:rsid w:val="00B94734"/>
    <w:rsid w:val="00BB3053"/>
    <w:rsid w:val="00BB5FC7"/>
    <w:rsid w:val="00BC5E2D"/>
    <w:rsid w:val="00BC6456"/>
    <w:rsid w:val="00BE3492"/>
    <w:rsid w:val="00BF02BF"/>
    <w:rsid w:val="00BF6611"/>
    <w:rsid w:val="00C019BB"/>
    <w:rsid w:val="00C0288C"/>
    <w:rsid w:val="00C15CEF"/>
    <w:rsid w:val="00C24709"/>
    <w:rsid w:val="00C30D9E"/>
    <w:rsid w:val="00C30E1A"/>
    <w:rsid w:val="00C5065E"/>
    <w:rsid w:val="00C548E3"/>
    <w:rsid w:val="00C60A1B"/>
    <w:rsid w:val="00C85FF8"/>
    <w:rsid w:val="00C87AD4"/>
    <w:rsid w:val="00CB793C"/>
    <w:rsid w:val="00CC7A54"/>
    <w:rsid w:val="00CD3401"/>
    <w:rsid w:val="00CE1B75"/>
    <w:rsid w:val="00CE4251"/>
    <w:rsid w:val="00CF1703"/>
    <w:rsid w:val="00CF3FEE"/>
    <w:rsid w:val="00D07077"/>
    <w:rsid w:val="00D239F5"/>
    <w:rsid w:val="00D247D9"/>
    <w:rsid w:val="00D2759C"/>
    <w:rsid w:val="00D3714C"/>
    <w:rsid w:val="00D463A3"/>
    <w:rsid w:val="00D56C15"/>
    <w:rsid w:val="00D56E96"/>
    <w:rsid w:val="00D80442"/>
    <w:rsid w:val="00D920EF"/>
    <w:rsid w:val="00DA2AA9"/>
    <w:rsid w:val="00DB341A"/>
    <w:rsid w:val="00DC1D2C"/>
    <w:rsid w:val="00DC446F"/>
    <w:rsid w:val="00DD193A"/>
    <w:rsid w:val="00DD6358"/>
    <w:rsid w:val="00DD7BDA"/>
    <w:rsid w:val="00DE72A3"/>
    <w:rsid w:val="00DF0D2C"/>
    <w:rsid w:val="00DF12F5"/>
    <w:rsid w:val="00DF38AE"/>
    <w:rsid w:val="00DF6AD5"/>
    <w:rsid w:val="00E15A4F"/>
    <w:rsid w:val="00E21B12"/>
    <w:rsid w:val="00E240FB"/>
    <w:rsid w:val="00E37AF8"/>
    <w:rsid w:val="00E41544"/>
    <w:rsid w:val="00E419E1"/>
    <w:rsid w:val="00E436CE"/>
    <w:rsid w:val="00E4557F"/>
    <w:rsid w:val="00E50866"/>
    <w:rsid w:val="00E578DB"/>
    <w:rsid w:val="00E62D62"/>
    <w:rsid w:val="00E749F8"/>
    <w:rsid w:val="00E8555C"/>
    <w:rsid w:val="00EB27E0"/>
    <w:rsid w:val="00EC376B"/>
    <w:rsid w:val="00ED5DB7"/>
    <w:rsid w:val="00EF37C0"/>
    <w:rsid w:val="00F00440"/>
    <w:rsid w:val="00F02FD7"/>
    <w:rsid w:val="00F05465"/>
    <w:rsid w:val="00F2309C"/>
    <w:rsid w:val="00F2550E"/>
    <w:rsid w:val="00F3022B"/>
    <w:rsid w:val="00F30C4B"/>
    <w:rsid w:val="00F41878"/>
    <w:rsid w:val="00F41ECC"/>
    <w:rsid w:val="00F443B3"/>
    <w:rsid w:val="00F47643"/>
    <w:rsid w:val="00F56A38"/>
    <w:rsid w:val="00F62BEB"/>
    <w:rsid w:val="00F70E1E"/>
    <w:rsid w:val="00FC41E4"/>
    <w:rsid w:val="00FD1C7B"/>
    <w:rsid w:val="00FF1F2A"/>
    <w:rsid w:val="00FF2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Heading2"/>
    <w:next w:val="Normal"/>
    <w:link w:val="Heading1Char"/>
    <w:uiPriority w:val="9"/>
    <w:qFormat/>
    <w:rsid w:val="00CE4251"/>
    <w:pPr>
      <w:outlineLvl w:val="0"/>
    </w:pPr>
    <w:rPr>
      <w:color w:val="FF0000"/>
      <w:sz w:val="28"/>
    </w:rPr>
  </w:style>
  <w:style w:type="paragraph" w:styleId="Heading2">
    <w:name w:val="heading 2"/>
    <w:basedOn w:val="Normal"/>
    <w:next w:val="Normal"/>
    <w:link w:val="Heading2Char"/>
    <w:uiPriority w:val="9"/>
    <w:unhideWhenUsed/>
    <w:qFormat/>
    <w:rsid w:val="00CE4251"/>
    <w:pPr>
      <w:tabs>
        <w:tab w:val="left" w:pos="3420"/>
      </w:tabs>
      <w:spacing w:after="0" w:line="240" w:lineRule="auto"/>
      <w:outlineLvl w:val="1"/>
    </w:pPr>
    <w:rPr>
      <w:b/>
      <w:sz w:val="24"/>
      <w:szCs w:val="28"/>
      <w:u w:val="single"/>
    </w:rPr>
  </w:style>
  <w:style w:type="paragraph" w:styleId="Heading3">
    <w:name w:val="heading 3"/>
    <w:basedOn w:val="Normal"/>
    <w:next w:val="Normal"/>
    <w:link w:val="Heading3Char"/>
    <w:uiPriority w:val="9"/>
    <w:unhideWhenUsed/>
    <w:qFormat/>
    <w:rsid w:val="00A3464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3464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340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62BEB"/>
    <w:pPr>
      <w:ind w:left="720"/>
      <w:contextualSpacing/>
    </w:pPr>
  </w:style>
  <w:style w:type="paragraph" w:styleId="Header">
    <w:name w:val="header"/>
    <w:basedOn w:val="Normal"/>
    <w:link w:val="HeaderChar"/>
    <w:uiPriority w:val="99"/>
    <w:unhideWhenUsed/>
    <w:rsid w:val="007D4C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C35"/>
  </w:style>
  <w:style w:type="paragraph" w:styleId="Footer">
    <w:name w:val="footer"/>
    <w:basedOn w:val="Normal"/>
    <w:link w:val="FooterChar"/>
    <w:uiPriority w:val="99"/>
    <w:unhideWhenUsed/>
    <w:rsid w:val="007D4C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C35"/>
  </w:style>
  <w:style w:type="table" w:styleId="TableGrid">
    <w:name w:val="Table Grid"/>
    <w:basedOn w:val="TableNormal"/>
    <w:uiPriority w:val="59"/>
    <w:rsid w:val="003533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E4251"/>
    <w:rPr>
      <w:b/>
      <w:sz w:val="24"/>
      <w:szCs w:val="28"/>
      <w:u w:val="single"/>
    </w:rPr>
  </w:style>
  <w:style w:type="character" w:customStyle="1" w:styleId="Heading1Char">
    <w:name w:val="Heading 1 Char"/>
    <w:basedOn w:val="DefaultParagraphFont"/>
    <w:link w:val="Heading1"/>
    <w:uiPriority w:val="9"/>
    <w:rsid w:val="00CE4251"/>
    <w:rPr>
      <w:b/>
      <w:color w:val="FF0000"/>
      <w:sz w:val="28"/>
      <w:szCs w:val="28"/>
      <w:u w:val="single"/>
    </w:rPr>
  </w:style>
  <w:style w:type="paragraph" w:styleId="NoSpacing">
    <w:name w:val="No Spacing"/>
    <w:uiPriority w:val="1"/>
    <w:qFormat/>
    <w:rsid w:val="00E436CE"/>
    <w:pPr>
      <w:spacing w:after="0" w:line="240" w:lineRule="auto"/>
    </w:pPr>
  </w:style>
  <w:style w:type="paragraph" w:styleId="TOCHeading">
    <w:name w:val="TOC Heading"/>
    <w:basedOn w:val="Heading1"/>
    <w:next w:val="Normal"/>
    <w:uiPriority w:val="39"/>
    <w:semiHidden/>
    <w:unhideWhenUsed/>
    <w:qFormat/>
    <w:rsid w:val="00A3464C"/>
    <w:pPr>
      <w:keepNext/>
      <w:keepLines/>
      <w:tabs>
        <w:tab w:val="clear" w:pos="3420"/>
      </w:tabs>
      <w:spacing w:before="480" w:line="276" w:lineRule="auto"/>
      <w:outlineLvl w:val="9"/>
    </w:pPr>
    <w:rPr>
      <w:rFonts w:asciiTheme="majorHAnsi" w:eastAsiaTheme="majorEastAsia" w:hAnsiTheme="majorHAnsi" w:cstheme="majorBidi"/>
      <w:bCs/>
      <w:color w:val="365F91" w:themeColor="accent1" w:themeShade="BF"/>
      <w:u w:val="none"/>
      <w:lang w:eastAsia="ja-JP"/>
    </w:rPr>
  </w:style>
  <w:style w:type="paragraph" w:styleId="TOC1">
    <w:name w:val="toc 1"/>
    <w:basedOn w:val="Normal"/>
    <w:next w:val="Normal"/>
    <w:autoRedefine/>
    <w:uiPriority w:val="39"/>
    <w:unhideWhenUsed/>
    <w:rsid w:val="00A3464C"/>
    <w:pPr>
      <w:spacing w:after="100"/>
    </w:pPr>
  </w:style>
  <w:style w:type="paragraph" w:styleId="TOC2">
    <w:name w:val="toc 2"/>
    <w:basedOn w:val="Normal"/>
    <w:next w:val="Normal"/>
    <w:autoRedefine/>
    <w:uiPriority w:val="39"/>
    <w:unhideWhenUsed/>
    <w:rsid w:val="00A3464C"/>
    <w:pPr>
      <w:spacing w:after="100"/>
      <w:ind w:left="220"/>
    </w:pPr>
  </w:style>
  <w:style w:type="character" w:styleId="Hyperlink">
    <w:name w:val="Hyperlink"/>
    <w:basedOn w:val="DefaultParagraphFont"/>
    <w:uiPriority w:val="99"/>
    <w:unhideWhenUsed/>
    <w:rsid w:val="00A3464C"/>
    <w:rPr>
      <w:color w:val="0000FF" w:themeColor="hyperlink"/>
      <w:u w:val="single"/>
    </w:rPr>
  </w:style>
  <w:style w:type="paragraph" w:styleId="BalloonText">
    <w:name w:val="Balloon Text"/>
    <w:basedOn w:val="Normal"/>
    <w:link w:val="BalloonTextChar"/>
    <w:uiPriority w:val="99"/>
    <w:semiHidden/>
    <w:unhideWhenUsed/>
    <w:rsid w:val="00A346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64C"/>
    <w:rPr>
      <w:rFonts w:ascii="Tahoma" w:hAnsi="Tahoma" w:cs="Tahoma"/>
      <w:sz w:val="16"/>
      <w:szCs w:val="16"/>
    </w:rPr>
  </w:style>
  <w:style w:type="paragraph" w:styleId="Title">
    <w:name w:val="Title"/>
    <w:basedOn w:val="Normal"/>
    <w:next w:val="Normal"/>
    <w:link w:val="TitleChar"/>
    <w:uiPriority w:val="10"/>
    <w:qFormat/>
    <w:rsid w:val="00A3464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3464C"/>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A3464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3464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Heading2"/>
    <w:next w:val="Normal"/>
    <w:link w:val="Heading1Char"/>
    <w:uiPriority w:val="9"/>
    <w:qFormat/>
    <w:rsid w:val="00CE4251"/>
    <w:pPr>
      <w:outlineLvl w:val="0"/>
    </w:pPr>
    <w:rPr>
      <w:color w:val="FF0000"/>
      <w:sz w:val="28"/>
    </w:rPr>
  </w:style>
  <w:style w:type="paragraph" w:styleId="Heading2">
    <w:name w:val="heading 2"/>
    <w:basedOn w:val="Normal"/>
    <w:next w:val="Normal"/>
    <w:link w:val="Heading2Char"/>
    <w:uiPriority w:val="9"/>
    <w:unhideWhenUsed/>
    <w:qFormat/>
    <w:rsid w:val="00CE4251"/>
    <w:pPr>
      <w:tabs>
        <w:tab w:val="left" w:pos="3420"/>
      </w:tabs>
      <w:spacing w:after="0" w:line="240" w:lineRule="auto"/>
      <w:outlineLvl w:val="1"/>
    </w:pPr>
    <w:rPr>
      <w:b/>
      <w:sz w:val="24"/>
      <w:szCs w:val="28"/>
      <w:u w:val="single"/>
    </w:rPr>
  </w:style>
  <w:style w:type="paragraph" w:styleId="Heading3">
    <w:name w:val="heading 3"/>
    <w:basedOn w:val="Normal"/>
    <w:next w:val="Normal"/>
    <w:link w:val="Heading3Char"/>
    <w:uiPriority w:val="9"/>
    <w:unhideWhenUsed/>
    <w:qFormat/>
    <w:rsid w:val="00A3464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3464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340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62BEB"/>
    <w:pPr>
      <w:ind w:left="720"/>
      <w:contextualSpacing/>
    </w:pPr>
  </w:style>
  <w:style w:type="paragraph" w:styleId="Header">
    <w:name w:val="header"/>
    <w:basedOn w:val="Normal"/>
    <w:link w:val="HeaderChar"/>
    <w:uiPriority w:val="99"/>
    <w:unhideWhenUsed/>
    <w:rsid w:val="007D4C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C35"/>
  </w:style>
  <w:style w:type="paragraph" w:styleId="Footer">
    <w:name w:val="footer"/>
    <w:basedOn w:val="Normal"/>
    <w:link w:val="FooterChar"/>
    <w:uiPriority w:val="99"/>
    <w:unhideWhenUsed/>
    <w:rsid w:val="007D4C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C35"/>
  </w:style>
  <w:style w:type="table" w:styleId="TableGrid">
    <w:name w:val="Table Grid"/>
    <w:basedOn w:val="TableNormal"/>
    <w:uiPriority w:val="59"/>
    <w:rsid w:val="003533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E4251"/>
    <w:rPr>
      <w:b/>
      <w:sz w:val="24"/>
      <w:szCs w:val="28"/>
      <w:u w:val="single"/>
    </w:rPr>
  </w:style>
  <w:style w:type="character" w:customStyle="1" w:styleId="Heading1Char">
    <w:name w:val="Heading 1 Char"/>
    <w:basedOn w:val="DefaultParagraphFont"/>
    <w:link w:val="Heading1"/>
    <w:uiPriority w:val="9"/>
    <w:rsid w:val="00CE4251"/>
    <w:rPr>
      <w:b/>
      <w:color w:val="FF0000"/>
      <w:sz w:val="28"/>
      <w:szCs w:val="28"/>
      <w:u w:val="single"/>
    </w:rPr>
  </w:style>
  <w:style w:type="paragraph" w:styleId="NoSpacing">
    <w:name w:val="No Spacing"/>
    <w:uiPriority w:val="1"/>
    <w:qFormat/>
    <w:rsid w:val="00E436CE"/>
    <w:pPr>
      <w:spacing w:after="0" w:line="240" w:lineRule="auto"/>
    </w:pPr>
  </w:style>
  <w:style w:type="paragraph" w:styleId="TOCHeading">
    <w:name w:val="TOC Heading"/>
    <w:basedOn w:val="Heading1"/>
    <w:next w:val="Normal"/>
    <w:uiPriority w:val="39"/>
    <w:semiHidden/>
    <w:unhideWhenUsed/>
    <w:qFormat/>
    <w:rsid w:val="00A3464C"/>
    <w:pPr>
      <w:keepNext/>
      <w:keepLines/>
      <w:tabs>
        <w:tab w:val="clear" w:pos="3420"/>
      </w:tabs>
      <w:spacing w:before="480" w:line="276" w:lineRule="auto"/>
      <w:outlineLvl w:val="9"/>
    </w:pPr>
    <w:rPr>
      <w:rFonts w:asciiTheme="majorHAnsi" w:eastAsiaTheme="majorEastAsia" w:hAnsiTheme="majorHAnsi" w:cstheme="majorBidi"/>
      <w:bCs/>
      <w:color w:val="365F91" w:themeColor="accent1" w:themeShade="BF"/>
      <w:u w:val="none"/>
      <w:lang w:eastAsia="ja-JP"/>
    </w:rPr>
  </w:style>
  <w:style w:type="paragraph" w:styleId="TOC1">
    <w:name w:val="toc 1"/>
    <w:basedOn w:val="Normal"/>
    <w:next w:val="Normal"/>
    <w:autoRedefine/>
    <w:uiPriority w:val="39"/>
    <w:unhideWhenUsed/>
    <w:rsid w:val="00A3464C"/>
    <w:pPr>
      <w:spacing w:after="100"/>
    </w:pPr>
  </w:style>
  <w:style w:type="paragraph" w:styleId="TOC2">
    <w:name w:val="toc 2"/>
    <w:basedOn w:val="Normal"/>
    <w:next w:val="Normal"/>
    <w:autoRedefine/>
    <w:uiPriority w:val="39"/>
    <w:unhideWhenUsed/>
    <w:rsid w:val="00A3464C"/>
    <w:pPr>
      <w:spacing w:after="100"/>
      <w:ind w:left="220"/>
    </w:pPr>
  </w:style>
  <w:style w:type="character" w:styleId="Hyperlink">
    <w:name w:val="Hyperlink"/>
    <w:basedOn w:val="DefaultParagraphFont"/>
    <w:uiPriority w:val="99"/>
    <w:unhideWhenUsed/>
    <w:rsid w:val="00A3464C"/>
    <w:rPr>
      <w:color w:val="0000FF" w:themeColor="hyperlink"/>
      <w:u w:val="single"/>
    </w:rPr>
  </w:style>
  <w:style w:type="paragraph" w:styleId="BalloonText">
    <w:name w:val="Balloon Text"/>
    <w:basedOn w:val="Normal"/>
    <w:link w:val="BalloonTextChar"/>
    <w:uiPriority w:val="99"/>
    <w:semiHidden/>
    <w:unhideWhenUsed/>
    <w:rsid w:val="00A346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64C"/>
    <w:rPr>
      <w:rFonts w:ascii="Tahoma" w:hAnsi="Tahoma" w:cs="Tahoma"/>
      <w:sz w:val="16"/>
      <w:szCs w:val="16"/>
    </w:rPr>
  </w:style>
  <w:style w:type="paragraph" w:styleId="Title">
    <w:name w:val="Title"/>
    <w:basedOn w:val="Normal"/>
    <w:next w:val="Normal"/>
    <w:link w:val="TitleChar"/>
    <w:uiPriority w:val="10"/>
    <w:qFormat/>
    <w:rsid w:val="00A3464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3464C"/>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A3464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3464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72094">
      <w:bodyDiv w:val="1"/>
      <w:marLeft w:val="0"/>
      <w:marRight w:val="0"/>
      <w:marTop w:val="0"/>
      <w:marBottom w:val="0"/>
      <w:divBdr>
        <w:top w:val="none" w:sz="0" w:space="0" w:color="auto"/>
        <w:left w:val="none" w:sz="0" w:space="0" w:color="auto"/>
        <w:bottom w:val="none" w:sz="0" w:space="0" w:color="auto"/>
        <w:right w:val="none" w:sz="0" w:space="0" w:color="auto"/>
      </w:divBdr>
      <w:divsChild>
        <w:div w:id="832910619">
          <w:marLeft w:val="288"/>
          <w:marRight w:val="0"/>
          <w:marTop w:val="115"/>
          <w:marBottom w:val="0"/>
          <w:divBdr>
            <w:top w:val="none" w:sz="0" w:space="0" w:color="auto"/>
            <w:left w:val="none" w:sz="0" w:space="0" w:color="auto"/>
            <w:bottom w:val="none" w:sz="0" w:space="0" w:color="auto"/>
            <w:right w:val="none" w:sz="0" w:space="0" w:color="auto"/>
          </w:divBdr>
        </w:div>
        <w:div w:id="697850624">
          <w:marLeft w:val="720"/>
          <w:marRight w:val="0"/>
          <w:marTop w:val="96"/>
          <w:marBottom w:val="0"/>
          <w:divBdr>
            <w:top w:val="none" w:sz="0" w:space="0" w:color="auto"/>
            <w:left w:val="none" w:sz="0" w:space="0" w:color="auto"/>
            <w:bottom w:val="none" w:sz="0" w:space="0" w:color="auto"/>
            <w:right w:val="none" w:sz="0" w:space="0" w:color="auto"/>
          </w:divBdr>
        </w:div>
        <w:div w:id="1035081613">
          <w:marLeft w:val="720"/>
          <w:marRight w:val="0"/>
          <w:marTop w:val="96"/>
          <w:marBottom w:val="0"/>
          <w:divBdr>
            <w:top w:val="none" w:sz="0" w:space="0" w:color="auto"/>
            <w:left w:val="none" w:sz="0" w:space="0" w:color="auto"/>
            <w:bottom w:val="none" w:sz="0" w:space="0" w:color="auto"/>
            <w:right w:val="none" w:sz="0" w:space="0" w:color="auto"/>
          </w:divBdr>
        </w:div>
      </w:divsChild>
    </w:div>
    <w:div w:id="47803483">
      <w:bodyDiv w:val="1"/>
      <w:marLeft w:val="0"/>
      <w:marRight w:val="0"/>
      <w:marTop w:val="0"/>
      <w:marBottom w:val="0"/>
      <w:divBdr>
        <w:top w:val="none" w:sz="0" w:space="0" w:color="auto"/>
        <w:left w:val="none" w:sz="0" w:space="0" w:color="auto"/>
        <w:bottom w:val="none" w:sz="0" w:space="0" w:color="auto"/>
        <w:right w:val="none" w:sz="0" w:space="0" w:color="auto"/>
      </w:divBdr>
    </w:div>
    <w:div w:id="67845883">
      <w:bodyDiv w:val="1"/>
      <w:marLeft w:val="0"/>
      <w:marRight w:val="0"/>
      <w:marTop w:val="0"/>
      <w:marBottom w:val="0"/>
      <w:divBdr>
        <w:top w:val="none" w:sz="0" w:space="0" w:color="auto"/>
        <w:left w:val="none" w:sz="0" w:space="0" w:color="auto"/>
        <w:bottom w:val="none" w:sz="0" w:space="0" w:color="auto"/>
        <w:right w:val="none" w:sz="0" w:space="0" w:color="auto"/>
      </w:divBdr>
      <w:divsChild>
        <w:div w:id="1597206923">
          <w:marLeft w:val="288"/>
          <w:marRight w:val="0"/>
          <w:marTop w:val="115"/>
          <w:marBottom w:val="0"/>
          <w:divBdr>
            <w:top w:val="none" w:sz="0" w:space="0" w:color="auto"/>
            <w:left w:val="none" w:sz="0" w:space="0" w:color="auto"/>
            <w:bottom w:val="none" w:sz="0" w:space="0" w:color="auto"/>
            <w:right w:val="none" w:sz="0" w:space="0" w:color="auto"/>
          </w:divBdr>
        </w:div>
      </w:divsChild>
    </w:div>
    <w:div w:id="68969341">
      <w:bodyDiv w:val="1"/>
      <w:marLeft w:val="0"/>
      <w:marRight w:val="0"/>
      <w:marTop w:val="0"/>
      <w:marBottom w:val="0"/>
      <w:divBdr>
        <w:top w:val="none" w:sz="0" w:space="0" w:color="auto"/>
        <w:left w:val="none" w:sz="0" w:space="0" w:color="auto"/>
        <w:bottom w:val="none" w:sz="0" w:space="0" w:color="auto"/>
        <w:right w:val="none" w:sz="0" w:space="0" w:color="auto"/>
      </w:divBdr>
      <w:divsChild>
        <w:div w:id="939988870">
          <w:marLeft w:val="547"/>
          <w:marRight w:val="0"/>
          <w:marTop w:val="86"/>
          <w:marBottom w:val="0"/>
          <w:divBdr>
            <w:top w:val="none" w:sz="0" w:space="0" w:color="auto"/>
            <w:left w:val="none" w:sz="0" w:space="0" w:color="auto"/>
            <w:bottom w:val="none" w:sz="0" w:space="0" w:color="auto"/>
            <w:right w:val="none" w:sz="0" w:space="0" w:color="auto"/>
          </w:divBdr>
        </w:div>
        <w:div w:id="961348435">
          <w:marLeft w:val="547"/>
          <w:marRight w:val="0"/>
          <w:marTop w:val="86"/>
          <w:marBottom w:val="0"/>
          <w:divBdr>
            <w:top w:val="none" w:sz="0" w:space="0" w:color="auto"/>
            <w:left w:val="none" w:sz="0" w:space="0" w:color="auto"/>
            <w:bottom w:val="none" w:sz="0" w:space="0" w:color="auto"/>
            <w:right w:val="none" w:sz="0" w:space="0" w:color="auto"/>
          </w:divBdr>
        </w:div>
      </w:divsChild>
    </w:div>
    <w:div w:id="108010167">
      <w:bodyDiv w:val="1"/>
      <w:marLeft w:val="0"/>
      <w:marRight w:val="0"/>
      <w:marTop w:val="0"/>
      <w:marBottom w:val="0"/>
      <w:divBdr>
        <w:top w:val="none" w:sz="0" w:space="0" w:color="auto"/>
        <w:left w:val="none" w:sz="0" w:space="0" w:color="auto"/>
        <w:bottom w:val="none" w:sz="0" w:space="0" w:color="auto"/>
        <w:right w:val="none" w:sz="0" w:space="0" w:color="auto"/>
      </w:divBdr>
      <w:divsChild>
        <w:div w:id="1920626693">
          <w:marLeft w:val="547"/>
          <w:marRight w:val="0"/>
          <w:marTop w:val="106"/>
          <w:marBottom w:val="0"/>
          <w:divBdr>
            <w:top w:val="none" w:sz="0" w:space="0" w:color="auto"/>
            <w:left w:val="none" w:sz="0" w:space="0" w:color="auto"/>
            <w:bottom w:val="none" w:sz="0" w:space="0" w:color="auto"/>
            <w:right w:val="none" w:sz="0" w:space="0" w:color="auto"/>
          </w:divBdr>
        </w:div>
      </w:divsChild>
    </w:div>
    <w:div w:id="116460949">
      <w:bodyDiv w:val="1"/>
      <w:marLeft w:val="0"/>
      <w:marRight w:val="0"/>
      <w:marTop w:val="0"/>
      <w:marBottom w:val="0"/>
      <w:divBdr>
        <w:top w:val="none" w:sz="0" w:space="0" w:color="auto"/>
        <w:left w:val="none" w:sz="0" w:space="0" w:color="auto"/>
        <w:bottom w:val="none" w:sz="0" w:space="0" w:color="auto"/>
        <w:right w:val="none" w:sz="0" w:space="0" w:color="auto"/>
      </w:divBdr>
    </w:div>
    <w:div w:id="120149357">
      <w:bodyDiv w:val="1"/>
      <w:marLeft w:val="0"/>
      <w:marRight w:val="0"/>
      <w:marTop w:val="0"/>
      <w:marBottom w:val="0"/>
      <w:divBdr>
        <w:top w:val="none" w:sz="0" w:space="0" w:color="auto"/>
        <w:left w:val="none" w:sz="0" w:space="0" w:color="auto"/>
        <w:bottom w:val="none" w:sz="0" w:space="0" w:color="auto"/>
        <w:right w:val="none" w:sz="0" w:space="0" w:color="auto"/>
      </w:divBdr>
      <w:divsChild>
        <w:div w:id="634993668">
          <w:marLeft w:val="864"/>
          <w:marRight w:val="0"/>
          <w:marTop w:val="106"/>
          <w:marBottom w:val="0"/>
          <w:divBdr>
            <w:top w:val="none" w:sz="0" w:space="0" w:color="auto"/>
            <w:left w:val="none" w:sz="0" w:space="0" w:color="auto"/>
            <w:bottom w:val="none" w:sz="0" w:space="0" w:color="auto"/>
            <w:right w:val="none" w:sz="0" w:space="0" w:color="auto"/>
          </w:divBdr>
        </w:div>
        <w:div w:id="1231380442">
          <w:marLeft w:val="1368"/>
          <w:marRight w:val="0"/>
          <w:marTop w:val="96"/>
          <w:marBottom w:val="0"/>
          <w:divBdr>
            <w:top w:val="none" w:sz="0" w:space="0" w:color="auto"/>
            <w:left w:val="none" w:sz="0" w:space="0" w:color="auto"/>
            <w:bottom w:val="none" w:sz="0" w:space="0" w:color="auto"/>
            <w:right w:val="none" w:sz="0" w:space="0" w:color="auto"/>
          </w:divBdr>
        </w:div>
        <w:div w:id="1560744421">
          <w:marLeft w:val="1368"/>
          <w:marRight w:val="0"/>
          <w:marTop w:val="96"/>
          <w:marBottom w:val="0"/>
          <w:divBdr>
            <w:top w:val="none" w:sz="0" w:space="0" w:color="auto"/>
            <w:left w:val="none" w:sz="0" w:space="0" w:color="auto"/>
            <w:bottom w:val="none" w:sz="0" w:space="0" w:color="auto"/>
            <w:right w:val="none" w:sz="0" w:space="0" w:color="auto"/>
          </w:divBdr>
        </w:div>
        <w:div w:id="1446072552">
          <w:marLeft w:val="1368"/>
          <w:marRight w:val="0"/>
          <w:marTop w:val="96"/>
          <w:marBottom w:val="0"/>
          <w:divBdr>
            <w:top w:val="none" w:sz="0" w:space="0" w:color="auto"/>
            <w:left w:val="none" w:sz="0" w:space="0" w:color="auto"/>
            <w:bottom w:val="none" w:sz="0" w:space="0" w:color="auto"/>
            <w:right w:val="none" w:sz="0" w:space="0" w:color="auto"/>
          </w:divBdr>
        </w:div>
      </w:divsChild>
    </w:div>
    <w:div w:id="128282993">
      <w:bodyDiv w:val="1"/>
      <w:marLeft w:val="0"/>
      <w:marRight w:val="0"/>
      <w:marTop w:val="0"/>
      <w:marBottom w:val="0"/>
      <w:divBdr>
        <w:top w:val="none" w:sz="0" w:space="0" w:color="auto"/>
        <w:left w:val="none" w:sz="0" w:space="0" w:color="auto"/>
        <w:bottom w:val="none" w:sz="0" w:space="0" w:color="auto"/>
        <w:right w:val="none" w:sz="0" w:space="0" w:color="auto"/>
      </w:divBdr>
      <w:divsChild>
        <w:div w:id="252083189">
          <w:marLeft w:val="1368"/>
          <w:marRight w:val="0"/>
          <w:marTop w:val="62"/>
          <w:marBottom w:val="80"/>
          <w:divBdr>
            <w:top w:val="none" w:sz="0" w:space="0" w:color="auto"/>
            <w:left w:val="none" w:sz="0" w:space="0" w:color="auto"/>
            <w:bottom w:val="none" w:sz="0" w:space="0" w:color="auto"/>
            <w:right w:val="none" w:sz="0" w:space="0" w:color="auto"/>
          </w:divBdr>
        </w:div>
        <w:div w:id="1212116389">
          <w:marLeft w:val="1368"/>
          <w:marRight w:val="0"/>
          <w:marTop w:val="62"/>
          <w:marBottom w:val="80"/>
          <w:divBdr>
            <w:top w:val="none" w:sz="0" w:space="0" w:color="auto"/>
            <w:left w:val="none" w:sz="0" w:space="0" w:color="auto"/>
            <w:bottom w:val="none" w:sz="0" w:space="0" w:color="auto"/>
            <w:right w:val="none" w:sz="0" w:space="0" w:color="auto"/>
          </w:divBdr>
        </w:div>
      </w:divsChild>
    </w:div>
    <w:div w:id="140510287">
      <w:bodyDiv w:val="1"/>
      <w:marLeft w:val="0"/>
      <w:marRight w:val="0"/>
      <w:marTop w:val="0"/>
      <w:marBottom w:val="0"/>
      <w:divBdr>
        <w:top w:val="none" w:sz="0" w:space="0" w:color="auto"/>
        <w:left w:val="none" w:sz="0" w:space="0" w:color="auto"/>
        <w:bottom w:val="none" w:sz="0" w:space="0" w:color="auto"/>
        <w:right w:val="none" w:sz="0" w:space="0" w:color="auto"/>
      </w:divBdr>
      <w:divsChild>
        <w:div w:id="776101244">
          <w:marLeft w:val="1368"/>
          <w:marRight w:val="0"/>
          <w:marTop w:val="91"/>
          <w:marBottom w:val="0"/>
          <w:divBdr>
            <w:top w:val="none" w:sz="0" w:space="0" w:color="auto"/>
            <w:left w:val="none" w:sz="0" w:space="0" w:color="auto"/>
            <w:bottom w:val="none" w:sz="0" w:space="0" w:color="auto"/>
            <w:right w:val="none" w:sz="0" w:space="0" w:color="auto"/>
          </w:divBdr>
        </w:div>
      </w:divsChild>
    </w:div>
    <w:div w:id="165173631">
      <w:bodyDiv w:val="1"/>
      <w:marLeft w:val="0"/>
      <w:marRight w:val="0"/>
      <w:marTop w:val="0"/>
      <w:marBottom w:val="0"/>
      <w:divBdr>
        <w:top w:val="none" w:sz="0" w:space="0" w:color="auto"/>
        <w:left w:val="none" w:sz="0" w:space="0" w:color="auto"/>
        <w:bottom w:val="none" w:sz="0" w:space="0" w:color="auto"/>
        <w:right w:val="none" w:sz="0" w:space="0" w:color="auto"/>
      </w:divBdr>
      <w:divsChild>
        <w:div w:id="120271969">
          <w:marLeft w:val="734"/>
          <w:marRight w:val="0"/>
          <w:marTop w:val="115"/>
          <w:marBottom w:val="0"/>
          <w:divBdr>
            <w:top w:val="none" w:sz="0" w:space="0" w:color="auto"/>
            <w:left w:val="none" w:sz="0" w:space="0" w:color="auto"/>
            <w:bottom w:val="none" w:sz="0" w:space="0" w:color="auto"/>
            <w:right w:val="none" w:sz="0" w:space="0" w:color="auto"/>
          </w:divBdr>
        </w:div>
      </w:divsChild>
    </w:div>
    <w:div w:id="166946049">
      <w:bodyDiv w:val="1"/>
      <w:marLeft w:val="0"/>
      <w:marRight w:val="0"/>
      <w:marTop w:val="0"/>
      <w:marBottom w:val="0"/>
      <w:divBdr>
        <w:top w:val="none" w:sz="0" w:space="0" w:color="auto"/>
        <w:left w:val="none" w:sz="0" w:space="0" w:color="auto"/>
        <w:bottom w:val="none" w:sz="0" w:space="0" w:color="auto"/>
        <w:right w:val="none" w:sz="0" w:space="0" w:color="auto"/>
      </w:divBdr>
      <w:divsChild>
        <w:div w:id="187522915">
          <w:marLeft w:val="734"/>
          <w:marRight w:val="0"/>
          <w:marTop w:val="115"/>
          <w:marBottom w:val="0"/>
          <w:divBdr>
            <w:top w:val="none" w:sz="0" w:space="0" w:color="auto"/>
            <w:left w:val="none" w:sz="0" w:space="0" w:color="auto"/>
            <w:bottom w:val="none" w:sz="0" w:space="0" w:color="auto"/>
            <w:right w:val="none" w:sz="0" w:space="0" w:color="auto"/>
          </w:divBdr>
        </w:div>
      </w:divsChild>
    </w:div>
    <w:div w:id="174728603">
      <w:bodyDiv w:val="1"/>
      <w:marLeft w:val="0"/>
      <w:marRight w:val="0"/>
      <w:marTop w:val="0"/>
      <w:marBottom w:val="0"/>
      <w:divBdr>
        <w:top w:val="none" w:sz="0" w:space="0" w:color="auto"/>
        <w:left w:val="none" w:sz="0" w:space="0" w:color="auto"/>
        <w:bottom w:val="none" w:sz="0" w:space="0" w:color="auto"/>
        <w:right w:val="none" w:sz="0" w:space="0" w:color="auto"/>
      </w:divBdr>
    </w:div>
    <w:div w:id="245920199">
      <w:bodyDiv w:val="1"/>
      <w:marLeft w:val="0"/>
      <w:marRight w:val="0"/>
      <w:marTop w:val="0"/>
      <w:marBottom w:val="0"/>
      <w:divBdr>
        <w:top w:val="none" w:sz="0" w:space="0" w:color="auto"/>
        <w:left w:val="none" w:sz="0" w:space="0" w:color="auto"/>
        <w:bottom w:val="none" w:sz="0" w:space="0" w:color="auto"/>
        <w:right w:val="none" w:sz="0" w:space="0" w:color="auto"/>
      </w:divBdr>
      <w:divsChild>
        <w:div w:id="692539909">
          <w:marLeft w:val="864"/>
          <w:marRight w:val="0"/>
          <w:marTop w:val="50"/>
          <w:marBottom w:val="0"/>
          <w:divBdr>
            <w:top w:val="none" w:sz="0" w:space="0" w:color="auto"/>
            <w:left w:val="none" w:sz="0" w:space="0" w:color="auto"/>
            <w:bottom w:val="none" w:sz="0" w:space="0" w:color="auto"/>
            <w:right w:val="none" w:sz="0" w:space="0" w:color="auto"/>
          </w:divBdr>
        </w:div>
        <w:div w:id="1261908338">
          <w:marLeft w:val="1238"/>
          <w:marRight w:val="0"/>
          <w:marTop w:val="50"/>
          <w:marBottom w:val="0"/>
          <w:divBdr>
            <w:top w:val="none" w:sz="0" w:space="0" w:color="auto"/>
            <w:left w:val="none" w:sz="0" w:space="0" w:color="auto"/>
            <w:bottom w:val="none" w:sz="0" w:space="0" w:color="auto"/>
            <w:right w:val="none" w:sz="0" w:space="0" w:color="auto"/>
          </w:divBdr>
        </w:div>
        <w:div w:id="215897139">
          <w:marLeft w:val="1613"/>
          <w:marRight w:val="0"/>
          <w:marTop w:val="46"/>
          <w:marBottom w:val="0"/>
          <w:divBdr>
            <w:top w:val="none" w:sz="0" w:space="0" w:color="auto"/>
            <w:left w:val="none" w:sz="0" w:space="0" w:color="auto"/>
            <w:bottom w:val="none" w:sz="0" w:space="0" w:color="auto"/>
            <w:right w:val="none" w:sz="0" w:space="0" w:color="auto"/>
          </w:divBdr>
        </w:div>
        <w:div w:id="1801260057">
          <w:marLeft w:val="1238"/>
          <w:marRight w:val="0"/>
          <w:marTop w:val="50"/>
          <w:marBottom w:val="0"/>
          <w:divBdr>
            <w:top w:val="none" w:sz="0" w:space="0" w:color="auto"/>
            <w:left w:val="none" w:sz="0" w:space="0" w:color="auto"/>
            <w:bottom w:val="none" w:sz="0" w:space="0" w:color="auto"/>
            <w:right w:val="none" w:sz="0" w:space="0" w:color="auto"/>
          </w:divBdr>
        </w:div>
        <w:div w:id="737242567">
          <w:marLeft w:val="2016"/>
          <w:marRight w:val="0"/>
          <w:marTop w:val="50"/>
          <w:marBottom w:val="0"/>
          <w:divBdr>
            <w:top w:val="none" w:sz="0" w:space="0" w:color="auto"/>
            <w:left w:val="none" w:sz="0" w:space="0" w:color="auto"/>
            <w:bottom w:val="none" w:sz="0" w:space="0" w:color="auto"/>
            <w:right w:val="none" w:sz="0" w:space="0" w:color="auto"/>
          </w:divBdr>
        </w:div>
      </w:divsChild>
    </w:div>
    <w:div w:id="273249577">
      <w:bodyDiv w:val="1"/>
      <w:marLeft w:val="0"/>
      <w:marRight w:val="0"/>
      <w:marTop w:val="0"/>
      <w:marBottom w:val="0"/>
      <w:divBdr>
        <w:top w:val="none" w:sz="0" w:space="0" w:color="auto"/>
        <w:left w:val="none" w:sz="0" w:space="0" w:color="auto"/>
        <w:bottom w:val="none" w:sz="0" w:space="0" w:color="auto"/>
        <w:right w:val="none" w:sz="0" w:space="0" w:color="auto"/>
      </w:divBdr>
      <w:divsChild>
        <w:div w:id="82916823">
          <w:marLeft w:val="864"/>
          <w:marRight w:val="0"/>
          <w:marTop w:val="96"/>
          <w:marBottom w:val="0"/>
          <w:divBdr>
            <w:top w:val="none" w:sz="0" w:space="0" w:color="auto"/>
            <w:left w:val="none" w:sz="0" w:space="0" w:color="auto"/>
            <w:bottom w:val="none" w:sz="0" w:space="0" w:color="auto"/>
            <w:right w:val="none" w:sz="0" w:space="0" w:color="auto"/>
          </w:divBdr>
        </w:div>
        <w:div w:id="1530099601">
          <w:marLeft w:val="864"/>
          <w:marRight w:val="0"/>
          <w:marTop w:val="96"/>
          <w:marBottom w:val="0"/>
          <w:divBdr>
            <w:top w:val="none" w:sz="0" w:space="0" w:color="auto"/>
            <w:left w:val="none" w:sz="0" w:space="0" w:color="auto"/>
            <w:bottom w:val="none" w:sz="0" w:space="0" w:color="auto"/>
            <w:right w:val="none" w:sz="0" w:space="0" w:color="auto"/>
          </w:divBdr>
        </w:div>
        <w:div w:id="1022244968">
          <w:marLeft w:val="864"/>
          <w:marRight w:val="0"/>
          <w:marTop w:val="96"/>
          <w:marBottom w:val="0"/>
          <w:divBdr>
            <w:top w:val="none" w:sz="0" w:space="0" w:color="auto"/>
            <w:left w:val="none" w:sz="0" w:space="0" w:color="auto"/>
            <w:bottom w:val="none" w:sz="0" w:space="0" w:color="auto"/>
            <w:right w:val="none" w:sz="0" w:space="0" w:color="auto"/>
          </w:divBdr>
        </w:div>
      </w:divsChild>
    </w:div>
    <w:div w:id="288897132">
      <w:bodyDiv w:val="1"/>
      <w:marLeft w:val="0"/>
      <w:marRight w:val="0"/>
      <w:marTop w:val="0"/>
      <w:marBottom w:val="0"/>
      <w:divBdr>
        <w:top w:val="none" w:sz="0" w:space="0" w:color="auto"/>
        <w:left w:val="none" w:sz="0" w:space="0" w:color="auto"/>
        <w:bottom w:val="none" w:sz="0" w:space="0" w:color="auto"/>
        <w:right w:val="none" w:sz="0" w:space="0" w:color="auto"/>
      </w:divBdr>
      <w:divsChild>
        <w:div w:id="1473400323">
          <w:marLeft w:val="1800"/>
          <w:marRight w:val="0"/>
          <w:marTop w:val="106"/>
          <w:marBottom w:val="0"/>
          <w:divBdr>
            <w:top w:val="none" w:sz="0" w:space="0" w:color="auto"/>
            <w:left w:val="none" w:sz="0" w:space="0" w:color="auto"/>
            <w:bottom w:val="none" w:sz="0" w:space="0" w:color="auto"/>
            <w:right w:val="none" w:sz="0" w:space="0" w:color="auto"/>
          </w:divBdr>
        </w:div>
        <w:div w:id="524755289">
          <w:marLeft w:val="1800"/>
          <w:marRight w:val="0"/>
          <w:marTop w:val="106"/>
          <w:marBottom w:val="0"/>
          <w:divBdr>
            <w:top w:val="none" w:sz="0" w:space="0" w:color="auto"/>
            <w:left w:val="none" w:sz="0" w:space="0" w:color="auto"/>
            <w:bottom w:val="none" w:sz="0" w:space="0" w:color="auto"/>
            <w:right w:val="none" w:sz="0" w:space="0" w:color="auto"/>
          </w:divBdr>
        </w:div>
        <w:div w:id="1096829127">
          <w:marLeft w:val="1800"/>
          <w:marRight w:val="0"/>
          <w:marTop w:val="106"/>
          <w:marBottom w:val="0"/>
          <w:divBdr>
            <w:top w:val="none" w:sz="0" w:space="0" w:color="auto"/>
            <w:left w:val="none" w:sz="0" w:space="0" w:color="auto"/>
            <w:bottom w:val="none" w:sz="0" w:space="0" w:color="auto"/>
            <w:right w:val="none" w:sz="0" w:space="0" w:color="auto"/>
          </w:divBdr>
        </w:div>
        <w:div w:id="1209302382">
          <w:marLeft w:val="1800"/>
          <w:marRight w:val="0"/>
          <w:marTop w:val="106"/>
          <w:marBottom w:val="0"/>
          <w:divBdr>
            <w:top w:val="none" w:sz="0" w:space="0" w:color="auto"/>
            <w:left w:val="none" w:sz="0" w:space="0" w:color="auto"/>
            <w:bottom w:val="none" w:sz="0" w:space="0" w:color="auto"/>
            <w:right w:val="none" w:sz="0" w:space="0" w:color="auto"/>
          </w:divBdr>
        </w:div>
        <w:div w:id="1812475145">
          <w:marLeft w:val="1800"/>
          <w:marRight w:val="0"/>
          <w:marTop w:val="106"/>
          <w:marBottom w:val="0"/>
          <w:divBdr>
            <w:top w:val="none" w:sz="0" w:space="0" w:color="auto"/>
            <w:left w:val="none" w:sz="0" w:space="0" w:color="auto"/>
            <w:bottom w:val="none" w:sz="0" w:space="0" w:color="auto"/>
            <w:right w:val="none" w:sz="0" w:space="0" w:color="auto"/>
          </w:divBdr>
        </w:div>
        <w:div w:id="1520313147">
          <w:marLeft w:val="2520"/>
          <w:marRight w:val="0"/>
          <w:marTop w:val="106"/>
          <w:marBottom w:val="0"/>
          <w:divBdr>
            <w:top w:val="none" w:sz="0" w:space="0" w:color="auto"/>
            <w:left w:val="none" w:sz="0" w:space="0" w:color="auto"/>
            <w:bottom w:val="none" w:sz="0" w:space="0" w:color="auto"/>
            <w:right w:val="none" w:sz="0" w:space="0" w:color="auto"/>
          </w:divBdr>
        </w:div>
      </w:divsChild>
    </w:div>
    <w:div w:id="354893005">
      <w:bodyDiv w:val="1"/>
      <w:marLeft w:val="0"/>
      <w:marRight w:val="0"/>
      <w:marTop w:val="0"/>
      <w:marBottom w:val="0"/>
      <w:divBdr>
        <w:top w:val="none" w:sz="0" w:space="0" w:color="auto"/>
        <w:left w:val="none" w:sz="0" w:space="0" w:color="auto"/>
        <w:bottom w:val="none" w:sz="0" w:space="0" w:color="auto"/>
        <w:right w:val="none" w:sz="0" w:space="0" w:color="auto"/>
      </w:divBdr>
      <w:divsChild>
        <w:div w:id="1612203260">
          <w:marLeft w:val="547"/>
          <w:marRight w:val="0"/>
          <w:marTop w:val="134"/>
          <w:marBottom w:val="0"/>
          <w:divBdr>
            <w:top w:val="none" w:sz="0" w:space="0" w:color="auto"/>
            <w:left w:val="none" w:sz="0" w:space="0" w:color="auto"/>
            <w:bottom w:val="none" w:sz="0" w:space="0" w:color="auto"/>
            <w:right w:val="none" w:sz="0" w:space="0" w:color="auto"/>
          </w:divBdr>
        </w:div>
      </w:divsChild>
    </w:div>
    <w:div w:id="366830128">
      <w:bodyDiv w:val="1"/>
      <w:marLeft w:val="0"/>
      <w:marRight w:val="0"/>
      <w:marTop w:val="0"/>
      <w:marBottom w:val="0"/>
      <w:divBdr>
        <w:top w:val="none" w:sz="0" w:space="0" w:color="auto"/>
        <w:left w:val="none" w:sz="0" w:space="0" w:color="auto"/>
        <w:bottom w:val="none" w:sz="0" w:space="0" w:color="auto"/>
        <w:right w:val="none" w:sz="0" w:space="0" w:color="auto"/>
      </w:divBdr>
      <w:divsChild>
        <w:div w:id="1143890899">
          <w:marLeft w:val="432"/>
          <w:marRight w:val="0"/>
          <w:marTop w:val="96"/>
          <w:marBottom w:val="0"/>
          <w:divBdr>
            <w:top w:val="none" w:sz="0" w:space="0" w:color="auto"/>
            <w:left w:val="none" w:sz="0" w:space="0" w:color="auto"/>
            <w:bottom w:val="none" w:sz="0" w:space="0" w:color="auto"/>
            <w:right w:val="none" w:sz="0" w:space="0" w:color="auto"/>
          </w:divBdr>
        </w:div>
        <w:div w:id="306520097">
          <w:marLeft w:val="432"/>
          <w:marRight w:val="0"/>
          <w:marTop w:val="96"/>
          <w:marBottom w:val="0"/>
          <w:divBdr>
            <w:top w:val="none" w:sz="0" w:space="0" w:color="auto"/>
            <w:left w:val="none" w:sz="0" w:space="0" w:color="auto"/>
            <w:bottom w:val="none" w:sz="0" w:space="0" w:color="auto"/>
            <w:right w:val="none" w:sz="0" w:space="0" w:color="auto"/>
          </w:divBdr>
        </w:div>
      </w:divsChild>
    </w:div>
    <w:div w:id="396904341">
      <w:bodyDiv w:val="1"/>
      <w:marLeft w:val="0"/>
      <w:marRight w:val="0"/>
      <w:marTop w:val="0"/>
      <w:marBottom w:val="0"/>
      <w:divBdr>
        <w:top w:val="none" w:sz="0" w:space="0" w:color="auto"/>
        <w:left w:val="none" w:sz="0" w:space="0" w:color="auto"/>
        <w:bottom w:val="none" w:sz="0" w:space="0" w:color="auto"/>
        <w:right w:val="none" w:sz="0" w:space="0" w:color="auto"/>
      </w:divBdr>
      <w:divsChild>
        <w:div w:id="1953055280">
          <w:marLeft w:val="547"/>
          <w:marRight w:val="0"/>
          <w:marTop w:val="115"/>
          <w:marBottom w:val="0"/>
          <w:divBdr>
            <w:top w:val="none" w:sz="0" w:space="0" w:color="auto"/>
            <w:left w:val="none" w:sz="0" w:space="0" w:color="auto"/>
            <w:bottom w:val="none" w:sz="0" w:space="0" w:color="auto"/>
            <w:right w:val="none" w:sz="0" w:space="0" w:color="auto"/>
          </w:divBdr>
        </w:div>
        <w:div w:id="919799873">
          <w:marLeft w:val="1166"/>
          <w:marRight w:val="0"/>
          <w:marTop w:val="96"/>
          <w:marBottom w:val="0"/>
          <w:divBdr>
            <w:top w:val="none" w:sz="0" w:space="0" w:color="auto"/>
            <w:left w:val="none" w:sz="0" w:space="0" w:color="auto"/>
            <w:bottom w:val="none" w:sz="0" w:space="0" w:color="auto"/>
            <w:right w:val="none" w:sz="0" w:space="0" w:color="auto"/>
          </w:divBdr>
        </w:div>
        <w:div w:id="1720279111">
          <w:marLeft w:val="1166"/>
          <w:marRight w:val="0"/>
          <w:marTop w:val="96"/>
          <w:marBottom w:val="0"/>
          <w:divBdr>
            <w:top w:val="none" w:sz="0" w:space="0" w:color="auto"/>
            <w:left w:val="none" w:sz="0" w:space="0" w:color="auto"/>
            <w:bottom w:val="none" w:sz="0" w:space="0" w:color="auto"/>
            <w:right w:val="none" w:sz="0" w:space="0" w:color="auto"/>
          </w:divBdr>
        </w:div>
        <w:div w:id="343828049">
          <w:marLeft w:val="1166"/>
          <w:marRight w:val="0"/>
          <w:marTop w:val="96"/>
          <w:marBottom w:val="0"/>
          <w:divBdr>
            <w:top w:val="none" w:sz="0" w:space="0" w:color="auto"/>
            <w:left w:val="none" w:sz="0" w:space="0" w:color="auto"/>
            <w:bottom w:val="none" w:sz="0" w:space="0" w:color="auto"/>
            <w:right w:val="none" w:sz="0" w:space="0" w:color="auto"/>
          </w:divBdr>
        </w:div>
        <w:div w:id="1983923694">
          <w:marLeft w:val="1166"/>
          <w:marRight w:val="0"/>
          <w:marTop w:val="96"/>
          <w:marBottom w:val="0"/>
          <w:divBdr>
            <w:top w:val="none" w:sz="0" w:space="0" w:color="auto"/>
            <w:left w:val="none" w:sz="0" w:space="0" w:color="auto"/>
            <w:bottom w:val="none" w:sz="0" w:space="0" w:color="auto"/>
            <w:right w:val="none" w:sz="0" w:space="0" w:color="auto"/>
          </w:divBdr>
        </w:div>
        <w:div w:id="1489053334">
          <w:marLeft w:val="547"/>
          <w:marRight w:val="0"/>
          <w:marTop w:val="115"/>
          <w:marBottom w:val="0"/>
          <w:divBdr>
            <w:top w:val="none" w:sz="0" w:space="0" w:color="auto"/>
            <w:left w:val="none" w:sz="0" w:space="0" w:color="auto"/>
            <w:bottom w:val="none" w:sz="0" w:space="0" w:color="auto"/>
            <w:right w:val="none" w:sz="0" w:space="0" w:color="auto"/>
          </w:divBdr>
        </w:div>
        <w:div w:id="421027018">
          <w:marLeft w:val="1166"/>
          <w:marRight w:val="0"/>
          <w:marTop w:val="96"/>
          <w:marBottom w:val="0"/>
          <w:divBdr>
            <w:top w:val="none" w:sz="0" w:space="0" w:color="auto"/>
            <w:left w:val="none" w:sz="0" w:space="0" w:color="auto"/>
            <w:bottom w:val="none" w:sz="0" w:space="0" w:color="auto"/>
            <w:right w:val="none" w:sz="0" w:space="0" w:color="auto"/>
          </w:divBdr>
        </w:div>
        <w:div w:id="959459477">
          <w:marLeft w:val="1166"/>
          <w:marRight w:val="0"/>
          <w:marTop w:val="96"/>
          <w:marBottom w:val="0"/>
          <w:divBdr>
            <w:top w:val="none" w:sz="0" w:space="0" w:color="auto"/>
            <w:left w:val="none" w:sz="0" w:space="0" w:color="auto"/>
            <w:bottom w:val="none" w:sz="0" w:space="0" w:color="auto"/>
            <w:right w:val="none" w:sz="0" w:space="0" w:color="auto"/>
          </w:divBdr>
        </w:div>
        <w:div w:id="355623846">
          <w:marLeft w:val="1166"/>
          <w:marRight w:val="0"/>
          <w:marTop w:val="96"/>
          <w:marBottom w:val="0"/>
          <w:divBdr>
            <w:top w:val="none" w:sz="0" w:space="0" w:color="auto"/>
            <w:left w:val="none" w:sz="0" w:space="0" w:color="auto"/>
            <w:bottom w:val="none" w:sz="0" w:space="0" w:color="auto"/>
            <w:right w:val="none" w:sz="0" w:space="0" w:color="auto"/>
          </w:divBdr>
        </w:div>
        <w:div w:id="1861891823">
          <w:marLeft w:val="1166"/>
          <w:marRight w:val="0"/>
          <w:marTop w:val="96"/>
          <w:marBottom w:val="0"/>
          <w:divBdr>
            <w:top w:val="none" w:sz="0" w:space="0" w:color="auto"/>
            <w:left w:val="none" w:sz="0" w:space="0" w:color="auto"/>
            <w:bottom w:val="none" w:sz="0" w:space="0" w:color="auto"/>
            <w:right w:val="none" w:sz="0" w:space="0" w:color="auto"/>
          </w:divBdr>
        </w:div>
      </w:divsChild>
    </w:div>
    <w:div w:id="409158988">
      <w:bodyDiv w:val="1"/>
      <w:marLeft w:val="0"/>
      <w:marRight w:val="0"/>
      <w:marTop w:val="0"/>
      <w:marBottom w:val="0"/>
      <w:divBdr>
        <w:top w:val="none" w:sz="0" w:space="0" w:color="auto"/>
        <w:left w:val="none" w:sz="0" w:space="0" w:color="auto"/>
        <w:bottom w:val="none" w:sz="0" w:space="0" w:color="auto"/>
        <w:right w:val="none" w:sz="0" w:space="0" w:color="auto"/>
      </w:divBdr>
      <w:divsChild>
        <w:div w:id="1002126910">
          <w:marLeft w:val="432"/>
          <w:marRight w:val="0"/>
          <w:marTop w:val="86"/>
          <w:marBottom w:val="0"/>
          <w:divBdr>
            <w:top w:val="none" w:sz="0" w:space="0" w:color="auto"/>
            <w:left w:val="none" w:sz="0" w:space="0" w:color="auto"/>
            <w:bottom w:val="none" w:sz="0" w:space="0" w:color="auto"/>
            <w:right w:val="none" w:sz="0" w:space="0" w:color="auto"/>
          </w:divBdr>
        </w:div>
        <w:div w:id="670065819">
          <w:marLeft w:val="1166"/>
          <w:marRight w:val="0"/>
          <w:marTop w:val="86"/>
          <w:marBottom w:val="0"/>
          <w:divBdr>
            <w:top w:val="none" w:sz="0" w:space="0" w:color="auto"/>
            <w:left w:val="none" w:sz="0" w:space="0" w:color="auto"/>
            <w:bottom w:val="none" w:sz="0" w:space="0" w:color="auto"/>
            <w:right w:val="none" w:sz="0" w:space="0" w:color="auto"/>
          </w:divBdr>
        </w:div>
        <w:div w:id="623730449">
          <w:marLeft w:val="1800"/>
          <w:marRight w:val="0"/>
          <w:marTop w:val="86"/>
          <w:marBottom w:val="0"/>
          <w:divBdr>
            <w:top w:val="none" w:sz="0" w:space="0" w:color="auto"/>
            <w:left w:val="none" w:sz="0" w:space="0" w:color="auto"/>
            <w:bottom w:val="none" w:sz="0" w:space="0" w:color="auto"/>
            <w:right w:val="none" w:sz="0" w:space="0" w:color="auto"/>
          </w:divBdr>
        </w:div>
        <w:div w:id="670331360">
          <w:marLeft w:val="1800"/>
          <w:marRight w:val="0"/>
          <w:marTop w:val="86"/>
          <w:marBottom w:val="0"/>
          <w:divBdr>
            <w:top w:val="none" w:sz="0" w:space="0" w:color="auto"/>
            <w:left w:val="none" w:sz="0" w:space="0" w:color="auto"/>
            <w:bottom w:val="none" w:sz="0" w:space="0" w:color="auto"/>
            <w:right w:val="none" w:sz="0" w:space="0" w:color="auto"/>
          </w:divBdr>
        </w:div>
        <w:div w:id="1607541415">
          <w:marLeft w:val="1166"/>
          <w:marRight w:val="0"/>
          <w:marTop w:val="86"/>
          <w:marBottom w:val="0"/>
          <w:divBdr>
            <w:top w:val="none" w:sz="0" w:space="0" w:color="auto"/>
            <w:left w:val="none" w:sz="0" w:space="0" w:color="auto"/>
            <w:bottom w:val="none" w:sz="0" w:space="0" w:color="auto"/>
            <w:right w:val="none" w:sz="0" w:space="0" w:color="auto"/>
          </w:divBdr>
        </w:div>
        <w:div w:id="1020014040">
          <w:marLeft w:val="1800"/>
          <w:marRight w:val="0"/>
          <w:marTop w:val="86"/>
          <w:marBottom w:val="0"/>
          <w:divBdr>
            <w:top w:val="none" w:sz="0" w:space="0" w:color="auto"/>
            <w:left w:val="none" w:sz="0" w:space="0" w:color="auto"/>
            <w:bottom w:val="none" w:sz="0" w:space="0" w:color="auto"/>
            <w:right w:val="none" w:sz="0" w:space="0" w:color="auto"/>
          </w:divBdr>
        </w:div>
        <w:div w:id="316544155">
          <w:marLeft w:val="1800"/>
          <w:marRight w:val="0"/>
          <w:marTop w:val="86"/>
          <w:marBottom w:val="0"/>
          <w:divBdr>
            <w:top w:val="none" w:sz="0" w:space="0" w:color="auto"/>
            <w:left w:val="none" w:sz="0" w:space="0" w:color="auto"/>
            <w:bottom w:val="none" w:sz="0" w:space="0" w:color="auto"/>
            <w:right w:val="none" w:sz="0" w:space="0" w:color="auto"/>
          </w:divBdr>
        </w:div>
        <w:div w:id="947388465">
          <w:marLeft w:val="1800"/>
          <w:marRight w:val="0"/>
          <w:marTop w:val="86"/>
          <w:marBottom w:val="0"/>
          <w:divBdr>
            <w:top w:val="none" w:sz="0" w:space="0" w:color="auto"/>
            <w:left w:val="none" w:sz="0" w:space="0" w:color="auto"/>
            <w:bottom w:val="none" w:sz="0" w:space="0" w:color="auto"/>
            <w:right w:val="none" w:sz="0" w:space="0" w:color="auto"/>
          </w:divBdr>
        </w:div>
        <w:div w:id="570115868">
          <w:marLeft w:val="1166"/>
          <w:marRight w:val="0"/>
          <w:marTop w:val="86"/>
          <w:marBottom w:val="0"/>
          <w:divBdr>
            <w:top w:val="none" w:sz="0" w:space="0" w:color="auto"/>
            <w:left w:val="none" w:sz="0" w:space="0" w:color="auto"/>
            <w:bottom w:val="none" w:sz="0" w:space="0" w:color="auto"/>
            <w:right w:val="none" w:sz="0" w:space="0" w:color="auto"/>
          </w:divBdr>
        </w:div>
        <w:div w:id="1522275672">
          <w:marLeft w:val="1800"/>
          <w:marRight w:val="0"/>
          <w:marTop w:val="86"/>
          <w:marBottom w:val="0"/>
          <w:divBdr>
            <w:top w:val="none" w:sz="0" w:space="0" w:color="auto"/>
            <w:left w:val="none" w:sz="0" w:space="0" w:color="auto"/>
            <w:bottom w:val="none" w:sz="0" w:space="0" w:color="auto"/>
            <w:right w:val="none" w:sz="0" w:space="0" w:color="auto"/>
          </w:divBdr>
        </w:div>
        <w:div w:id="411856003">
          <w:marLeft w:val="1800"/>
          <w:marRight w:val="0"/>
          <w:marTop w:val="86"/>
          <w:marBottom w:val="0"/>
          <w:divBdr>
            <w:top w:val="none" w:sz="0" w:space="0" w:color="auto"/>
            <w:left w:val="none" w:sz="0" w:space="0" w:color="auto"/>
            <w:bottom w:val="none" w:sz="0" w:space="0" w:color="auto"/>
            <w:right w:val="none" w:sz="0" w:space="0" w:color="auto"/>
          </w:divBdr>
        </w:div>
      </w:divsChild>
    </w:div>
    <w:div w:id="410155202">
      <w:bodyDiv w:val="1"/>
      <w:marLeft w:val="0"/>
      <w:marRight w:val="0"/>
      <w:marTop w:val="0"/>
      <w:marBottom w:val="0"/>
      <w:divBdr>
        <w:top w:val="none" w:sz="0" w:space="0" w:color="auto"/>
        <w:left w:val="none" w:sz="0" w:space="0" w:color="auto"/>
        <w:bottom w:val="none" w:sz="0" w:space="0" w:color="auto"/>
        <w:right w:val="none" w:sz="0" w:space="0" w:color="auto"/>
      </w:divBdr>
      <w:divsChild>
        <w:div w:id="29576865">
          <w:marLeft w:val="1368"/>
          <w:marRight w:val="0"/>
          <w:marTop w:val="91"/>
          <w:marBottom w:val="0"/>
          <w:divBdr>
            <w:top w:val="none" w:sz="0" w:space="0" w:color="auto"/>
            <w:left w:val="none" w:sz="0" w:space="0" w:color="auto"/>
            <w:bottom w:val="none" w:sz="0" w:space="0" w:color="auto"/>
            <w:right w:val="none" w:sz="0" w:space="0" w:color="auto"/>
          </w:divBdr>
        </w:div>
      </w:divsChild>
    </w:div>
    <w:div w:id="435830698">
      <w:bodyDiv w:val="1"/>
      <w:marLeft w:val="0"/>
      <w:marRight w:val="0"/>
      <w:marTop w:val="0"/>
      <w:marBottom w:val="0"/>
      <w:divBdr>
        <w:top w:val="none" w:sz="0" w:space="0" w:color="auto"/>
        <w:left w:val="none" w:sz="0" w:space="0" w:color="auto"/>
        <w:bottom w:val="none" w:sz="0" w:space="0" w:color="auto"/>
        <w:right w:val="none" w:sz="0" w:space="0" w:color="auto"/>
      </w:divBdr>
      <w:divsChild>
        <w:div w:id="2077968792">
          <w:marLeft w:val="720"/>
          <w:marRight w:val="0"/>
          <w:marTop w:val="91"/>
          <w:marBottom w:val="0"/>
          <w:divBdr>
            <w:top w:val="none" w:sz="0" w:space="0" w:color="auto"/>
            <w:left w:val="none" w:sz="0" w:space="0" w:color="auto"/>
            <w:bottom w:val="none" w:sz="0" w:space="0" w:color="auto"/>
            <w:right w:val="none" w:sz="0" w:space="0" w:color="auto"/>
          </w:divBdr>
        </w:div>
        <w:div w:id="453332880">
          <w:marLeft w:val="720"/>
          <w:marRight w:val="0"/>
          <w:marTop w:val="91"/>
          <w:marBottom w:val="0"/>
          <w:divBdr>
            <w:top w:val="none" w:sz="0" w:space="0" w:color="auto"/>
            <w:left w:val="none" w:sz="0" w:space="0" w:color="auto"/>
            <w:bottom w:val="none" w:sz="0" w:space="0" w:color="auto"/>
            <w:right w:val="none" w:sz="0" w:space="0" w:color="auto"/>
          </w:divBdr>
        </w:div>
        <w:div w:id="1659385653">
          <w:marLeft w:val="720"/>
          <w:marRight w:val="0"/>
          <w:marTop w:val="91"/>
          <w:marBottom w:val="0"/>
          <w:divBdr>
            <w:top w:val="none" w:sz="0" w:space="0" w:color="auto"/>
            <w:left w:val="none" w:sz="0" w:space="0" w:color="auto"/>
            <w:bottom w:val="none" w:sz="0" w:space="0" w:color="auto"/>
            <w:right w:val="none" w:sz="0" w:space="0" w:color="auto"/>
          </w:divBdr>
        </w:div>
        <w:div w:id="733888893">
          <w:marLeft w:val="1152"/>
          <w:marRight w:val="0"/>
          <w:marTop w:val="82"/>
          <w:marBottom w:val="0"/>
          <w:divBdr>
            <w:top w:val="none" w:sz="0" w:space="0" w:color="auto"/>
            <w:left w:val="none" w:sz="0" w:space="0" w:color="auto"/>
            <w:bottom w:val="none" w:sz="0" w:space="0" w:color="auto"/>
            <w:right w:val="none" w:sz="0" w:space="0" w:color="auto"/>
          </w:divBdr>
        </w:div>
        <w:div w:id="866259901">
          <w:marLeft w:val="1152"/>
          <w:marRight w:val="0"/>
          <w:marTop w:val="82"/>
          <w:marBottom w:val="0"/>
          <w:divBdr>
            <w:top w:val="none" w:sz="0" w:space="0" w:color="auto"/>
            <w:left w:val="none" w:sz="0" w:space="0" w:color="auto"/>
            <w:bottom w:val="none" w:sz="0" w:space="0" w:color="auto"/>
            <w:right w:val="none" w:sz="0" w:space="0" w:color="auto"/>
          </w:divBdr>
        </w:div>
        <w:div w:id="1537810545">
          <w:marLeft w:val="1152"/>
          <w:marRight w:val="0"/>
          <w:marTop w:val="82"/>
          <w:marBottom w:val="0"/>
          <w:divBdr>
            <w:top w:val="none" w:sz="0" w:space="0" w:color="auto"/>
            <w:left w:val="none" w:sz="0" w:space="0" w:color="auto"/>
            <w:bottom w:val="none" w:sz="0" w:space="0" w:color="auto"/>
            <w:right w:val="none" w:sz="0" w:space="0" w:color="auto"/>
          </w:divBdr>
        </w:div>
      </w:divsChild>
    </w:div>
    <w:div w:id="442382399">
      <w:bodyDiv w:val="1"/>
      <w:marLeft w:val="0"/>
      <w:marRight w:val="0"/>
      <w:marTop w:val="0"/>
      <w:marBottom w:val="0"/>
      <w:divBdr>
        <w:top w:val="none" w:sz="0" w:space="0" w:color="auto"/>
        <w:left w:val="none" w:sz="0" w:space="0" w:color="auto"/>
        <w:bottom w:val="none" w:sz="0" w:space="0" w:color="auto"/>
        <w:right w:val="none" w:sz="0" w:space="0" w:color="auto"/>
      </w:divBdr>
      <w:divsChild>
        <w:div w:id="1286885124">
          <w:marLeft w:val="1368"/>
          <w:marRight w:val="0"/>
          <w:marTop w:val="91"/>
          <w:marBottom w:val="0"/>
          <w:divBdr>
            <w:top w:val="none" w:sz="0" w:space="0" w:color="auto"/>
            <w:left w:val="none" w:sz="0" w:space="0" w:color="auto"/>
            <w:bottom w:val="none" w:sz="0" w:space="0" w:color="auto"/>
            <w:right w:val="none" w:sz="0" w:space="0" w:color="auto"/>
          </w:divBdr>
        </w:div>
        <w:div w:id="810244446">
          <w:marLeft w:val="1368"/>
          <w:marRight w:val="0"/>
          <w:marTop w:val="91"/>
          <w:marBottom w:val="0"/>
          <w:divBdr>
            <w:top w:val="none" w:sz="0" w:space="0" w:color="auto"/>
            <w:left w:val="none" w:sz="0" w:space="0" w:color="auto"/>
            <w:bottom w:val="none" w:sz="0" w:space="0" w:color="auto"/>
            <w:right w:val="none" w:sz="0" w:space="0" w:color="auto"/>
          </w:divBdr>
        </w:div>
        <w:div w:id="516118108">
          <w:marLeft w:val="1368"/>
          <w:marRight w:val="0"/>
          <w:marTop w:val="91"/>
          <w:marBottom w:val="0"/>
          <w:divBdr>
            <w:top w:val="none" w:sz="0" w:space="0" w:color="auto"/>
            <w:left w:val="none" w:sz="0" w:space="0" w:color="auto"/>
            <w:bottom w:val="none" w:sz="0" w:space="0" w:color="auto"/>
            <w:right w:val="none" w:sz="0" w:space="0" w:color="auto"/>
          </w:divBdr>
        </w:div>
      </w:divsChild>
    </w:div>
    <w:div w:id="457336652">
      <w:bodyDiv w:val="1"/>
      <w:marLeft w:val="0"/>
      <w:marRight w:val="0"/>
      <w:marTop w:val="0"/>
      <w:marBottom w:val="0"/>
      <w:divBdr>
        <w:top w:val="none" w:sz="0" w:space="0" w:color="auto"/>
        <w:left w:val="none" w:sz="0" w:space="0" w:color="auto"/>
        <w:bottom w:val="none" w:sz="0" w:space="0" w:color="auto"/>
        <w:right w:val="none" w:sz="0" w:space="0" w:color="auto"/>
      </w:divBdr>
      <w:divsChild>
        <w:div w:id="1948467957">
          <w:marLeft w:val="734"/>
          <w:marRight w:val="0"/>
          <w:marTop w:val="154"/>
          <w:marBottom w:val="0"/>
          <w:divBdr>
            <w:top w:val="none" w:sz="0" w:space="0" w:color="auto"/>
            <w:left w:val="none" w:sz="0" w:space="0" w:color="auto"/>
            <w:bottom w:val="none" w:sz="0" w:space="0" w:color="auto"/>
            <w:right w:val="none" w:sz="0" w:space="0" w:color="auto"/>
          </w:divBdr>
        </w:div>
        <w:div w:id="235481400">
          <w:marLeft w:val="1426"/>
          <w:marRight w:val="0"/>
          <w:marTop w:val="134"/>
          <w:marBottom w:val="0"/>
          <w:divBdr>
            <w:top w:val="none" w:sz="0" w:space="0" w:color="auto"/>
            <w:left w:val="none" w:sz="0" w:space="0" w:color="auto"/>
            <w:bottom w:val="none" w:sz="0" w:space="0" w:color="auto"/>
            <w:right w:val="none" w:sz="0" w:space="0" w:color="auto"/>
          </w:divBdr>
        </w:div>
        <w:div w:id="467862902">
          <w:marLeft w:val="734"/>
          <w:marRight w:val="0"/>
          <w:marTop w:val="154"/>
          <w:marBottom w:val="0"/>
          <w:divBdr>
            <w:top w:val="none" w:sz="0" w:space="0" w:color="auto"/>
            <w:left w:val="none" w:sz="0" w:space="0" w:color="auto"/>
            <w:bottom w:val="none" w:sz="0" w:space="0" w:color="auto"/>
            <w:right w:val="none" w:sz="0" w:space="0" w:color="auto"/>
          </w:divBdr>
        </w:div>
        <w:div w:id="1037005270">
          <w:marLeft w:val="734"/>
          <w:marRight w:val="0"/>
          <w:marTop w:val="154"/>
          <w:marBottom w:val="0"/>
          <w:divBdr>
            <w:top w:val="none" w:sz="0" w:space="0" w:color="auto"/>
            <w:left w:val="none" w:sz="0" w:space="0" w:color="auto"/>
            <w:bottom w:val="none" w:sz="0" w:space="0" w:color="auto"/>
            <w:right w:val="none" w:sz="0" w:space="0" w:color="auto"/>
          </w:divBdr>
        </w:div>
        <w:div w:id="1032807935">
          <w:marLeft w:val="734"/>
          <w:marRight w:val="0"/>
          <w:marTop w:val="154"/>
          <w:marBottom w:val="0"/>
          <w:divBdr>
            <w:top w:val="none" w:sz="0" w:space="0" w:color="auto"/>
            <w:left w:val="none" w:sz="0" w:space="0" w:color="auto"/>
            <w:bottom w:val="none" w:sz="0" w:space="0" w:color="auto"/>
            <w:right w:val="none" w:sz="0" w:space="0" w:color="auto"/>
          </w:divBdr>
        </w:div>
      </w:divsChild>
    </w:div>
    <w:div w:id="466751396">
      <w:bodyDiv w:val="1"/>
      <w:marLeft w:val="0"/>
      <w:marRight w:val="0"/>
      <w:marTop w:val="0"/>
      <w:marBottom w:val="0"/>
      <w:divBdr>
        <w:top w:val="none" w:sz="0" w:space="0" w:color="auto"/>
        <w:left w:val="none" w:sz="0" w:space="0" w:color="auto"/>
        <w:bottom w:val="none" w:sz="0" w:space="0" w:color="auto"/>
        <w:right w:val="none" w:sz="0" w:space="0" w:color="auto"/>
      </w:divBdr>
      <w:divsChild>
        <w:div w:id="411588814">
          <w:marLeft w:val="720"/>
          <w:marRight w:val="0"/>
          <w:marTop w:val="96"/>
          <w:marBottom w:val="0"/>
          <w:divBdr>
            <w:top w:val="none" w:sz="0" w:space="0" w:color="auto"/>
            <w:left w:val="none" w:sz="0" w:space="0" w:color="auto"/>
            <w:bottom w:val="none" w:sz="0" w:space="0" w:color="auto"/>
            <w:right w:val="none" w:sz="0" w:space="0" w:color="auto"/>
          </w:divBdr>
        </w:div>
        <w:div w:id="1919363488">
          <w:marLeft w:val="288"/>
          <w:marRight w:val="0"/>
          <w:marTop w:val="115"/>
          <w:marBottom w:val="0"/>
          <w:divBdr>
            <w:top w:val="none" w:sz="0" w:space="0" w:color="auto"/>
            <w:left w:val="none" w:sz="0" w:space="0" w:color="auto"/>
            <w:bottom w:val="none" w:sz="0" w:space="0" w:color="auto"/>
            <w:right w:val="none" w:sz="0" w:space="0" w:color="auto"/>
          </w:divBdr>
        </w:div>
        <w:div w:id="81998524">
          <w:marLeft w:val="720"/>
          <w:marRight w:val="0"/>
          <w:marTop w:val="96"/>
          <w:marBottom w:val="0"/>
          <w:divBdr>
            <w:top w:val="none" w:sz="0" w:space="0" w:color="auto"/>
            <w:left w:val="none" w:sz="0" w:space="0" w:color="auto"/>
            <w:bottom w:val="none" w:sz="0" w:space="0" w:color="auto"/>
            <w:right w:val="none" w:sz="0" w:space="0" w:color="auto"/>
          </w:divBdr>
        </w:div>
        <w:div w:id="62215225">
          <w:marLeft w:val="1152"/>
          <w:marRight w:val="0"/>
          <w:marTop w:val="86"/>
          <w:marBottom w:val="0"/>
          <w:divBdr>
            <w:top w:val="none" w:sz="0" w:space="0" w:color="auto"/>
            <w:left w:val="none" w:sz="0" w:space="0" w:color="auto"/>
            <w:bottom w:val="none" w:sz="0" w:space="0" w:color="auto"/>
            <w:right w:val="none" w:sz="0" w:space="0" w:color="auto"/>
          </w:divBdr>
        </w:div>
        <w:div w:id="2114588553">
          <w:marLeft w:val="720"/>
          <w:marRight w:val="0"/>
          <w:marTop w:val="96"/>
          <w:marBottom w:val="0"/>
          <w:divBdr>
            <w:top w:val="none" w:sz="0" w:space="0" w:color="auto"/>
            <w:left w:val="none" w:sz="0" w:space="0" w:color="auto"/>
            <w:bottom w:val="none" w:sz="0" w:space="0" w:color="auto"/>
            <w:right w:val="none" w:sz="0" w:space="0" w:color="auto"/>
          </w:divBdr>
        </w:div>
        <w:div w:id="1206604309">
          <w:marLeft w:val="720"/>
          <w:marRight w:val="0"/>
          <w:marTop w:val="96"/>
          <w:marBottom w:val="0"/>
          <w:divBdr>
            <w:top w:val="none" w:sz="0" w:space="0" w:color="auto"/>
            <w:left w:val="none" w:sz="0" w:space="0" w:color="auto"/>
            <w:bottom w:val="none" w:sz="0" w:space="0" w:color="auto"/>
            <w:right w:val="none" w:sz="0" w:space="0" w:color="auto"/>
          </w:divBdr>
        </w:div>
        <w:div w:id="2077387484">
          <w:marLeft w:val="720"/>
          <w:marRight w:val="0"/>
          <w:marTop w:val="96"/>
          <w:marBottom w:val="0"/>
          <w:divBdr>
            <w:top w:val="none" w:sz="0" w:space="0" w:color="auto"/>
            <w:left w:val="none" w:sz="0" w:space="0" w:color="auto"/>
            <w:bottom w:val="none" w:sz="0" w:space="0" w:color="auto"/>
            <w:right w:val="none" w:sz="0" w:space="0" w:color="auto"/>
          </w:divBdr>
        </w:div>
      </w:divsChild>
    </w:div>
    <w:div w:id="476381763">
      <w:bodyDiv w:val="1"/>
      <w:marLeft w:val="0"/>
      <w:marRight w:val="0"/>
      <w:marTop w:val="0"/>
      <w:marBottom w:val="0"/>
      <w:divBdr>
        <w:top w:val="none" w:sz="0" w:space="0" w:color="auto"/>
        <w:left w:val="none" w:sz="0" w:space="0" w:color="auto"/>
        <w:bottom w:val="none" w:sz="0" w:space="0" w:color="auto"/>
        <w:right w:val="none" w:sz="0" w:space="0" w:color="auto"/>
      </w:divBdr>
      <w:divsChild>
        <w:div w:id="1905531973">
          <w:marLeft w:val="720"/>
          <w:marRight w:val="0"/>
          <w:marTop w:val="96"/>
          <w:marBottom w:val="0"/>
          <w:divBdr>
            <w:top w:val="none" w:sz="0" w:space="0" w:color="auto"/>
            <w:left w:val="none" w:sz="0" w:space="0" w:color="auto"/>
            <w:bottom w:val="none" w:sz="0" w:space="0" w:color="auto"/>
            <w:right w:val="none" w:sz="0" w:space="0" w:color="auto"/>
          </w:divBdr>
        </w:div>
      </w:divsChild>
    </w:div>
    <w:div w:id="530537240">
      <w:bodyDiv w:val="1"/>
      <w:marLeft w:val="0"/>
      <w:marRight w:val="0"/>
      <w:marTop w:val="0"/>
      <w:marBottom w:val="0"/>
      <w:divBdr>
        <w:top w:val="none" w:sz="0" w:space="0" w:color="auto"/>
        <w:left w:val="none" w:sz="0" w:space="0" w:color="auto"/>
        <w:bottom w:val="none" w:sz="0" w:space="0" w:color="auto"/>
        <w:right w:val="none" w:sz="0" w:space="0" w:color="auto"/>
      </w:divBdr>
      <w:divsChild>
        <w:div w:id="145363258">
          <w:marLeft w:val="864"/>
          <w:marRight w:val="0"/>
          <w:marTop w:val="125"/>
          <w:marBottom w:val="0"/>
          <w:divBdr>
            <w:top w:val="none" w:sz="0" w:space="0" w:color="auto"/>
            <w:left w:val="none" w:sz="0" w:space="0" w:color="auto"/>
            <w:bottom w:val="none" w:sz="0" w:space="0" w:color="auto"/>
            <w:right w:val="none" w:sz="0" w:space="0" w:color="auto"/>
          </w:divBdr>
        </w:div>
        <w:div w:id="340474505">
          <w:marLeft w:val="1368"/>
          <w:marRight w:val="0"/>
          <w:marTop w:val="106"/>
          <w:marBottom w:val="0"/>
          <w:divBdr>
            <w:top w:val="none" w:sz="0" w:space="0" w:color="auto"/>
            <w:left w:val="none" w:sz="0" w:space="0" w:color="auto"/>
            <w:bottom w:val="none" w:sz="0" w:space="0" w:color="auto"/>
            <w:right w:val="none" w:sz="0" w:space="0" w:color="auto"/>
          </w:divBdr>
        </w:div>
        <w:div w:id="1921404893">
          <w:marLeft w:val="1368"/>
          <w:marRight w:val="0"/>
          <w:marTop w:val="106"/>
          <w:marBottom w:val="0"/>
          <w:divBdr>
            <w:top w:val="none" w:sz="0" w:space="0" w:color="auto"/>
            <w:left w:val="none" w:sz="0" w:space="0" w:color="auto"/>
            <w:bottom w:val="none" w:sz="0" w:space="0" w:color="auto"/>
            <w:right w:val="none" w:sz="0" w:space="0" w:color="auto"/>
          </w:divBdr>
        </w:div>
        <w:div w:id="1425807221">
          <w:marLeft w:val="1368"/>
          <w:marRight w:val="0"/>
          <w:marTop w:val="106"/>
          <w:marBottom w:val="0"/>
          <w:divBdr>
            <w:top w:val="none" w:sz="0" w:space="0" w:color="auto"/>
            <w:left w:val="none" w:sz="0" w:space="0" w:color="auto"/>
            <w:bottom w:val="none" w:sz="0" w:space="0" w:color="auto"/>
            <w:right w:val="none" w:sz="0" w:space="0" w:color="auto"/>
          </w:divBdr>
        </w:div>
        <w:div w:id="632029347">
          <w:marLeft w:val="864"/>
          <w:marRight w:val="0"/>
          <w:marTop w:val="125"/>
          <w:marBottom w:val="0"/>
          <w:divBdr>
            <w:top w:val="none" w:sz="0" w:space="0" w:color="auto"/>
            <w:left w:val="none" w:sz="0" w:space="0" w:color="auto"/>
            <w:bottom w:val="none" w:sz="0" w:space="0" w:color="auto"/>
            <w:right w:val="none" w:sz="0" w:space="0" w:color="auto"/>
          </w:divBdr>
        </w:div>
        <w:div w:id="1816137704">
          <w:marLeft w:val="1368"/>
          <w:marRight w:val="0"/>
          <w:marTop w:val="106"/>
          <w:marBottom w:val="0"/>
          <w:divBdr>
            <w:top w:val="none" w:sz="0" w:space="0" w:color="auto"/>
            <w:left w:val="none" w:sz="0" w:space="0" w:color="auto"/>
            <w:bottom w:val="none" w:sz="0" w:space="0" w:color="auto"/>
            <w:right w:val="none" w:sz="0" w:space="0" w:color="auto"/>
          </w:divBdr>
        </w:div>
        <w:div w:id="668365839">
          <w:marLeft w:val="1368"/>
          <w:marRight w:val="0"/>
          <w:marTop w:val="106"/>
          <w:marBottom w:val="0"/>
          <w:divBdr>
            <w:top w:val="none" w:sz="0" w:space="0" w:color="auto"/>
            <w:left w:val="none" w:sz="0" w:space="0" w:color="auto"/>
            <w:bottom w:val="none" w:sz="0" w:space="0" w:color="auto"/>
            <w:right w:val="none" w:sz="0" w:space="0" w:color="auto"/>
          </w:divBdr>
        </w:div>
        <w:div w:id="1900750785">
          <w:marLeft w:val="1368"/>
          <w:marRight w:val="0"/>
          <w:marTop w:val="106"/>
          <w:marBottom w:val="0"/>
          <w:divBdr>
            <w:top w:val="none" w:sz="0" w:space="0" w:color="auto"/>
            <w:left w:val="none" w:sz="0" w:space="0" w:color="auto"/>
            <w:bottom w:val="none" w:sz="0" w:space="0" w:color="auto"/>
            <w:right w:val="none" w:sz="0" w:space="0" w:color="auto"/>
          </w:divBdr>
        </w:div>
        <w:div w:id="122815179">
          <w:marLeft w:val="1786"/>
          <w:marRight w:val="0"/>
          <w:marTop w:val="96"/>
          <w:marBottom w:val="0"/>
          <w:divBdr>
            <w:top w:val="none" w:sz="0" w:space="0" w:color="auto"/>
            <w:left w:val="none" w:sz="0" w:space="0" w:color="auto"/>
            <w:bottom w:val="none" w:sz="0" w:space="0" w:color="auto"/>
            <w:right w:val="none" w:sz="0" w:space="0" w:color="auto"/>
          </w:divBdr>
        </w:div>
      </w:divsChild>
    </w:div>
    <w:div w:id="541670238">
      <w:bodyDiv w:val="1"/>
      <w:marLeft w:val="0"/>
      <w:marRight w:val="0"/>
      <w:marTop w:val="0"/>
      <w:marBottom w:val="0"/>
      <w:divBdr>
        <w:top w:val="none" w:sz="0" w:space="0" w:color="auto"/>
        <w:left w:val="none" w:sz="0" w:space="0" w:color="auto"/>
        <w:bottom w:val="none" w:sz="0" w:space="0" w:color="auto"/>
        <w:right w:val="none" w:sz="0" w:space="0" w:color="auto"/>
      </w:divBdr>
    </w:div>
    <w:div w:id="547839627">
      <w:bodyDiv w:val="1"/>
      <w:marLeft w:val="0"/>
      <w:marRight w:val="0"/>
      <w:marTop w:val="0"/>
      <w:marBottom w:val="0"/>
      <w:divBdr>
        <w:top w:val="none" w:sz="0" w:space="0" w:color="auto"/>
        <w:left w:val="none" w:sz="0" w:space="0" w:color="auto"/>
        <w:bottom w:val="none" w:sz="0" w:space="0" w:color="auto"/>
        <w:right w:val="none" w:sz="0" w:space="0" w:color="auto"/>
      </w:divBdr>
      <w:divsChild>
        <w:div w:id="287981236">
          <w:marLeft w:val="1368"/>
          <w:marRight w:val="0"/>
          <w:marTop w:val="91"/>
          <w:marBottom w:val="0"/>
          <w:divBdr>
            <w:top w:val="none" w:sz="0" w:space="0" w:color="auto"/>
            <w:left w:val="none" w:sz="0" w:space="0" w:color="auto"/>
            <w:bottom w:val="none" w:sz="0" w:space="0" w:color="auto"/>
            <w:right w:val="none" w:sz="0" w:space="0" w:color="auto"/>
          </w:divBdr>
        </w:div>
      </w:divsChild>
    </w:div>
    <w:div w:id="549921221">
      <w:bodyDiv w:val="1"/>
      <w:marLeft w:val="0"/>
      <w:marRight w:val="0"/>
      <w:marTop w:val="0"/>
      <w:marBottom w:val="0"/>
      <w:divBdr>
        <w:top w:val="none" w:sz="0" w:space="0" w:color="auto"/>
        <w:left w:val="none" w:sz="0" w:space="0" w:color="auto"/>
        <w:bottom w:val="none" w:sz="0" w:space="0" w:color="auto"/>
        <w:right w:val="none" w:sz="0" w:space="0" w:color="auto"/>
      </w:divBdr>
    </w:div>
    <w:div w:id="614563422">
      <w:bodyDiv w:val="1"/>
      <w:marLeft w:val="0"/>
      <w:marRight w:val="0"/>
      <w:marTop w:val="0"/>
      <w:marBottom w:val="0"/>
      <w:divBdr>
        <w:top w:val="none" w:sz="0" w:space="0" w:color="auto"/>
        <w:left w:val="none" w:sz="0" w:space="0" w:color="auto"/>
        <w:bottom w:val="none" w:sz="0" w:space="0" w:color="auto"/>
        <w:right w:val="none" w:sz="0" w:space="0" w:color="auto"/>
      </w:divBdr>
      <w:divsChild>
        <w:div w:id="1486122438">
          <w:marLeft w:val="432"/>
          <w:marRight w:val="0"/>
          <w:marTop w:val="86"/>
          <w:marBottom w:val="0"/>
          <w:divBdr>
            <w:top w:val="none" w:sz="0" w:space="0" w:color="auto"/>
            <w:left w:val="none" w:sz="0" w:space="0" w:color="auto"/>
            <w:bottom w:val="none" w:sz="0" w:space="0" w:color="auto"/>
            <w:right w:val="none" w:sz="0" w:space="0" w:color="auto"/>
          </w:divBdr>
        </w:div>
        <w:div w:id="1456295818">
          <w:marLeft w:val="432"/>
          <w:marRight w:val="0"/>
          <w:marTop w:val="86"/>
          <w:marBottom w:val="0"/>
          <w:divBdr>
            <w:top w:val="none" w:sz="0" w:space="0" w:color="auto"/>
            <w:left w:val="none" w:sz="0" w:space="0" w:color="auto"/>
            <w:bottom w:val="none" w:sz="0" w:space="0" w:color="auto"/>
            <w:right w:val="none" w:sz="0" w:space="0" w:color="auto"/>
          </w:divBdr>
        </w:div>
        <w:div w:id="1669138124">
          <w:marLeft w:val="432"/>
          <w:marRight w:val="0"/>
          <w:marTop w:val="86"/>
          <w:marBottom w:val="0"/>
          <w:divBdr>
            <w:top w:val="none" w:sz="0" w:space="0" w:color="auto"/>
            <w:left w:val="none" w:sz="0" w:space="0" w:color="auto"/>
            <w:bottom w:val="none" w:sz="0" w:space="0" w:color="auto"/>
            <w:right w:val="none" w:sz="0" w:space="0" w:color="auto"/>
          </w:divBdr>
        </w:div>
        <w:div w:id="169950170">
          <w:marLeft w:val="432"/>
          <w:marRight w:val="0"/>
          <w:marTop w:val="86"/>
          <w:marBottom w:val="0"/>
          <w:divBdr>
            <w:top w:val="none" w:sz="0" w:space="0" w:color="auto"/>
            <w:left w:val="none" w:sz="0" w:space="0" w:color="auto"/>
            <w:bottom w:val="none" w:sz="0" w:space="0" w:color="auto"/>
            <w:right w:val="none" w:sz="0" w:space="0" w:color="auto"/>
          </w:divBdr>
        </w:div>
      </w:divsChild>
    </w:div>
    <w:div w:id="639194480">
      <w:bodyDiv w:val="1"/>
      <w:marLeft w:val="0"/>
      <w:marRight w:val="0"/>
      <w:marTop w:val="0"/>
      <w:marBottom w:val="0"/>
      <w:divBdr>
        <w:top w:val="none" w:sz="0" w:space="0" w:color="auto"/>
        <w:left w:val="none" w:sz="0" w:space="0" w:color="auto"/>
        <w:bottom w:val="none" w:sz="0" w:space="0" w:color="auto"/>
        <w:right w:val="none" w:sz="0" w:space="0" w:color="auto"/>
      </w:divBdr>
      <w:divsChild>
        <w:div w:id="2028828354">
          <w:marLeft w:val="1368"/>
          <w:marRight w:val="0"/>
          <w:marTop w:val="115"/>
          <w:marBottom w:val="0"/>
          <w:divBdr>
            <w:top w:val="none" w:sz="0" w:space="0" w:color="auto"/>
            <w:left w:val="none" w:sz="0" w:space="0" w:color="auto"/>
            <w:bottom w:val="none" w:sz="0" w:space="0" w:color="auto"/>
            <w:right w:val="none" w:sz="0" w:space="0" w:color="auto"/>
          </w:divBdr>
        </w:div>
        <w:div w:id="858396599">
          <w:marLeft w:val="1368"/>
          <w:marRight w:val="0"/>
          <w:marTop w:val="115"/>
          <w:marBottom w:val="0"/>
          <w:divBdr>
            <w:top w:val="none" w:sz="0" w:space="0" w:color="auto"/>
            <w:left w:val="none" w:sz="0" w:space="0" w:color="auto"/>
            <w:bottom w:val="none" w:sz="0" w:space="0" w:color="auto"/>
            <w:right w:val="none" w:sz="0" w:space="0" w:color="auto"/>
          </w:divBdr>
        </w:div>
        <w:div w:id="1356494261">
          <w:marLeft w:val="1368"/>
          <w:marRight w:val="0"/>
          <w:marTop w:val="115"/>
          <w:marBottom w:val="0"/>
          <w:divBdr>
            <w:top w:val="none" w:sz="0" w:space="0" w:color="auto"/>
            <w:left w:val="none" w:sz="0" w:space="0" w:color="auto"/>
            <w:bottom w:val="none" w:sz="0" w:space="0" w:color="auto"/>
            <w:right w:val="none" w:sz="0" w:space="0" w:color="auto"/>
          </w:divBdr>
        </w:div>
        <w:div w:id="1666981152">
          <w:marLeft w:val="1368"/>
          <w:marRight w:val="0"/>
          <w:marTop w:val="115"/>
          <w:marBottom w:val="0"/>
          <w:divBdr>
            <w:top w:val="none" w:sz="0" w:space="0" w:color="auto"/>
            <w:left w:val="none" w:sz="0" w:space="0" w:color="auto"/>
            <w:bottom w:val="none" w:sz="0" w:space="0" w:color="auto"/>
            <w:right w:val="none" w:sz="0" w:space="0" w:color="auto"/>
          </w:divBdr>
        </w:div>
        <w:div w:id="1858813210">
          <w:marLeft w:val="1368"/>
          <w:marRight w:val="0"/>
          <w:marTop w:val="115"/>
          <w:marBottom w:val="0"/>
          <w:divBdr>
            <w:top w:val="none" w:sz="0" w:space="0" w:color="auto"/>
            <w:left w:val="none" w:sz="0" w:space="0" w:color="auto"/>
            <w:bottom w:val="none" w:sz="0" w:space="0" w:color="auto"/>
            <w:right w:val="none" w:sz="0" w:space="0" w:color="auto"/>
          </w:divBdr>
        </w:div>
      </w:divsChild>
    </w:div>
    <w:div w:id="643509671">
      <w:bodyDiv w:val="1"/>
      <w:marLeft w:val="0"/>
      <w:marRight w:val="0"/>
      <w:marTop w:val="0"/>
      <w:marBottom w:val="0"/>
      <w:divBdr>
        <w:top w:val="none" w:sz="0" w:space="0" w:color="auto"/>
        <w:left w:val="none" w:sz="0" w:space="0" w:color="auto"/>
        <w:bottom w:val="none" w:sz="0" w:space="0" w:color="auto"/>
        <w:right w:val="none" w:sz="0" w:space="0" w:color="auto"/>
      </w:divBdr>
    </w:div>
    <w:div w:id="666442111">
      <w:bodyDiv w:val="1"/>
      <w:marLeft w:val="0"/>
      <w:marRight w:val="0"/>
      <w:marTop w:val="0"/>
      <w:marBottom w:val="0"/>
      <w:divBdr>
        <w:top w:val="none" w:sz="0" w:space="0" w:color="auto"/>
        <w:left w:val="none" w:sz="0" w:space="0" w:color="auto"/>
        <w:bottom w:val="none" w:sz="0" w:space="0" w:color="auto"/>
        <w:right w:val="none" w:sz="0" w:space="0" w:color="auto"/>
      </w:divBdr>
      <w:divsChild>
        <w:div w:id="827597669">
          <w:marLeft w:val="1368"/>
          <w:marRight w:val="0"/>
          <w:marTop w:val="91"/>
          <w:marBottom w:val="0"/>
          <w:divBdr>
            <w:top w:val="none" w:sz="0" w:space="0" w:color="auto"/>
            <w:left w:val="none" w:sz="0" w:space="0" w:color="auto"/>
            <w:bottom w:val="none" w:sz="0" w:space="0" w:color="auto"/>
            <w:right w:val="none" w:sz="0" w:space="0" w:color="auto"/>
          </w:divBdr>
        </w:div>
        <w:div w:id="2032144789">
          <w:marLeft w:val="1368"/>
          <w:marRight w:val="0"/>
          <w:marTop w:val="91"/>
          <w:marBottom w:val="0"/>
          <w:divBdr>
            <w:top w:val="none" w:sz="0" w:space="0" w:color="auto"/>
            <w:left w:val="none" w:sz="0" w:space="0" w:color="auto"/>
            <w:bottom w:val="none" w:sz="0" w:space="0" w:color="auto"/>
            <w:right w:val="none" w:sz="0" w:space="0" w:color="auto"/>
          </w:divBdr>
        </w:div>
        <w:div w:id="403643852">
          <w:marLeft w:val="1368"/>
          <w:marRight w:val="0"/>
          <w:marTop w:val="91"/>
          <w:marBottom w:val="0"/>
          <w:divBdr>
            <w:top w:val="none" w:sz="0" w:space="0" w:color="auto"/>
            <w:left w:val="none" w:sz="0" w:space="0" w:color="auto"/>
            <w:bottom w:val="none" w:sz="0" w:space="0" w:color="auto"/>
            <w:right w:val="none" w:sz="0" w:space="0" w:color="auto"/>
          </w:divBdr>
        </w:div>
      </w:divsChild>
    </w:div>
    <w:div w:id="679694727">
      <w:bodyDiv w:val="1"/>
      <w:marLeft w:val="0"/>
      <w:marRight w:val="0"/>
      <w:marTop w:val="0"/>
      <w:marBottom w:val="0"/>
      <w:divBdr>
        <w:top w:val="none" w:sz="0" w:space="0" w:color="auto"/>
        <w:left w:val="none" w:sz="0" w:space="0" w:color="auto"/>
        <w:bottom w:val="none" w:sz="0" w:space="0" w:color="auto"/>
        <w:right w:val="none" w:sz="0" w:space="0" w:color="auto"/>
      </w:divBdr>
      <w:divsChild>
        <w:div w:id="250823835">
          <w:marLeft w:val="1166"/>
          <w:marRight w:val="0"/>
          <w:marTop w:val="134"/>
          <w:marBottom w:val="0"/>
          <w:divBdr>
            <w:top w:val="none" w:sz="0" w:space="0" w:color="auto"/>
            <w:left w:val="none" w:sz="0" w:space="0" w:color="auto"/>
            <w:bottom w:val="none" w:sz="0" w:space="0" w:color="auto"/>
            <w:right w:val="none" w:sz="0" w:space="0" w:color="auto"/>
          </w:divBdr>
        </w:div>
        <w:div w:id="346833342">
          <w:marLeft w:val="1166"/>
          <w:marRight w:val="0"/>
          <w:marTop w:val="134"/>
          <w:marBottom w:val="0"/>
          <w:divBdr>
            <w:top w:val="none" w:sz="0" w:space="0" w:color="auto"/>
            <w:left w:val="none" w:sz="0" w:space="0" w:color="auto"/>
            <w:bottom w:val="none" w:sz="0" w:space="0" w:color="auto"/>
            <w:right w:val="none" w:sz="0" w:space="0" w:color="auto"/>
          </w:divBdr>
        </w:div>
      </w:divsChild>
    </w:div>
    <w:div w:id="717629511">
      <w:bodyDiv w:val="1"/>
      <w:marLeft w:val="0"/>
      <w:marRight w:val="0"/>
      <w:marTop w:val="0"/>
      <w:marBottom w:val="0"/>
      <w:divBdr>
        <w:top w:val="none" w:sz="0" w:space="0" w:color="auto"/>
        <w:left w:val="none" w:sz="0" w:space="0" w:color="auto"/>
        <w:bottom w:val="none" w:sz="0" w:space="0" w:color="auto"/>
        <w:right w:val="none" w:sz="0" w:space="0" w:color="auto"/>
      </w:divBdr>
    </w:div>
    <w:div w:id="747652424">
      <w:bodyDiv w:val="1"/>
      <w:marLeft w:val="0"/>
      <w:marRight w:val="0"/>
      <w:marTop w:val="0"/>
      <w:marBottom w:val="0"/>
      <w:divBdr>
        <w:top w:val="none" w:sz="0" w:space="0" w:color="auto"/>
        <w:left w:val="none" w:sz="0" w:space="0" w:color="auto"/>
        <w:bottom w:val="none" w:sz="0" w:space="0" w:color="auto"/>
        <w:right w:val="none" w:sz="0" w:space="0" w:color="auto"/>
      </w:divBdr>
    </w:div>
    <w:div w:id="765150780">
      <w:bodyDiv w:val="1"/>
      <w:marLeft w:val="0"/>
      <w:marRight w:val="0"/>
      <w:marTop w:val="0"/>
      <w:marBottom w:val="0"/>
      <w:divBdr>
        <w:top w:val="none" w:sz="0" w:space="0" w:color="auto"/>
        <w:left w:val="none" w:sz="0" w:space="0" w:color="auto"/>
        <w:bottom w:val="none" w:sz="0" w:space="0" w:color="auto"/>
        <w:right w:val="none" w:sz="0" w:space="0" w:color="auto"/>
      </w:divBdr>
      <w:divsChild>
        <w:div w:id="1659456674">
          <w:marLeft w:val="864"/>
          <w:marRight w:val="0"/>
          <w:marTop w:val="134"/>
          <w:marBottom w:val="0"/>
          <w:divBdr>
            <w:top w:val="none" w:sz="0" w:space="0" w:color="auto"/>
            <w:left w:val="none" w:sz="0" w:space="0" w:color="auto"/>
            <w:bottom w:val="none" w:sz="0" w:space="0" w:color="auto"/>
            <w:right w:val="none" w:sz="0" w:space="0" w:color="auto"/>
          </w:divBdr>
        </w:div>
        <w:div w:id="250745451">
          <w:marLeft w:val="1368"/>
          <w:marRight w:val="0"/>
          <w:marTop w:val="115"/>
          <w:marBottom w:val="0"/>
          <w:divBdr>
            <w:top w:val="none" w:sz="0" w:space="0" w:color="auto"/>
            <w:left w:val="none" w:sz="0" w:space="0" w:color="auto"/>
            <w:bottom w:val="none" w:sz="0" w:space="0" w:color="auto"/>
            <w:right w:val="none" w:sz="0" w:space="0" w:color="auto"/>
          </w:divBdr>
        </w:div>
      </w:divsChild>
    </w:div>
    <w:div w:id="785198150">
      <w:bodyDiv w:val="1"/>
      <w:marLeft w:val="0"/>
      <w:marRight w:val="0"/>
      <w:marTop w:val="0"/>
      <w:marBottom w:val="0"/>
      <w:divBdr>
        <w:top w:val="none" w:sz="0" w:space="0" w:color="auto"/>
        <w:left w:val="none" w:sz="0" w:space="0" w:color="auto"/>
        <w:bottom w:val="none" w:sz="0" w:space="0" w:color="auto"/>
        <w:right w:val="none" w:sz="0" w:space="0" w:color="auto"/>
      </w:divBdr>
      <w:divsChild>
        <w:div w:id="1994092213">
          <w:marLeft w:val="547"/>
          <w:marRight w:val="0"/>
          <w:marTop w:val="115"/>
          <w:marBottom w:val="0"/>
          <w:divBdr>
            <w:top w:val="none" w:sz="0" w:space="0" w:color="auto"/>
            <w:left w:val="none" w:sz="0" w:space="0" w:color="auto"/>
            <w:bottom w:val="none" w:sz="0" w:space="0" w:color="auto"/>
            <w:right w:val="none" w:sz="0" w:space="0" w:color="auto"/>
          </w:divBdr>
        </w:div>
      </w:divsChild>
    </w:div>
    <w:div w:id="786974102">
      <w:bodyDiv w:val="1"/>
      <w:marLeft w:val="0"/>
      <w:marRight w:val="0"/>
      <w:marTop w:val="0"/>
      <w:marBottom w:val="0"/>
      <w:divBdr>
        <w:top w:val="none" w:sz="0" w:space="0" w:color="auto"/>
        <w:left w:val="none" w:sz="0" w:space="0" w:color="auto"/>
        <w:bottom w:val="none" w:sz="0" w:space="0" w:color="auto"/>
        <w:right w:val="none" w:sz="0" w:space="0" w:color="auto"/>
      </w:divBdr>
      <w:divsChild>
        <w:div w:id="263653434">
          <w:marLeft w:val="1267"/>
          <w:marRight w:val="0"/>
          <w:marTop w:val="96"/>
          <w:marBottom w:val="0"/>
          <w:divBdr>
            <w:top w:val="none" w:sz="0" w:space="0" w:color="auto"/>
            <w:left w:val="none" w:sz="0" w:space="0" w:color="auto"/>
            <w:bottom w:val="none" w:sz="0" w:space="0" w:color="auto"/>
            <w:right w:val="none" w:sz="0" w:space="0" w:color="auto"/>
          </w:divBdr>
        </w:div>
        <w:div w:id="87431963">
          <w:marLeft w:val="1685"/>
          <w:marRight w:val="0"/>
          <w:marTop w:val="91"/>
          <w:marBottom w:val="0"/>
          <w:divBdr>
            <w:top w:val="none" w:sz="0" w:space="0" w:color="auto"/>
            <w:left w:val="none" w:sz="0" w:space="0" w:color="auto"/>
            <w:bottom w:val="none" w:sz="0" w:space="0" w:color="auto"/>
            <w:right w:val="none" w:sz="0" w:space="0" w:color="auto"/>
          </w:divBdr>
        </w:div>
        <w:div w:id="567962334">
          <w:marLeft w:val="1685"/>
          <w:marRight w:val="0"/>
          <w:marTop w:val="91"/>
          <w:marBottom w:val="0"/>
          <w:divBdr>
            <w:top w:val="none" w:sz="0" w:space="0" w:color="auto"/>
            <w:left w:val="none" w:sz="0" w:space="0" w:color="auto"/>
            <w:bottom w:val="none" w:sz="0" w:space="0" w:color="auto"/>
            <w:right w:val="none" w:sz="0" w:space="0" w:color="auto"/>
          </w:divBdr>
        </w:div>
        <w:div w:id="402334629">
          <w:marLeft w:val="1267"/>
          <w:marRight w:val="0"/>
          <w:marTop w:val="96"/>
          <w:marBottom w:val="0"/>
          <w:divBdr>
            <w:top w:val="none" w:sz="0" w:space="0" w:color="auto"/>
            <w:left w:val="none" w:sz="0" w:space="0" w:color="auto"/>
            <w:bottom w:val="none" w:sz="0" w:space="0" w:color="auto"/>
            <w:right w:val="none" w:sz="0" w:space="0" w:color="auto"/>
          </w:divBdr>
        </w:div>
        <w:div w:id="149565353">
          <w:marLeft w:val="1267"/>
          <w:marRight w:val="0"/>
          <w:marTop w:val="96"/>
          <w:marBottom w:val="0"/>
          <w:divBdr>
            <w:top w:val="none" w:sz="0" w:space="0" w:color="auto"/>
            <w:left w:val="none" w:sz="0" w:space="0" w:color="auto"/>
            <w:bottom w:val="none" w:sz="0" w:space="0" w:color="auto"/>
            <w:right w:val="none" w:sz="0" w:space="0" w:color="auto"/>
          </w:divBdr>
        </w:div>
        <w:div w:id="238953669">
          <w:marLeft w:val="1267"/>
          <w:marRight w:val="0"/>
          <w:marTop w:val="96"/>
          <w:marBottom w:val="0"/>
          <w:divBdr>
            <w:top w:val="none" w:sz="0" w:space="0" w:color="auto"/>
            <w:left w:val="none" w:sz="0" w:space="0" w:color="auto"/>
            <w:bottom w:val="none" w:sz="0" w:space="0" w:color="auto"/>
            <w:right w:val="none" w:sz="0" w:space="0" w:color="auto"/>
          </w:divBdr>
        </w:div>
        <w:div w:id="735321788">
          <w:marLeft w:val="1267"/>
          <w:marRight w:val="0"/>
          <w:marTop w:val="96"/>
          <w:marBottom w:val="0"/>
          <w:divBdr>
            <w:top w:val="none" w:sz="0" w:space="0" w:color="auto"/>
            <w:left w:val="none" w:sz="0" w:space="0" w:color="auto"/>
            <w:bottom w:val="none" w:sz="0" w:space="0" w:color="auto"/>
            <w:right w:val="none" w:sz="0" w:space="0" w:color="auto"/>
          </w:divBdr>
        </w:div>
        <w:div w:id="2009481532">
          <w:marLeft w:val="1267"/>
          <w:marRight w:val="0"/>
          <w:marTop w:val="96"/>
          <w:marBottom w:val="0"/>
          <w:divBdr>
            <w:top w:val="none" w:sz="0" w:space="0" w:color="auto"/>
            <w:left w:val="none" w:sz="0" w:space="0" w:color="auto"/>
            <w:bottom w:val="none" w:sz="0" w:space="0" w:color="auto"/>
            <w:right w:val="none" w:sz="0" w:space="0" w:color="auto"/>
          </w:divBdr>
        </w:div>
      </w:divsChild>
    </w:div>
    <w:div w:id="799811119">
      <w:bodyDiv w:val="1"/>
      <w:marLeft w:val="0"/>
      <w:marRight w:val="0"/>
      <w:marTop w:val="0"/>
      <w:marBottom w:val="0"/>
      <w:divBdr>
        <w:top w:val="none" w:sz="0" w:space="0" w:color="auto"/>
        <w:left w:val="none" w:sz="0" w:space="0" w:color="auto"/>
        <w:bottom w:val="none" w:sz="0" w:space="0" w:color="auto"/>
        <w:right w:val="none" w:sz="0" w:space="0" w:color="auto"/>
      </w:divBdr>
      <w:divsChild>
        <w:div w:id="1890727730">
          <w:marLeft w:val="864"/>
          <w:marRight w:val="0"/>
          <w:marTop w:val="77"/>
          <w:marBottom w:val="0"/>
          <w:divBdr>
            <w:top w:val="none" w:sz="0" w:space="0" w:color="auto"/>
            <w:left w:val="none" w:sz="0" w:space="0" w:color="auto"/>
            <w:bottom w:val="none" w:sz="0" w:space="0" w:color="auto"/>
            <w:right w:val="none" w:sz="0" w:space="0" w:color="auto"/>
          </w:divBdr>
        </w:div>
        <w:div w:id="1512717863">
          <w:marLeft w:val="864"/>
          <w:marRight w:val="0"/>
          <w:marTop w:val="77"/>
          <w:marBottom w:val="0"/>
          <w:divBdr>
            <w:top w:val="none" w:sz="0" w:space="0" w:color="auto"/>
            <w:left w:val="none" w:sz="0" w:space="0" w:color="auto"/>
            <w:bottom w:val="none" w:sz="0" w:space="0" w:color="auto"/>
            <w:right w:val="none" w:sz="0" w:space="0" w:color="auto"/>
          </w:divBdr>
        </w:div>
        <w:div w:id="1877962584">
          <w:marLeft w:val="864"/>
          <w:marRight w:val="0"/>
          <w:marTop w:val="77"/>
          <w:marBottom w:val="0"/>
          <w:divBdr>
            <w:top w:val="none" w:sz="0" w:space="0" w:color="auto"/>
            <w:left w:val="none" w:sz="0" w:space="0" w:color="auto"/>
            <w:bottom w:val="none" w:sz="0" w:space="0" w:color="auto"/>
            <w:right w:val="none" w:sz="0" w:space="0" w:color="auto"/>
          </w:divBdr>
        </w:div>
      </w:divsChild>
    </w:div>
    <w:div w:id="852915634">
      <w:bodyDiv w:val="1"/>
      <w:marLeft w:val="0"/>
      <w:marRight w:val="0"/>
      <w:marTop w:val="0"/>
      <w:marBottom w:val="0"/>
      <w:divBdr>
        <w:top w:val="none" w:sz="0" w:space="0" w:color="auto"/>
        <w:left w:val="none" w:sz="0" w:space="0" w:color="auto"/>
        <w:bottom w:val="none" w:sz="0" w:space="0" w:color="auto"/>
        <w:right w:val="none" w:sz="0" w:space="0" w:color="auto"/>
      </w:divBdr>
    </w:div>
    <w:div w:id="867138188">
      <w:bodyDiv w:val="1"/>
      <w:marLeft w:val="0"/>
      <w:marRight w:val="0"/>
      <w:marTop w:val="0"/>
      <w:marBottom w:val="0"/>
      <w:divBdr>
        <w:top w:val="none" w:sz="0" w:space="0" w:color="auto"/>
        <w:left w:val="none" w:sz="0" w:space="0" w:color="auto"/>
        <w:bottom w:val="none" w:sz="0" w:space="0" w:color="auto"/>
        <w:right w:val="none" w:sz="0" w:space="0" w:color="auto"/>
      </w:divBdr>
    </w:div>
    <w:div w:id="887649927">
      <w:bodyDiv w:val="1"/>
      <w:marLeft w:val="0"/>
      <w:marRight w:val="0"/>
      <w:marTop w:val="0"/>
      <w:marBottom w:val="0"/>
      <w:divBdr>
        <w:top w:val="none" w:sz="0" w:space="0" w:color="auto"/>
        <w:left w:val="none" w:sz="0" w:space="0" w:color="auto"/>
        <w:bottom w:val="none" w:sz="0" w:space="0" w:color="auto"/>
        <w:right w:val="none" w:sz="0" w:space="0" w:color="auto"/>
      </w:divBdr>
      <w:divsChild>
        <w:div w:id="1775857186">
          <w:marLeft w:val="1166"/>
          <w:marRight w:val="0"/>
          <w:marTop w:val="96"/>
          <w:marBottom w:val="0"/>
          <w:divBdr>
            <w:top w:val="none" w:sz="0" w:space="0" w:color="auto"/>
            <w:left w:val="none" w:sz="0" w:space="0" w:color="auto"/>
            <w:bottom w:val="none" w:sz="0" w:space="0" w:color="auto"/>
            <w:right w:val="none" w:sz="0" w:space="0" w:color="auto"/>
          </w:divBdr>
        </w:div>
      </w:divsChild>
    </w:div>
    <w:div w:id="891161948">
      <w:bodyDiv w:val="1"/>
      <w:marLeft w:val="0"/>
      <w:marRight w:val="0"/>
      <w:marTop w:val="0"/>
      <w:marBottom w:val="0"/>
      <w:divBdr>
        <w:top w:val="none" w:sz="0" w:space="0" w:color="auto"/>
        <w:left w:val="none" w:sz="0" w:space="0" w:color="auto"/>
        <w:bottom w:val="none" w:sz="0" w:space="0" w:color="auto"/>
        <w:right w:val="none" w:sz="0" w:space="0" w:color="auto"/>
      </w:divBdr>
      <w:divsChild>
        <w:div w:id="1075394275">
          <w:marLeft w:val="1426"/>
          <w:marRight w:val="0"/>
          <w:marTop w:val="134"/>
          <w:marBottom w:val="0"/>
          <w:divBdr>
            <w:top w:val="none" w:sz="0" w:space="0" w:color="auto"/>
            <w:left w:val="none" w:sz="0" w:space="0" w:color="auto"/>
            <w:bottom w:val="none" w:sz="0" w:space="0" w:color="auto"/>
            <w:right w:val="none" w:sz="0" w:space="0" w:color="auto"/>
          </w:divBdr>
        </w:div>
      </w:divsChild>
    </w:div>
    <w:div w:id="925457110">
      <w:bodyDiv w:val="1"/>
      <w:marLeft w:val="0"/>
      <w:marRight w:val="0"/>
      <w:marTop w:val="0"/>
      <w:marBottom w:val="0"/>
      <w:divBdr>
        <w:top w:val="none" w:sz="0" w:space="0" w:color="auto"/>
        <w:left w:val="none" w:sz="0" w:space="0" w:color="auto"/>
        <w:bottom w:val="none" w:sz="0" w:space="0" w:color="auto"/>
        <w:right w:val="none" w:sz="0" w:space="0" w:color="auto"/>
      </w:divBdr>
      <w:divsChild>
        <w:div w:id="1589850249">
          <w:marLeft w:val="1267"/>
          <w:marRight w:val="0"/>
          <w:marTop w:val="115"/>
          <w:marBottom w:val="0"/>
          <w:divBdr>
            <w:top w:val="none" w:sz="0" w:space="0" w:color="auto"/>
            <w:left w:val="none" w:sz="0" w:space="0" w:color="auto"/>
            <w:bottom w:val="none" w:sz="0" w:space="0" w:color="auto"/>
            <w:right w:val="none" w:sz="0" w:space="0" w:color="auto"/>
          </w:divBdr>
        </w:div>
        <w:div w:id="899901155">
          <w:marLeft w:val="1267"/>
          <w:marRight w:val="0"/>
          <w:marTop w:val="115"/>
          <w:marBottom w:val="0"/>
          <w:divBdr>
            <w:top w:val="none" w:sz="0" w:space="0" w:color="auto"/>
            <w:left w:val="none" w:sz="0" w:space="0" w:color="auto"/>
            <w:bottom w:val="none" w:sz="0" w:space="0" w:color="auto"/>
            <w:right w:val="none" w:sz="0" w:space="0" w:color="auto"/>
          </w:divBdr>
        </w:div>
      </w:divsChild>
    </w:div>
    <w:div w:id="964889736">
      <w:bodyDiv w:val="1"/>
      <w:marLeft w:val="0"/>
      <w:marRight w:val="0"/>
      <w:marTop w:val="0"/>
      <w:marBottom w:val="0"/>
      <w:divBdr>
        <w:top w:val="none" w:sz="0" w:space="0" w:color="auto"/>
        <w:left w:val="none" w:sz="0" w:space="0" w:color="auto"/>
        <w:bottom w:val="none" w:sz="0" w:space="0" w:color="auto"/>
        <w:right w:val="none" w:sz="0" w:space="0" w:color="auto"/>
      </w:divBdr>
    </w:div>
    <w:div w:id="972366235">
      <w:bodyDiv w:val="1"/>
      <w:marLeft w:val="0"/>
      <w:marRight w:val="0"/>
      <w:marTop w:val="0"/>
      <w:marBottom w:val="0"/>
      <w:divBdr>
        <w:top w:val="none" w:sz="0" w:space="0" w:color="auto"/>
        <w:left w:val="none" w:sz="0" w:space="0" w:color="auto"/>
        <w:bottom w:val="none" w:sz="0" w:space="0" w:color="auto"/>
        <w:right w:val="none" w:sz="0" w:space="0" w:color="auto"/>
      </w:divBdr>
      <w:divsChild>
        <w:div w:id="1720127120">
          <w:marLeft w:val="547"/>
          <w:marRight w:val="0"/>
          <w:marTop w:val="106"/>
          <w:marBottom w:val="0"/>
          <w:divBdr>
            <w:top w:val="none" w:sz="0" w:space="0" w:color="auto"/>
            <w:left w:val="none" w:sz="0" w:space="0" w:color="auto"/>
            <w:bottom w:val="none" w:sz="0" w:space="0" w:color="auto"/>
            <w:right w:val="none" w:sz="0" w:space="0" w:color="auto"/>
          </w:divBdr>
        </w:div>
        <w:div w:id="1372878551">
          <w:marLeft w:val="1166"/>
          <w:marRight w:val="0"/>
          <w:marTop w:val="96"/>
          <w:marBottom w:val="0"/>
          <w:divBdr>
            <w:top w:val="none" w:sz="0" w:space="0" w:color="auto"/>
            <w:left w:val="none" w:sz="0" w:space="0" w:color="auto"/>
            <w:bottom w:val="none" w:sz="0" w:space="0" w:color="auto"/>
            <w:right w:val="none" w:sz="0" w:space="0" w:color="auto"/>
          </w:divBdr>
        </w:div>
        <w:div w:id="1853715949">
          <w:marLeft w:val="1166"/>
          <w:marRight w:val="0"/>
          <w:marTop w:val="96"/>
          <w:marBottom w:val="0"/>
          <w:divBdr>
            <w:top w:val="none" w:sz="0" w:space="0" w:color="auto"/>
            <w:left w:val="none" w:sz="0" w:space="0" w:color="auto"/>
            <w:bottom w:val="none" w:sz="0" w:space="0" w:color="auto"/>
            <w:right w:val="none" w:sz="0" w:space="0" w:color="auto"/>
          </w:divBdr>
        </w:div>
        <w:div w:id="496503590">
          <w:marLeft w:val="1166"/>
          <w:marRight w:val="0"/>
          <w:marTop w:val="96"/>
          <w:marBottom w:val="0"/>
          <w:divBdr>
            <w:top w:val="none" w:sz="0" w:space="0" w:color="auto"/>
            <w:left w:val="none" w:sz="0" w:space="0" w:color="auto"/>
            <w:bottom w:val="none" w:sz="0" w:space="0" w:color="auto"/>
            <w:right w:val="none" w:sz="0" w:space="0" w:color="auto"/>
          </w:divBdr>
        </w:div>
        <w:div w:id="58284257">
          <w:marLeft w:val="547"/>
          <w:marRight w:val="0"/>
          <w:marTop w:val="106"/>
          <w:marBottom w:val="0"/>
          <w:divBdr>
            <w:top w:val="none" w:sz="0" w:space="0" w:color="auto"/>
            <w:left w:val="none" w:sz="0" w:space="0" w:color="auto"/>
            <w:bottom w:val="none" w:sz="0" w:space="0" w:color="auto"/>
            <w:right w:val="none" w:sz="0" w:space="0" w:color="auto"/>
          </w:divBdr>
        </w:div>
        <w:div w:id="1707026305">
          <w:marLeft w:val="1166"/>
          <w:marRight w:val="0"/>
          <w:marTop w:val="96"/>
          <w:marBottom w:val="0"/>
          <w:divBdr>
            <w:top w:val="none" w:sz="0" w:space="0" w:color="auto"/>
            <w:left w:val="none" w:sz="0" w:space="0" w:color="auto"/>
            <w:bottom w:val="none" w:sz="0" w:space="0" w:color="auto"/>
            <w:right w:val="none" w:sz="0" w:space="0" w:color="auto"/>
          </w:divBdr>
        </w:div>
        <w:div w:id="1547521037">
          <w:marLeft w:val="1166"/>
          <w:marRight w:val="0"/>
          <w:marTop w:val="96"/>
          <w:marBottom w:val="0"/>
          <w:divBdr>
            <w:top w:val="none" w:sz="0" w:space="0" w:color="auto"/>
            <w:left w:val="none" w:sz="0" w:space="0" w:color="auto"/>
            <w:bottom w:val="none" w:sz="0" w:space="0" w:color="auto"/>
            <w:right w:val="none" w:sz="0" w:space="0" w:color="auto"/>
          </w:divBdr>
        </w:div>
      </w:divsChild>
    </w:div>
    <w:div w:id="976690937">
      <w:bodyDiv w:val="1"/>
      <w:marLeft w:val="0"/>
      <w:marRight w:val="0"/>
      <w:marTop w:val="0"/>
      <w:marBottom w:val="0"/>
      <w:divBdr>
        <w:top w:val="none" w:sz="0" w:space="0" w:color="auto"/>
        <w:left w:val="none" w:sz="0" w:space="0" w:color="auto"/>
        <w:bottom w:val="none" w:sz="0" w:space="0" w:color="auto"/>
        <w:right w:val="none" w:sz="0" w:space="0" w:color="auto"/>
      </w:divBdr>
      <w:divsChild>
        <w:div w:id="17852073">
          <w:marLeft w:val="792"/>
          <w:marRight w:val="0"/>
          <w:marTop w:val="96"/>
          <w:marBottom w:val="0"/>
          <w:divBdr>
            <w:top w:val="none" w:sz="0" w:space="0" w:color="auto"/>
            <w:left w:val="none" w:sz="0" w:space="0" w:color="auto"/>
            <w:bottom w:val="none" w:sz="0" w:space="0" w:color="auto"/>
            <w:right w:val="none" w:sz="0" w:space="0" w:color="auto"/>
          </w:divBdr>
        </w:div>
        <w:div w:id="1460610858">
          <w:marLeft w:val="792"/>
          <w:marRight w:val="0"/>
          <w:marTop w:val="96"/>
          <w:marBottom w:val="0"/>
          <w:divBdr>
            <w:top w:val="none" w:sz="0" w:space="0" w:color="auto"/>
            <w:left w:val="none" w:sz="0" w:space="0" w:color="auto"/>
            <w:bottom w:val="none" w:sz="0" w:space="0" w:color="auto"/>
            <w:right w:val="none" w:sz="0" w:space="0" w:color="auto"/>
          </w:divBdr>
        </w:div>
        <w:div w:id="1792286426">
          <w:marLeft w:val="1440"/>
          <w:marRight w:val="0"/>
          <w:marTop w:val="96"/>
          <w:marBottom w:val="0"/>
          <w:divBdr>
            <w:top w:val="none" w:sz="0" w:space="0" w:color="auto"/>
            <w:left w:val="none" w:sz="0" w:space="0" w:color="auto"/>
            <w:bottom w:val="none" w:sz="0" w:space="0" w:color="auto"/>
            <w:right w:val="none" w:sz="0" w:space="0" w:color="auto"/>
          </w:divBdr>
        </w:div>
        <w:div w:id="670763467">
          <w:marLeft w:val="1440"/>
          <w:marRight w:val="0"/>
          <w:marTop w:val="96"/>
          <w:marBottom w:val="0"/>
          <w:divBdr>
            <w:top w:val="none" w:sz="0" w:space="0" w:color="auto"/>
            <w:left w:val="none" w:sz="0" w:space="0" w:color="auto"/>
            <w:bottom w:val="none" w:sz="0" w:space="0" w:color="auto"/>
            <w:right w:val="none" w:sz="0" w:space="0" w:color="auto"/>
          </w:divBdr>
        </w:div>
      </w:divsChild>
    </w:div>
    <w:div w:id="982194260">
      <w:bodyDiv w:val="1"/>
      <w:marLeft w:val="0"/>
      <w:marRight w:val="0"/>
      <w:marTop w:val="0"/>
      <w:marBottom w:val="0"/>
      <w:divBdr>
        <w:top w:val="none" w:sz="0" w:space="0" w:color="auto"/>
        <w:left w:val="none" w:sz="0" w:space="0" w:color="auto"/>
        <w:bottom w:val="none" w:sz="0" w:space="0" w:color="auto"/>
        <w:right w:val="none" w:sz="0" w:space="0" w:color="auto"/>
      </w:divBdr>
      <w:divsChild>
        <w:div w:id="667443510">
          <w:marLeft w:val="864"/>
          <w:marRight w:val="0"/>
          <w:marTop w:val="125"/>
          <w:marBottom w:val="0"/>
          <w:divBdr>
            <w:top w:val="none" w:sz="0" w:space="0" w:color="auto"/>
            <w:left w:val="none" w:sz="0" w:space="0" w:color="auto"/>
            <w:bottom w:val="none" w:sz="0" w:space="0" w:color="auto"/>
            <w:right w:val="none" w:sz="0" w:space="0" w:color="auto"/>
          </w:divBdr>
        </w:div>
        <w:div w:id="47803631">
          <w:marLeft w:val="1368"/>
          <w:marRight w:val="0"/>
          <w:marTop w:val="106"/>
          <w:marBottom w:val="0"/>
          <w:divBdr>
            <w:top w:val="none" w:sz="0" w:space="0" w:color="auto"/>
            <w:left w:val="none" w:sz="0" w:space="0" w:color="auto"/>
            <w:bottom w:val="none" w:sz="0" w:space="0" w:color="auto"/>
            <w:right w:val="none" w:sz="0" w:space="0" w:color="auto"/>
          </w:divBdr>
        </w:div>
      </w:divsChild>
    </w:div>
    <w:div w:id="985279079">
      <w:bodyDiv w:val="1"/>
      <w:marLeft w:val="0"/>
      <w:marRight w:val="0"/>
      <w:marTop w:val="0"/>
      <w:marBottom w:val="0"/>
      <w:divBdr>
        <w:top w:val="none" w:sz="0" w:space="0" w:color="auto"/>
        <w:left w:val="none" w:sz="0" w:space="0" w:color="auto"/>
        <w:bottom w:val="none" w:sz="0" w:space="0" w:color="auto"/>
        <w:right w:val="none" w:sz="0" w:space="0" w:color="auto"/>
      </w:divBdr>
      <w:divsChild>
        <w:div w:id="794956141">
          <w:marLeft w:val="1267"/>
          <w:marRight w:val="0"/>
          <w:marTop w:val="115"/>
          <w:marBottom w:val="0"/>
          <w:divBdr>
            <w:top w:val="none" w:sz="0" w:space="0" w:color="auto"/>
            <w:left w:val="none" w:sz="0" w:space="0" w:color="auto"/>
            <w:bottom w:val="none" w:sz="0" w:space="0" w:color="auto"/>
            <w:right w:val="none" w:sz="0" w:space="0" w:color="auto"/>
          </w:divBdr>
        </w:div>
        <w:div w:id="818572764">
          <w:marLeft w:val="1267"/>
          <w:marRight w:val="0"/>
          <w:marTop w:val="115"/>
          <w:marBottom w:val="0"/>
          <w:divBdr>
            <w:top w:val="none" w:sz="0" w:space="0" w:color="auto"/>
            <w:left w:val="none" w:sz="0" w:space="0" w:color="auto"/>
            <w:bottom w:val="none" w:sz="0" w:space="0" w:color="auto"/>
            <w:right w:val="none" w:sz="0" w:space="0" w:color="auto"/>
          </w:divBdr>
        </w:div>
      </w:divsChild>
    </w:div>
    <w:div w:id="1021081692">
      <w:bodyDiv w:val="1"/>
      <w:marLeft w:val="0"/>
      <w:marRight w:val="0"/>
      <w:marTop w:val="0"/>
      <w:marBottom w:val="0"/>
      <w:divBdr>
        <w:top w:val="none" w:sz="0" w:space="0" w:color="auto"/>
        <w:left w:val="none" w:sz="0" w:space="0" w:color="auto"/>
        <w:bottom w:val="none" w:sz="0" w:space="0" w:color="auto"/>
        <w:right w:val="none" w:sz="0" w:space="0" w:color="auto"/>
      </w:divBdr>
    </w:div>
    <w:div w:id="1074738375">
      <w:bodyDiv w:val="1"/>
      <w:marLeft w:val="0"/>
      <w:marRight w:val="0"/>
      <w:marTop w:val="0"/>
      <w:marBottom w:val="0"/>
      <w:divBdr>
        <w:top w:val="none" w:sz="0" w:space="0" w:color="auto"/>
        <w:left w:val="none" w:sz="0" w:space="0" w:color="auto"/>
        <w:bottom w:val="none" w:sz="0" w:space="0" w:color="auto"/>
        <w:right w:val="none" w:sz="0" w:space="0" w:color="auto"/>
      </w:divBdr>
      <w:divsChild>
        <w:div w:id="1728143084">
          <w:marLeft w:val="432"/>
          <w:marRight w:val="0"/>
          <w:marTop w:val="96"/>
          <w:marBottom w:val="0"/>
          <w:divBdr>
            <w:top w:val="none" w:sz="0" w:space="0" w:color="auto"/>
            <w:left w:val="none" w:sz="0" w:space="0" w:color="auto"/>
            <w:bottom w:val="none" w:sz="0" w:space="0" w:color="auto"/>
            <w:right w:val="none" w:sz="0" w:space="0" w:color="auto"/>
          </w:divBdr>
        </w:div>
        <w:div w:id="1003123836">
          <w:marLeft w:val="432"/>
          <w:marRight w:val="0"/>
          <w:marTop w:val="96"/>
          <w:marBottom w:val="0"/>
          <w:divBdr>
            <w:top w:val="none" w:sz="0" w:space="0" w:color="auto"/>
            <w:left w:val="none" w:sz="0" w:space="0" w:color="auto"/>
            <w:bottom w:val="none" w:sz="0" w:space="0" w:color="auto"/>
            <w:right w:val="none" w:sz="0" w:space="0" w:color="auto"/>
          </w:divBdr>
        </w:div>
        <w:div w:id="1394505882">
          <w:marLeft w:val="1166"/>
          <w:marRight w:val="0"/>
          <w:marTop w:val="96"/>
          <w:marBottom w:val="0"/>
          <w:divBdr>
            <w:top w:val="none" w:sz="0" w:space="0" w:color="auto"/>
            <w:left w:val="none" w:sz="0" w:space="0" w:color="auto"/>
            <w:bottom w:val="none" w:sz="0" w:space="0" w:color="auto"/>
            <w:right w:val="none" w:sz="0" w:space="0" w:color="auto"/>
          </w:divBdr>
        </w:div>
        <w:div w:id="293679444">
          <w:marLeft w:val="1166"/>
          <w:marRight w:val="0"/>
          <w:marTop w:val="96"/>
          <w:marBottom w:val="0"/>
          <w:divBdr>
            <w:top w:val="none" w:sz="0" w:space="0" w:color="auto"/>
            <w:left w:val="none" w:sz="0" w:space="0" w:color="auto"/>
            <w:bottom w:val="none" w:sz="0" w:space="0" w:color="auto"/>
            <w:right w:val="none" w:sz="0" w:space="0" w:color="auto"/>
          </w:divBdr>
        </w:div>
        <w:div w:id="297296018">
          <w:marLeft w:val="1166"/>
          <w:marRight w:val="0"/>
          <w:marTop w:val="96"/>
          <w:marBottom w:val="0"/>
          <w:divBdr>
            <w:top w:val="none" w:sz="0" w:space="0" w:color="auto"/>
            <w:left w:val="none" w:sz="0" w:space="0" w:color="auto"/>
            <w:bottom w:val="none" w:sz="0" w:space="0" w:color="auto"/>
            <w:right w:val="none" w:sz="0" w:space="0" w:color="auto"/>
          </w:divBdr>
        </w:div>
        <w:div w:id="574901248">
          <w:marLeft w:val="1166"/>
          <w:marRight w:val="0"/>
          <w:marTop w:val="96"/>
          <w:marBottom w:val="0"/>
          <w:divBdr>
            <w:top w:val="none" w:sz="0" w:space="0" w:color="auto"/>
            <w:left w:val="none" w:sz="0" w:space="0" w:color="auto"/>
            <w:bottom w:val="none" w:sz="0" w:space="0" w:color="auto"/>
            <w:right w:val="none" w:sz="0" w:space="0" w:color="auto"/>
          </w:divBdr>
        </w:div>
        <w:div w:id="2035227316">
          <w:marLeft w:val="1166"/>
          <w:marRight w:val="0"/>
          <w:marTop w:val="96"/>
          <w:marBottom w:val="0"/>
          <w:divBdr>
            <w:top w:val="none" w:sz="0" w:space="0" w:color="auto"/>
            <w:left w:val="none" w:sz="0" w:space="0" w:color="auto"/>
            <w:bottom w:val="none" w:sz="0" w:space="0" w:color="auto"/>
            <w:right w:val="none" w:sz="0" w:space="0" w:color="auto"/>
          </w:divBdr>
        </w:div>
        <w:div w:id="670183719">
          <w:marLeft w:val="1166"/>
          <w:marRight w:val="0"/>
          <w:marTop w:val="96"/>
          <w:marBottom w:val="0"/>
          <w:divBdr>
            <w:top w:val="none" w:sz="0" w:space="0" w:color="auto"/>
            <w:left w:val="none" w:sz="0" w:space="0" w:color="auto"/>
            <w:bottom w:val="none" w:sz="0" w:space="0" w:color="auto"/>
            <w:right w:val="none" w:sz="0" w:space="0" w:color="auto"/>
          </w:divBdr>
        </w:div>
      </w:divsChild>
    </w:div>
    <w:div w:id="1096710990">
      <w:bodyDiv w:val="1"/>
      <w:marLeft w:val="0"/>
      <w:marRight w:val="0"/>
      <w:marTop w:val="0"/>
      <w:marBottom w:val="0"/>
      <w:divBdr>
        <w:top w:val="none" w:sz="0" w:space="0" w:color="auto"/>
        <w:left w:val="none" w:sz="0" w:space="0" w:color="auto"/>
        <w:bottom w:val="none" w:sz="0" w:space="0" w:color="auto"/>
        <w:right w:val="none" w:sz="0" w:space="0" w:color="auto"/>
      </w:divBdr>
      <w:divsChild>
        <w:div w:id="895513572">
          <w:marLeft w:val="547"/>
          <w:marRight w:val="0"/>
          <w:marTop w:val="106"/>
          <w:marBottom w:val="0"/>
          <w:divBdr>
            <w:top w:val="none" w:sz="0" w:space="0" w:color="auto"/>
            <w:left w:val="none" w:sz="0" w:space="0" w:color="auto"/>
            <w:bottom w:val="none" w:sz="0" w:space="0" w:color="auto"/>
            <w:right w:val="none" w:sz="0" w:space="0" w:color="auto"/>
          </w:divBdr>
        </w:div>
        <w:div w:id="1434858939">
          <w:marLeft w:val="1166"/>
          <w:marRight w:val="0"/>
          <w:marTop w:val="96"/>
          <w:marBottom w:val="0"/>
          <w:divBdr>
            <w:top w:val="none" w:sz="0" w:space="0" w:color="auto"/>
            <w:left w:val="none" w:sz="0" w:space="0" w:color="auto"/>
            <w:bottom w:val="none" w:sz="0" w:space="0" w:color="auto"/>
            <w:right w:val="none" w:sz="0" w:space="0" w:color="auto"/>
          </w:divBdr>
        </w:div>
        <w:div w:id="952632852">
          <w:marLeft w:val="1166"/>
          <w:marRight w:val="0"/>
          <w:marTop w:val="96"/>
          <w:marBottom w:val="0"/>
          <w:divBdr>
            <w:top w:val="none" w:sz="0" w:space="0" w:color="auto"/>
            <w:left w:val="none" w:sz="0" w:space="0" w:color="auto"/>
            <w:bottom w:val="none" w:sz="0" w:space="0" w:color="auto"/>
            <w:right w:val="none" w:sz="0" w:space="0" w:color="auto"/>
          </w:divBdr>
        </w:div>
        <w:div w:id="1646159619">
          <w:marLeft w:val="1166"/>
          <w:marRight w:val="0"/>
          <w:marTop w:val="96"/>
          <w:marBottom w:val="0"/>
          <w:divBdr>
            <w:top w:val="none" w:sz="0" w:space="0" w:color="auto"/>
            <w:left w:val="none" w:sz="0" w:space="0" w:color="auto"/>
            <w:bottom w:val="none" w:sz="0" w:space="0" w:color="auto"/>
            <w:right w:val="none" w:sz="0" w:space="0" w:color="auto"/>
          </w:divBdr>
        </w:div>
        <w:div w:id="709887523">
          <w:marLeft w:val="1166"/>
          <w:marRight w:val="0"/>
          <w:marTop w:val="96"/>
          <w:marBottom w:val="0"/>
          <w:divBdr>
            <w:top w:val="none" w:sz="0" w:space="0" w:color="auto"/>
            <w:left w:val="none" w:sz="0" w:space="0" w:color="auto"/>
            <w:bottom w:val="none" w:sz="0" w:space="0" w:color="auto"/>
            <w:right w:val="none" w:sz="0" w:space="0" w:color="auto"/>
          </w:divBdr>
        </w:div>
        <w:div w:id="1146168678">
          <w:marLeft w:val="1166"/>
          <w:marRight w:val="0"/>
          <w:marTop w:val="96"/>
          <w:marBottom w:val="0"/>
          <w:divBdr>
            <w:top w:val="none" w:sz="0" w:space="0" w:color="auto"/>
            <w:left w:val="none" w:sz="0" w:space="0" w:color="auto"/>
            <w:bottom w:val="none" w:sz="0" w:space="0" w:color="auto"/>
            <w:right w:val="none" w:sz="0" w:space="0" w:color="auto"/>
          </w:divBdr>
        </w:div>
      </w:divsChild>
    </w:div>
    <w:div w:id="1101728402">
      <w:bodyDiv w:val="1"/>
      <w:marLeft w:val="0"/>
      <w:marRight w:val="0"/>
      <w:marTop w:val="0"/>
      <w:marBottom w:val="0"/>
      <w:divBdr>
        <w:top w:val="none" w:sz="0" w:space="0" w:color="auto"/>
        <w:left w:val="none" w:sz="0" w:space="0" w:color="auto"/>
        <w:bottom w:val="none" w:sz="0" w:space="0" w:color="auto"/>
        <w:right w:val="none" w:sz="0" w:space="0" w:color="auto"/>
      </w:divBdr>
      <w:divsChild>
        <w:div w:id="1376270531">
          <w:marLeft w:val="288"/>
          <w:marRight w:val="0"/>
          <w:marTop w:val="106"/>
          <w:marBottom w:val="0"/>
          <w:divBdr>
            <w:top w:val="none" w:sz="0" w:space="0" w:color="auto"/>
            <w:left w:val="none" w:sz="0" w:space="0" w:color="auto"/>
            <w:bottom w:val="none" w:sz="0" w:space="0" w:color="auto"/>
            <w:right w:val="none" w:sz="0" w:space="0" w:color="auto"/>
          </w:divBdr>
        </w:div>
        <w:div w:id="443815189">
          <w:marLeft w:val="1152"/>
          <w:marRight w:val="0"/>
          <w:marTop w:val="82"/>
          <w:marBottom w:val="0"/>
          <w:divBdr>
            <w:top w:val="none" w:sz="0" w:space="0" w:color="auto"/>
            <w:left w:val="none" w:sz="0" w:space="0" w:color="auto"/>
            <w:bottom w:val="none" w:sz="0" w:space="0" w:color="auto"/>
            <w:right w:val="none" w:sz="0" w:space="0" w:color="auto"/>
          </w:divBdr>
        </w:div>
        <w:div w:id="42100402">
          <w:marLeft w:val="1152"/>
          <w:marRight w:val="0"/>
          <w:marTop w:val="82"/>
          <w:marBottom w:val="0"/>
          <w:divBdr>
            <w:top w:val="none" w:sz="0" w:space="0" w:color="auto"/>
            <w:left w:val="none" w:sz="0" w:space="0" w:color="auto"/>
            <w:bottom w:val="none" w:sz="0" w:space="0" w:color="auto"/>
            <w:right w:val="none" w:sz="0" w:space="0" w:color="auto"/>
          </w:divBdr>
        </w:div>
        <w:div w:id="71977753">
          <w:marLeft w:val="1152"/>
          <w:marRight w:val="0"/>
          <w:marTop w:val="82"/>
          <w:marBottom w:val="0"/>
          <w:divBdr>
            <w:top w:val="none" w:sz="0" w:space="0" w:color="auto"/>
            <w:left w:val="none" w:sz="0" w:space="0" w:color="auto"/>
            <w:bottom w:val="none" w:sz="0" w:space="0" w:color="auto"/>
            <w:right w:val="none" w:sz="0" w:space="0" w:color="auto"/>
          </w:divBdr>
        </w:div>
        <w:div w:id="1804496543">
          <w:marLeft w:val="1152"/>
          <w:marRight w:val="0"/>
          <w:marTop w:val="82"/>
          <w:marBottom w:val="0"/>
          <w:divBdr>
            <w:top w:val="none" w:sz="0" w:space="0" w:color="auto"/>
            <w:left w:val="none" w:sz="0" w:space="0" w:color="auto"/>
            <w:bottom w:val="none" w:sz="0" w:space="0" w:color="auto"/>
            <w:right w:val="none" w:sz="0" w:space="0" w:color="auto"/>
          </w:divBdr>
        </w:div>
        <w:div w:id="20396148">
          <w:marLeft w:val="1152"/>
          <w:marRight w:val="0"/>
          <w:marTop w:val="82"/>
          <w:marBottom w:val="0"/>
          <w:divBdr>
            <w:top w:val="none" w:sz="0" w:space="0" w:color="auto"/>
            <w:left w:val="none" w:sz="0" w:space="0" w:color="auto"/>
            <w:bottom w:val="none" w:sz="0" w:space="0" w:color="auto"/>
            <w:right w:val="none" w:sz="0" w:space="0" w:color="auto"/>
          </w:divBdr>
        </w:div>
        <w:div w:id="191502584">
          <w:marLeft w:val="1152"/>
          <w:marRight w:val="0"/>
          <w:marTop w:val="82"/>
          <w:marBottom w:val="0"/>
          <w:divBdr>
            <w:top w:val="none" w:sz="0" w:space="0" w:color="auto"/>
            <w:left w:val="none" w:sz="0" w:space="0" w:color="auto"/>
            <w:bottom w:val="none" w:sz="0" w:space="0" w:color="auto"/>
            <w:right w:val="none" w:sz="0" w:space="0" w:color="auto"/>
          </w:divBdr>
        </w:div>
        <w:div w:id="1471746828">
          <w:marLeft w:val="1152"/>
          <w:marRight w:val="0"/>
          <w:marTop w:val="82"/>
          <w:marBottom w:val="0"/>
          <w:divBdr>
            <w:top w:val="none" w:sz="0" w:space="0" w:color="auto"/>
            <w:left w:val="none" w:sz="0" w:space="0" w:color="auto"/>
            <w:bottom w:val="none" w:sz="0" w:space="0" w:color="auto"/>
            <w:right w:val="none" w:sz="0" w:space="0" w:color="auto"/>
          </w:divBdr>
        </w:div>
        <w:div w:id="1630436386">
          <w:marLeft w:val="1152"/>
          <w:marRight w:val="0"/>
          <w:marTop w:val="82"/>
          <w:marBottom w:val="0"/>
          <w:divBdr>
            <w:top w:val="none" w:sz="0" w:space="0" w:color="auto"/>
            <w:left w:val="none" w:sz="0" w:space="0" w:color="auto"/>
            <w:bottom w:val="none" w:sz="0" w:space="0" w:color="auto"/>
            <w:right w:val="none" w:sz="0" w:space="0" w:color="auto"/>
          </w:divBdr>
        </w:div>
      </w:divsChild>
    </w:div>
    <w:div w:id="1223248537">
      <w:bodyDiv w:val="1"/>
      <w:marLeft w:val="0"/>
      <w:marRight w:val="0"/>
      <w:marTop w:val="0"/>
      <w:marBottom w:val="0"/>
      <w:divBdr>
        <w:top w:val="none" w:sz="0" w:space="0" w:color="auto"/>
        <w:left w:val="none" w:sz="0" w:space="0" w:color="auto"/>
        <w:bottom w:val="none" w:sz="0" w:space="0" w:color="auto"/>
        <w:right w:val="none" w:sz="0" w:space="0" w:color="auto"/>
      </w:divBdr>
      <w:divsChild>
        <w:div w:id="84307231">
          <w:marLeft w:val="1166"/>
          <w:marRight w:val="0"/>
          <w:marTop w:val="134"/>
          <w:marBottom w:val="0"/>
          <w:divBdr>
            <w:top w:val="none" w:sz="0" w:space="0" w:color="auto"/>
            <w:left w:val="none" w:sz="0" w:space="0" w:color="auto"/>
            <w:bottom w:val="none" w:sz="0" w:space="0" w:color="auto"/>
            <w:right w:val="none" w:sz="0" w:space="0" w:color="auto"/>
          </w:divBdr>
        </w:div>
        <w:div w:id="307250651">
          <w:marLeft w:val="1166"/>
          <w:marRight w:val="0"/>
          <w:marTop w:val="134"/>
          <w:marBottom w:val="0"/>
          <w:divBdr>
            <w:top w:val="none" w:sz="0" w:space="0" w:color="auto"/>
            <w:left w:val="none" w:sz="0" w:space="0" w:color="auto"/>
            <w:bottom w:val="none" w:sz="0" w:space="0" w:color="auto"/>
            <w:right w:val="none" w:sz="0" w:space="0" w:color="auto"/>
          </w:divBdr>
        </w:div>
        <w:div w:id="1362588352">
          <w:marLeft w:val="1166"/>
          <w:marRight w:val="0"/>
          <w:marTop w:val="134"/>
          <w:marBottom w:val="0"/>
          <w:divBdr>
            <w:top w:val="none" w:sz="0" w:space="0" w:color="auto"/>
            <w:left w:val="none" w:sz="0" w:space="0" w:color="auto"/>
            <w:bottom w:val="none" w:sz="0" w:space="0" w:color="auto"/>
            <w:right w:val="none" w:sz="0" w:space="0" w:color="auto"/>
          </w:divBdr>
        </w:div>
      </w:divsChild>
    </w:div>
    <w:div w:id="1234698850">
      <w:bodyDiv w:val="1"/>
      <w:marLeft w:val="0"/>
      <w:marRight w:val="0"/>
      <w:marTop w:val="0"/>
      <w:marBottom w:val="0"/>
      <w:divBdr>
        <w:top w:val="none" w:sz="0" w:space="0" w:color="auto"/>
        <w:left w:val="none" w:sz="0" w:space="0" w:color="auto"/>
        <w:bottom w:val="none" w:sz="0" w:space="0" w:color="auto"/>
        <w:right w:val="none" w:sz="0" w:space="0" w:color="auto"/>
      </w:divBdr>
    </w:div>
    <w:div w:id="1265190290">
      <w:bodyDiv w:val="1"/>
      <w:marLeft w:val="0"/>
      <w:marRight w:val="0"/>
      <w:marTop w:val="0"/>
      <w:marBottom w:val="0"/>
      <w:divBdr>
        <w:top w:val="none" w:sz="0" w:space="0" w:color="auto"/>
        <w:left w:val="none" w:sz="0" w:space="0" w:color="auto"/>
        <w:bottom w:val="none" w:sz="0" w:space="0" w:color="auto"/>
        <w:right w:val="none" w:sz="0" w:space="0" w:color="auto"/>
      </w:divBdr>
      <w:divsChild>
        <w:div w:id="61022496">
          <w:marLeft w:val="864"/>
          <w:marRight w:val="0"/>
          <w:marTop w:val="50"/>
          <w:marBottom w:val="0"/>
          <w:divBdr>
            <w:top w:val="none" w:sz="0" w:space="0" w:color="auto"/>
            <w:left w:val="none" w:sz="0" w:space="0" w:color="auto"/>
            <w:bottom w:val="none" w:sz="0" w:space="0" w:color="auto"/>
            <w:right w:val="none" w:sz="0" w:space="0" w:color="auto"/>
          </w:divBdr>
        </w:div>
        <w:div w:id="1479960055">
          <w:marLeft w:val="864"/>
          <w:marRight w:val="0"/>
          <w:marTop w:val="50"/>
          <w:marBottom w:val="0"/>
          <w:divBdr>
            <w:top w:val="none" w:sz="0" w:space="0" w:color="auto"/>
            <w:left w:val="none" w:sz="0" w:space="0" w:color="auto"/>
            <w:bottom w:val="none" w:sz="0" w:space="0" w:color="auto"/>
            <w:right w:val="none" w:sz="0" w:space="0" w:color="auto"/>
          </w:divBdr>
        </w:div>
        <w:div w:id="679358676">
          <w:marLeft w:val="864"/>
          <w:marRight w:val="0"/>
          <w:marTop w:val="50"/>
          <w:marBottom w:val="0"/>
          <w:divBdr>
            <w:top w:val="none" w:sz="0" w:space="0" w:color="auto"/>
            <w:left w:val="none" w:sz="0" w:space="0" w:color="auto"/>
            <w:bottom w:val="none" w:sz="0" w:space="0" w:color="auto"/>
            <w:right w:val="none" w:sz="0" w:space="0" w:color="auto"/>
          </w:divBdr>
        </w:div>
      </w:divsChild>
    </w:div>
    <w:div w:id="1296567043">
      <w:bodyDiv w:val="1"/>
      <w:marLeft w:val="0"/>
      <w:marRight w:val="0"/>
      <w:marTop w:val="0"/>
      <w:marBottom w:val="0"/>
      <w:divBdr>
        <w:top w:val="none" w:sz="0" w:space="0" w:color="auto"/>
        <w:left w:val="none" w:sz="0" w:space="0" w:color="auto"/>
        <w:bottom w:val="none" w:sz="0" w:space="0" w:color="auto"/>
        <w:right w:val="none" w:sz="0" w:space="0" w:color="auto"/>
      </w:divBdr>
      <w:divsChild>
        <w:div w:id="795639230">
          <w:marLeft w:val="446"/>
          <w:marRight w:val="0"/>
          <w:marTop w:val="0"/>
          <w:marBottom w:val="0"/>
          <w:divBdr>
            <w:top w:val="none" w:sz="0" w:space="0" w:color="auto"/>
            <w:left w:val="none" w:sz="0" w:space="0" w:color="auto"/>
            <w:bottom w:val="none" w:sz="0" w:space="0" w:color="auto"/>
            <w:right w:val="none" w:sz="0" w:space="0" w:color="auto"/>
          </w:divBdr>
        </w:div>
        <w:div w:id="251165129">
          <w:marLeft w:val="446"/>
          <w:marRight w:val="0"/>
          <w:marTop w:val="0"/>
          <w:marBottom w:val="0"/>
          <w:divBdr>
            <w:top w:val="none" w:sz="0" w:space="0" w:color="auto"/>
            <w:left w:val="none" w:sz="0" w:space="0" w:color="auto"/>
            <w:bottom w:val="none" w:sz="0" w:space="0" w:color="auto"/>
            <w:right w:val="none" w:sz="0" w:space="0" w:color="auto"/>
          </w:divBdr>
        </w:div>
        <w:div w:id="1996060519">
          <w:marLeft w:val="446"/>
          <w:marRight w:val="0"/>
          <w:marTop w:val="0"/>
          <w:marBottom w:val="0"/>
          <w:divBdr>
            <w:top w:val="none" w:sz="0" w:space="0" w:color="auto"/>
            <w:left w:val="none" w:sz="0" w:space="0" w:color="auto"/>
            <w:bottom w:val="none" w:sz="0" w:space="0" w:color="auto"/>
            <w:right w:val="none" w:sz="0" w:space="0" w:color="auto"/>
          </w:divBdr>
        </w:div>
      </w:divsChild>
    </w:div>
    <w:div w:id="1300381854">
      <w:bodyDiv w:val="1"/>
      <w:marLeft w:val="0"/>
      <w:marRight w:val="0"/>
      <w:marTop w:val="0"/>
      <w:marBottom w:val="0"/>
      <w:divBdr>
        <w:top w:val="none" w:sz="0" w:space="0" w:color="auto"/>
        <w:left w:val="none" w:sz="0" w:space="0" w:color="auto"/>
        <w:bottom w:val="none" w:sz="0" w:space="0" w:color="auto"/>
        <w:right w:val="none" w:sz="0" w:space="0" w:color="auto"/>
      </w:divBdr>
      <w:divsChild>
        <w:div w:id="1874920810">
          <w:marLeft w:val="360"/>
          <w:marRight w:val="0"/>
          <w:marTop w:val="96"/>
          <w:marBottom w:val="0"/>
          <w:divBdr>
            <w:top w:val="none" w:sz="0" w:space="0" w:color="auto"/>
            <w:left w:val="none" w:sz="0" w:space="0" w:color="auto"/>
            <w:bottom w:val="none" w:sz="0" w:space="0" w:color="auto"/>
            <w:right w:val="none" w:sz="0" w:space="0" w:color="auto"/>
          </w:divBdr>
        </w:div>
        <w:div w:id="1295402543">
          <w:marLeft w:val="792"/>
          <w:marRight w:val="0"/>
          <w:marTop w:val="86"/>
          <w:marBottom w:val="0"/>
          <w:divBdr>
            <w:top w:val="none" w:sz="0" w:space="0" w:color="auto"/>
            <w:left w:val="none" w:sz="0" w:space="0" w:color="auto"/>
            <w:bottom w:val="none" w:sz="0" w:space="0" w:color="auto"/>
            <w:right w:val="none" w:sz="0" w:space="0" w:color="auto"/>
          </w:divBdr>
        </w:div>
        <w:div w:id="1390305727">
          <w:marLeft w:val="792"/>
          <w:marRight w:val="0"/>
          <w:marTop w:val="86"/>
          <w:marBottom w:val="0"/>
          <w:divBdr>
            <w:top w:val="none" w:sz="0" w:space="0" w:color="auto"/>
            <w:left w:val="none" w:sz="0" w:space="0" w:color="auto"/>
            <w:bottom w:val="none" w:sz="0" w:space="0" w:color="auto"/>
            <w:right w:val="none" w:sz="0" w:space="0" w:color="auto"/>
          </w:divBdr>
        </w:div>
        <w:div w:id="2038000610">
          <w:marLeft w:val="792"/>
          <w:marRight w:val="0"/>
          <w:marTop w:val="86"/>
          <w:marBottom w:val="0"/>
          <w:divBdr>
            <w:top w:val="none" w:sz="0" w:space="0" w:color="auto"/>
            <w:left w:val="none" w:sz="0" w:space="0" w:color="auto"/>
            <w:bottom w:val="none" w:sz="0" w:space="0" w:color="auto"/>
            <w:right w:val="none" w:sz="0" w:space="0" w:color="auto"/>
          </w:divBdr>
        </w:div>
        <w:div w:id="1308047508">
          <w:marLeft w:val="360"/>
          <w:marRight w:val="0"/>
          <w:marTop w:val="96"/>
          <w:marBottom w:val="0"/>
          <w:divBdr>
            <w:top w:val="none" w:sz="0" w:space="0" w:color="auto"/>
            <w:left w:val="none" w:sz="0" w:space="0" w:color="auto"/>
            <w:bottom w:val="none" w:sz="0" w:space="0" w:color="auto"/>
            <w:right w:val="none" w:sz="0" w:space="0" w:color="auto"/>
          </w:divBdr>
        </w:div>
        <w:div w:id="2118867320">
          <w:marLeft w:val="792"/>
          <w:marRight w:val="0"/>
          <w:marTop w:val="86"/>
          <w:marBottom w:val="0"/>
          <w:divBdr>
            <w:top w:val="none" w:sz="0" w:space="0" w:color="auto"/>
            <w:left w:val="none" w:sz="0" w:space="0" w:color="auto"/>
            <w:bottom w:val="none" w:sz="0" w:space="0" w:color="auto"/>
            <w:right w:val="none" w:sz="0" w:space="0" w:color="auto"/>
          </w:divBdr>
        </w:div>
        <w:div w:id="43062820">
          <w:marLeft w:val="792"/>
          <w:marRight w:val="0"/>
          <w:marTop w:val="86"/>
          <w:marBottom w:val="0"/>
          <w:divBdr>
            <w:top w:val="none" w:sz="0" w:space="0" w:color="auto"/>
            <w:left w:val="none" w:sz="0" w:space="0" w:color="auto"/>
            <w:bottom w:val="none" w:sz="0" w:space="0" w:color="auto"/>
            <w:right w:val="none" w:sz="0" w:space="0" w:color="auto"/>
          </w:divBdr>
        </w:div>
        <w:div w:id="1540430344">
          <w:marLeft w:val="792"/>
          <w:marRight w:val="0"/>
          <w:marTop w:val="86"/>
          <w:marBottom w:val="0"/>
          <w:divBdr>
            <w:top w:val="none" w:sz="0" w:space="0" w:color="auto"/>
            <w:left w:val="none" w:sz="0" w:space="0" w:color="auto"/>
            <w:bottom w:val="none" w:sz="0" w:space="0" w:color="auto"/>
            <w:right w:val="none" w:sz="0" w:space="0" w:color="auto"/>
          </w:divBdr>
        </w:div>
        <w:div w:id="268318312">
          <w:marLeft w:val="1080"/>
          <w:marRight w:val="0"/>
          <w:marTop w:val="86"/>
          <w:marBottom w:val="0"/>
          <w:divBdr>
            <w:top w:val="none" w:sz="0" w:space="0" w:color="auto"/>
            <w:left w:val="none" w:sz="0" w:space="0" w:color="auto"/>
            <w:bottom w:val="none" w:sz="0" w:space="0" w:color="auto"/>
            <w:right w:val="none" w:sz="0" w:space="0" w:color="auto"/>
          </w:divBdr>
        </w:div>
      </w:divsChild>
    </w:div>
    <w:div w:id="1330598784">
      <w:bodyDiv w:val="1"/>
      <w:marLeft w:val="0"/>
      <w:marRight w:val="0"/>
      <w:marTop w:val="0"/>
      <w:marBottom w:val="0"/>
      <w:divBdr>
        <w:top w:val="none" w:sz="0" w:space="0" w:color="auto"/>
        <w:left w:val="none" w:sz="0" w:space="0" w:color="auto"/>
        <w:bottom w:val="none" w:sz="0" w:space="0" w:color="auto"/>
        <w:right w:val="none" w:sz="0" w:space="0" w:color="auto"/>
      </w:divBdr>
      <w:divsChild>
        <w:div w:id="139612891">
          <w:marLeft w:val="864"/>
          <w:marRight w:val="0"/>
          <w:marTop w:val="106"/>
          <w:marBottom w:val="0"/>
          <w:divBdr>
            <w:top w:val="none" w:sz="0" w:space="0" w:color="auto"/>
            <w:left w:val="none" w:sz="0" w:space="0" w:color="auto"/>
            <w:bottom w:val="none" w:sz="0" w:space="0" w:color="auto"/>
            <w:right w:val="none" w:sz="0" w:space="0" w:color="auto"/>
          </w:divBdr>
        </w:div>
      </w:divsChild>
    </w:div>
    <w:div w:id="1424566744">
      <w:bodyDiv w:val="1"/>
      <w:marLeft w:val="0"/>
      <w:marRight w:val="0"/>
      <w:marTop w:val="0"/>
      <w:marBottom w:val="0"/>
      <w:divBdr>
        <w:top w:val="none" w:sz="0" w:space="0" w:color="auto"/>
        <w:left w:val="none" w:sz="0" w:space="0" w:color="auto"/>
        <w:bottom w:val="none" w:sz="0" w:space="0" w:color="auto"/>
        <w:right w:val="none" w:sz="0" w:space="0" w:color="auto"/>
      </w:divBdr>
      <w:divsChild>
        <w:div w:id="555892698">
          <w:marLeft w:val="1368"/>
          <w:marRight w:val="0"/>
          <w:marTop w:val="91"/>
          <w:marBottom w:val="0"/>
          <w:divBdr>
            <w:top w:val="none" w:sz="0" w:space="0" w:color="auto"/>
            <w:left w:val="none" w:sz="0" w:space="0" w:color="auto"/>
            <w:bottom w:val="none" w:sz="0" w:space="0" w:color="auto"/>
            <w:right w:val="none" w:sz="0" w:space="0" w:color="auto"/>
          </w:divBdr>
        </w:div>
        <w:div w:id="1557159580">
          <w:marLeft w:val="1368"/>
          <w:marRight w:val="0"/>
          <w:marTop w:val="91"/>
          <w:marBottom w:val="0"/>
          <w:divBdr>
            <w:top w:val="none" w:sz="0" w:space="0" w:color="auto"/>
            <w:left w:val="none" w:sz="0" w:space="0" w:color="auto"/>
            <w:bottom w:val="none" w:sz="0" w:space="0" w:color="auto"/>
            <w:right w:val="none" w:sz="0" w:space="0" w:color="auto"/>
          </w:divBdr>
        </w:div>
        <w:div w:id="1676615829">
          <w:marLeft w:val="1368"/>
          <w:marRight w:val="0"/>
          <w:marTop w:val="91"/>
          <w:marBottom w:val="0"/>
          <w:divBdr>
            <w:top w:val="none" w:sz="0" w:space="0" w:color="auto"/>
            <w:left w:val="none" w:sz="0" w:space="0" w:color="auto"/>
            <w:bottom w:val="none" w:sz="0" w:space="0" w:color="auto"/>
            <w:right w:val="none" w:sz="0" w:space="0" w:color="auto"/>
          </w:divBdr>
        </w:div>
        <w:div w:id="657736431">
          <w:marLeft w:val="1368"/>
          <w:marRight w:val="0"/>
          <w:marTop w:val="91"/>
          <w:marBottom w:val="0"/>
          <w:divBdr>
            <w:top w:val="none" w:sz="0" w:space="0" w:color="auto"/>
            <w:left w:val="none" w:sz="0" w:space="0" w:color="auto"/>
            <w:bottom w:val="none" w:sz="0" w:space="0" w:color="auto"/>
            <w:right w:val="none" w:sz="0" w:space="0" w:color="auto"/>
          </w:divBdr>
        </w:div>
      </w:divsChild>
    </w:div>
    <w:div w:id="1439570446">
      <w:bodyDiv w:val="1"/>
      <w:marLeft w:val="0"/>
      <w:marRight w:val="0"/>
      <w:marTop w:val="0"/>
      <w:marBottom w:val="0"/>
      <w:divBdr>
        <w:top w:val="none" w:sz="0" w:space="0" w:color="auto"/>
        <w:left w:val="none" w:sz="0" w:space="0" w:color="auto"/>
        <w:bottom w:val="none" w:sz="0" w:space="0" w:color="auto"/>
        <w:right w:val="none" w:sz="0" w:space="0" w:color="auto"/>
      </w:divBdr>
      <w:divsChild>
        <w:div w:id="1903902264">
          <w:marLeft w:val="1267"/>
          <w:marRight w:val="0"/>
          <w:marTop w:val="115"/>
          <w:marBottom w:val="0"/>
          <w:divBdr>
            <w:top w:val="none" w:sz="0" w:space="0" w:color="auto"/>
            <w:left w:val="none" w:sz="0" w:space="0" w:color="auto"/>
            <w:bottom w:val="none" w:sz="0" w:space="0" w:color="auto"/>
            <w:right w:val="none" w:sz="0" w:space="0" w:color="auto"/>
          </w:divBdr>
        </w:div>
        <w:div w:id="1470397404">
          <w:marLeft w:val="1267"/>
          <w:marRight w:val="0"/>
          <w:marTop w:val="115"/>
          <w:marBottom w:val="0"/>
          <w:divBdr>
            <w:top w:val="none" w:sz="0" w:space="0" w:color="auto"/>
            <w:left w:val="none" w:sz="0" w:space="0" w:color="auto"/>
            <w:bottom w:val="none" w:sz="0" w:space="0" w:color="auto"/>
            <w:right w:val="none" w:sz="0" w:space="0" w:color="auto"/>
          </w:divBdr>
        </w:div>
      </w:divsChild>
    </w:div>
    <w:div w:id="1599559607">
      <w:bodyDiv w:val="1"/>
      <w:marLeft w:val="0"/>
      <w:marRight w:val="0"/>
      <w:marTop w:val="0"/>
      <w:marBottom w:val="0"/>
      <w:divBdr>
        <w:top w:val="none" w:sz="0" w:space="0" w:color="auto"/>
        <w:left w:val="none" w:sz="0" w:space="0" w:color="auto"/>
        <w:bottom w:val="none" w:sz="0" w:space="0" w:color="auto"/>
        <w:right w:val="none" w:sz="0" w:space="0" w:color="auto"/>
      </w:divBdr>
      <w:divsChild>
        <w:div w:id="38172553">
          <w:marLeft w:val="1166"/>
          <w:marRight w:val="0"/>
          <w:marTop w:val="82"/>
          <w:marBottom w:val="0"/>
          <w:divBdr>
            <w:top w:val="none" w:sz="0" w:space="0" w:color="auto"/>
            <w:left w:val="none" w:sz="0" w:space="0" w:color="auto"/>
            <w:bottom w:val="none" w:sz="0" w:space="0" w:color="auto"/>
            <w:right w:val="none" w:sz="0" w:space="0" w:color="auto"/>
          </w:divBdr>
        </w:div>
      </w:divsChild>
    </w:div>
    <w:div w:id="1633634570">
      <w:bodyDiv w:val="1"/>
      <w:marLeft w:val="0"/>
      <w:marRight w:val="0"/>
      <w:marTop w:val="0"/>
      <w:marBottom w:val="0"/>
      <w:divBdr>
        <w:top w:val="none" w:sz="0" w:space="0" w:color="auto"/>
        <w:left w:val="none" w:sz="0" w:space="0" w:color="auto"/>
        <w:bottom w:val="none" w:sz="0" w:space="0" w:color="auto"/>
        <w:right w:val="none" w:sz="0" w:space="0" w:color="auto"/>
      </w:divBdr>
      <w:divsChild>
        <w:div w:id="2127962156">
          <w:marLeft w:val="720"/>
          <w:marRight w:val="0"/>
          <w:marTop w:val="91"/>
          <w:marBottom w:val="0"/>
          <w:divBdr>
            <w:top w:val="none" w:sz="0" w:space="0" w:color="auto"/>
            <w:left w:val="none" w:sz="0" w:space="0" w:color="auto"/>
            <w:bottom w:val="none" w:sz="0" w:space="0" w:color="auto"/>
            <w:right w:val="none" w:sz="0" w:space="0" w:color="auto"/>
          </w:divBdr>
        </w:div>
        <w:div w:id="1177424929">
          <w:marLeft w:val="720"/>
          <w:marRight w:val="0"/>
          <w:marTop w:val="91"/>
          <w:marBottom w:val="0"/>
          <w:divBdr>
            <w:top w:val="none" w:sz="0" w:space="0" w:color="auto"/>
            <w:left w:val="none" w:sz="0" w:space="0" w:color="auto"/>
            <w:bottom w:val="none" w:sz="0" w:space="0" w:color="auto"/>
            <w:right w:val="none" w:sz="0" w:space="0" w:color="auto"/>
          </w:divBdr>
        </w:div>
        <w:div w:id="696009189">
          <w:marLeft w:val="720"/>
          <w:marRight w:val="0"/>
          <w:marTop w:val="91"/>
          <w:marBottom w:val="0"/>
          <w:divBdr>
            <w:top w:val="none" w:sz="0" w:space="0" w:color="auto"/>
            <w:left w:val="none" w:sz="0" w:space="0" w:color="auto"/>
            <w:bottom w:val="none" w:sz="0" w:space="0" w:color="auto"/>
            <w:right w:val="none" w:sz="0" w:space="0" w:color="auto"/>
          </w:divBdr>
        </w:div>
        <w:div w:id="1322196312">
          <w:marLeft w:val="720"/>
          <w:marRight w:val="0"/>
          <w:marTop w:val="91"/>
          <w:marBottom w:val="0"/>
          <w:divBdr>
            <w:top w:val="none" w:sz="0" w:space="0" w:color="auto"/>
            <w:left w:val="none" w:sz="0" w:space="0" w:color="auto"/>
            <w:bottom w:val="none" w:sz="0" w:space="0" w:color="auto"/>
            <w:right w:val="none" w:sz="0" w:space="0" w:color="auto"/>
          </w:divBdr>
        </w:div>
        <w:div w:id="564685589">
          <w:marLeft w:val="720"/>
          <w:marRight w:val="0"/>
          <w:marTop w:val="91"/>
          <w:marBottom w:val="0"/>
          <w:divBdr>
            <w:top w:val="none" w:sz="0" w:space="0" w:color="auto"/>
            <w:left w:val="none" w:sz="0" w:space="0" w:color="auto"/>
            <w:bottom w:val="none" w:sz="0" w:space="0" w:color="auto"/>
            <w:right w:val="none" w:sz="0" w:space="0" w:color="auto"/>
          </w:divBdr>
        </w:div>
        <w:div w:id="371923088">
          <w:marLeft w:val="720"/>
          <w:marRight w:val="0"/>
          <w:marTop w:val="91"/>
          <w:marBottom w:val="0"/>
          <w:divBdr>
            <w:top w:val="none" w:sz="0" w:space="0" w:color="auto"/>
            <w:left w:val="none" w:sz="0" w:space="0" w:color="auto"/>
            <w:bottom w:val="none" w:sz="0" w:space="0" w:color="auto"/>
            <w:right w:val="none" w:sz="0" w:space="0" w:color="auto"/>
          </w:divBdr>
        </w:div>
      </w:divsChild>
    </w:div>
    <w:div w:id="1667170735">
      <w:bodyDiv w:val="1"/>
      <w:marLeft w:val="0"/>
      <w:marRight w:val="0"/>
      <w:marTop w:val="0"/>
      <w:marBottom w:val="0"/>
      <w:divBdr>
        <w:top w:val="none" w:sz="0" w:space="0" w:color="auto"/>
        <w:left w:val="none" w:sz="0" w:space="0" w:color="auto"/>
        <w:bottom w:val="none" w:sz="0" w:space="0" w:color="auto"/>
        <w:right w:val="none" w:sz="0" w:space="0" w:color="auto"/>
      </w:divBdr>
      <w:divsChild>
        <w:div w:id="1525631116">
          <w:marLeft w:val="288"/>
          <w:marRight w:val="0"/>
          <w:marTop w:val="115"/>
          <w:marBottom w:val="0"/>
          <w:divBdr>
            <w:top w:val="none" w:sz="0" w:space="0" w:color="auto"/>
            <w:left w:val="none" w:sz="0" w:space="0" w:color="auto"/>
            <w:bottom w:val="none" w:sz="0" w:space="0" w:color="auto"/>
            <w:right w:val="none" w:sz="0" w:space="0" w:color="auto"/>
          </w:divBdr>
        </w:div>
        <w:div w:id="494959617">
          <w:marLeft w:val="720"/>
          <w:marRight w:val="0"/>
          <w:marTop w:val="96"/>
          <w:marBottom w:val="0"/>
          <w:divBdr>
            <w:top w:val="none" w:sz="0" w:space="0" w:color="auto"/>
            <w:left w:val="none" w:sz="0" w:space="0" w:color="auto"/>
            <w:bottom w:val="none" w:sz="0" w:space="0" w:color="auto"/>
            <w:right w:val="none" w:sz="0" w:space="0" w:color="auto"/>
          </w:divBdr>
        </w:div>
        <w:div w:id="377171486">
          <w:marLeft w:val="288"/>
          <w:marRight w:val="0"/>
          <w:marTop w:val="115"/>
          <w:marBottom w:val="0"/>
          <w:divBdr>
            <w:top w:val="none" w:sz="0" w:space="0" w:color="auto"/>
            <w:left w:val="none" w:sz="0" w:space="0" w:color="auto"/>
            <w:bottom w:val="none" w:sz="0" w:space="0" w:color="auto"/>
            <w:right w:val="none" w:sz="0" w:space="0" w:color="auto"/>
          </w:divBdr>
        </w:div>
        <w:div w:id="1908420886">
          <w:marLeft w:val="720"/>
          <w:marRight w:val="0"/>
          <w:marTop w:val="96"/>
          <w:marBottom w:val="0"/>
          <w:divBdr>
            <w:top w:val="none" w:sz="0" w:space="0" w:color="auto"/>
            <w:left w:val="none" w:sz="0" w:space="0" w:color="auto"/>
            <w:bottom w:val="none" w:sz="0" w:space="0" w:color="auto"/>
            <w:right w:val="none" w:sz="0" w:space="0" w:color="auto"/>
          </w:divBdr>
        </w:div>
        <w:div w:id="1591233645">
          <w:marLeft w:val="720"/>
          <w:marRight w:val="0"/>
          <w:marTop w:val="96"/>
          <w:marBottom w:val="0"/>
          <w:divBdr>
            <w:top w:val="none" w:sz="0" w:space="0" w:color="auto"/>
            <w:left w:val="none" w:sz="0" w:space="0" w:color="auto"/>
            <w:bottom w:val="none" w:sz="0" w:space="0" w:color="auto"/>
            <w:right w:val="none" w:sz="0" w:space="0" w:color="auto"/>
          </w:divBdr>
        </w:div>
        <w:div w:id="706880385">
          <w:marLeft w:val="720"/>
          <w:marRight w:val="0"/>
          <w:marTop w:val="96"/>
          <w:marBottom w:val="0"/>
          <w:divBdr>
            <w:top w:val="none" w:sz="0" w:space="0" w:color="auto"/>
            <w:left w:val="none" w:sz="0" w:space="0" w:color="auto"/>
            <w:bottom w:val="none" w:sz="0" w:space="0" w:color="auto"/>
            <w:right w:val="none" w:sz="0" w:space="0" w:color="auto"/>
          </w:divBdr>
        </w:div>
        <w:div w:id="539706709">
          <w:marLeft w:val="720"/>
          <w:marRight w:val="0"/>
          <w:marTop w:val="96"/>
          <w:marBottom w:val="0"/>
          <w:divBdr>
            <w:top w:val="none" w:sz="0" w:space="0" w:color="auto"/>
            <w:left w:val="none" w:sz="0" w:space="0" w:color="auto"/>
            <w:bottom w:val="none" w:sz="0" w:space="0" w:color="auto"/>
            <w:right w:val="none" w:sz="0" w:space="0" w:color="auto"/>
          </w:divBdr>
        </w:div>
        <w:div w:id="1387223076">
          <w:marLeft w:val="720"/>
          <w:marRight w:val="0"/>
          <w:marTop w:val="96"/>
          <w:marBottom w:val="0"/>
          <w:divBdr>
            <w:top w:val="none" w:sz="0" w:space="0" w:color="auto"/>
            <w:left w:val="none" w:sz="0" w:space="0" w:color="auto"/>
            <w:bottom w:val="none" w:sz="0" w:space="0" w:color="auto"/>
            <w:right w:val="none" w:sz="0" w:space="0" w:color="auto"/>
          </w:divBdr>
        </w:div>
        <w:div w:id="1181818654">
          <w:marLeft w:val="720"/>
          <w:marRight w:val="0"/>
          <w:marTop w:val="96"/>
          <w:marBottom w:val="0"/>
          <w:divBdr>
            <w:top w:val="none" w:sz="0" w:space="0" w:color="auto"/>
            <w:left w:val="none" w:sz="0" w:space="0" w:color="auto"/>
            <w:bottom w:val="none" w:sz="0" w:space="0" w:color="auto"/>
            <w:right w:val="none" w:sz="0" w:space="0" w:color="auto"/>
          </w:divBdr>
        </w:div>
      </w:divsChild>
    </w:div>
    <w:div w:id="1667972203">
      <w:bodyDiv w:val="1"/>
      <w:marLeft w:val="0"/>
      <w:marRight w:val="0"/>
      <w:marTop w:val="0"/>
      <w:marBottom w:val="0"/>
      <w:divBdr>
        <w:top w:val="none" w:sz="0" w:space="0" w:color="auto"/>
        <w:left w:val="none" w:sz="0" w:space="0" w:color="auto"/>
        <w:bottom w:val="none" w:sz="0" w:space="0" w:color="auto"/>
        <w:right w:val="none" w:sz="0" w:space="0" w:color="auto"/>
      </w:divBdr>
      <w:divsChild>
        <w:div w:id="1982495181">
          <w:marLeft w:val="547"/>
          <w:marRight w:val="0"/>
          <w:marTop w:val="115"/>
          <w:marBottom w:val="0"/>
          <w:divBdr>
            <w:top w:val="none" w:sz="0" w:space="0" w:color="auto"/>
            <w:left w:val="none" w:sz="0" w:space="0" w:color="auto"/>
            <w:bottom w:val="none" w:sz="0" w:space="0" w:color="auto"/>
            <w:right w:val="none" w:sz="0" w:space="0" w:color="auto"/>
          </w:divBdr>
        </w:div>
      </w:divsChild>
    </w:div>
    <w:div w:id="1679304418">
      <w:bodyDiv w:val="1"/>
      <w:marLeft w:val="0"/>
      <w:marRight w:val="0"/>
      <w:marTop w:val="0"/>
      <w:marBottom w:val="0"/>
      <w:divBdr>
        <w:top w:val="none" w:sz="0" w:space="0" w:color="auto"/>
        <w:left w:val="none" w:sz="0" w:space="0" w:color="auto"/>
        <w:bottom w:val="none" w:sz="0" w:space="0" w:color="auto"/>
        <w:right w:val="none" w:sz="0" w:space="0" w:color="auto"/>
      </w:divBdr>
      <w:divsChild>
        <w:div w:id="239994065">
          <w:marLeft w:val="288"/>
          <w:marRight w:val="0"/>
          <w:marTop w:val="106"/>
          <w:marBottom w:val="0"/>
          <w:divBdr>
            <w:top w:val="none" w:sz="0" w:space="0" w:color="auto"/>
            <w:left w:val="none" w:sz="0" w:space="0" w:color="auto"/>
            <w:bottom w:val="none" w:sz="0" w:space="0" w:color="auto"/>
            <w:right w:val="none" w:sz="0" w:space="0" w:color="auto"/>
          </w:divBdr>
        </w:div>
        <w:div w:id="1713572842">
          <w:marLeft w:val="720"/>
          <w:marRight w:val="0"/>
          <w:marTop w:val="91"/>
          <w:marBottom w:val="0"/>
          <w:divBdr>
            <w:top w:val="none" w:sz="0" w:space="0" w:color="auto"/>
            <w:left w:val="none" w:sz="0" w:space="0" w:color="auto"/>
            <w:bottom w:val="none" w:sz="0" w:space="0" w:color="auto"/>
            <w:right w:val="none" w:sz="0" w:space="0" w:color="auto"/>
          </w:divBdr>
        </w:div>
        <w:div w:id="487863634">
          <w:marLeft w:val="720"/>
          <w:marRight w:val="0"/>
          <w:marTop w:val="91"/>
          <w:marBottom w:val="0"/>
          <w:divBdr>
            <w:top w:val="none" w:sz="0" w:space="0" w:color="auto"/>
            <w:left w:val="none" w:sz="0" w:space="0" w:color="auto"/>
            <w:bottom w:val="none" w:sz="0" w:space="0" w:color="auto"/>
            <w:right w:val="none" w:sz="0" w:space="0" w:color="auto"/>
          </w:divBdr>
        </w:div>
        <w:div w:id="1422532358">
          <w:marLeft w:val="720"/>
          <w:marRight w:val="0"/>
          <w:marTop w:val="91"/>
          <w:marBottom w:val="0"/>
          <w:divBdr>
            <w:top w:val="none" w:sz="0" w:space="0" w:color="auto"/>
            <w:left w:val="none" w:sz="0" w:space="0" w:color="auto"/>
            <w:bottom w:val="none" w:sz="0" w:space="0" w:color="auto"/>
            <w:right w:val="none" w:sz="0" w:space="0" w:color="auto"/>
          </w:divBdr>
        </w:div>
        <w:div w:id="803736860">
          <w:marLeft w:val="288"/>
          <w:marRight w:val="0"/>
          <w:marTop w:val="106"/>
          <w:marBottom w:val="0"/>
          <w:divBdr>
            <w:top w:val="none" w:sz="0" w:space="0" w:color="auto"/>
            <w:left w:val="none" w:sz="0" w:space="0" w:color="auto"/>
            <w:bottom w:val="none" w:sz="0" w:space="0" w:color="auto"/>
            <w:right w:val="none" w:sz="0" w:space="0" w:color="auto"/>
          </w:divBdr>
        </w:div>
        <w:div w:id="10685773">
          <w:marLeft w:val="720"/>
          <w:marRight w:val="0"/>
          <w:marTop w:val="91"/>
          <w:marBottom w:val="0"/>
          <w:divBdr>
            <w:top w:val="none" w:sz="0" w:space="0" w:color="auto"/>
            <w:left w:val="none" w:sz="0" w:space="0" w:color="auto"/>
            <w:bottom w:val="none" w:sz="0" w:space="0" w:color="auto"/>
            <w:right w:val="none" w:sz="0" w:space="0" w:color="auto"/>
          </w:divBdr>
        </w:div>
        <w:div w:id="1113938950">
          <w:marLeft w:val="720"/>
          <w:marRight w:val="0"/>
          <w:marTop w:val="91"/>
          <w:marBottom w:val="0"/>
          <w:divBdr>
            <w:top w:val="none" w:sz="0" w:space="0" w:color="auto"/>
            <w:left w:val="none" w:sz="0" w:space="0" w:color="auto"/>
            <w:bottom w:val="none" w:sz="0" w:space="0" w:color="auto"/>
            <w:right w:val="none" w:sz="0" w:space="0" w:color="auto"/>
          </w:divBdr>
        </w:div>
        <w:div w:id="555169321">
          <w:marLeft w:val="720"/>
          <w:marRight w:val="0"/>
          <w:marTop w:val="91"/>
          <w:marBottom w:val="0"/>
          <w:divBdr>
            <w:top w:val="none" w:sz="0" w:space="0" w:color="auto"/>
            <w:left w:val="none" w:sz="0" w:space="0" w:color="auto"/>
            <w:bottom w:val="none" w:sz="0" w:space="0" w:color="auto"/>
            <w:right w:val="none" w:sz="0" w:space="0" w:color="auto"/>
          </w:divBdr>
        </w:div>
        <w:div w:id="189732374">
          <w:marLeft w:val="288"/>
          <w:marRight w:val="0"/>
          <w:marTop w:val="106"/>
          <w:marBottom w:val="0"/>
          <w:divBdr>
            <w:top w:val="none" w:sz="0" w:space="0" w:color="auto"/>
            <w:left w:val="none" w:sz="0" w:space="0" w:color="auto"/>
            <w:bottom w:val="none" w:sz="0" w:space="0" w:color="auto"/>
            <w:right w:val="none" w:sz="0" w:space="0" w:color="auto"/>
          </w:divBdr>
        </w:div>
        <w:div w:id="902567681">
          <w:marLeft w:val="720"/>
          <w:marRight w:val="0"/>
          <w:marTop w:val="91"/>
          <w:marBottom w:val="0"/>
          <w:divBdr>
            <w:top w:val="none" w:sz="0" w:space="0" w:color="auto"/>
            <w:left w:val="none" w:sz="0" w:space="0" w:color="auto"/>
            <w:bottom w:val="none" w:sz="0" w:space="0" w:color="auto"/>
            <w:right w:val="none" w:sz="0" w:space="0" w:color="auto"/>
          </w:divBdr>
        </w:div>
        <w:div w:id="380832041">
          <w:marLeft w:val="720"/>
          <w:marRight w:val="0"/>
          <w:marTop w:val="91"/>
          <w:marBottom w:val="0"/>
          <w:divBdr>
            <w:top w:val="none" w:sz="0" w:space="0" w:color="auto"/>
            <w:left w:val="none" w:sz="0" w:space="0" w:color="auto"/>
            <w:bottom w:val="none" w:sz="0" w:space="0" w:color="auto"/>
            <w:right w:val="none" w:sz="0" w:space="0" w:color="auto"/>
          </w:divBdr>
        </w:div>
        <w:div w:id="1196038258">
          <w:marLeft w:val="720"/>
          <w:marRight w:val="0"/>
          <w:marTop w:val="91"/>
          <w:marBottom w:val="0"/>
          <w:divBdr>
            <w:top w:val="none" w:sz="0" w:space="0" w:color="auto"/>
            <w:left w:val="none" w:sz="0" w:space="0" w:color="auto"/>
            <w:bottom w:val="none" w:sz="0" w:space="0" w:color="auto"/>
            <w:right w:val="none" w:sz="0" w:space="0" w:color="auto"/>
          </w:divBdr>
        </w:div>
        <w:div w:id="110364498">
          <w:marLeft w:val="720"/>
          <w:marRight w:val="0"/>
          <w:marTop w:val="91"/>
          <w:marBottom w:val="0"/>
          <w:divBdr>
            <w:top w:val="none" w:sz="0" w:space="0" w:color="auto"/>
            <w:left w:val="none" w:sz="0" w:space="0" w:color="auto"/>
            <w:bottom w:val="none" w:sz="0" w:space="0" w:color="auto"/>
            <w:right w:val="none" w:sz="0" w:space="0" w:color="auto"/>
          </w:divBdr>
        </w:div>
      </w:divsChild>
    </w:div>
    <w:div w:id="1680230190">
      <w:bodyDiv w:val="1"/>
      <w:marLeft w:val="0"/>
      <w:marRight w:val="0"/>
      <w:marTop w:val="0"/>
      <w:marBottom w:val="0"/>
      <w:divBdr>
        <w:top w:val="none" w:sz="0" w:space="0" w:color="auto"/>
        <w:left w:val="none" w:sz="0" w:space="0" w:color="auto"/>
        <w:bottom w:val="none" w:sz="0" w:space="0" w:color="auto"/>
        <w:right w:val="none" w:sz="0" w:space="0" w:color="auto"/>
      </w:divBdr>
    </w:div>
    <w:div w:id="1685131782">
      <w:bodyDiv w:val="1"/>
      <w:marLeft w:val="0"/>
      <w:marRight w:val="0"/>
      <w:marTop w:val="0"/>
      <w:marBottom w:val="0"/>
      <w:divBdr>
        <w:top w:val="none" w:sz="0" w:space="0" w:color="auto"/>
        <w:left w:val="none" w:sz="0" w:space="0" w:color="auto"/>
        <w:bottom w:val="none" w:sz="0" w:space="0" w:color="auto"/>
        <w:right w:val="none" w:sz="0" w:space="0" w:color="auto"/>
      </w:divBdr>
      <w:divsChild>
        <w:div w:id="122622700">
          <w:marLeft w:val="547"/>
          <w:marRight w:val="0"/>
          <w:marTop w:val="134"/>
          <w:marBottom w:val="0"/>
          <w:divBdr>
            <w:top w:val="none" w:sz="0" w:space="0" w:color="auto"/>
            <w:left w:val="none" w:sz="0" w:space="0" w:color="auto"/>
            <w:bottom w:val="none" w:sz="0" w:space="0" w:color="auto"/>
            <w:right w:val="none" w:sz="0" w:space="0" w:color="auto"/>
          </w:divBdr>
        </w:div>
      </w:divsChild>
    </w:div>
    <w:div w:id="1708289664">
      <w:bodyDiv w:val="1"/>
      <w:marLeft w:val="0"/>
      <w:marRight w:val="0"/>
      <w:marTop w:val="0"/>
      <w:marBottom w:val="0"/>
      <w:divBdr>
        <w:top w:val="none" w:sz="0" w:space="0" w:color="auto"/>
        <w:left w:val="none" w:sz="0" w:space="0" w:color="auto"/>
        <w:bottom w:val="none" w:sz="0" w:space="0" w:color="auto"/>
        <w:right w:val="none" w:sz="0" w:space="0" w:color="auto"/>
      </w:divBdr>
      <w:divsChild>
        <w:div w:id="1223060832">
          <w:marLeft w:val="864"/>
          <w:marRight w:val="0"/>
          <w:marTop w:val="96"/>
          <w:marBottom w:val="0"/>
          <w:divBdr>
            <w:top w:val="none" w:sz="0" w:space="0" w:color="auto"/>
            <w:left w:val="none" w:sz="0" w:space="0" w:color="auto"/>
            <w:bottom w:val="none" w:sz="0" w:space="0" w:color="auto"/>
            <w:right w:val="none" w:sz="0" w:space="0" w:color="auto"/>
          </w:divBdr>
        </w:div>
        <w:div w:id="291135936">
          <w:marLeft w:val="1368"/>
          <w:marRight w:val="0"/>
          <w:marTop w:val="91"/>
          <w:marBottom w:val="0"/>
          <w:divBdr>
            <w:top w:val="none" w:sz="0" w:space="0" w:color="auto"/>
            <w:left w:val="none" w:sz="0" w:space="0" w:color="auto"/>
            <w:bottom w:val="none" w:sz="0" w:space="0" w:color="auto"/>
            <w:right w:val="none" w:sz="0" w:space="0" w:color="auto"/>
          </w:divBdr>
        </w:div>
        <w:div w:id="204100249">
          <w:marLeft w:val="1368"/>
          <w:marRight w:val="0"/>
          <w:marTop w:val="91"/>
          <w:marBottom w:val="0"/>
          <w:divBdr>
            <w:top w:val="none" w:sz="0" w:space="0" w:color="auto"/>
            <w:left w:val="none" w:sz="0" w:space="0" w:color="auto"/>
            <w:bottom w:val="none" w:sz="0" w:space="0" w:color="auto"/>
            <w:right w:val="none" w:sz="0" w:space="0" w:color="auto"/>
          </w:divBdr>
        </w:div>
      </w:divsChild>
    </w:div>
    <w:div w:id="1712071242">
      <w:bodyDiv w:val="1"/>
      <w:marLeft w:val="0"/>
      <w:marRight w:val="0"/>
      <w:marTop w:val="0"/>
      <w:marBottom w:val="0"/>
      <w:divBdr>
        <w:top w:val="none" w:sz="0" w:space="0" w:color="auto"/>
        <w:left w:val="none" w:sz="0" w:space="0" w:color="auto"/>
        <w:bottom w:val="none" w:sz="0" w:space="0" w:color="auto"/>
        <w:right w:val="none" w:sz="0" w:space="0" w:color="auto"/>
      </w:divBdr>
      <w:divsChild>
        <w:div w:id="31394229">
          <w:marLeft w:val="547"/>
          <w:marRight w:val="0"/>
          <w:marTop w:val="106"/>
          <w:marBottom w:val="0"/>
          <w:divBdr>
            <w:top w:val="none" w:sz="0" w:space="0" w:color="auto"/>
            <w:left w:val="none" w:sz="0" w:space="0" w:color="auto"/>
            <w:bottom w:val="none" w:sz="0" w:space="0" w:color="auto"/>
            <w:right w:val="none" w:sz="0" w:space="0" w:color="auto"/>
          </w:divBdr>
        </w:div>
      </w:divsChild>
    </w:div>
    <w:div w:id="1723602438">
      <w:bodyDiv w:val="1"/>
      <w:marLeft w:val="0"/>
      <w:marRight w:val="0"/>
      <w:marTop w:val="0"/>
      <w:marBottom w:val="0"/>
      <w:divBdr>
        <w:top w:val="none" w:sz="0" w:space="0" w:color="auto"/>
        <w:left w:val="none" w:sz="0" w:space="0" w:color="auto"/>
        <w:bottom w:val="none" w:sz="0" w:space="0" w:color="auto"/>
        <w:right w:val="none" w:sz="0" w:space="0" w:color="auto"/>
      </w:divBdr>
      <w:divsChild>
        <w:div w:id="1097484886">
          <w:marLeft w:val="547"/>
          <w:marRight w:val="0"/>
          <w:marTop w:val="86"/>
          <w:marBottom w:val="0"/>
          <w:divBdr>
            <w:top w:val="none" w:sz="0" w:space="0" w:color="auto"/>
            <w:left w:val="none" w:sz="0" w:space="0" w:color="auto"/>
            <w:bottom w:val="none" w:sz="0" w:space="0" w:color="auto"/>
            <w:right w:val="none" w:sz="0" w:space="0" w:color="auto"/>
          </w:divBdr>
        </w:div>
        <w:div w:id="598562855">
          <w:marLeft w:val="547"/>
          <w:marRight w:val="0"/>
          <w:marTop w:val="86"/>
          <w:marBottom w:val="0"/>
          <w:divBdr>
            <w:top w:val="none" w:sz="0" w:space="0" w:color="auto"/>
            <w:left w:val="none" w:sz="0" w:space="0" w:color="auto"/>
            <w:bottom w:val="none" w:sz="0" w:space="0" w:color="auto"/>
            <w:right w:val="none" w:sz="0" w:space="0" w:color="auto"/>
          </w:divBdr>
        </w:div>
        <w:div w:id="1183324411">
          <w:marLeft w:val="547"/>
          <w:marRight w:val="0"/>
          <w:marTop w:val="86"/>
          <w:marBottom w:val="0"/>
          <w:divBdr>
            <w:top w:val="none" w:sz="0" w:space="0" w:color="auto"/>
            <w:left w:val="none" w:sz="0" w:space="0" w:color="auto"/>
            <w:bottom w:val="none" w:sz="0" w:space="0" w:color="auto"/>
            <w:right w:val="none" w:sz="0" w:space="0" w:color="auto"/>
          </w:divBdr>
        </w:div>
      </w:divsChild>
    </w:div>
    <w:div w:id="1758281276">
      <w:bodyDiv w:val="1"/>
      <w:marLeft w:val="0"/>
      <w:marRight w:val="0"/>
      <w:marTop w:val="0"/>
      <w:marBottom w:val="0"/>
      <w:divBdr>
        <w:top w:val="none" w:sz="0" w:space="0" w:color="auto"/>
        <w:left w:val="none" w:sz="0" w:space="0" w:color="auto"/>
        <w:bottom w:val="none" w:sz="0" w:space="0" w:color="auto"/>
        <w:right w:val="none" w:sz="0" w:space="0" w:color="auto"/>
      </w:divBdr>
      <w:divsChild>
        <w:div w:id="827403013">
          <w:marLeft w:val="1166"/>
          <w:marRight w:val="0"/>
          <w:marTop w:val="106"/>
          <w:marBottom w:val="0"/>
          <w:divBdr>
            <w:top w:val="none" w:sz="0" w:space="0" w:color="auto"/>
            <w:left w:val="none" w:sz="0" w:space="0" w:color="auto"/>
            <w:bottom w:val="none" w:sz="0" w:space="0" w:color="auto"/>
            <w:right w:val="none" w:sz="0" w:space="0" w:color="auto"/>
          </w:divBdr>
        </w:div>
        <w:div w:id="1905792887">
          <w:marLeft w:val="1800"/>
          <w:marRight w:val="0"/>
          <w:marTop w:val="96"/>
          <w:marBottom w:val="0"/>
          <w:divBdr>
            <w:top w:val="none" w:sz="0" w:space="0" w:color="auto"/>
            <w:left w:val="none" w:sz="0" w:space="0" w:color="auto"/>
            <w:bottom w:val="none" w:sz="0" w:space="0" w:color="auto"/>
            <w:right w:val="none" w:sz="0" w:space="0" w:color="auto"/>
          </w:divBdr>
        </w:div>
        <w:div w:id="201790283">
          <w:marLeft w:val="1800"/>
          <w:marRight w:val="0"/>
          <w:marTop w:val="96"/>
          <w:marBottom w:val="0"/>
          <w:divBdr>
            <w:top w:val="none" w:sz="0" w:space="0" w:color="auto"/>
            <w:left w:val="none" w:sz="0" w:space="0" w:color="auto"/>
            <w:bottom w:val="none" w:sz="0" w:space="0" w:color="auto"/>
            <w:right w:val="none" w:sz="0" w:space="0" w:color="auto"/>
          </w:divBdr>
        </w:div>
        <w:div w:id="124003507">
          <w:marLeft w:val="2520"/>
          <w:marRight w:val="0"/>
          <w:marTop w:val="96"/>
          <w:marBottom w:val="0"/>
          <w:divBdr>
            <w:top w:val="none" w:sz="0" w:space="0" w:color="auto"/>
            <w:left w:val="none" w:sz="0" w:space="0" w:color="auto"/>
            <w:bottom w:val="none" w:sz="0" w:space="0" w:color="auto"/>
            <w:right w:val="none" w:sz="0" w:space="0" w:color="auto"/>
          </w:divBdr>
        </w:div>
        <w:div w:id="993414873">
          <w:marLeft w:val="1166"/>
          <w:marRight w:val="0"/>
          <w:marTop w:val="106"/>
          <w:marBottom w:val="0"/>
          <w:divBdr>
            <w:top w:val="none" w:sz="0" w:space="0" w:color="auto"/>
            <w:left w:val="none" w:sz="0" w:space="0" w:color="auto"/>
            <w:bottom w:val="none" w:sz="0" w:space="0" w:color="auto"/>
            <w:right w:val="none" w:sz="0" w:space="0" w:color="auto"/>
          </w:divBdr>
        </w:div>
        <w:div w:id="774058938">
          <w:marLeft w:val="1800"/>
          <w:marRight w:val="0"/>
          <w:marTop w:val="96"/>
          <w:marBottom w:val="0"/>
          <w:divBdr>
            <w:top w:val="none" w:sz="0" w:space="0" w:color="auto"/>
            <w:left w:val="none" w:sz="0" w:space="0" w:color="auto"/>
            <w:bottom w:val="none" w:sz="0" w:space="0" w:color="auto"/>
            <w:right w:val="none" w:sz="0" w:space="0" w:color="auto"/>
          </w:divBdr>
        </w:div>
        <w:div w:id="1394620832">
          <w:marLeft w:val="2520"/>
          <w:marRight w:val="0"/>
          <w:marTop w:val="96"/>
          <w:marBottom w:val="0"/>
          <w:divBdr>
            <w:top w:val="none" w:sz="0" w:space="0" w:color="auto"/>
            <w:left w:val="none" w:sz="0" w:space="0" w:color="auto"/>
            <w:bottom w:val="none" w:sz="0" w:space="0" w:color="auto"/>
            <w:right w:val="none" w:sz="0" w:space="0" w:color="auto"/>
          </w:divBdr>
        </w:div>
        <w:div w:id="1722557356">
          <w:marLeft w:val="2520"/>
          <w:marRight w:val="0"/>
          <w:marTop w:val="96"/>
          <w:marBottom w:val="0"/>
          <w:divBdr>
            <w:top w:val="none" w:sz="0" w:space="0" w:color="auto"/>
            <w:left w:val="none" w:sz="0" w:space="0" w:color="auto"/>
            <w:bottom w:val="none" w:sz="0" w:space="0" w:color="auto"/>
            <w:right w:val="none" w:sz="0" w:space="0" w:color="auto"/>
          </w:divBdr>
        </w:div>
        <w:div w:id="1674062093">
          <w:marLeft w:val="1800"/>
          <w:marRight w:val="0"/>
          <w:marTop w:val="96"/>
          <w:marBottom w:val="0"/>
          <w:divBdr>
            <w:top w:val="none" w:sz="0" w:space="0" w:color="auto"/>
            <w:left w:val="none" w:sz="0" w:space="0" w:color="auto"/>
            <w:bottom w:val="none" w:sz="0" w:space="0" w:color="auto"/>
            <w:right w:val="none" w:sz="0" w:space="0" w:color="auto"/>
          </w:divBdr>
        </w:div>
      </w:divsChild>
    </w:div>
    <w:div w:id="1781679455">
      <w:bodyDiv w:val="1"/>
      <w:marLeft w:val="0"/>
      <w:marRight w:val="0"/>
      <w:marTop w:val="0"/>
      <w:marBottom w:val="0"/>
      <w:divBdr>
        <w:top w:val="none" w:sz="0" w:space="0" w:color="auto"/>
        <w:left w:val="none" w:sz="0" w:space="0" w:color="auto"/>
        <w:bottom w:val="none" w:sz="0" w:space="0" w:color="auto"/>
        <w:right w:val="none" w:sz="0" w:space="0" w:color="auto"/>
      </w:divBdr>
    </w:div>
    <w:div w:id="1792892216">
      <w:bodyDiv w:val="1"/>
      <w:marLeft w:val="0"/>
      <w:marRight w:val="0"/>
      <w:marTop w:val="0"/>
      <w:marBottom w:val="0"/>
      <w:divBdr>
        <w:top w:val="none" w:sz="0" w:space="0" w:color="auto"/>
        <w:left w:val="none" w:sz="0" w:space="0" w:color="auto"/>
        <w:bottom w:val="none" w:sz="0" w:space="0" w:color="auto"/>
        <w:right w:val="none" w:sz="0" w:space="0" w:color="auto"/>
      </w:divBdr>
    </w:div>
    <w:div w:id="1841963014">
      <w:bodyDiv w:val="1"/>
      <w:marLeft w:val="0"/>
      <w:marRight w:val="0"/>
      <w:marTop w:val="0"/>
      <w:marBottom w:val="0"/>
      <w:divBdr>
        <w:top w:val="none" w:sz="0" w:space="0" w:color="auto"/>
        <w:left w:val="none" w:sz="0" w:space="0" w:color="auto"/>
        <w:bottom w:val="none" w:sz="0" w:space="0" w:color="auto"/>
        <w:right w:val="none" w:sz="0" w:space="0" w:color="auto"/>
      </w:divBdr>
    </w:div>
    <w:div w:id="1842619489">
      <w:bodyDiv w:val="1"/>
      <w:marLeft w:val="0"/>
      <w:marRight w:val="0"/>
      <w:marTop w:val="0"/>
      <w:marBottom w:val="0"/>
      <w:divBdr>
        <w:top w:val="none" w:sz="0" w:space="0" w:color="auto"/>
        <w:left w:val="none" w:sz="0" w:space="0" w:color="auto"/>
        <w:bottom w:val="none" w:sz="0" w:space="0" w:color="auto"/>
        <w:right w:val="none" w:sz="0" w:space="0" w:color="auto"/>
      </w:divBdr>
      <w:divsChild>
        <w:div w:id="430202970">
          <w:marLeft w:val="547"/>
          <w:marRight w:val="0"/>
          <w:marTop w:val="115"/>
          <w:marBottom w:val="0"/>
          <w:divBdr>
            <w:top w:val="none" w:sz="0" w:space="0" w:color="auto"/>
            <w:left w:val="none" w:sz="0" w:space="0" w:color="auto"/>
            <w:bottom w:val="none" w:sz="0" w:space="0" w:color="auto"/>
            <w:right w:val="none" w:sz="0" w:space="0" w:color="auto"/>
          </w:divBdr>
        </w:div>
        <w:div w:id="897865765">
          <w:marLeft w:val="547"/>
          <w:marRight w:val="0"/>
          <w:marTop w:val="115"/>
          <w:marBottom w:val="0"/>
          <w:divBdr>
            <w:top w:val="none" w:sz="0" w:space="0" w:color="auto"/>
            <w:left w:val="none" w:sz="0" w:space="0" w:color="auto"/>
            <w:bottom w:val="none" w:sz="0" w:space="0" w:color="auto"/>
            <w:right w:val="none" w:sz="0" w:space="0" w:color="auto"/>
          </w:divBdr>
        </w:div>
        <w:div w:id="890189247">
          <w:marLeft w:val="1166"/>
          <w:marRight w:val="0"/>
          <w:marTop w:val="115"/>
          <w:marBottom w:val="0"/>
          <w:divBdr>
            <w:top w:val="none" w:sz="0" w:space="0" w:color="auto"/>
            <w:left w:val="none" w:sz="0" w:space="0" w:color="auto"/>
            <w:bottom w:val="none" w:sz="0" w:space="0" w:color="auto"/>
            <w:right w:val="none" w:sz="0" w:space="0" w:color="auto"/>
          </w:divBdr>
        </w:div>
        <w:div w:id="1361079613">
          <w:marLeft w:val="1166"/>
          <w:marRight w:val="0"/>
          <w:marTop w:val="115"/>
          <w:marBottom w:val="0"/>
          <w:divBdr>
            <w:top w:val="none" w:sz="0" w:space="0" w:color="auto"/>
            <w:left w:val="none" w:sz="0" w:space="0" w:color="auto"/>
            <w:bottom w:val="none" w:sz="0" w:space="0" w:color="auto"/>
            <w:right w:val="none" w:sz="0" w:space="0" w:color="auto"/>
          </w:divBdr>
        </w:div>
        <w:div w:id="1651668379">
          <w:marLeft w:val="1166"/>
          <w:marRight w:val="0"/>
          <w:marTop w:val="115"/>
          <w:marBottom w:val="0"/>
          <w:divBdr>
            <w:top w:val="none" w:sz="0" w:space="0" w:color="auto"/>
            <w:left w:val="none" w:sz="0" w:space="0" w:color="auto"/>
            <w:bottom w:val="none" w:sz="0" w:space="0" w:color="auto"/>
            <w:right w:val="none" w:sz="0" w:space="0" w:color="auto"/>
          </w:divBdr>
        </w:div>
        <w:div w:id="823741485">
          <w:marLeft w:val="1166"/>
          <w:marRight w:val="0"/>
          <w:marTop w:val="115"/>
          <w:marBottom w:val="0"/>
          <w:divBdr>
            <w:top w:val="none" w:sz="0" w:space="0" w:color="auto"/>
            <w:left w:val="none" w:sz="0" w:space="0" w:color="auto"/>
            <w:bottom w:val="none" w:sz="0" w:space="0" w:color="auto"/>
            <w:right w:val="none" w:sz="0" w:space="0" w:color="auto"/>
          </w:divBdr>
        </w:div>
        <w:div w:id="306252910">
          <w:marLeft w:val="547"/>
          <w:marRight w:val="0"/>
          <w:marTop w:val="115"/>
          <w:marBottom w:val="0"/>
          <w:divBdr>
            <w:top w:val="none" w:sz="0" w:space="0" w:color="auto"/>
            <w:left w:val="none" w:sz="0" w:space="0" w:color="auto"/>
            <w:bottom w:val="none" w:sz="0" w:space="0" w:color="auto"/>
            <w:right w:val="none" w:sz="0" w:space="0" w:color="auto"/>
          </w:divBdr>
        </w:div>
      </w:divsChild>
    </w:div>
    <w:div w:id="1846095239">
      <w:bodyDiv w:val="1"/>
      <w:marLeft w:val="0"/>
      <w:marRight w:val="0"/>
      <w:marTop w:val="0"/>
      <w:marBottom w:val="0"/>
      <w:divBdr>
        <w:top w:val="none" w:sz="0" w:space="0" w:color="auto"/>
        <w:left w:val="none" w:sz="0" w:space="0" w:color="auto"/>
        <w:bottom w:val="none" w:sz="0" w:space="0" w:color="auto"/>
        <w:right w:val="none" w:sz="0" w:space="0" w:color="auto"/>
      </w:divBdr>
      <w:divsChild>
        <w:div w:id="1757747134">
          <w:marLeft w:val="734"/>
          <w:marRight w:val="0"/>
          <w:marTop w:val="115"/>
          <w:marBottom w:val="0"/>
          <w:divBdr>
            <w:top w:val="none" w:sz="0" w:space="0" w:color="auto"/>
            <w:left w:val="none" w:sz="0" w:space="0" w:color="auto"/>
            <w:bottom w:val="none" w:sz="0" w:space="0" w:color="auto"/>
            <w:right w:val="none" w:sz="0" w:space="0" w:color="auto"/>
          </w:divBdr>
        </w:div>
      </w:divsChild>
    </w:div>
    <w:div w:id="1850635659">
      <w:bodyDiv w:val="1"/>
      <w:marLeft w:val="0"/>
      <w:marRight w:val="0"/>
      <w:marTop w:val="0"/>
      <w:marBottom w:val="0"/>
      <w:divBdr>
        <w:top w:val="none" w:sz="0" w:space="0" w:color="auto"/>
        <w:left w:val="none" w:sz="0" w:space="0" w:color="auto"/>
        <w:bottom w:val="none" w:sz="0" w:space="0" w:color="auto"/>
        <w:right w:val="none" w:sz="0" w:space="0" w:color="auto"/>
      </w:divBdr>
      <w:divsChild>
        <w:div w:id="1071345769">
          <w:marLeft w:val="864"/>
          <w:marRight w:val="0"/>
          <w:marTop w:val="106"/>
          <w:marBottom w:val="0"/>
          <w:divBdr>
            <w:top w:val="none" w:sz="0" w:space="0" w:color="auto"/>
            <w:left w:val="none" w:sz="0" w:space="0" w:color="auto"/>
            <w:bottom w:val="none" w:sz="0" w:space="0" w:color="auto"/>
            <w:right w:val="none" w:sz="0" w:space="0" w:color="auto"/>
          </w:divBdr>
        </w:div>
        <w:div w:id="2139254688">
          <w:marLeft w:val="1368"/>
          <w:marRight w:val="0"/>
          <w:marTop w:val="96"/>
          <w:marBottom w:val="0"/>
          <w:divBdr>
            <w:top w:val="none" w:sz="0" w:space="0" w:color="auto"/>
            <w:left w:val="none" w:sz="0" w:space="0" w:color="auto"/>
            <w:bottom w:val="none" w:sz="0" w:space="0" w:color="auto"/>
            <w:right w:val="none" w:sz="0" w:space="0" w:color="auto"/>
          </w:divBdr>
        </w:div>
        <w:div w:id="178398577">
          <w:marLeft w:val="1368"/>
          <w:marRight w:val="0"/>
          <w:marTop w:val="96"/>
          <w:marBottom w:val="0"/>
          <w:divBdr>
            <w:top w:val="none" w:sz="0" w:space="0" w:color="auto"/>
            <w:left w:val="none" w:sz="0" w:space="0" w:color="auto"/>
            <w:bottom w:val="none" w:sz="0" w:space="0" w:color="auto"/>
            <w:right w:val="none" w:sz="0" w:space="0" w:color="auto"/>
          </w:divBdr>
        </w:div>
        <w:div w:id="1453860980">
          <w:marLeft w:val="1368"/>
          <w:marRight w:val="0"/>
          <w:marTop w:val="96"/>
          <w:marBottom w:val="0"/>
          <w:divBdr>
            <w:top w:val="none" w:sz="0" w:space="0" w:color="auto"/>
            <w:left w:val="none" w:sz="0" w:space="0" w:color="auto"/>
            <w:bottom w:val="none" w:sz="0" w:space="0" w:color="auto"/>
            <w:right w:val="none" w:sz="0" w:space="0" w:color="auto"/>
          </w:divBdr>
        </w:div>
      </w:divsChild>
    </w:div>
    <w:div w:id="1912808327">
      <w:bodyDiv w:val="1"/>
      <w:marLeft w:val="0"/>
      <w:marRight w:val="0"/>
      <w:marTop w:val="0"/>
      <w:marBottom w:val="0"/>
      <w:divBdr>
        <w:top w:val="none" w:sz="0" w:space="0" w:color="auto"/>
        <w:left w:val="none" w:sz="0" w:space="0" w:color="auto"/>
        <w:bottom w:val="none" w:sz="0" w:space="0" w:color="auto"/>
        <w:right w:val="none" w:sz="0" w:space="0" w:color="auto"/>
      </w:divBdr>
    </w:div>
    <w:div w:id="1934775242">
      <w:bodyDiv w:val="1"/>
      <w:marLeft w:val="0"/>
      <w:marRight w:val="0"/>
      <w:marTop w:val="0"/>
      <w:marBottom w:val="0"/>
      <w:divBdr>
        <w:top w:val="none" w:sz="0" w:space="0" w:color="auto"/>
        <w:left w:val="none" w:sz="0" w:space="0" w:color="auto"/>
        <w:bottom w:val="none" w:sz="0" w:space="0" w:color="auto"/>
        <w:right w:val="none" w:sz="0" w:space="0" w:color="auto"/>
      </w:divBdr>
      <w:divsChild>
        <w:div w:id="1930892556">
          <w:marLeft w:val="547"/>
          <w:marRight w:val="0"/>
          <w:marTop w:val="106"/>
          <w:marBottom w:val="0"/>
          <w:divBdr>
            <w:top w:val="none" w:sz="0" w:space="0" w:color="auto"/>
            <w:left w:val="none" w:sz="0" w:space="0" w:color="auto"/>
            <w:bottom w:val="none" w:sz="0" w:space="0" w:color="auto"/>
            <w:right w:val="none" w:sz="0" w:space="0" w:color="auto"/>
          </w:divBdr>
        </w:div>
      </w:divsChild>
    </w:div>
    <w:div w:id="1942637913">
      <w:bodyDiv w:val="1"/>
      <w:marLeft w:val="0"/>
      <w:marRight w:val="0"/>
      <w:marTop w:val="0"/>
      <w:marBottom w:val="0"/>
      <w:divBdr>
        <w:top w:val="none" w:sz="0" w:space="0" w:color="auto"/>
        <w:left w:val="none" w:sz="0" w:space="0" w:color="auto"/>
        <w:bottom w:val="none" w:sz="0" w:space="0" w:color="auto"/>
        <w:right w:val="none" w:sz="0" w:space="0" w:color="auto"/>
      </w:divBdr>
      <w:divsChild>
        <w:div w:id="372072795">
          <w:marLeft w:val="734"/>
          <w:marRight w:val="0"/>
          <w:marTop w:val="115"/>
          <w:marBottom w:val="0"/>
          <w:divBdr>
            <w:top w:val="none" w:sz="0" w:space="0" w:color="auto"/>
            <w:left w:val="none" w:sz="0" w:space="0" w:color="auto"/>
            <w:bottom w:val="none" w:sz="0" w:space="0" w:color="auto"/>
            <w:right w:val="none" w:sz="0" w:space="0" w:color="auto"/>
          </w:divBdr>
        </w:div>
        <w:div w:id="548343876">
          <w:marLeft w:val="1426"/>
          <w:marRight w:val="0"/>
          <w:marTop w:val="115"/>
          <w:marBottom w:val="0"/>
          <w:divBdr>
            <w:top w:val="none" w:sz="0" w:space="0" w:color="auto"/>
            <w:left w:val="none" w:sz="0" w:space="0" w:color="auto"/>
            <w:bottom w:val="none" w:sz="0" w:space="0" w:color="auto"/>
            <w:right w:val="none" w:sz="0" w:space="0" w:color="auto"/>
          </w:divBdr>
        </w:div>
        <w:div w:id="360787083">
          <w:marLeft w:val="1426"/>
          <w:marRight w:val="0"/>
          <w:marTop w:val="115"/>
          <w:marBottom w:val="0"/>
          <w:divBdr>
            <w:top w:val="none" w:sz="0" w:space="0" w:color="auto"/>
            <w:left w:val="none" w:sz="0" w:space="0" w:color="auto"/>
            <w:bottom w:val="none" w:sz="0" w:space="0" w:color="auto"/>
            <w:right w:val="none" w:sz="0" w:space="0" w:color="auto"/>
          </w:divBdr>
        </w:div>
        <w:div w:id="1758166734">
          <w:marLeft w:val="734"/>
          <w:marRight w:val="0"/>
          <w:marTop w:val="115"/>
          <w:marBottom w:val="0"/>
          <w:divBdr>
            <w:top w:val="none" w:sz="0" w:space="0" w:color="auto"/>
            <w:left w:val="none" w:sz="0" w:space="0" w:color="auto"/>
            <w:bottom w:val="none" w:sz="0" w:space="0" w:color="auto"/>
            <w:right w:val="none" w:sz="0" w:space="0" w:color="auto"/>
          </w:divBdr>
        </w:div>
        <w:div w:id="1474565952">
          <w:marLeft w:val="1426"/>
          <w:marRight w:val="0"/>
          <w:marTop w:val="96"/>
          <w:marBottom w:val="0"/>
          <w:divBdr>
            <w:top w:val="none" w:sz="0" w:space="0" w:color="auto"/>
            <w:left w:val="none" w:sz="0" w:space="0" w:color="auto"/>
            <w:bottom w:val="none" w:sz="0" w:space="0" w:color="auto"/>
            <w:right w:val="none" w:sz="0" w:space="0" w:color="auto"/>
          </w:divBdr>
        </w:div>
        <w:div w:id="1137331465">
          <w:marLeft w:val="1426"/>
          <w:marRight w:val="0"/>
          <w:marTop w:val="115"/>
          <w:marBottom w:val="0"/>
          <w:divBdr>
            <w:top w:val="none" w:sz="0" w:space="0" w:color="auto"/>
            <w:left w:val="none" w:sz="0" w:space="0" w:color="auto"/>
            <w:bottom w:val="none" w:sz="0" w:space="0" w:color="auto"/>
            <w:right w:val="none" w:sz="0" w:space="0" w:color="auto"/>
          </w:divBdr>
        </w:div>
        <w:div w:id="1237547476">
          <w:marLeft w:val="1426"/>
          <w:marRight w:val="0"/>
          <w:marTop w:val="115"/>
          <w:marBottom w:val="0"/>
          <w:divBdr>
            <w:top w:val="none" w:sz="0" w:space="0" w:color="auto"/>
            <w:left w:val="none" w:sz="0" w:space="0" w:color="auto"/>
            <w:bottom w:val="none" w:sz="0" w:space="0" w:color="auto"/>
            <w:right w:val="none" w:sz="0" w:space="0" w:color="auto"/>
          </w:divBdr>
        </w:div>
        <w:div w:id="2053847240">
          <w:marLeft w:val="734"/>
          <w:marRight w:val="0"/>
          <w:marTop w:val="115"/>
          <w:marBottom w:val="0"/>
          <w:divBdr>
            <w:top w:val="none" w:sz="0" w:space="0" w:color="auto"/>
            <w:left w:val="none" w:sz="0" w:space="0" w:color="auto"/>
            <w:bottom w:val="none" w:sz="0" w:space="0" w:color="auto"/>
            <w:right w:val="none" w:sz="0" w:space="0" w:color="auto"/>
          </w:divBdr>
        </w:div>
      </w:divsChild>
    </w:div>
    <w:div w:id="2015571492">
      <w:bodyDiv w:val="1"/>
      <w:marLeft w:val="0"/>
      <w:marRight w:val="0"/>
      <w:marTop w:val="0"/>
      <w:marBottom w:val="0"/>
      <w:divBdr>
        <w:top w:val="none" w:sz="0" w:space="0" w:color="auto"/>
        <w:left w:val="none" w:sz="0" w:space="0" w:color="auto"/>
        <w:bottom w:val="none" w:sz="0" w:space="0" w:color="auto"/>
        <w:right w:val="none" w:sz="0" w:space="0" w:color="auto"/>
      </w:divBdr>
      <w:divsChild>
        <w:div w:id="1843542992">
          <w:marLeft w:val="432"/>
          <w:marRight w:val="0"/>
          <w:marTop w:val="86"/>
          <w:marBottom w:val="0"/>
          <w:divBdr>
            <w:top w:val="none" w:sz="0" w:space="0" w:color="auto"/>
            <w:left w:val="none" w:sz="0" w:space="0" w:color="auto"/>
            <w:bottom w:val="none" w:sz="0" w:space="0" w:color="auto"/>
            <w:right w:val="none" w:sz="0" w:space="0" w:color="auto"/>
          </w:divBdr>
        </w:div>
        <w:div w:id="987704907">
          <w:marLeft w:val="1166"/>
          <w:marRight w:val="0"/>
          <w:marTop w:val="86"/>
          <w:marBottom w:val="0"/>
          <w:divBdr>
            <w:top w:val="none" w:sz="0" w:space="0" w:color="auto"/>
            <w:left w:val="none" w:sz="0" w:space="0" w:color="auto"/>
            <w:bottom w:val="none" w:sz="0" w:space="0" w:color="auto"/>
            <w:right w:val="none" w:sz="0" w:space="0" w:color="auto"/>
          </w:divBdr>
        </w:div>
        <w:div w:id="71658571">
          <w:marLeft w:val="1166"/>
          <w:marRight w:val="0"/>
          <w:marTop w:val="86"/>
          <w:marBottom w:val="0"/>
          <w:divBdr>
            <w:top w:val="none" w:sz="0" w:space="0" w:color="auto"/>
            <w:left w:val="none" w:sz="0" w:space="0" w:color="auto"/>
            <w:bottom w:val="none" w:sz="0" w:space="0" w:color="auto"/>
            <w:right w:val="none" w:sz="0" w:space="0" w:color="auto"/>
          </w:divBdr>
        </w:div>
        <w:div w:id="1763524296">
          <w:marLeft w:val="1166"/>
          <w:marRight w:val="0"/>
          <w:marTop w:val="86"/>
          <w:marBottom w:val="0"/>
          <w:divBdr>
            <w:top w:val="none" w:sz="0" w:space="0" w:color="auto"/>
            <w:left w:val="none" w:sz="0" w:space="0" w:color="auto"/>
            <w:bottom w:val="none" w:sz="0" w:space="0" w:color="auto"/>
            <w:right w:val="none" w:sz="0" w:space="0" w:color="auto"/>
          </w:divBdr>
        </w:div>
        <w:div w:id="703294022">
          <w:marLeft w:val="432"/>
          <w:marRight w:val="0"/>
          <w:marTop w:val="86"/>
          <w:marBottom w:val="0"/>
          <w:divBdr>
            <w:top w:val="none" w:sz="0" w:space="0" w:color="auto"/>
            <w:left w:val="none" w:sz="0" w:space="0" w:color="auto"/>
            <w:bottom w:val="none" w:sz="0" w:space="0" w:color="auto"/>
            <w:right w:val="none" w:sz="0" w:space="0" w:color="auto"/>
          </w:divBdr>
        </w:div>
        <w:div w:id="1775394432">
          <w:marLeft w:val="1166"/>
          <w:marRight w:val="0"/>
          <w:marTop w:val="86"/>
          <w:marBottom w:val="0"/>
          <w:divBdr>
            <w:top w:val="none" w:sz="0" w:space="0" w:color="auto"/>
            <w:left w:val="none" w:sz="0" w:space="0" w:color="auto"/>
            <w:bottom w:val="none" w:sz="0" w:space="0" w:color="auto"/>
            <w:right w:val="none" w:sz="0" w:space="0" w:color="auto"/>
          </w:divBdr>
        </w:div>
        <w:div w:id="1040203291">
          <w:marLeft w:val="1166"/>
          <w:marRight w:val="0"/>
          <w:marTop w:val="86"/>
          <w:marBottom w:val="0"/>
          <w:divBdr>
            <w:top w:val="none" w:sz="0" w:space="0" w:color="auto"/>
            <w:left w:val="none" w:sz="0" w:space="0" w:color="auto"/>
            <w:bottom w:val="none" w:sz="0" w:space="0" w:color="auto"/>
            <w:right w:val="none" w:sz="0" w:space="0" w:color="auto"/>
          </w:divBdr>
        </w:div>
        <w:div w:id="1662928831">
          <w:marLeft w:val="1166"/>
          <w:marRight w:val="0"/>
          <w:marTop w:val="86"/>
          <w:marBottom w:val="0"/>
          <w:divBdr>
            <w:top w:val="none" w:sz="0" w:space="0" w:color="auto"/>
            <w:left w:val="none" w:sz="0" w:space="0" w:color="auto"/>
            <w:bottom w:val="none" w:sz="0" w:space="0" w:color="auto"/>
            <w:right w:val="none" w:sz="0" w:space="0" w:color="auto"/>
          </w:divBdr>
        </w:div>
      </w:divsChild>
    </w:div>
    <w:div w:id="2037995646">
      <w:bodyDiv w:val="1"/>
      <w:marLeft w:val="0"/>
      <w:marRight w:val="0"/>
      <w:marTop w:val="0"/>
      <w:marBottom w:val="0"/>
      <w:divBdr>
        <w:top w:val="none" w:sz="0" w:space="0" w:color="auto"/>
        <w:left w:val="none" w:sz="0" w:space="0" w:color="auto"/>
        <w:bottom w:val="none" w:sz="0" w:space="0" w:color="auto"/>
        <w:right w:val="none" w:sz="0" w:space="0" w:color="auto"/>
      </w:divBdr>
      <w:divsChild>
        <w:div w:id="1457410890">
          <w:marLeft w:val="1166"/>
          <w:marRight w:val="0"/>
          <w:marTop w:val="115"/>
          <w:marBottom w:val="0"/>
          <w:divBdr>
            <w:top w:val="none" w:sz="0" w:space="0" w:color="auto"/>
            <w:left w:val="none" w:sz="0" w:space="0" w:color="auto"/>
            <w:bottom w:val="none" w:sz="0" w:space="0" w:color="auto"/>
            <w:right w:val="none" w:sz="0" w:space="0" w:color="auto"/>
          </w:divBdr>
        </w:div>
        <w:div w:id="388306091">
          <w:marLeft w:val="1166"/>
          <w:marRight w:val="0"/>
          <w:marTop w:val="115"/>
          <w:marBottom w:val="0"/>
          <w:divBdr>
            <w:top w:val="none" w:sz="0" w:space="0" w:color="auto"/>
            <w:left w:val="none" w:sz="0" w:space="0" w:color="auto"/>
            <w:bottom w:val="none" w:sz="0" w:space="0" w:color="auto"/>
            <w:right w:val="none" w:sz="0" w:space="0" w:color="auto"/>
          </w:divBdr>
        </w:div>
        <w:div w:id="1389183795">
          <w:marLeft w:val="1166"/>
          <w:marRight w:val="0"/>
          <w:marTop w:val="115"/>
          <w:marBottom w:val="0"/>
          <w:divBdr>
            <w:top w:val="none" w:sz="0" w:space="0" w:color="auto"/>
            <w:left w:val="none" w:sz="0" w:space="0" w:color="auto"/>
            <w:bottom w:val="none" w:sz="0" w:space="0" w:color="auto"/>
            <w:right w:val="none" w:sz="0" w:space="0" w:color="auto"/>
          </w:divBdr>
        </w:div>
        <w:div w:id="907805084">
          <w:marLeft w:val="1166"/>
          <w:marRight w:val="0"/>
          <w:marTop w:val="115"/>
          <w:marBottom w:val="0"/>
          <w:divBdr>
            <w:top w:val="none" w:sz="0" w:space="0" w:color="auto"/>
            <w:left w:val="none" w:sz="0" w:space="0" w:color="auto"/>
            <w:bottom w:val="none" w:sz="0" w:space="0" w:color="auto"/>
            <w:right w:val="none" w:sz="0" w:space="0" w:color="auto"/>
          </w:divBdr>
        </w:div>
        <w:div w:id="1384795665">
          <w:marLeft w:val="1166"/>
          <w:marRight w:val="0"/>
          <w:marTop w:val="115"/>
          <w:marBottom w:val="0"/>
          <w:divBdr>
            <w:top w:val="none" w:sz="0" w:space="0" w:color="auto"/>
            <w:left w:val="none" w:sz="0" w:space="0" w:color="auto"/>
            <w:bottom w:val="none" w:sz="0" w:space="0" w:color="auto"/>
            <w:right w:val="none" w:sz="0" w:space="0" w:color="auto"/>
          </w:divBdr>
        </w:div>
      </w:divsChild>
    </w:div>
    <w:div w:id="2061590440">
      <w:bodyDiv w:val="1"/>
      <w:marLeft w:val="0"/>
      <w:marRight w:val="0"/>
      <w:marTop w:val="0"/>
      <w:marBottom w:val="0"/>
      <w:divBdr>
        <w:top w:val="none" w:sz="0" w:space="0" w:color="auto"/>
        <w:left w:val="none" w:sz="0" w:space="0" w:color="auto"/>
        <w:bottom w:val="none" w:sz="0" w:space="0" w:color="auto"/>
        <w:right w:val="none" w:sz="0" w:space="0" w:color="auto"/>
      </w:divBdr>
    </w:div>
    <w:div w:id="2076708315">
      <w:bodyDiv w:val="1"/>
      <w:marLeft w:val="0"/>
      <w:marRight w:val="0"/>
      <w:marTop w:val="0"/>
      <w:marBottom w:val="0"/>
      <w:divBdr>
        <w:top w:val="none" w:sz="0" w:space="0" w:color="auto"/>
        <w:left w:val="none" w:sz="0" w:space="0" w:color="auto"/>
        <w:bottom w:val="none" w:sz="0" w:space="0" w:color="auto"/>
        <w:right w:val="none" w:sz="0" w:space="0" w:color="auto"/>
      </w:divBdr>
      <w:divsChild>
        <w:div w:id="1988123788">
          <w:marLeft w:val="432"/>
          <w:marRight w:val="0"/>
          <w:marTop w:val="96"/>
          <w:marBottom w:val="0"/>
          <w:divBdr>
            <w:top w:val="none" w:sz="0" w:space="0" w:color="auto"/>
            <w:left w:val="none" w:sz="0" w:space="0" w:color="auto"/>
            <w:bottom w:val="none" w:sz="0" w:space="0" w:color="auto"/>
            <w:right w:val="none" w:sz="0" w:space="0" w:color="auto"/>
          </w:divBdr>
        </w:div>
        <w:div w:id="1707943624">
          <w:marLeft w:val="1166"/>
          <w:marRight w:val="0"/>
          <w:marTop w:val="96"/>
          <w:marBottom w:val="0"/>
          <w:divBdr>
            <w:top w:val="none" w:sz="0" w:space="0" w:color="auto"/>
            <w:left w:val="none" w:sz="0" w:space="0" w:color="auto"/>
            <w:bottom w:val="none" w:sz="0" w:space="0" w:color="auto"/>
            <w:right w:val="none" w:sz="0" w:space="0" w:color="auto"/>
          </w:divBdr>
        </w:div>
        <w:div w:id="1899129138">
          <w:marLeft w:val="1166"/>
          <w:marRight w:val="0"/>
          <w:marTop w:val="96"/>
          <w:marBottom w:val="0"/>
          <w:divBdr>
            <w:top w:val="none" w:sz="0" w:space="0" w:color="auto"/>
            <w:left w:val="none" w:sz="0" w:space="0" w:color="auto"/>
            <w:bottom w:val="none" w:sz="0" w:space="0" w:color="auto"/>
            <w:right w:val="none" w:sz="0" w:space="0" w:color="auto"/>
          </w:divBdr>
        </w:div>
        <w:div w:id="1351956301">
          <w:marLeft w:val="1166"/>
          <w:marRight w:val="0"/>
          <w:marTop w:val="96"/>
          <w:marBottom w:val="0"/>
          <w:divBdr>
            <w:top w:val="none" w:sz="0" w:space="0" w:color="auto"/>
            <w:left w:val="none" w:sz="0" w:space="0" w:color="auto"/>
            <w:bottom w:val="none" w:sz="0" w:space="0" w:color="auto"/>
            <w:right w:val="none" w:sz="0" w:space="0" w:color="auto"/>
          </w:divBdr>
        </w:div>
        <w:div w:id="36777741">
          <w:marLeft w:val="432"/>
          <w:marRight w:val="0"/>
          <w:marTop w:val="96"/>
          <w:marBottom w:val="0"/>
          <w:divBdr>
            <w:top w:val="none" w:sz="0" w:space="0" w:color="auto"/>
            <w:left w:val="none" w:sz="0" w:space="0" w:color="auto"/>
            <w:bottom w:val="none" w:sz="0" w:space="0" w:color="auto"/>
            <w:right w:val="none" w:sz="0" w:space="0" w:color="auto"/>
          </w:divBdr>
        </w:div>
        <w:div w:id="1614559818">
          <w:marLeft w:val="1166"/>
          <w:marRight w:val="0"/>
          <w:marTop w:val="96"/>
          <w:marBottom w:val="0"/>
          <w:divBdr>
            <w:top w:val="none" w:sz="0" w:space="0" w:color="auto"/>
            <w:left w:val="none" w:sz="0" w:space="0" w:color="auto"/>
            <w:bottom w:val="none" w:sz="0" w:space="0" w:color="auto"/>
            <w:right w:val="none" w:sz="0" w:space="0" w:color="auto"/>
          </w:divBdr>
        </w:div>
        <w:div w:id="1760327202">
          <w:marLeft w:val="1166"/>
          <w:marRight w:val="0"/>
          <w:marTop w:val="96"/>
          <w:marBottom w:val="0"/>
          <w:divBdr>
            <w:top w:val="none" w:sz="0" w:space="0" w:color="auto"/>
            <w:left w:val="none" w:sz="0" w:space="0" w:color="auto"/>
            <w:bottom w:val="none" w:sz="0" w:space="0" w:color="auto"/>
            <w:right w:val="none" w:sz="0" w:space="0" w:color="auto"/>
          </w:divBdr>
        </w:div>
        <w:div w:id="1695374623">
          <w:marLeft w:val="432"/>
          <w:marRight w:val="0"/>
          <w:marTop w:val="96"/>
          <w:marBottom w:val="0"/>
          <w:divBdr>
            <w:top w:val="none" w:sz="0" w:space="0" w:color="auto"/>
            <w:left w:val="none" w:sz="0" w:space="0" w:color="auto"/>
            <w:bottom w:val="none" w:sz="0" w:space="0" w:color="auto"/>
            <w:right w:val="none" w:sz="0" w:space="0" w:color="auto"/>
          </w:divBdr>
        </w:div>
        <w:div w:id="1575969435">
          <w:marLeft w:val="1166"/>
          <w:marRight w:val="0"/>
          <w:marTop w:val="96"/>
          <w:marBottom w:val="0"/>
          <w:divBdr>
            <w:top w:val="none" w:sz="0" w:space="0" w:color="auto"/>
            <w:left w:val="none" w:sz="0" w:space="0" w:color="auto"/>
            <w:bottom w:val="none" w:sz="0" w:space="0" w:color="auto"/>
            <w:right w:val="none" w:sz="0" w:space="0" w:color="auto"/>
          </w:divBdr>
        </w:div>
        <w:div w:id="237176702">
          <w:marLeft w:val="1166"/>
          <w:marRight w:val="0"/>
          <w:marTop w:val="96"/>
          <w:marBottom w:val="0"/>
          <w:divBdr>
            <w:top w:val="none" w:sz="0" w:space="0" w:color="auto"/>
            <w:left w:val="none" w:sz="0" w:space="0" w:color="auto"/>
            <w:bottom w:val="none" w:sz="0" w:space="0" w:color="auto"/>
            <w:right w:val="none" w:sz="0" w:space="0" w:color="auto"/>
          </w:divBdr>
        </w:div>
      </w:divsChild>
    </w:div>
    <w:div w:id="2092775017">
      <w:bodyDiv w:val="1"/>
      <w:marLeft w:val="0"/>
      <w:marRight w:val="0"/>
      <w:marTop w:val="0"/>
      <w:marBottom w:val="0"/>
      <w:divBdr>
        <w:top w:val="none" w:sz="0" w:space="0" w:color="auto"/>
        <w:left w:val="none" w:sz="0" w:space="0" w:color="auto"/>
        <w:bottom w:val="none" w:sz="0" w:space="0" w:color="auto"/>
        <w:right w:val="none" w:sz="0" w:space="0" w:color="auto"/>
      </w:divBdr>
      <w:divsChild>
        <w:div w:id="376707044">
          <w:marLeft w:val="734"/>
          <w:marRight w:val="0"/>
          <w:marTop w:val="115"/>
          <w:marBottom w:val="0"/>
          <w:divBdr>
            <w:top w:val="none" w:sz="0" w:space="0" w:color="auto"/>
            <w:left w:val="none" w:sz="0" w:space="0" w:color="auto"/>
            <w:bottom w:val="none" w:sz="0" w:space="0" w:color="auto"/>
            <w:right w:val="none" w:sz="0" w:space="0" w:color="auto"/>
          </w:divBdr>
        </w:div>
        <w:div w:id="17464712">
          <w:marLeft w:val="2174"/>
          <w:marRight w:val="0"/>
          <w:marTop w:val="115"/>
          <w:marBottom w:val="0"/>
          <w:divBdr>
            <w:top w:val="none" w:sz="0" w:space="0" w:color="auto"/>
            <w:left w:val="none" w:sz="0" w:space="0" w:color="auto"/>
            <w:bottom w:val="none" w:sz="0" w:space="0" w:color="auto"/>
            <w:right w:val="none" w:sz="0" w:space="0" w:color="auto"/>
          </w:divBdr>
        </w:div>
        <w:div w:id="215285930">
          <w:marLeft w:val="2174"/>
          <w:marRight w:val="0"/>
          <w:marTop w:val="115"/>
          <w:marBottom w:val="0"/>
          <w:divBdr>
            <w:top w:val="none" w:sz="0" w:space="0" w:color="auto"/>
            <w:left w:val="none" w:sz="0" w:space="0" w:color="auto"/>
            <w:bottom w:val="none" w:sz="0" w:space="0" w:color="auto"/>
            <w:right w:val="none" w:sz="0" w:space="0" w:color="auto"/>
          </w:divBdr>
        </w:div>
        <w:div w:id="1563178319">
          <w:marLeft w:val="734"/>
          <w:marRight w:val="0"/>
          <w:marTop w:val="115"/>
          <w:marBottom w:val="0"/>
          <w:divBdr>
            <w:top w:val="none" w:sz="0" w:space="0" w:color="auto"/>
            <w:left w:val="none" w:sz="0" w:space="0" w:color="auto"/>
            <w:bottom w:val="none" w:sz="0" w:space="0" w:color="auto"/>
            <w:right w:val="none" w:sz="0" w:space="0" w:color="auto"/>
          </w:divBdr>
        </w:div>
        <w:div w:id="283082568">
          <w:marLeft w:val="2174"/>
          <w:marRight w:val="0"/>
          <w:marTop w:val="115"/>
          <w:marBottom w:val="0"/>
          <w:divBdr>
            <w:top w:val="none" w:sz="0" w:space="0" w:color="auto"/>
            <w:left w:val="none" w:sz="0" w:space="0" w:color="auto"/>
            <w:bottom w:val="none" w:sz="0" w:space="0" w:color="auto"/>
            <w:right w:val="none" w:sz="0" w:space="0" w:color="auto"/>
          </w:divBdr>
        </w:div>
        <w:div w:id="1117915500">
          <w:marLeft w:val="2174"/>
          <w:marRight w:val="0"/>
          <w:marTop w:val="115"/>
          <w:marBottom w:val="0"/>
          <w:divBdr>
            <w:top w:val="none" w:sz="0" w:space="0" w:color="auto"/>
            <w:left w:val="none" w:sz="0" w:space="0" w:color="auto"/>
            <w:bottom w:val="none" w:sz="0" w:space="0" w:color="auto"/>
            <w:right w:val="none" w:sz="0" w:space="0" w:color="auto"/>
          </w:divBdr>
        </w:div>
        <w:div w:id="769814516">
          <w:marLeft w:val="2174"/>
          <w:marRight w:val="0"/>
          <w:marTop w:val="115"/>
          <w:marBottom w:val="0"/>
          <w:divBdr>
            <w:top w:val="none" w:sz="0" w:space="0" w:color="auto"/>
            <w:left w:val="none" w:sz="0" w:space="0" w:color="auto"/>
            <w:bottom w:val="none" w:sz="0" w:space="0" w:color="auto"/>
            <w:right w:val="none" w:sz="0" w:space="0" w:color="auto"/>
          </w:divBdr>
        </w:div>
      </w:divsChild>
    </w:div>
    <w:div w:id="2111847528">
      <w:bodyDiv w:val="1"/>
      <w:marLeft w:val="0"/>
      <w:marRight w:val="0"/>
      <w:marTop w:val="0"/>
      <w:marBottom w:val="0"/>
      <w:divBdr>
        <w:top w:val="none" w:sz="0" w:space="0" w:color="auto"/>
        <w:left w:val="none" w:sz="0" w:space="0" w:color="auto"/>
        <w:bottom w:val="none" w:sz="0" w:space="0" w:color="auto"/>
        <w:right w:val="none" w:sz="0" w:space="0" w:color="auto"/>
      </w:divBdr>
      <w:divsChild>
        <w:div w:id="732698338">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D3907-B073-412A-8E06-1440836F9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2798</TotalTime>
  <Pages>28</Pages>
  <Words>13365</Words>
  <Characters>76183</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209</cp:revision>
  <dcterms:created xsi:type="dcterms:W3CDTF">2013-02-04T18:20:00Z</dcterms:created>
  <dcterms:modified xsi:type="dcterms:W3CDTF">2013-05-09T05:06:00Z</dcterms:modified>
</cp:coreProperties>
</file>