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B0D" w:rsidRDefault="00780B0D" w:rsidP="00780B0D">
      <w:pPr>
        <w:pStyle w:val="Title"/>
      </w:pPr>
      <w:r>
        <w:t>Income Tax I Outline</w:t>
      </w:r>
    </w:p>
    <w:p w:rsidR="008D2EDE" w:rsidRPr="008D2EDE" w:rsidRDefault="008D2EDE" w:rsidP="008D2EDE">
      <w:pPr>
        <w:pStyle w:val="Subtitle"/>
      </w:pPr>
      <w:r>
        <w:t>Bogdanski - Fall 2014</w:t>
      </w:r>
    </w:p>
    <w:sdt>
      <w:sdtPr>
        <w:rPr>
          <w:b w:val="0"/>
          <w:color w:val="auto"/>
          <w:spacing w:val="0"/>
          <w:sz w:val="22"/>
          <w:szCs w:val="22"/>
        </w:rPr>
        <w:id w:val="1036358482"/>
        <w:docPartObj>
          <w:docPartGallery w:val="Table of Contents"/>
          <w:docPartUnique/>
        </w:docPartObj>
      </w:sdtPr>
      <w:sdtContent>
        <w:p w:rsidR="00BF1649" w:rsidRDefault="00BF1649">
          <w:pPr>
            <w:pStyle w:val="TOCHeading"/>
          </w:pPr>
          <w:r>
            <w:t>Contents</w:t>
          </w:r>
        </w:p>
        <w:p w:rsidR="00531F3C" w:rsidRDefault="0032769B">
          <w:pPr>
            <w:pStyle w:val="TOC1"/>
            <w:tabs>
              <w:tab w:val="right" w:leader="dot" w:pos="10502"/>
            </w:tabs>
            <w:rPr>
              <w:rFonts w:asciiTheme="minorHAnsi" w:eastAsiaTheme="minorEastAsia" w:hAnsiTheme="minorHAnsi" w:cstheme="minorBidi"/>
              <w:noProof/>
              <w:lang w:bidi="ar-SA"/>
            </w:rPr>
          </w:pPr>
          <w:r>
            <w:fldChar w:fldCharType="begin"/>
          </w:r>
          <w:r w:rsidR="00BF1649">
            <w:instrText xml:space="preserve"> TOC \o "1-3" \h \z \u </w:instrText>
          </w:r>
          <w:r>
            <w:fldChar w:fldCharType="separate"/>
          </w:r>
          <w:hyperlink w:anchor="_Toc405992869" w:history="1">
            <w:r w:rsidR="00531F3C" w:rsidRPr="00E36874">
              <w:rPr>
                <w:rStyle w:val="Hyperlink"/>
                <w:noProof/>
              </w:rPr>
              <w:t>§ 63 - Gross Income</w:t>
            </w:r>
            <w:r w:rsidR="00531F3C">
              <w:rPr>
                <w:noProof/>
                <w:webHidden/>
              </w:rPr>
              <w:tab/>
            </w:r>
            <w:r w:rsidR="00531F3C">
              <w:rPr>
                <w:noProof/>
                <w:webHidden/>
              </w:rPr>
              <w:fldChar w:fldCharType="begin"/>
            </w:r>
            <w:r w:rsidR="00531F3C">
              <w:rPr>
                <w:noProof/>
                <w:webHidden/>
              </w:rPr>
              <w:instrText xml:space="preserve"> PAGEREF _Toc405992869 \h </w:instrText>
            </w:r>
            <w:r w:rsidR="00531F3C">
              <w:rPr>
                <w:noProof/>
                <w:webHidden/>
              </w:rPr>
            </w:r>
            <w:r w:rsidR="00531F3C">
              <w:rPr>
                <w:noProof/>
                <w:webHidden/>
              </w:rPr>
              <w:fldChar w:fldCharType="separate"/>
            </w:r>
            <w:r w:rsidR="00E747D5">
              <w:rPr>
                <w:noProof/>
                <w:webHidden/>
              </w:rPr>
              <w:t>1</w:t>
            </w:r>
            <w:r w:rsidR="00531F3C">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0" w:history="1">
            <w:r w:rsidRPr="00E36874">
              <w:rPr>
                <w:rStyle w:val="Hyperlink"/>
                <w:noProof/>
              </w:rPr>
              <w:t>§ 83 – Property as Income</w:t>
            </w:r>
            <w:r>
              <w:rPr>
                <w:noProof/>
                <w:webHidden/>
              </w:rPr>
              <w:tab/>
            </w:r>
            <w:r>
              <w:rPr>
                <w:noProof/>
                <w:webHidden/>
              </w:rPr>
              <w:fldChar w:fldCharType="begin"/>
            </w:r>
            <w:r>
              <w:rPr>
                <w:noProof/>
                <w:webHidden/>
              </w:rPr>
              <w:instrText xml:space="preserve"> PAGEREF _Toc405992870 \h </w:instrText>
            </w:r>
            <w:r>
              <w:rPr>
                <w:noProof/>
                <w:webHidden/>
              </w:rPr>
            </w:r>
            <w:r>
              <w:rPr>
                <w:noProof/>
                <w:webHidden/>
              </w:rPr>
              <w:fldChar w:fldCharType="separate"/>
            </w:r>
            <w:r w:rsidR="00E747D5">
              <w:rPr>
                <w:noProof/>
                <w:webHidden/>
              </w:rPr>
              <w:t>1</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1" w:history="1">
            <w:r w:rsidRPr="00E36874">
              <w:rPr>
                <w:rStyle w:val="Hyperlink"/>
                <w:noProof/>
              </w:rPr>
              <w:t>§ 119 – Exception of Meals and Lodging Provided by Employer</w:t>
            </w:r>
            <w:r>
              <w:rPr>
                <w:noProof/>
                <w:webHidden/>
              </w:rPr>
              <w:tab/>
            </w:r>
            <w:r>
              <w:rPr>
                <w:noProof/>
                <w:webHidden/>
              </w:rPr>
              <w:fldChar w:fldCharType="begin"/>
            </w:r>
            <w:r>
              <w:rPr>
                <w:noProof/>
                <w:webHidden/>
              </w:rPr>
              <w:instrText xml:space="preserve"> PAGEREF _Toc405992871 \h </w:instrText>
            </w:r>
            <w:r>
              <w:rPr>
                <w:noProof/>
                <w:webHidden/>
              </w:rPr>
            </w:r>
            <w:r>
              <w:rPr>
                <w:noProof/>
                <w:webHidden/>
              </w:rPr>
              <w:fldChar w:fldCharType="separate"/>
            </w:r>
            <w:r w:rsidR="00E747D5">
              <w:rPr>
                <w:noProof/>
                <w:webHidden/>
              </w:rPr>
              <w:t>1</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2" w:history="1">
            <w:r w:rsidRPr="00E36874">
              <w:rPr>
                <w:rStyle w:val="Hyperlink"/>
                <w:noProof/>
              </w:rPr>
              <w:t>§ 105, 106 – Healthcare Insurance</w:t>
            </w:r>
            <w:r>
              <w:rPr>
                <w:noProof/>
                <w:webHidden/>
              </w:rPr>
              <w:tab/>
            </w:r>
            <w:r>
              <w:rPr>
                <w:noProof/>
                <w:webHidden/>
              </w:rPr>
              <w:fldChar w:fldCharType="begin"/>
            </w:r>
            <w:r>
              <w:rPr>
                <w:noProof/>
                <w:webHidden/>
              </w:rPr>
              <w:instrText xml:space="preserve"> PAGEREF _Toc405992872 \h </w:instrText>
            </w:r>
            <w:r>
              <w:rPr>
                <w:noProof/>
                <w:webHidden/>
              </w:rPr>
            </w:r>
            <w:r>
              <w:rPr>
                <w:noProof/>
                <w:webHidden/>
              </w:rPr>
              <w:fldChar w:fldCharType="separate"/>
            </w:r>
            <w:r w:rsidR="00E747D5">
              <w:rPr>
                <w:noProof/>
                <w:webHidden/>
              </w:rPr>
              <w:t>2</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3" w:history="1">
            <w:r w:rsidRPr="00E36874">
              <w:rPr>
                <w:rStyle w:val="Hyperlink"/>
                <w:noProof/>
              </w:rPr>
              <w:t>§107 – Minister of the Gospel</w:t>
            </w:r>
            <w:r>
              <w:rPr>
                <w:noProof/>
                <w:webHidden/>
              </w:rPr>
              <w:tab/>
            </w:r>
            <w:r>
              <w:rPr>
                <w:noProof/>
                <w:webHidden/>
              </w:rPr>
              <w:fldChar w:fldCharType="begin"/>
            </w:r>
            <w:r>
              <w:rPr>
                <w:noProof/>
                <w:webHidden/>
              </w:rPr>
              <w:instrText xml:space="preserve"> PAGEREF _Toc405992873 \h </w:instrText>
            </w:r>
            <w:r>
              <w:rPr>
                <w:noProof/>
                <w:webHidden/>
              </w:rPr>
            </w:r>
            <w:r>
              <w:rPr>
                <w:noProof/>
                <w:webHidden/>
              </w:rPr>
              <w:fldChar w:fldCharType="separate"/>
            </w:r>
            <w:r w:rsidR="00E747D5">
              <w:rPr>
                <w:noProof/>
                <w:webHidden/>
              </w:rPr>
              <w:t>2</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4" w:history="1">
            <w:r w:rsidRPr="00E36874">
              <w:rPr>
                <w:rStyle w:val="Hyperlink"/>
                <w:noProof/>
              </w:rPr>
              <w:t>§ 132 – Fringe Benefits</w:t>
            </w:r>
            <w:r>
              <w:rPr>
                <w:noProof/>
                <w:webHidden/>
              </w:rPr>
              <w:tab/>
            </w:r>
            <w:r>
              <w:rPr>
                <w:noProof/>
                <w:webHidden/>
              </w:rPr>
              <w:fldChar w:fldCharType="begin"/>
            </w:r>
            <w:r>
              <w:rPr>
                <w:noProof/>
                <w:webHidden/>
              </w:rPr>
              <w:instrText xml:space="preserve"> PAGEREF _Toc405992874 \h </w:instrText>
            </w:r>
            <w:r>
              <w:rPr>
                <w:noProof/>
                <w:webHidden/>
              </w:rPr>
            </w:r>
            <w:r>
              <w:rPr>
                <w:noProof/>
                <w:webHidden/>
              </w:rPr>
              <w:fldChar w:fldCharType="separate"/>
            </w:r>
            <w:r w:rsidR="00E747D5">
              <w:rPr>
                <w:noProof/>
                <w:webHidden/>
              </w:rPr>
              <w:t>2</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5" w:history="1">
            <w:r w:rsidRPr="00E36874">
              <w:rPr>
                <w:rStyle w:val="Hyperlink"/>
                <w:noProof/>
              </w:rPr>
              <w:t>Constructive Receipt</w:t>
            </w:r>
            <w:r>
              <w:rPr>
                <w:noProof/>
                <w:webHidden/>
              </w:rPr>
              <w:tab/>
            </w:r>
            <w:r>
              <w:rPr>
                <w:noProof/>
                <w:webHidden/>
              </w:rPr>
              <w:fldChar w:fldCharType="begin"/>
            </w:r>
            <w:r>
              <w:rPr>
                <w:noProof/>
                <w:webHidden/>
              </w:rPr>
              <w:instrText xml:space="preserve"> PAGEREF _Toc405992875 \h </w:instrText>
            </w:r>
            <w:r>
              <w:rPr>
                <w:noProof/>
                <w:webHidden/>
              </w:rPr>
            </w:r>
            <w:r>
              <w:rPr>
                <w:noProof/>
                <w:webHidden/>
              </w:rPr>
              <w:fldChar w:fldCharType="separate"/>
            </w:r>
            <w:r w:rsidR="00E747D5">
              <w:rPr>
                <w:noProof/>
                <w:webHidden/>
              </w:rPr>
              <w:t>4</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6" w:history="1">
            <w:r w:rsidRPr="00E36874">
              <w:rPr>
                <w:rStyle w:val="Hyperlink"/>
                <w:noProof/>
              </w:rPr>
              <w:t>§ 125 – Cafeteria Plans</w:t>
            </w:r>
            <w:r>
              <w:rPr>
                <w:noProof/>
                <w:webHidden/>
              </w:rPr>
              <w:tab/>
            </w:r>
            <w:r>
              <w:rPr>
                <w:noProof/>
                <w:webHidden/>
              </w:rPr>
              <w:fldChar w:fldCharType="begin"/>
            </w:r>
            <w:r>
              <w:rPr>
                <w:noProof/>
                <w:webHidden/>
              </w:rPr>
              <w:instrText xml:space="preserve"> PAGEREF _Toc405992876 \h </w:instrText>
            </w:r>
            <w:r>
              <w:rPr>
                <w:noProof/>
                <w:webHidden/>
              </w:rPr>
            </w:r>
            <w:r>
              <w:rPr>
                <w:noProof/>
                <w:webHidden/>
              </w:rPr>
              <w:fldChar w:fldCharType="separate"/>
            </w:r>
            <w:r w:rsidR="00E747D5">
              <w:rPr>
                <w:noProof/>
                <w:webHidden/>
              </w:rPr>
              <w:t>4</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7" w:history="1">
            <w:r w:rsidRPr="00E36874">
              <w:rPr>
                <w:rStyle w:val="Hyperlink"/>
                <w:noProof/>
              </w:rPr>
              <w:t>§ 83 Stock Options</w:t>
            </w:r>
            <w:r>
              <w:rPr>
                <w:noProof/>
                <w:webHidden/>
              </w:rPr>
              <w:tab/>
            </w:r>
            <w:r>
              <w:rPr>
                <w:noProof/>
                <w:webHidden/>
              </w:rPr>
              <w:fldChar w:fldCharType="begin"/>
            </w:r>
            <w:r>
              <w:rPr>
                <w:noProof/>
                <w:webHidden/>
              </w:rPr>
              <w:instrText xml:space="preserve"> PAGEREF _Toc405992877 \h </w:instrText>
            </w:r>
            <w:r>
              <w:rPr>
                <w:noProof/>
                <w:webHidden/>
              </w:rPr>
            </w:r>
            <w:r>
              <w:rPr>
                <w:noProof/>
                <w:webHidden/>
              </w:rPr>
              <w:fldChar w:fldCharType="separate"/>
            </w:r>
            <w:r w:rsidR="00E747D5">
              <w:rPr>
                <w:noProof/>
                <w:webHidden/>
              </w:rPr>
              <w:t>4</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8" w:history="1">
            <w:r w:rsidRPr="00E36874">
              <w:rPr>
                <w:rStyle w:val="Hyperlink"/>
                <w:noProof/>
              </w:rPr>
              <w:t>Imputed Income</w:t>
            </w:r>
            <w:r>
              <w:rPr>
                <w:noProof/>
                <w:webHidden/>
              </w:rPr>
              <w:tab/>
            </w:r>
            <w:r>
              <w:rPr>
                <w:noProof/>
                <w:webHidden/>
              </w:rPr>
              <w:fldChar w:fldCharType="begin"/>
            </w:r>
            <w:r>
              <w:rPr>
                <w:noProof/>
                <w:webHidden/>
              </w:rPr>
              <w:instrText xml:space="preserve"> PAGEREF _Toc405992878 \h </w:instrText>
            </w:r>
            <w:r>
              <w:rPr>
                <w:noProof/>
                <w:webHidden/>
              </w:rPr>
            </w:r>
            <w:r>
              <w:rPr>
                <w:noProof/>
                <w:webHidden/>
              </w:rPr>
              <w:fldChar w:fldCharType="separate"/>
            </w:r>
            <w:r w:rsidR="00E747D5">
              <w:rPr>
                <w:noProof/>
                <w:webHidden/>
              </w:rPr>
              <w:t>5</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79" w:history="1">
            <w:r w:rsidRPr="00E36874">
              <w:rPr>
                <w:rStyle w:val="Hyperlink"/>
                <w:noProof/>
              </w:rPr>
              <w:t>Tax Policy Beyond Equity</w:t>
            </w:r>
            <w:r>
              <w:rPr>
                <w:noProof/>
                <w:webHidden/>
              </w:rPr>
              <w:tab/>
            </w:r>
            <w:r>
              <w:rPr>
                <w:noProof/>
                <w:webHidden/>
              </w:rPr>
              <w:fldChar w:fldCharType="begin"/>
            </w:r>
            <w:r>
              <w:rPr>
                <w:noProof/>
                <w:webHidden/>
              </w:rPr>
              <w:instrText xml:space="preserve"> PAGEREF _Toc405992879 \h </w:instrText>
            </w:r>
            <w:r>
              <w:rPr>
                <w:noProof/>
                <w:webHidden/>
              </w:rPr>
            </w:r>
            <w:r>
              <w:rPr>
                <w:noProof/>
                <w:webHidden/>
              </w:rPr>
              <w:fldChar w:fldCharType="separate"/>
            </w:r>
            <w:r w:rsidR="00E747D5">
              <w:rPr>
                <w:noProof/>
                <w:webHidden/>
              </w:rPr>
              <w:t>6</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0" w:history="1">
            <w:r w:rsidRPr="00E36874">
              <w:rPr>
                <w:rStyle w:val="Hyperlink"/>
                <w:noProof/>
              </w:rPr>
              <w:t>Punitive Damages</w:t>
            </w:r>
            <w:r>
              <w:rPr>
                <w:noProof/>
                <w:webHidden/>
              </w:rPr>
              <w:tab/>
            </w:r>
            <w:r>
              <w:rPr>
                <w:noProof/>
                <w:webHidden/>
              </w:rPr>
              <w:fldChar w:fldCharType="begin"/>
            </w:r>
            <w:r>
              <w:rPr>
                <w:noProof/>
                <w:webHidden/>
              </w:rPr>
              <w:instrText xml:space="preserve"> PAGEREF _Toc405992880 \h </w:instrText>
            </w:r>
            <w:r>
              <w:rPr>
                <w:noProof/>
                <w:webHidden/>
              </w:rPr>
            </w:r>
            <w:r>
              <w:rPr>
                <w:noProof/>
                <w:webHidden/>
              </w:rPr>
              <w:fldChar w:fldCharType="separate"/>
            </w:r>
            <w:r w:rsidR="00E747D5">
              <w:rPr>
                <w:noProof/>
                <w:webHidden/>
              </w:rPr>
              <w:t>6</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1" w:history="1">
            <w:r w:rsidRPr="00E36874">
              <w:rPr>
                <w:rStyle w:val="Hyperlink"/>
                <w:noProof/>
              </w:rPr>
              <w:t>§ 102 - Gifts</w:t>
            </w:r>
            <w:r>
              <w:rPr>
                <w:noProof/>
                <w:webHidden/>
              </w:rPr>
              <w:tab/>
            </w:r>
            <w:r>
              <w:rPr>
                <w:noProof/>
                <w:webHidden/>
              </w:rPr>
              <w:fldChar w:fldCharType="begin"/>
            </w:r>
            <w:r>
              <w:rPr>
                <w:noProof/>
                <w:webHidden/>
              </w:rPr>
              <w:instrText xml:space="preserve"> PAGEREF _Toc405992881 \h </w:instrText>
            </w:r>
            <w:r>
              <w:rPr>
                <w:noProof/>
                <w:webHidden/>
              </w:rPr>
            </w:r>
            <w:r>
              <w:rPr>
                <w:noProof/>
                <w:webHidden/>
              </w:rPr>
              <w:fldChar w:fldCharType="separate"/>
            </w:r>
            <w:r w:rsidR="00E747D5">
              <w:rPr>
                <w:noProof/>
                <w:webHidden/>
              </w:rPr>
              <w:t>6</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2" w:history="1">
            <w:r w:rsidRPr="00E36874">
              <w:rPr>
                <w:rStyle w:val="Hyperlink"/>
                <w:noProof/>
              </w:rPr>
              <w:t>§ 74 – Prizes</w:t>
            </w:r>
            <w:r>
              <w:rPr>
                <w:noProof/>
                <w:webHidden/>
              </w:rPr>
              <w:tab/>
            </w:r>
            <w:r>
              <w:rPr>
                <w:noProof/>
                <w:webHidden/>
              </w:rPr>
              <w:fldChar w:fldCharType="begin"/>
            </w:r>
            <w:r>
              <w:rPr>
                <w:noProof/>
                <w:webHidden/>
              </w:rPr>
              <w:instrText xml:space="preserve"> PAGEREF _Toc405992882 \h </w:instrText>
            </w:r>
            <w:r>
              <w:rPr>
                <w:noProof/>
                <w:webHidden/>
              </w:rPr>
            </w:r>
            <w:r>
              <w:rPr>
                <w:noProof/>
                <w:webHidden/>
              </w:rPr>
              <w:fldChar w:fldCharType="separate"/>
            </w:r>
            <w:r w:rsidR="00E747D5">
              <w:rPr>
                <w:noProof/>
                <w:webHidden/>
              </w:rPr>
              <w:t>7</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3" w:history="1">
            <w:r w:rsidRPr="00E36874">
              <w:rPr>
                <w:rStyle w:val="Hyperlink"/>
                <w:noProof/>
              </w:rPr>
              <w:t>§ 117 – Scholarships</w:t>
            </w:r>
            <w:r>
              <w:rPr>
                <w:noProof/>
                <w:webHidden/>
              </w:rPr>
              <w:tab/>
            </w:r>
            <w:r>
              <w:rPr>
                <w:noProof/>
                <w:webHidden/>
              </w:rPr>
              <w:fldChar w:fldCharType="begin"/>
            </w:r>
            <w:r>
              <w:rPr>
                <w:noProof/>
                <w:webHidden/>
              </w:rPr>
              <w:instrText xml:space="preserve"> PAGEREF _Toc405992883 \h </w:instrText>
            </w:r>
            <w:r>
              <w:rPr>
                <w:noProof/>
                <w:webHidden/>
              </w:rPr>
            </w:r>
            <w:r>
              <w:rPr>
                <w:noProof/>
                <w:webHidden/>
              </w:rPr>
              <w:fldChar w:fldCharType="separate"/>
            </w:r>
            <w:r w:rsidR="00E747D5">
              <w:rPr>
                <w:noProof/>
                <w:webHidden/>
              </w:rPr>
              <w:t>7</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4" w:history="1">
            <w:r w:rsidRPr="00E36874">
              <w:rPr>
                <w:rStyle w:val="Hyperlink"/>
                <w:noProof/>
              </w:rPr>
              <w:t>§61(a)(3) Capital Gains</w:t>
            </w:r>
            <w:r>
              <w:rPr>
                <w:noProof/>
                <w:webHidden/>
              </w:rPr>
              <w:tab/>
            </w:r>
            <w:r>
              <w:rPr>
                <w:noProof/>
                <w:webHidden/>
              </w:rPr>
              <w:fldChar w:fldCharType="begin"/>
            </w:r>
            <w:r>
              <w:rPr>
                <w:noProof/>
                <w:webHidden/>
              </w:rPr>
              <w:instrText xml:space="preserve"> PAGEREF _Toc405992884 \h </w:instrText>
            </w:r>
            <w:r>
              <w:rPr>
                <w:noProof/>
                <w:webHidden/>
              </w:rPr>
            </w:r>
            <w:r>
              <w:rPr>
                <w:noProof/>
                <w:webHidden/>
              </w:rPr>
              <w:fldChar w:fldCharType="separate"/>
            </w:r>
            <w:r w:rsidR="00E747D5">
              <w:rPr>
                <w:noProof/>
                <w:webHidden/>
              </w:rPr>
              <w:t>8</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5" w:history="1">
            <w:r w:rsidRPr="00E36874">
              <w:rPr>
                <w:rStyle w:val="Hyperlink"/>
                <w:noProof/>
              </w:rPr>
              <w:t>Basis in Gifts of Property</w:t>
            </w:r>
            <w:r>
              <w:rPr>
                <w:noProof/>
                <w:webHidden/>
              </w:rPr>
              <w:tab/>
            </w:r>
            <w:r>
              <w:rPr>
                <w:noProof/>
                <w:webHidden/>
              </w:rPr>
              <w:fldChar w:fldCharType="begin"/>
            </w:r>
            <w:r>
              <w:rPr>
                <w:noProof/>
                <w:webHidden/>
              </w:rPr>
              <w:instrText xml:space="preserve"> PAGEREF _Toc405992885 \h </w:instrText>
            </w:r>
            <w:r>
              <w:rPr>
                <w:noProof/>
                <w:webHidden/>
              </w:rPr>
            </w:r>
            <w:r>
              <w:rPr>
                <w:noProof/>
                <w:webHidden/>
              </w:rPr>
              <w:fldChar w:fldCharType="separate"/>
            </w:r>
            <w:r w:rsidR="00E747D5">
              <w:rPr>
                <w:noProof/>
                <w:webHidden/>
              </w:rPr>
              <w:t>8</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6" w:history="1">
            <w:r w:rsidRPr="00E36874">
              <w:rPr>
                <w:rStyle w:val="Hyperlink"/>
                <w:noProof/>
              </w:rPr>
              <w:t>§1014 - Property Received from Decedent</w:t>
            </w:r>
            <w:r>
              <w:rPr>
                <w:noProof/>
                <w:webHidden/>
              </w:rPr>
              <w:tab/>
            </w:r>
            <w:r>
              <w:rPr>
                <w:noProof/>
                <w:webHidden/>
              </w:rPr>
              <w:fldChar w:fldCharType="begin"/>
            </w:r>
            <w:r>
              <w:rPr>
                <w:noProof/>
                <w:webHidden/>
              </w:rPr>
              <w:instrText xml:space="preserve"> PAGEREF _Toc405992886 \h </w:instrText>
            </w:r>
            <w:r>
              <w:rPr>
                <w:noProof/>
                <w:webHidden/>
              </w:rPr>
            </w:r>
            <w:r>
              <w:rPr>
                <w:noProof/>
                <w:webHidden/>
              </w:rPr>
              <w:fldChar w:fldCharType="separate"/>
            </w:r>
            <w:r w:rsidR="00E747D5">
              <w:rPr>
                <w:noProof/>
                <w:webHidden/>
              </w:rPr>
              <w:t>9</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7" w:history="1">
            <w:r w:rsidRPr="00E36874">
              <w:rPr>
                <w:rStyle w:val="Hyperlink"/>
                <w:noProof/>
              </w:rPr>
              <w:t>Sale or Exchange of Property</w:t>
            </w:r>
            <w:r>
              <w:rPr>
                <w:noProof/>
                <w:webHidden/>
              </w:rPr>
              <w:tab/>
            </w:r>
            <w:r>
              <w:rPr>
                <w:noProof/>
                <w:webHidden/>
              </w:rPr>
              <w:fldChar w:fldCharType="begin"/>
            </w:r>
            <w:r>
              <w:rPr>
                <w:noProof/>
                <w:webHidden/>
              </w:rPr>
              <w:instrText xml:space="preserve"> PAGEREF _Toc405992887 \h </w:instrText>
            </w:r>
            <w:r>
              <w:rPr>
                <w:noProof/>
                <w:webHidden/>
              </w:rPr>
            </w:r>
            <w:r>
              <w:rPr>
                <w:noProof/>
                <w:webHidden/>
              </w:rPr>
              <w:fldChar w:fldCharType="separate"/>
            </w:r>
            <w:r w:rsidR="00E747D5">
              <w:rPr>
                <w:noProof/>
                <w:webHidden/>
              </w:rPr>
              <w:t>9</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8" w:history="1">
            <w:r w:rsidRPr="00E36874">
              <w:rPr>
                <w:rStyle w:val="Hyperlink"/>
                <w:noProof/>
              </w:rPr>
              <w:t>§273 – Basis/Income from a Trust</w:t>
            </w:r>
            <w:r>
              <w:rPr>
                <w:noProof/>
                <w:webHidden/>
              </w:rPr>
              <w:tab/>
            </w:r>
            <w:r>
              <w:rPr>
                <w:noProof/>
                <w:webHidden/>
              </w:rPr>
              <w:fldChar w:fldCharType="begin"/>
            </w:r>
            <w:r>
              <w:rPr>
                <w:noProof/>
                <w:webHidden/>
              </w:rPr>
              <w:instrText xml:space="preserve"> PAGEREF _Toc405992888 \h </w:instrText>
            </w:r>
            <w:r>
              <w:rPr>
                <w:noProof/>
                <w:webHidden/>
              </w:rPr>
            </w:r>
            <w:r>
              <w:rPr>
                <w:noProof/>
                <w:webHidden/>
              </w:rPr>
              <w:fldChar w:fldCharType="separate"/>
            </w:r>
            <w:r w:rsidR="00E747D5">
              <w:rPr>
                <w:noProof/>
                <w:webHidden/>
              </w:rPr>
              <w:t>9</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89" w:history="1">
            <w:r w:rsidRPr="00E36874">
              <w:rPr>
                <w:rStyle w:val="Hyperlink"/>
                <w:noProof/>
              </w:rPr>
              <w:t>§ 72 - Annuities</w:t>
            </w:r>
            <w:r>
              <w:rPr>
                <w:noProof/>
                <w:webHidden/>
              </w:rPr>
              <w:tab/>
            </w:r>
            <w:r>
              <w:rPr>
                <w:noProof/>
                <w:webHidden/>
              </w:rPr>
              <w:fldChar w:fldCharType="begin"/>
            </w:r>
            <w:r>
              <w:rPr>
                <w:noProof/>
                <w:webHidden/>
              </w:rPr>
              <w:instrText xml:space="preserve"> PAGEREF _Toc405992889 \h </w:instrText>
            </w:r>
            <w:r>
              <w:rPr>
                <w:noProof/>
                <w:webHidden/>
              </w:rPr>
            </w:r>
            <w:r>
              <w:rPr>
                <w:noProof/>
                <w:webHidden/>
              </w:rPr>
              <w:fldChar w:fldCharType="separate"/>
            </w:r>
            <w:r w:rsidR="00E747D5">
              <w:rPr>
                <w:noProof/>
                <w:webHidden/>
              </w:rPr>
              <w:t>10</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0" w:history="1">
            <w:r w:rsidRPr="00E36874">
              <w:rPr>
                <w:rStyle w:val="Hyperlink"/>
                <w:noProof/>
              </w:rPr>
              <w:t>§ 101 – Life Insurance</w:t>
            </w:r>
            <w:r>
              <w:rPr>
                <w:noProof/>
                <w:webHidden/>
              </w:rPr>
              <w:tab/>
            </w:r>
            <w:r>
              <w:rPr>
                <w:noProof/>
                <w:webHidden/>
              </w:rPr>
              <w:fldChar w:fldCharType="begin"/>
            </w:r>
            <w:r>
              <w:rPr>
                <w:noProof/>
                <w:webHidden/>
              </w:rPr>
              <w:instrText xml:space="preserve"> PAGEREF _Toc405992890 \h </w:instrText>
            </w:r>
            <w:r>
              <w:rPr>
                <w:noProof/>
                <w:webHidden/>
              </w:rPr>
            </w:r>
            <w:r>
              <w:rPr>
                <w:noProof/>
                <w:webHidden/>
              </w:rPr>
              <w:fldChar w:fldCharType="separate"/>
            </w:r>
            <w:r w:rsidR="00E747D5">
              <w:rPr>
                <w:noProof/>
                <w:webHidden/>
              </w:rPr>
              <w:t>10</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1" w:history="1">
            <w:r w:rsidRPr="00E36874">
              <w:rPr>
                <w:rStyle w:val="Hyperlink"/>
                <w:noProof/>
              </w:rPr>
              <w:t>§ 165 – Gambling</w:t>
            </w:r>
            <w:r>
              <w:rPr>
                <w:noProof/>
                <w:webHidden/>
              </w:rPr>
              <w:tab/>
            </w:r>
            <w:r>
              <w:rPr>
                <w:noProof/>
                <w:webHidden/>
              </w:rPr>
              <w:fldChar w:fldCharType="begin"/>
            </w:r>
            <w:r>
              <w:rPr>
                <w:noProof/>
                <w:webHidden/>
              </w:rPr>
              <w:instrText xml:space="preserve"> PAGEREF _Toc405992891 \h </w:instrText>
            </w:r>
            <w:r>
              <w:rPr>
                <w:noProof/>
                <w:webHidden/>
              </w:rPr>
            </w:r>
            <w:r>
              <w:rPr>
                <w:noProof/>
                <w:webHidden/>
              </w:rPr>
              <w:fldChar w:fldCharType="separate"/>
            </w:r>
            <w:r w:rsidR="00E747D5">
              <w:rPr>
                <w:noProof/>
                <w:webHidden/>
              </w:rPr>
              <w:t>10</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2" w:history="1">
            <w:r w:rsidRPr="00E36874">
              <w:rPr>
                <w:rStyle w:val="Hyperlink"/>
                <w:noProof/>
              </w:rPr>
              <w:t>§ 172 - Net Operating Losses</w:t>
            </w:r>
            <w:r>
              <w:rPr>
                <w:noProof/>
                <w:webHidden/>
              </w:rPr>
              <w:tab/>
            </w:r>
            <w:r>
              <w:rPr>
                <w:noProof/>
                <w:webHidden/>
              </w:rPr>
              <w:fldChar w:fldCharType="begin"/>
            </w:r>
            <w:r>
              <w:rPr>
                <w:noProof/>
                <w:webHidden/>
              </w:rPr>
              <w:instrText xml:space="preserve"> PAGEREF _Toc405992892 \h </w:instrText>
            </w:r>
            <w:r>
              <w:rPr>
                <w:noProof/>
                <w:webHidden/>
              </w:rPr>
            </w:r>
            <w:r>
              <w:rPr>
                <w:noProof/>
                <w:webHidden/>
              </w:rPr>
              <w:fldChar w:fldCharType="separate"/>
            </w:r>
            <w:r w:rsidR="00E747D5">
              <w:rPr>
                <w:noProof/>
                <w:webHidden/>
              </w:rPr>
              <w:t>11</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3" w:history="1">
            <w:r w:rsidRPr="00E36874">
              <w:rPr>
                <w:rStyle w:val="Hyperlink"/>
                <w:noProof/>
              </w:rPr>
              <w:t>Tax Benefit Rule</w:t>
            </w:r>
            <w:r>
              <w:rPr>
                <w:noProof/>
                <w:webHidden/>
              </w:rPr>
              <w:tab/>
            </w:r>
            <w:r>
              <w:rPr>
                <w:noProof/>
                <w:webHidden/>
              </w:rPr>
              <w:fldChar w:fldCharType="begin"/>
            </w:r>
            <w:r>
              <w:rPr>
                <w:noProof/>
                <w:webHidden/>
              </w:rPr>
              <w:instrText xml:space="preserve"> PAGEREF _Toc405992893 \h </w:instrText>
            </w:r>
            <w:r>
              <w:rPr>
                <w:noProof/>
                <w:webHidden/>
              </w:rPr>
            </w:r>
            <w:r>
              <w:rPr>
                <w:noProof/>
                <w:webHidden/>
              </w:rPr>
              <w:fldChar w:fldCharType="separate"/>
            </w:r>
            <w:r w:rsidR="00E747D5">
              <w:rPr>
                <w:noProof/>
                <w:webHidden/>
              </w:rPr>
              <w:t>11</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4" w:history="1">
            <w:r w:rsidRPr="00E36874">
              <w:rPr>
                <w:rStyle w:val="Hyperlink"/>
                <w:noProof/>
              </w:rPr>
              <w:t>Claim of Right Rule and § 1341</w:t>
            </w:r>
            <w:r>
              <w:rPr>
                <w:noProof/>
                <w:webHidden/>
              </w:rPr>
              <w:tab/>
            </w:r>
            <w:r>
              <w:rPr>
                <w:noProof/>
                <w:webHidden/>
              </w:rPr>
              <w:fldChar w:fldCharType="begin"/>
            </w:r>
            <w:r>
              <w:rPr>
                <w:noProof/>
                <w:webHidden/>
              </w:rPr>
              <w:instrText xml:space="preserve"> PAGEREF _Toc405992894 \h </w:instrText>
            </w:r>
            <w:r>
              <w:rPr>
                <w:noProof/>
                <w:webHidden/>
              </w:rPr>
            </w:r>
            <w:r>
              <w:rPr>
                <w:noProof/>
                <w:webHidden/>
              </w:rPr>
              <w:fldChar w:fldCharType="separate"/>
            </w:r>
            <w:r w:rsidR="00E747D5">
              <w:rPr>
                <w:noProof/>
                <w:webHidden/>
              </w:rPr>
              <w:t>11</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5" w:history="1">
            <w:r w:rsidRPr="00E36874">
              <w:rPr>
                <w:rStyle w:val="Hyperlink"/>
                <w:noProof/>
              </w:rPr>
              <w:t>Tax Expert Reimbursing for Tax Mistakes</w:t>
            </w:r>
            <w:r>
              <w:rPr>
                <w:noProof/>
                <w:webHidden/>
              </w:rPr>
              <w:tab/>
            </w:r>
            <w:r>
              <w:rPr>
                <w:noProof/>
                <w:webHidden/>
              </w:rPr>
              <w:fldChar w:fldCharType="begin"/>
            </w:r>
            <w:r>
              <w:rPr>
                <w:noProof/>
                <w:webHidden/>
              </w:rPr>
              <w:instrText xml:space="preserve"> PAGEREF _Toc405992895 \h </w:instrText>
            </w:r>
            <w:r>
              <w:rPr>
                <w:noProof/>
                <w:webHidden/>
              </w:rPr>
            </w:r>
            <w:r>
              <w:rPr>
                <w:noProof/>
                <w:webHidden/>
              </w:rPr>
              <w:fldChar w:fldCharType="separate"/>
            </w:r>
            <w:r w:rsidR="00E747D5">
              <w:rPr>
                <w:noProof/>
                <w:webHidden/>
              </w:rPr>
              <w:t>12</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6" w:history="1">
            <w:r w:rsidRPr="00E36874">
              <w:rPr>
                <w:rStyle w:val="Hyperlink"/>
                <w:noProof/>
              </w:rPr>
              <w:t>Damages and Settlement Payments</w:t>
            </w:r>
            <w:r>
              <w:rPr>
                <w:noProof/>
                <w:webHidden/>
              </w:rPr>
              <w:tab/>
            </w:r>
            <w:r>
              <w:rPr>
                <w:noProof/>
                <w:webHidden/>
              </w:rPr>
              <w:fldChar w:fldCharType="begin"/>
            </w:r>
            <w:r>
              <w:rPr>
                <w:noProof/>
                <w:webHidden/>
              </w:rPr>
              <w:instrText xml:space="preserve"> PAGEREF _Toc405992896 \h </w:instrText>
            </w:r>
            <w:r>
              <w:rPr>
                <w:noProof/>
                <w:webHidden/>
              </w:rPr>
            </w:r>
            <w:r>
              <w:rPr>
                <w:noProof/>
                <w:webHidden/>
              </w:rPr>
              <w:fldChar w:fldCharType="separate"/>
            </w:r>
            <w:r w:rsidR="00E747D5">
              <w:rPr>
                <w:noProof/>
                <w:webHidden/>
              </w:rPr>
              <w:t>12</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7" w:history="1">
            <w:r w:rsidRPr="00E36874">
              <w:rPr>
                <w:rStyle w:val="Hyperlink"/>
                <w:noProof/>
              </w:rPr>
              <w:t>§ 108 - Discharge of Debt</w:t>
            </w:r>
            <w:r>
              <w:rPr>
                <w:noProof/>
                <w:webHidden/>
              </w:rPr>
              <w:tab/>
            </w:r>
            <w:r>
              <w:rPr>
                <w:noProof/>
                <w:webHidden/>
              </w:rPr>
              <w:fldChar w:fldCharType="begin"/>
            </w:r>
            <w:r>
              <w:rPr>
                <w:noProof/>
                <w:webHidden/>
              </w:rPr>
              <w:instrText xml:space="preserve"> PAGEREF _Toc405992897 \h </w:instrText>
            </w:r>
            <w:r>
              <w:rPr>
                <w:noProof/>
                <w:webHidden/>
              </w:rPr>
            </w:r>
            <w:r>
              <w:rPr>
                <w:noProof/>
                <w:webHidden/>
              </w:rPr>
              <w:fldChar w:fldCharType="separate"/>
            </w:r>
            <w:r w:rsidR="00E747D5">
              <w:rPr>
                <w:noProof/>
                <w:webHidden/>
              </w:rPr>
              <w:t>12</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8" w:history="1">
            <w:r w:rsidRPr="00E36874">
              <w:rPr>
                <w:rStyle w:val="Hyperlink"/>
                <w:noProof/>
              </w:rPr>
              <w:t>Debt and Property Transactions</w:t>
            </w:r>
            <w:r>
              <w:rPr>
                <w:noProof/>
                <w:webHidden/>
              </w:rPr>
              <w:tab/>
            </w:r>
            <w:r>
              <w:rPr>
                <w:noProof/>
                <w:webHidden/>
              </w:rPr>
              <w:fldChar w:fldCharType="begin"/>
            </w:r>
            <w:r>
              <w:rPr>
                <w:noProof/>
                <w:webHidden/>
              </w:rPr>
              <w:instrText xml:space="preserve"> PAGEREF _Toc405992898 \h </w:instrText>
            </w:r>
            <w:r>
              <w:rPr>
                <w:noProof/>
                <w:webHidden/>
              </w:rPr>
            </w:r>
            <w:r>
              <w:rPr>
                <w:noProof/>
                <w:webHidden/>
              </w:rPr>
              <w:fldChar w:fldCharType="separate"/>
            </w:r>
            <w:r w:rsidR="00E747D5">
              <w:rPr>
                <w:noProof/>
                <w:webHidden/>
              </w:rPr>
              <w:t>13</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899" w:history="1">
            <w:r w:rsidRPr="00E36874">
              <w:rPr>
                <w:rStyle w:val="Hyperlink"/>
                <w:noProof/>
              </w:rPr>
              <w:t>§ 1031 - Nonrecognition Transaction: Like-Kind Exchange</w:t>
            </w:r>
            <w:r>
              <w:rPr>
                <w:noProof/>
                <w:webHidden/>
              </w:rPr>
              <w:tab/>
            </w:r>
            <w:r>
              <w:rPr>
                <w:noProof/>
                <w:webHidden/>
              </w:rPr>
              <w:fldChar w:fldCharType="begin"/>
            </w:r>
            <w:r>
              <w:rPr>
                <w:noProof/>
                <w:webHidden/>
              </w:rPr>
              <w:instrText xml:space="preserve"> PAGEREF _Toc405992899 \h </w:instrText>
            </w:r>
            <w:r>
              <w:rPr>
                <w:noProof/>
                <w:webHidden/>
              </w:rPr>
            </w:r>
            <w:r>
              <w:rPr>
                <w:noProof/>
                <w:webHidden/>
              </w:rPr>
              <w:fldChar w:fldCharType="separate"/>
            </w:r>
            <w:r w:rsidR="00E747D5">
              <w:rPr>
                <w:noProof/>
                <w:webHidden/>
              </w:rPr>
              <w:t>14</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0" w:history="1">
            <w:r w:rsidRPr="00E36874">
              <w:rPr>
                <w:rStyle w:val="Hyperlink"/>
                <w:noProof/>
              </w:rPr>
              <w:t>§ 1033 - Nonrecognition Transaction: Involuntary Conversions</w:t>
            </w:r>
            <w:r>
              <w:rPr>
                <w:noProof/>
                <w:webHidden/>
              </w:rPr>
              <w:tab/>
            </w:r>
            <w:r>
              <w:rPr>
                <w:noProof/>
                <w:webHidden/>
              </w:rPr>
              <w:fldChar w:fldCharType="begin"/>
            </w:r>
            <w:r>
              <w:rPr>
                <w:noProof/>
                <w:webHidden/>
              </w:rPr>
              <w:instrText xml:space="preserve"> PAGEREF _Toc405992900 \h </w:instrText>
            </w:r>
            <w:r>
              <w:rPr>
                <w:noProof/>
                <w:webHidden/>
              </w:rPr>
            </w:r>
            <w:r>
              <w:rPr>
                <w:noProof/>
                <w:webHidden/>
              </w:rPr>
              <w:fldChar w:fldCharType="separate"/>
            </w:r>
            <w:r w:rsidR="00E747D5">
              <w:rPr>
                <w:noProof/>
                <w:webHidden/>
              </w:rPr>
              <w:t>15</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1" w:history="1">
            <w:r w:rsidRPr="00E36874">
              <w:rPr>
                <w:rStyle w:val="Hyperlink"/>
                <w:noProof/>
              </w:rPr>
              <w:t>§ 121 - Nonrecognition Transaction: Sale of Principal Residence</w:t>
            </w:r>
            <w:r>
              <w:rPr>
                <w:noProof/>
                <w:webHidden/>
              </w:rPr>
              <w:tab/>
            </w:r>
            <w:r>
              <w:rPr>
                <w:noProof/>
                <w:webHidden/>
              </w:rPr>
              <w:fldChar w:fldCharType="begin"/>
            </w:r>
            <w:r>
              <w:rPr>
                <w:noProof/>
                <w:webHidden/>
              </w:rPr>
              <w:instrText xml:space="preserve"> PAGEREF _Toc405992901 \h </w:instrText>
            </w:r>
            <w:r>
              <w:rPr>
                <w:noProof/>
                <w:webHidden/>
              </w:rPr>
            </w:r>
            <w:r>
              <w:rPr>
                <w:noProof/>
                <w:webHidden/>
              </w:rPr>
              <w:fldChar w:fldCharType="separate"/>
            </w:r>
            <w:r w:rsidR="00E747D5">
              <w:rPr>
                <w:noProof/>
                <w:webHidden/>
              </w:rPr>
              <w:t>15</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2" w:history="1">
            <w:r w:rsidRPr="00E36874">
              <w:rPr>
                <w:rStyle w:val="Hyperlink"/>
                <w:noProof/>
              </w:rPr>
              <w:t>§ 1041 - Marital Settlements</w:t>
            </w:r>
            <w:r>
              <w:rPr>
                <w:noProof/>
                <w:webHidden/>
              </w:rPr>
              <w:tab/>
            </w:r>
            <w:r>
              <w:rPr>
                <w:noProof/>
                <w:webHidden/>
              </w:rPr>
              <w:fldChar w:fldCharType="begin"/>
            </w:r>
            <w:r>
              <w:rPr>
                <w:noProof/>
                <w:webHidden/>
              </w:rPr>
              <w:instrText xml:space="preserve"> PAGEREF _Toc405992902 \h </w:instrText>
            </w:r>
            <w:r>
              <w:rPr>
                <w:noProof/>
                <w:webHidden/>
              </w:rPr>
            </w:r>
            <w:r>
              <w:rPr>
                <w:noProof/>
                <w:webHidden/>
              </w:rPr>
              <w:fldChar w:fldCharType="separate"/>
            </w:r>
            <w:r w:rsidR="00E747D5">
              <w:rPr>
                <w:noProof/>
                <w:webHidden/>
              </w:rPr>
              <w:t>15</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3" w:history="1">
            <w:r w:rsidRPr="00E36874">
              <w:rPr>
                <w:rStyle w:val="Hyperlink"/>
                <w:noProof/>
              </w:rPr>
              <w:t>§ 453 - Installment Sales</w:t>
            </w:r>
            <w:r>
              <w:rPr>
                <w:noProof/>
                <w:webHidden/>
              </w:rPr>
              <w:tab/>
            </w:r>
            <w:r>
              <w:rPr>
                <w:noProof/>
                <w:webHidden/>
              </w:rPr>
              <w:fldChar w:fldCharType="begin"/>
            </w:r>
            <w:r>
              <w:rPr>
                <w:noProof/>
                <w:webHidden/>
              </w:rPr>
              <w:instrText xml:space="preserve"> PAGEREF _Toc405992903 \h </w:instrText>
            </w:r>
            <w:r>
              <w:rPr>
                <w:noProof/>
                <w:webHidden/>
              </w:rPr>
            </w:r>
            <w:r>
              <w:rPr>
                <w:noProof/>
                <w:webHidden/>
              </w:rPr>
              <w:fldChar w:fldCharType="separate"/>
            </w:r>
            <w:r w:rsidR="00E747D5">
              <w:rPr>
                <w:noProof/>
                <w:webHidden/>
              </w:rPr>
              <w:t>16</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4" w:history="1">
            <w:r w:rsidRPr="00E36874">
              <w:rPr>
                <w:rStyle w:val="Hyperlink"/>
                <w:noProof/>
              </w:rPr>
              <w:t>Deferred Compensation</w:t>
            </w:r>
            <w:r>
              <w:rPr>
                <w:noProof/>
                <w:webHidden/>
              </w:rPr>
              <w:tab/>
            </w:r>
            <w:r>
              <w:rPr>
                <w:noProof/>
                <w:webHidden/>
              </w:rPr>
              <w:fldChar w:fldCharType="begin"/>
            </w:r>
            <w:r>
              <w:rPr>
                <w:noProof/>
                <w:webHidden/>
              </w:rPr>
              <w:instrText xml:space="preserve"> PAGEREF _Toc405992904 \h </w:instrText>
            </w:r>
            <w:r>
              <w:rPr>
                <w:noProof/>
                <w:webHidden/>
              </w:rPr>
            </w:r>
            <w:r>
              <w:rPr>
                <w:noProof/>
                <w:webHidden/>
              </w:rPr>
              <w:fldChar w:fldCharType="separate"/>
            </w:r>
            <w:r w:rsidR="00E747D5">
              <w:rPr>
                <w:noProof/>
                <w:webHidden/>
              </w:rPr>
              <w:t>17</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5" w:history="1">
            <w:r w:rsidRPr="00E36874">
              <w:rPr>
                <w:rStyle w:val="Hyperlink"/>
                <w:noProof/>
              </w:rPr>
              <w:t>Accrual Method</w:t>
            </w:r>
            <w:r>
              <w:rPr>
                <w:noProof/>
                <w:webHidden/>
              </w:rPr>
              <w:tab/>
            </w:r>
            <w:r>
              <w:rPr>
                <w:noProof/>
                <w:webHidden/>
              </w:rPr>
              <w:fldChar w:fldCharType="begin"/>
            </w:r>
            <w:r>
              <w:rPr>
                <w:noProof/>
                <w:webHidden/>
              </w:rPr>
              <w:instrText xml:space="preserve"> PAGEREF _Toc405992905 \h </w:instrText>
            </w:r>
            <w:r>
              <w:rPr>
                <w:noProof/>
                <w:webHidden/>
              </w:rPr>
            </w:r>
            <w:r>
              <w:rPr>
                <w:noProof/>
                <w:webHidden/>
              </w:rPr>
              <w:fldChar w:fldCharType="separate"/>
            </w:r>
            <w:r w:rsidR="00E747D5">
              <w:rPr>
                <w:noProof/>
                <w:webHidden/>
              </w:rPr>
              <w:t>17</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6" w:history="1">
            <w:r w:rsidRPr="00E36874">
              <w:rPr>
                <w:rStyle w:val="Hyperlink"/>
                <w:noProof/>
              </w:rPr>
              <w:t>§ 1(f)(8) - Marriage Penalty Alleviated</w:t>
            </w:r>
            <w:r>
              <w:rPr>
                <w:noProof/>
                <w:webHidden/>
              </w:rPr>
              <w:tab/>
            </w:r>
            <w:r>
              <w:rPr>
                <w:noProof/>
                <w:webHidden/>
              </w:rPr>
              <w:fldChar w:fldCharType="begin"/>
            </w:r>
            <w:r>
              <w:rPr>
                <w:noProof/>
                <w:webHidden/>
              </w:rPr>
              <w:instrText xml:space="preserve"> PAGEREF _Toc405992906 \h </w:instrText>
            </w:r>
            <w:r>
              <w:rPr>
                <w:noProof/>
                <w:webHidden/>
              </w:rPr>
            </w:r>
            <w:r>
              <w:rPr>
                <w:noProof/>
                <w:webHidden/>
              </w:rPr>
              <w:fldChar w:fldCharType="separate"/>
            </w:r>
            <w:r w:rsidR="00E747D5">
              <w:rPr>
                <w:noProof/>
                <w:webHidden/>
              </w:rPr>
              <w:t>18</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7" w:history="1">
            <w:r w:rsidRPr="00E36874">
              <w:rPr>
                <w:rStyle w:val="Hyperlink"/>
                <w:noProof/>
              </w:rPr>
              <w:t>§ 71 - Alimony</w:t>
            </w:r>
            <w:r>
              <w:rPr>
                <w:noProof/>
                <w:webHidden/>
              </w:rPr>
              <w:tab/>
            </w:r>
            <w:r>
              <w:rPr>
                <w:noProof/>
                <w:webHidden/>
              </w:rPr>
              <w:fldChar w:fldCharType="begin"/>
            </w:r>
            <w:r>
              <w:rPr>
                <w:noProof/>
                <w:webHidden/>
              </w:rPr>
              <w:instrText xml:space="preserve"> PAGEREF _Toc405992907 \h </w:instrText>
            </w:r>
            <w:r>
              <w:rPr>
                <w:noProof/>
                <w:webHidden/>
              </w:rPr>
            </w:r>
            <w:r>
              <w:rPr>
                <w:noProof/>
                <w:webHidden/>
              </w:rPr>
              <w:fldChar w:fldCharType="separate"/>
            </w:r>
            <w:r w:rsidR="00E747D5">
              <w:rPr>
                <w:noProof/>
                <w:webHidden/>
              </w:rPr>
              <w:t>18</w:t>
            </w:r>
            <w:r>
              <w:rPr>
                <w:noProof/>
                <w:webHidden/>
              </w:rPr>
              <w:fldChar w:fldCharType="end"/>
            </w:r>
          </w:hyperlink>
        </w:p>
        <w:p w:rsidR="00531F3C" w:rsidRDefault="00531F3C">
          <w:pPr>
            <w:pStyle w:val="TOC1"/>
            <w:tabs>
              <w:tab w:val="right" w:leader="dot" w:pos="10502"/>
            </w:tabs>
            <w:rPr>
              <w:rFonts w:asciiTheme="minorHAnsi" w:eastAsiaTheme="minorEastAsia" w:hAnsiTheme="minorHAnsi" w:cstheme="minorBidi"/>
              <w:noProof/>
              <w:lang w:bidi="ar-SA"/>
            </w:rPr>
          </w:pPr>
          <w:hyperlink w:anchor="_Toc405992908" w:history="1">
            <w:r w:rsidRPr="00E36874">
              <w:rPr>
                <w:rStyle w:val="Hyperlink"/>
                <w:noProof/>
              </w:rPr>
              <w:t>§ 62 - Deductions</w:t>
            </w:r>
            <w:r>
              <w:rPr>
                <w:noProof/>
                <w:webHidden/>
              </w:rPr>
              <w:tab/>
            </w:r>
            <w:r>
              <w:rPr>
                <w:noProof/>
                <w:webHidden/>
              </w:rPr>
              <w:fldChar w:fldCharType="begin"/>
            </w:r>
            <w:r>
              <w:rPr>
                <w:noProof/>
                <w:webHidden/>
              </w:rPr>
              <w:instrText xml:space="preserve"> PAGEREF _Toc405992908 \h </w:instrText>
            </w:r>
            <w:r>
              <w:rPr>
                <w:noProof/>
                <w:webHidden/>
              </w:rPr>
            </w:r>
            <w:r>
              <w:rPr>
                <w:noProof/>
                <w:webHidden/>
              </w:rPr>
              <w:fldChar w:fldCharType="separate"/>
            </w:r>
            <w:r w:rsidR="00E747D5">
              <w:rPr>
                <w:noProof/>
                <w:webHidden/>
              </w:rPr>
              <w:t>19</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09" w:history="1">
            <w:r w:rsidRPr="00E36874">
              <w:rPr>
                <w:rStyle w:val="Hyperlink"/>
                <w:noProof/>
              </w:rPr>
              <w:t>§63(b) - Standard Deduction</w:t>
            </w:r>
            <w:r>
              <w:rPr>
                <w:noProof/>
                <w:webHidden/>
              </w:rPr>
              <w:tab/>
            </w:r>
            <w:r>
              <w:rPr>
                <w:noProof/>
                <w:webHidden/>
              </w:rPr>
              <w:fldChar w:fldCharType="begin"/>
            </w:r>
            <w:r>
              <w:rPr>
                <w:noProof/>
                <w:webHidden/>
              </w:rPr>
              <w:instrText xml:space="preserve"> PAGEREF _Toc405992909 \h </w:instrText>
            </w:r>
            <w:r>
              <w:rPr>
                <w:noProof/>
                <w:webHidden/>
              </w:rPr>
            </w:r>
            <w:r>
              <w:rPr>
                <w:noProof/>
                <w:webHidden/>
              </w:rPr>
              <w:fldChar w:fldCharType="separate"/>
            </w:r>
            <w:r w:rsidR="00E747D5">
              <w:rPr>
                <w:noProof/>
                <w:webHidden/>
              </w:rPr>
              <w:t>19</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10" w:history="1">
            <w:r w:rsidRPr="00E36874">
              <w:rPr>
                <w:rStyle w:val="Hyperlink"/>
                <w:noProof/>
              </w:rPr>
              <w:t>§ 68 - Itemized Phasedown</w:t>
            </w:r>
            <w:r>
              <w:rPr>
                <w:noProof/>
                <w:webHidden/>
              </w:rPr>
              <w:tab/>
            </w:r>
            <w:r>
              <w:rPr>
                <w:noProof/>
                <w:webHidden/>
              </w:rPr>
              <w:fldChar w:fldCharType="begin"/>
            </w:r>
            <w:r>
              <w:rPr>
                <w:noProof/>
                <w:webHidden/>
              </w:rPr>
              <w:instrText xml:space="preserve"> PAGEREF _Toc405992910 \h </w:instrText>
            </w:r>
            <w:r>
              <w:rPr>
                <w:noProof/>
                <w:webHidden/>
              </w:rPr>
            </w:r>
            <w:r>
              <w:rPr>
                <w:noProof/>
                <w:webHidden/>
              </w:rPr>
              <w:fldChar w:fldCharType="separate"/>
            </w:r>
            <w:r w:rsidR="00E747D5">
              <w:rPr>
                <w:noProof/>
                <w:webHidden/>
              </w:rPr>
              <w:t>19</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11" w:history="1">
            <w:r w:rsidRPr="00E36874">
              <w:rPr>
                <w:rStyle w:val="Hyperlink"/>
                <w:noProof/>
              </w:rPr>
              <w:t>Above and Below the Line Deductions</w:t>
            </w:r>
            <w:r>
              <w:rPr>
                <w:noProof/>
                <w:webHidden/>
              </w:rPr>
              <w:tab/>
            </w:r>
            <w:r>
              <w:rPr>
                <w:noProof/>
                <w:webHidden/>
              </w:rPr>
              <w:fldChar w:fldCharType="begin"/>
            </w:r>
            <w:r>
              <w:rPr>
                <w:noProof/>
                <w:webHidden/>
              </w:rPr>
              <w:instrText xml:space="preserve"> PAGEREF _Toc405992911 \h </w:instrText>
            </w:r>
            <w:r>
              <w:rPr>
                <w:noProof/>
                <w:webHidden/>
              </w:rPr>
            </w:r>
            <w:r>
              <w:rPr>
                <w:noProof/>
                <w:webHidden/>
              </w:rPr>
              <w:fldChar w:fldCharType="separate"/>
            </w:r>
            <w:r w:rsidR="00E747D5">
              <w:rPr>
                <w:noProof/>
                <w:webHidden/>
              </w:rPr>
              <w:t>20</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12" w:history="1">
            <w:r w:rsidRPr="00E36874">
              <w:rPr>
                <w:rStyle w:val="Hyperlink"/>
                <w:noProof/>
              </w:rPr>
              <w:t>§ 162 – Interest</w:t>
            </w:r>
            <w:r>
              <w:rPr>
                <w:noProof/>
                <w:webHidden/>
              </w:rPr>
              <w:tab/>
            </w:r>
            <w:r>
              <w:rPr>
                <w:noProof/>
                <w:webHidden/>
              </w:rPr>
              <w:fldChar w:fldCharType="begin"/>
            </w:r>
            <w:r>
              <w:rPr>
                <w:noProof/>
                <w:webHidden/>
              </w:rPr>
              <w:instrText xml:space="preserve"> PAGEREF _Toc405992912 \h </w:instrText>
            </w:r>
            <w:r>
              <w:rPr>
                <w:noProof/>
                <w:webHidden/>
              </w:rPr>
            </w:r>
            <w:r>
              <w:rPr>
                <w:noProof/>
                <w:webHidden/>
              </w:rPr>
              <w:fldChar w:fldCharType="separate"/>
            </w:r>
            <w:r w:rsidR="00E747D5">
              <w:rPr>
                <w:noProof/>
                <w:webHidden/>
              </w:rPr>
              <w:t>20</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13" w:history="1">
            <w:r w:rsidRPr="00E36874">
              <w:rPr>
                <w:rStyle w:val="Hyperlink"/>
                <w:noProof/>
              </w:rPr>
              <w:t>§ 164 - Deductible Taxes</w:t>
            </w:r>
            <w:r>
              <w:rPr>
                <w:noProof/>
                <w:webHidden/>
              </w:rPr>
              <w:tab/>
            </w:r>
            <w:r>
              <w:rPr>
                <w:noProof/>
                <w:webHidden/>
              </w:rPr>
              <w:fldChar w:fldCharType="begin"/>
            </w:r>
            <w:r>
              <w:rPr>
                <w:noProof/>
                <w:webHidden/>
              </w:rPr>
              <w:instrText xml:space="preserve"> PAGEREF _Toc405992913 \h </w:instrText>
            </w:r>
            <w:r>
              <w:rPr>
                <w:noProof/>
                <w:webHidden/>
              </w:rPr>
            </w:r>
            <w:r>
              <w:rPr>
                <w:noProof/>
                <w:webHidden/>
              </w:rPr>
              <w:fldChar w:fldCharType="separate"/>
            </w:r>
            <w:r w:rsidR="00E747D5">
              <w:rPr>
                <w:noProof/>
                <w:webHidden/>
              </w:rPr>
              <w:t>21</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14" w:history="1">
            <w:r w:rsidRPr="00E36874">
              <w:rPr>
                <w:rStyle w:val="Hyperlink"/>
                <w:noProof/>
              </w:rPr>
              <w:t>Above the Line Deductions</w:t>
            </w:r>
            <w:r>
              <w:rPr>
                <w:noProof/>
                <w:webHidden/>
              </w:rPr>
              <w:tab/>
            </w:r>
            <w:r>
              <w:rPr>
                <w:noProof/>
                <w:webHidden/>
              </w:rPr>
              <w:fldChar w:fldCharType="begin"/>
            </w:r>
            <w:r>
              <w:rPr>
                <w:noProof/>
                <w:webHidden/>
              </w:rPr>
              <w:instrText xml:space="preserve"> PAGEREF _Toc405992914 \h </w:instrText>
            </w:r>
            <w:r>
              <w:rPr>
                <w:noProof/>
                <w:webHidden/>
              </w:rPr>
            </w:r>
            <w:r>
              <w:rPr>
                <w:noProof/>
                <w:webHidden/>
              </w:rPr>
              <w:fldChar w:fldCharType="separate"/>
            </w:r>
            <w:r w:rsidR="00E747D5">
              <w:rPr>
                <w:noProof/>
                <w:webHidden/>
              </w:rPr>
              <w:t>21</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15" w:history="1">
            <w:r w:rsidRPr="00E36874">
              <w:rPr>
                <w:rStyle w:val="Hyperlink"/>
                <w:noProof/>
              </w:rPr>
              <w:t>§ 215 – Alimony</w:t>
            </w:r>
            <w:r>
              <w:rPr>
                <w:noProof/>
                <w:webHidden/>
              </w:rPr>
              <w:tab/>
            </w:r>
            <w:r>
              <w:rPr>
                <w:noProof/>
                <w:webHidden/>
              </w:rPr>
              <w:fldChar w:fldCharType="begin"/>
            </w:r>
            <w:r>
              <w:rPr>
                <w:noProof/>
                <w:webHidden/>
              </w:rPr>
              <w:instrText xml:space="preserve"> PAGEREF _Toc405992915 \h </w:instrText>
            </w:r>
            <w:r>
              <w:rPr>
                <w:noProof/>
                <w:webHidden/>
              </w:rPr>
            </w:r>
            <w:r>
              <w:rPr>
                <w:noProof/>
                <w:webHidden/>
              </w:rPr>
              <w:fldChar w:fldCharType="separate"/>
            </w:r>
            <w:r w:rsidR="00E747D5">
              <w:rPr>
                <w:noProof/>
                <w:webHidden/>
              </w:rPr>
              <w:t>21</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16" w:history="1">
            <w:r w:rsidRPr="00E36874">
              <w:rPr>
                <w:rStyle w:val="Hyperlink"/>
                <w:noProof/>
              </w:rPr>
              <w:t>Below the Line Deductions</w:t>
            </w:r>
            <w:r>
              <w:rPr>
                <w:noProof/>
                <w:webHidden/>
              </w:rPr>
              <w:tab/>
            </w:r>
            <w:r>
              <w:rPr>
                <w:noProof/>
                <w:webHidden/>
              </w:rPr>
              <w:fldChar w:fldCharType="begin"/>
            </w:r>
            <w:r>
              <w:rPr>
                <w:noProof/>
                <w:webHidden/>
              </w:rPr>
              <w:instrText xml:space="preserve"> PAGEREF _Toc405992916 \h </w:instrText>
            </w:r>
            <w:r>
              <w:rPr>
                <w:noProof/>
                <w:webHidden/>
              </w:rPr>
            </w:r>
            <w:r>
              <w:rPr>
                <w:noProof/>
                <w:webHidden/>
              </w:rPr>
              <w:fldChar w:fldCharType="separate"/>
            </w:r>
            <w:r w:rsidR="00E747D5">
              <w:rPr>
                <w:noProof/>
                <w:webHidden/>
              </w:rPr>
              <w:t>22</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17" w:history="1">
            <w:r w:rsidRPr="00E36874">
              <w:rPr>
                <w:rStyle w:val="Hyperlink"/>
                <w:noProof/>
              </w:rPr>
              <w:t>§ 151 - Personal Exemptions</w:t>
            </w:r>
            <w:r>
              <w:rPr>
                <w:noProof/>
                <w:webHidden/>
              </w:rPr>
              <w:tab/>
            </w:r>
            <w:r>
              <w:rPr>
                <w:noProof/>
                <w:webHidden/>
              </w:rPr>
              <w:fldChar w:fldCharType="begin"/>
            </w:r>
            <w:r>
              <w:rPr>
                <w:noProof/>
                <w:webHidden/>
              </w:rPr>
              <w:instrText xml:space="preserve"> PAGEREF _Toc405992917 \h </w:instrText>
            </w:r>
            <w:r>
              <w:rPr>
                <w:noProof/>
                <w:webHidden/>
              </w:rPr>
            </w:r>
            <w:r>
              <w:rPr>
                <w:noProof/>
                <w:webHidden/>
              </w:rPr>
              <w:fldChar w:fldCharType="separate"/>
            </w:r>
            <w:r w:rsidR="00E747D5">
              <w:rPr>
                <w:noProof/>
                <w:webHidden/>
              </w:rPr>
              <w:t>22</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18" w:history="1">
            <w:r w:rsidRPr="00E36874">
              <w:rPr>
                <w:rStyle w:val="Hyperlink"/>
                <w:noProof/>
              </w:rPr>
              <w:t>§ 165 - Casualty Losses</w:t>
            </w:r>
            <w:r>
              <w:rPr>
                <w:noProof/>
                <w:webHidden/>
              </w:rPr>
              <w:tab/>
            </w:r>
            <w:r>
              <w:rPr>
                <w:noProof/>
                <w:webHidden/>
              </w:rPr>
              <w:fldChar w:fldCharType="begin"/>
            </w:r>
            <w:r>
              <w:rPr>
                <w:noProof/>
                <w:webHidden/>
              </w:rPr>
              <w:instrText xml:space="preserve"> PAGEREF _Toc405992918 \h </w:instrText>
            </w:r>
            <w:r>
              <w:rPr>
                <w:noProof/>
                <w:webHidden/>
              </w:rPr>
            </w:r>
            <w:r>
              <w:rPr>
                <w:noProof/>
                <w:webHidden/>
              </w:rPr>
              <w:fldChar w:fldCharType="separate"/>
            </w:r>
            <w:r w:rsidR="00E747D5">
              <w:rPr>
                <w:noProof/>
                <w:webHidden/>
              </w:rPr>
              <w:t>23</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19" w:history="1">
            <w:r w:rsidRPr="00E36874">
              <w:rPr>
                <w:rStyle w:val="Hyperlink"/>
                <w:noProof/>
              </w:rPr>
              <w:t>§ 213 - Medical Expenses</w:t>
            </w:r>
            <w:r>
              <w:rPr>
                <w:noProof/>
                <w:webHidden/>
              </w:rPr>
              <w:tab/>
            </w:r>
            <w:r>
              <w:rPr>
                <w:noProof/>
                <w:webHidden/>
              </w:rPr>
              <w:fldChar w:fldCharType="begin"/>
            </w:r>
            <w:r>
              <w:rPr>
                <w:noProof/>
                <w:webHidden/>
              </w:rPr>
              <w:instrText xml:space="preserve"> PAGEREF _Toc405992919 \h </w:instrText>
            </w:r>
            <w:r>
              <w:rPr>
                <w:noProof/>
                <w:webHidden/>
              </w:rPr>
            </w:r>
            <w:r>
              <w:rPr>
                <w:noProof/>
                <w:webHidden/>
              </w:rPr>
              <w:fldChar w:fldCharType="separate"/>
            </w:r>
            <w:r w:rsidR="00E747D5">
              <w:rPr>
                <w:noProof/>
                <w:webHidden/>
              </w:rPr>
              <w:t>24</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0" w:history="1">
            <w:r w:rsidRPr="00E36874">
              <w:rPr>
                <w:rStyle w:val="Hyperlink"/>
                <w:noProof/>
              </w:rPr>
              <w:t>§ 170 - Charitable Contributions</w:t>
            </w:r>
            <w:r>
              <w:rPr>
                <w:noProof/>
                <w:webHidden/>
              </w:rPr>
              <w:tab/>
            </w:r>
            <w:r>
              <w:rPr>
                <w:noProof/>
                <w:webHidden/>
              </w:rPr>
              <w:fldChar w:fldCharType="begin"/>
            </w:r>
            <w:r>
              <w:rPr>
                <w:noProof/>
                <w:webHidden/>
              </w:rPr>
              <w:instrText xml:space="preserve"> PAGEREF _Toc405992920 \h </w:instrText>
            </w:r>
            <w:r>
              <w:rPr>
                <w:noProof/>
                <w:webHidden/>
              </w:rPr>
            </w:r>
            <w:r>
              <w:rPr>
                <w:noProof/>
                <w:webHidden/>
              </w:rPr>
              <w:fldChar w:fldCharType="separate"/>
            </w:r>
            <w:r w:rsidR="00E747D5">
              <w:rPr>
                <w:noProof/>
                <w:webHidden/>
              </w:rPr>
              <w:t>24</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1" w:history="1">
            <w:r w:rsidRPr="00E36874">
              <w:rPr>
                <w:rStyle w:val="Hyperlink"/>
                <w:noProof/>
              </w:rPr>
              <w:t>§ 67 - Miscellaneous Deductions</w:t>
            </w:r>
            <w:r>
              <w:rPr>
                <w:noProof/>
                <w:webHidden/>
              </w:rPr>
              <w:tab/>
            </w:r>
            <w:r>
              <w:rPr>
                <w:noProof/>
                <w:webHidden/>
              </w:rPr>
              <w:fldChar w:fldCharType="begin"/>
            </w:r>
            <w:r>
              <w:rPr>
                <w:noProof/>
                <w:webHidden/>
              </w:rPr>
              <w:instrText xml:space="preserve"> PAGEREF _Toc405992921 \h </w:instrText>
            </w:r>
            <w:r>
              <w:rPr>
                <w:noProof/>
                <w:webHidden/>
              </w:rPr>
            </w:r>
            <w:r>
              <w:rPr>
                <w:noProof/>
                <w:webHidden/>
              </w:rPr>
              <w:fldChar w:fldCharType="separate"/>
            </w:r>
            <w:r w:rsidR="00E747D5">
              <w:rPr>
                <w:noProof/>
                <w:webHidden/>
              </w:rPr>
              <w:t>25</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22" w:history="1">
            <w:r w:rsidRPr="00E36874">
              <w:rPr>
                <w:rStyle w:val="Hyperlink"/>
                <w:noProof/>
              </w:rPr>
              <w:t>Business vs. Personal Expenses</w:t>
            </w:r>
            <w:r>
              <w:rPr>
                <w:noProof/>
                <w:webHidden/>
              </w:rPr>
              <w:tab/>
            </w:r>
            <w:r>
              <w:rPr>
                <w:noProof/>
                <w:webHidden/>
              </w:rPr>
              <w:fldChar w:fldCharType="begin"/>
            </w:r>
            <w:r>
              <w:rPr>
                <w:noProof/>
                <w:webHidden/>
              </w:rPr>
              <w:instrText xml:space="preserve"> PAGEREF _Toc405992922 \h </w:instrText>
            </w:r>
            <w:r>
              <w:rPr>
                <w:noProof/>
                <w:webHidden/>
              </w:rPr>
            </w:r>
            <w:r>
              <w:rPr>
                <w:noProof/>
                <w:webHidden/>
              </w:rPr>
              <w:fldChar w:fldCharType="separate"/>
            </w:r>
            <w:r w:rsidR="00E747D5">
              <w:rPr>
                <w:noProof/>
                <w:webHidden/>
              </w:rPr>
              <w:t>26</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3" w:history="1">
            <w:r w:rsidRPr="00E36874">
              <w:rPr>
                <w:rStyle w:val="Hyperlink"/>
                <w:noProof/>
              </w:rPr>
              <w:t>§ 183 – Hobbies</w:t>
            </w:r>
            <w:r>
              <w:rPr>
                <w:noProof/>
                <w:webHidden/>
              </w:rPr>
              <w:tab/>
            </w:r>
            <w:r>
              <w:rPr>
                <w:noProof/>
                <w:webHidden/>
              </w:rPr>
              <w:fldChar w:fldCharType="begin"/>
            </w:r>
            <w:r>
              <w:rPr>
                <w:noProof/>
                <w:webHidden/>
              </w:rPr>
              <w:instrText xml:space="preserve"> PAGEREF _Toc405992923 \h </w:instrText>
            </w:r>
            <w:r>
              <w:rPr>
                <w:noProof/>
                <w:webHidden/>
              </w:rPr>
            </w:r>
            <w:r>
              <w:rPr>
                <w:noProof/>
                <w:webHidden/>
              </w:rPr>
              <w:fldChar w:fldCharType="separate"/>
            </w:r>
            <w:r w:rsidR="00E747D5">
              <w:rPr>
                <w:noProof/>
                <w:webHidden/>
              </w:rPr>
              <w:t>26</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4" w:history="1">
            <w:r w:rsidRPr="00E36874">
              <w:rPr>
                <w:rStyle w:val="Hyperlink"/>
                <w:noProof/>
              </w:rPr>
              <w:t>§ 280A - Vacation Homes</w:t>
            </w:r>
            <w:r>
              <w:rPr>
                <w:noProof/>
                <w:webHidden/>
              </w:rPr>
              <w:tab/>
            </w:r>
            <w:r>
              <w:rPr>
                <w:noProof/>
                <w:webHidden/>
              </w:rPr>
              <w:fldChar w:fldCharType="begin"/>
            </w:r>
            <w:r>
              <w:rPr>
                <w:noProof/>
                <w:webHidden/>
              </w:rPr>
              <w:instrText xml:space="preserve"> PAGEREF _Toc405992924 \h </w:instrText>
            </w:r>
            <w:r>
              <w:rPr>
                <w:noProof/>
                <w:webHidden/>
              </w:rPr>
            </w:r>
            <w:r>
              <w:rPr>
                <w:noProof/>
                <w:webHidden/>
              </w:rPr>
              <w:fldChar w:fldCharType="separate"/>
            </w:r>
            <w:r w:rsidR="00E747D5">
              <w:rPr>
                <w:noProof/>
                <w:webHidden/>
              </w:rPr>
              <w:t>27</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5" w:history="1">
            <w:r w:rsidRPr="00E36874">
              <w:rPr>
                <w:rStyle w:val="Hyperlink"/>
                <w:noProof/>
              </w:rPr>
              <w:t>§ 280A – Home Offices</w:t>
            </w:r>
            <w:r>
              <w:rPr>
                <w:noProof/>
                <w:webHidden/>
              </w:rPr>
              <w:tab/>
            </w:r>
            <w:r>
              <w:rPr>
                <w:noProof/>
                <w:webHidden/>
              </w:rPr>
              <w:fldChar w:fldCharType="begin"/>
            </w:r>
            <w:r>
              <w:rPr>
                <w:noProof/>
                <w:webHidden/>
              </w:rPr>
              <w:instrText xml:space="preserve"> PAGEREF _Toc405992925 \h </w:instrText>
            </w:r>
            <w:r>
              <w:rPr>
                <w:noProof/>
                <w:webHidden/>
              </w:rPr>
            </w:r>
            <w:r>
              <w:rPr>
                <w:noProof/>
                <w:webHidden/>
              </w:rPr>
              <w:fldChar w:fldCharType="separate"/>
            </w:r>
            <w:r w:rsidR="00E747D5">
              <w:rPr>
                <w:noProof/>
                <w:webHidden/>
              </w:rPr>
              <w:t>27</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6" w:history="1">
            <w:r w:rsidRPr="00E36874">
              <w:rPr>
                <w:rStyle w:val="Hyperlink"/>
                <w:noProof/>
              </w:rPr>
              <w:t>§ 21 - Child Care</w:t>
            </w:r>
            <w:r>
              <w:rPr>
                <w:noProof/>
                <w:webHidden/>
              </w:rPr>
              <w:tab/>
            </w:r>
            <w:r>
              <w:rPr>
                <w:noProof/>
                <w:webHidden/>
              </w:rPr>
              <w:fldChar w:fldCharType="begin"/>
            </w:r>
            <w:r>
              <w:rPr>
                <w:noProof/>
                <w:webHidden/>
              </w:rPr>
              <w:instrText xml:space="preserve"> PAGEREF _Toc405992926 \h </w:instrText>
            </w:r>
            <w:r>
              <w:rPr>
                <w:noProof/>
                <w:webHidden/>
              </w:rPr>
            </w:r>
            <w:r>
              <w:rPr>
                <w:noProof/>
                <w:webHidden/>
              </w:rPr>
              <w:fldChar w:fldCharType="separate"/>
            </w:r>
            <w:r w:rsidR="00E747D5">
              <w:rPr>
                <w:noProof/>
                <w:webHidden/>
              </w:rPr>
              <w:t>27</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7" w:history="1">
            <w:r w:rsidRPr="00E36874">
              <w:rPr>
                <w:rStyle w:val="Hyperlink"/>
                <w:noProof/>
              </w:rPr>
              <w:t>§ 162 - Transportation</w:t>
            </w:r>
            <w:r>
              <w:rPr>
                <w:noProof/>
                <w:webHidden/>
              </w:rPr>
              <w:tab/>
            </w:r>
            <w:r>
              <w:rPr>
                <w:noProof/>
                <w:webHidden/>
              </w:rPr>
              <w:fldChar w:fldCharType="begin"/>
            </w:r>
            <w:r>
              <w:rPr>
                <w:noProof/>
                <w:webHidden/>
              </w:rPr>
              <w:instrText xml:space="preserve"> PAGEREF _Toc405992927 \h </w:instrText>
            </w:r>
            <w:r>
              <w:rPr>
                <w:noProof/>
                <w:webHidden/>
              </w:rPr>
            </w:r>
            <w:r>
              <w:rPr>
                <w:noProof/>
                <w:webHidden/>
              </w:rPr>
              <w:fldChar w:fldCharType="separate"/>
            </w:r>
            <w:r w:rsidR="00E747D5">
              <w:rPr>
                <w:noProof/>
                <w:webHidden/>
              </w:rPr>
              <w:t>27</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8" w:history="1">
            <w:r w:rsidRPr="00E36874">
              <w:rPr>
                <w:rStyle w:val="Hyperlink"/>
                <w:noProof/>
              </w:rPr>
              <w:t>§ 162 - Meals and Lodging</w:t>
            </w:r>
            <w:r>
              <w:rPr>
                <w:noProof/>
                <w:webHidden/>
              </w:rPr>
              <w:tab/>
            </w:r>
            <w:r>
              <w:rPr>
                <w:noProof/>
                <w:webHidden/>
              </w:rPr>
              <w:fldChar w:fldCharType="begin"/>
            </w:r>
            <w:r>
              <w:rPr>
                <w:noProof/>
                <w:webHidden/>
              </w:rPr>
              <w:instrText xml:space="preserve"> PAGEREF _Toc405992928 \h </w:instrText>
            </w:r>
            <w:r>
              <w:rPr>
                <w:noProof/>
                <w:webHidden/>
              </w:rPr>
            </w:r>
            <w:r>
              <w:rPr>
                <w:noProof/>
                <w:webHidden/>
              </w:rPr>
              <w:fldChar w:fldCharType="separate"/>
            </w:r>
            <w:r w:rsidR="00E747D5">
              <w:rPr>
                <w:noProof/>
                <w:webHidden/>
              </w:rPr>
              <w:t>28</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29" w:history="1">
            <w:r w:rsidRPr="00E36874">
              <w:rPr>
                <w:rStyle w:val="Hyperlink"/>
                <w:noProof/>
              </w:rPr>
              <w:t>§ 274 - Entertainment and Recreation</w:t>
            </w:r>
            <w:r>
              <w:rPr>
                <w:noProof/>
                <w:webHidden/>
              </w:rPr>
              <w:tab/>
            </w:r>
            <w:r>
              <w:rPr>
                <w:noProof/>
                <w:webHidden/>
              </w:rPr>
              <w:fldChar w:fldCharType="begin"/>
            </w:r>
            <w:r>
              <w:rPr>
                <w:noProof/>
                <w:webHidden/>
              </w:rPr>
              <w:instrText xml:space="preserve"> PAGEREF _Toc405992929 \h </w:instrText>
            </w:r>
            <w:r>
              <w:rPr>
                <w:noProof/>
                <w:webHidden/>
              </w:rPr>
            </w:r>
            <w:r>
              <w:rPr>
                <w:noProof/>
                <w:webHidden/>
              </w:rPr>
              <w:fldChar w:fldCharType="separate"/>
            </w:r>
            <w:r w:rsidR="00E747D5">
              <w:rPr>
                <w:noProof/>
                <w:webHidden/>
              </w:rPr>
              <w:t>28</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30" w:history="1">
            <w:r w:rsidRPr="00E36874">
              <w:rPr>
                <w:rStyle w:val="Hyperlink"/>
                <w:noProof/>
              </w:rPr>
              <w:t>§ 262 - Work Clothes</w:t>
            </w:r>
            <w:r>
              <w:rPr>
                <w:noProof/>
                <w:webHidden/>
              </w:rPr>
              <w:tab/>
            </w:r>
            <w:r>
              <w:rPr>
                <w:noProof/>
                <w:webHidden/>
              </w:rPr>
              <w:fldChar w:fldCharType="begin"/>
            </w:r>
            <w:r>
              <w:rPr>
                <w:noProof/>
                <w:webHidden/>
              </w:rPr>
              <w:instrText xml:space="preserve"> PAGEREF _Toc405992930 \h </w:instrText>
            </w:r>
            <w:r>
              <w:rPr>
                <w:noProof/>
                <w:webHidden/>
              </w:rPr>
            </w:r>
            <w:r>
              <w:rPr>
                <w:noProof/>
                <w:webHidden/>
              </w:rPr>
              <w:fldChar w:fldCharType="separate"/>
            </w:r>
            <w:r w:rsidR="00E747D5">
              <w:rPr>
                <w:noProof/>
                <w:webHidden/>
              </w:rPr>
              <w:t>29</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31" w:history="1">
            <w:r w:rsidRPr="00E36874">
              <w:rPr>
                <w:rStyle w:val="Hyperlink"/>
                <w:noProof/>
              </w:rPr>
              <w:t>Legal Expenses</w:t>
            </w:r>
            <w:r>
              <w:rPr>
                <w:noProof/>
                <w:webHidden/>
              </w:rPr>
              <w:tab/>
            </w:r>
            <w:r>
              <w:rPr>
                <w:noProof/>
                <w:webHidden/>
              </w:rPr>
              <w:fldChar w:fldCharType="begin"/>
            </w:r>
            <w:r>
              <w:rPr>
                <w:noProof/>
                <w:webHidden/>
              </w:rPr>
              <w:instrText xml:space="preserve"> PAGEREF _Toc405992931 \h </w:instrText>
            </w:r>
            <w:r>
              <w:rPr>
                <w:noProof/>
                <w:webHidden/>
              </w:rPr>
            </w:r>
            <w:r>
              <w:rPr>
                <w:noProof/>
                <w:webHidden/>
              </w:rPr>
              <w:fldChar w:fldCharType="separate"/>
            </w:r>
            <w:r w:rsidR="00E747D5">
              <w:rPr>
                <w:noProof/>
                <w:webHidden/>
              </w:rPr>
              <w:t>29</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32" w:history="1">
            <w:r w:rsidRPr="00E36874">
              <w:rPr>
                <w:rStyle w:val="Hyperlink"/>
                <w:noProof/>
              </w:rPr>
              <w:t>Education Fees</w:t>
            </w:r>
            <w:r>
              <w:rPr>
                <w:noProof/>
                <w:webHidden/>
              </w:rPr>
              <w:tab/>
            </w:r>
            <w:r>
              <w:rPr>
                <w:noProof/>
                <w:webHidden/>
              </w:rPr>
              <w:fldChar w:fldCharType="begin"/>
            </w:r>
            <w:r>
              <w:rPr>
                <w:noProof/>
                <w:webHidden/>
              </w:rPr>
              <w:instrText xml:space="preserve"> PAGEREF _Toc405992932 \h </w:instrText>
            </w:r>
            <w:r>
              <w:rPr>
                <w:noProof/>
                <w:webHidden/>
              </w:rPr>
            </w:r>
            <w:r>
              <w:rPr>
                <w:noProof/>
                <w:webHidden/>
              </w:rPr>
              <w:fldChar w:fldCharType="separate"/>
            </w:r>
            <w:r w:rsidR="00E747D5">
              <w:rPr>
                <w:noProof/>
                <w:webHidden/>
              </w:rPr>
              <w:t>29</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33" w:history="1">
            <w:r w:rsidRPr="00E36874">
              <w:rPr>
                <w:rStyle w:val="Hyperlink"/>
                <w:noProof/>
              </w:rPr>
              <w:t>“Ordinary and Necessary”</w:t>
            </w:r>
            <w:r>
              <w:rPr>
                <w:noProof/>
                <w:webHidden/>
              </w:rPr>
              <w:tab/>
            </w:r>
            <w:r>
              <w:rPr>
                <w:noProof/>
                <w:webHidden/>
              </w:rPr>
              <w:fldChar w:fldCharType="begin"/>
            </w:r>
            <w:r>
              <w:rPr>
                <w:noProof/>
                <w:webHidden/>
              </w:rPr>
              <w:instrText xml:space="preserve"> PAGEREF _Toc405992933 \h </w:instrText>
            </w:r>
            <w:r>
              <w:rPr>
                <w:noProof/>
                <w:webHidden/>
              </w:rPr>
            </w:r>
            <w:r>
              <w:rPr>
                <w:noProof/>
                <w:webHidden/>
              </w:rPr>
              <w:fldChar w:fldCharType="separate"/>
            </w:r>
            <w:r w:rsidR="00E747D5">
              <w:rPr>
                <w:noProof/>
                <w:webHidden/>
              </w:rPr>
              <w:t>30</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34" w:history="1">
            <w:r w:rsidRPr="00E36874">
              <w:rPr>
                <w:rStyle w:val="Hyperlink"/>
                <w:noProof/>
              </w:rPr>
              <w:t>§§ 165, 166 - Losses and Bad Debts</w:t>
            </w:r>
            <w:r>
              <w:rPr>
                <w:noProof/>
                <w:webHidden/>
              </w:rPr>
              <w:tab/>
            </w:r>
            <w:r>
              <w:rPr>
                <w:noProof/>
                <w:webHidden/>
              </w:rPr>
              <w:fldChar w:fldCharType="begin"/>
            </w:r>
            <w:r>
              <w:rPr>
                <w:noProof/>
                <w:webHidden/>
              </w:rPr>
              <w:instrText xml:space="preserve"> PAGEREF _Toc405992934 \h </w:instrText>
            </w:r>
            <w:r>
              <w:rPr>
                <w:noProof/>
                <w:webHidden/>
              </w:rPr>
            </w:r>
            <w:r>
              <w:rPr>
                <w:noProof/>
                <w:webHidden/>
              </w:rPr>
              <w:fldChar w:fldCharType="separate"/>
            </w:r>
            <w:r w:rsidR="00E747D5">
              <w:rPr>
                <w:noProof/>
                <w:webHidden/>
              </w:rPr>
              <w:t>30</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35" w:history="1">
            <w:r w:rsidRPr="00E36874">
              <w:rPr>
                <w:rStyle w:val="Hyperlink"/>
                <w:noProof/>
              </w:rPr>
              <w:t>§ 263 - Capital Expenditures</w:t>
            </w:r>
            <w:r>
              <w:rPr>
                <w:noProof/>
                <w:webHidden/>
              </w:rPr>
              <w:tab/>
            </w:r>
            <w:r>
              <w:rPr>
                <w:noProof/>
                <w:webHidden/>
              </w:rPr>
              <w:fldChar w:fldCharType="begin"/>
            </w:r>
            <w:r>
              <w:rPr>
                <w:noProof/>
                <w:webHidden/>
              </w:rPr>
              <w:instrText xml:space="preserve"> PAGEREF _Toc405992935 \h </w:instrText>
            </w:r>
            <w:r>
              <w:rPr>
                <w:noProof/>
                <w:webHidden/>
              </w:rPr>
            </w:r>
            <w:r>
              <w:rPr>
                <w:noProof/>
                <w:webHidden/>
              </w:rPr>
              <w:fldChar w:fldCharType="separate"/>
            </w:r>
            <w:r w:rsidR="00E747D5">
              <w:rPr>
                <w:noProof/>
                <w:webHidden/>
              </w:rPr>
              <w:t>30</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36" w:history="1">
            <w:r w:rsidRPr="00E36874">
              <w:rPr>
                <w:rStyle w:val="Hyperlink"/>
                <w:noProof/>
              </w:rPr>
              <w:t>§ 263 - Improvements to Property</w:t>
            </w:r>
            <w:r>
              <w:rPr>
                <w:noProof/>
                <w:webHidden/>
              </w:rPr>
              <w:tab/>
            </w:r>
            <w:r>
              <w:rPr>
                <w:noProof/>
                <w:webHidden/>
              </w:rPr>
              <w:fldChar w:fldCharType="begin"/>
            </w:r>
            <w:r>
              <w:rPr>
                <w:noProof/>
                <w:webHidden/>
              </w:rPr>
              <w:instrText xml:space="preserve"> PAGEREF _Toc405992936 \h </w:instrText>
            </w:r>
            <w:r>
              <w:rPr>
                <w:noProof/>
                <w:webHidden/>
              </w:rPr>
            </w:r>
            <w:r>
              <w:rPr>
                <w:noProof/>
                <w:webHidden/>
              </w:rPr>
              <w:fldChar w:fldCharType="separate"/>
            </w:r>
            <w:r w:rsidR="00E747D5">
              <w:rPr>
                <w:noProof/>
                <w:webHidden/>
              </w:rPr>
              <w:t>30</w:t>
            </w:r>
            <w:r>
              <w:rPr>
                <w:noProof/>
                <w:webHidden/>
              </w:rPr>
              <w:fldChar w:fldCharType="end"/>
            </w:r>
          </w:hyperlink>
        </w:p>
        <w:p w:rsidR="00531F3C" w:rsidRDefault="00531F3C">
          <w:pPr>
            <w:pStyle w:val="TOC2"/>
            <w:tabs>
              <w:tab w:val="right" w:leader="dot" w:pos="10502"/>
            </w:tabs>
            <w:rPr>
              <w:rFonts w:asciiTheme="minorHAnsi" w:eastAsiaTheme="minorEastAsia" w:hAnsiTheme="minorHAnsi" w:cstheme="minorBidi"/>
              <w:noProof/>
              <w:lang w:bidi="ar-SA"/>
            </w:rPr>
          </w:pPr>
          <w:hyperlink w:anchor="_Toc405992937" w:history="1">
            <w:r w:rsidRPr="00E36874">
              <w:rPr>
                <w:rStyle w:val="Hyperlink"/>
                <w:noProof/>
              </w:rPr>
              <w:t>§ 168 – Depreciation</w:t>
            </w:r>
            <w:r>
              <w:rPr>
                <w:noProof/>
                <w:webHidden/>
              </w:rPr>
              <w:tab/>
            </w:r>
            <w:r>
              <w:rPr>
                <w:noProof/>
                <w:webHidden/>
              </w:rPr>
              <w:fldChar w:fldCharType="begin"/>
            </w:r>
            <w:r>
              <w:rPr>
                <w:noProof/>
                <w:webHidden/>
              </w:rPr>
              <w:instrText xml:space="preserve"> PAGEREF _Toc405992937 \h </w:instrText>
            </w:r>
            <w:r>
              <w:rPr>
                <w:noProof/>
                <w:webHidden/>
              </w:rPr>
            </w:r>
            <w:r>
              <w:rPr>
                <w:noProof/>
                <w:webHidden/>
              </w:rPr>
              <w:fldChar w:fldCharType="separate"/>
            </w:r>
            <w:r w:rsidR="00E747D5">
              <w:rPr>
                <w:noProof/>
                <w:webHidden/>
              </w:rPr>
              <w:t>31</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38" w:history="1">
            <w:r w:rsidRPr="00E36874">
              <w:rPr>
                <w:rStyle w:val="Hyperlink"/>
                <w:noProof/>
              </w:rPr>
              <w:t>Accelerated Cost Recovery System</w:t>
            </w:r>
            <w:r>
              <w:rPr>
                <w:noProof/>
                <w:webHidden/>
              </w:rPr>
              <w:tab/>
            </w:r>
            <w:r>
              <w:rPr>
                <w:noProof/>
                <w:webHidden/>
              </w:rPr>
              <w:fldChar w:fldCharType="begin"/>
            </w:r>
            <w:r>
              <w:rPr>
                <w:noProof/>
                <w:webHidden/>
              </w:rPr>
              <w:instrText xml:space="preserve"> PAGEREF _Toc405992938 \h </w:instrText>
            </w:r>
            <w:r>
              <w:rPr>
                <w:noProof/>
                <w:webHidden/>
              </w:rPr>
            </w:r>
            <w:r>
              <w:rPr>
                <w:noProof/>
                <w:webHidden/>
              </w:rPr>
              <w:fldChar w:fldCharType="separate"/>
            </w:r>
            <w:r w:rsidR="00E747D5">
              <w:rPr>
                <w:noProof/>
                <w:webHidden/>
              </w:rPr>
              <w:t>31</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39" w:history="1">
            <w:r w:rsidRPr="00E36874">
              <w:rPr>
                <w:rStyle w:val="Hyperlink"/>
                <w:noProof/>
              </w:rPr>
              <w:t>§ 469 - Tax Shelter and Passive Activity Loss</w:t>
            </w:r>
            <w:r>
              <w:rPr>
                <w:noProof/>
                <w:webHidden/>
              </w:rPr>
              <w:tab/>
            </w:r>
            <w:r>
              <w:rPr>
                <w:noProof/>
                <w:webHidden/>
              </w:rPr>
              <w:fldChar w:fldCharType="begin"/>
            </w:r>
            <w:r>
              <w:rPr>
                <w:noProof/>
                <w:webHidden/>
              </w:rPr>
              <w:instrText xml:space="preserve"> PAGEREF _Toc405992939 \h </w:instrText>
            </w:r>
            <w:r>
              <w:rPr>
                <w:noProof/>
                <w:webHidden/>
              </w:rPr>
            </w:r>
            <w:r>
              <w:rPr>
                <w:noProof/>
                <w:webHidden/>
              </w:rPr>
              <w:fldChar w:fldCharType="separate"/>
            </w:r>
            <w:r w:rsidR="00E747D5">
              <w:rPr>
                <w:noProof/>
                <w:webHidden/>
              </w:rPr>
              <w:t>32</w:t>
            </w:r>
            <w:r>
              <w:rPr>
                <w:noProof/>
                <w:webHidden/>
              </w:rPr>
              <w:fldChar w:fldCharType="end"/>
            </w:r>
          </w:hyperlink>
        </w:p>
        <w:p w:rsidR="00531F3C" w:rsidRDefault="00531F3C">
          <w:pPr>
            <w:pStyle w:val="TOC1"/>
            <w:tabs>
              <w:tab w:val="right" w:leader="dot" w:pos="10502"/>
            </w:tabs>
            <w:rPr>
              <w:rFonts w:asciiTheme="minorHAnsi" w:eastAsiaTheme="minorEastAsia" w:hAnsiTheme="minorHAnsi" w:cstheme="minorBidi"/>
              <w:noProof/>
              <w:lang w:bidi="ar-SA"/>
            </w:rPr>
          </w:pPr>
          <w:hyperlink w:anchor="_Toc405992940" w:history="1">
            <w:r w:rsidRPr="00E36874">
              <w:rPr>
                <w:rStyle w:val="Hyperlink"/>
                <w:noProof/>
              </w:rPr>
              <w:t>Credits</w:t>
            </w:r>
            <w:r>
              <w:rPr>
                <w:noProof/>
                <w:webHidden/>
              </w:rPr>
              <w:tab/>
            </w:r>
            <w:r>
              <w:rPr>
                <w:noProof/>
                <w:webHidden/>
              </w:rPr>
              <w:fldChar w:fldCharType="begin"/>
            </w:r>
            <w:r>
              <w:rPr>
                <w:noProof/>
                <w:webHidden/>
              </w:rPr>
              <w:instrText xml:space="preserve"> PAGEREF _Toc405992940 \h </w:instrText>
            </w:r>
            <w:r>
              <w:rPr>
                <w:noProof/>
                <w:webHidden/>
              </w:rPr>
            </w:r>
            <w:r>
              <w:rPr>
                <w:noProof/>
                <w:webHidden/>
              </w:rPr>
              <w:fldChar w:fldCharType="separate"/>
            </w:r>
            <w:r w:rsidR="00E747D5">
              <w:rPr>
                <w:noProof/>
                <w:webHidden/>
              </w:rPr>
              <w:t>33</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41" w:history="1">
            <w:r w:rsidRPr="00E36874">
              <w:rPr>
                <w:rStyle w:val="Hyperlink"/>
                <w:noProof/>
              </w:rPr>
              <w:t>§ 24 – Child Credit</w:t>
            </w:r>
            <w:r>
              <w:rPr>
                <w:noProof/>
                <w:webHidden/>
              </w:rPr>
              <w:tab/>
            </w:r>
            <w:r>
              <w:rPr>
                <w:noProof/>
                <w:webHidden/>
              </w:rPr>
              <w:fldChar w:fldCharType="begin"/>
            </w:r>
            <w:r>
              <w:rPr>
                <w:noProof/>
                <w:webHidden/>
              </w:rPr>
              <w:instrText xml:space="preserve"> PAGEREF _Toc405992941 \h </w:instrText>
            </w:r>
            <w:r>
              <w:rPr>
                <w:noProof/>
                <w:webHidden/>
              </w:rPr>
            </w:r>
            <w:r>
              <w:rPr>
                <w:noProof/>
                <w:webHidden/>
              </w:rPr>
              <w:fldChar w:fldCharType="separate"/>
            </w:r>
            <w:r w:rsidR="00E747D5">
              <w:rPr>
                <w:noProof/>
                <w:webHidden/>
              </w:rPr>
              <w:t>33</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42" w:history="1">
            <w:r w:rsidRPr="00E36874">
              <w:rPr>
                <w:rStyle w:val="Hyperlink"/>
                <w:noProof/>
              </w:rPr>
              <w:t>§ 32 – Earned Income Credit</w:t>
            </w:r>
            <w:r>
              <w:rPr>
                <w:noProof/>
                <w:webHidden/>
              </w:rPr>
              <w:tab/>
            </w:r>
            <w:r>
              <w:rPr>
                <w:noProof/>
                <w:webHidden/>
              </w:rPr>
              <w:fldChar w:fldCharType="begin"/>
            </w:r>
            <w:r>
              <w:rPr>
                <w:noProof/>
                <w:webHidden/>
              </w:rPr>
              <w:instrText xml:space="preserve"> PAGEREF _Toc405992942 \h </w:instrText>
            </w:r>
            <w:r>
              <w:rPr>
                <w:noProof/>
                <w:webHidden/>
              </w:rPr>
            </w:r>
            <w:r>
              <w:rPr>
                <w:noProof/>
                <w:webHidden/>
              </w:rPr>
              <w:fldChar w:fldCharType="separate"/>
            </w:r>
            <w:r w:rsidR="00E747D5">
              <w:rPr>
                <w:noProof/>
                <w:webHidden/>
              </w:rPr>
              <w:t>33</w:t>
            </w:r>
            <w:r>
              <w:rPr>
                <w:noProof/>
                <w:webHidden/>
              </w:rPr>
              <w:fldChar w:fldCharType="end"/>
            </w:r>
          </w:hyperlink>
        </w:p>
        <w:p w:rsidR="00531F3C" w:rsidRDefault="00531F3C">
          <w:pPr>
            <w:pStyle w:val="TOC3"/>
            <w:tabs>
              <w:tab w:val="right" w:leader="dot" w:pos="10502"/>
            </w:tabs>
            <w:rPr>
              <w:rFonts w:asciiTheme="minorHAnsi" w:eastAsiaTheme="minorEastAsia" w:hAnsiTheme="minorHAnsi" w:cstheme="minorBidi"/>
              <w:noProof/>
              <w:lang w:bidi="ar-SA"/>
            </w:rPr>
          </w:pPr>
          <w:hyperlink w:anchor="_Toc405992943" w:history="1">
            <w:r w:rsidRPr="00E36874">
              <w:rPr>
                <w:rStyle w:val="Hyperlink"/>
                <w:noProof/>
              </w:rPr>
              <w:t>§ 21 - Child Care and Household Services</w:t>
            </w:r>
            <w:r>
              <w:rPr>
                <w:noProof/>
                <w:webHidden/>
              </w:rPr>
              <w:tab/>
            </w:r>
            <w:r>
              <w:rPr>
                <w:noProof/>
                <w:webHidden/>
              </w:rPr>
              <w:fldChar w:fldCharType="begin"/>
            </w:r>
            <w:r>
              <w:rPr>
                <w:noProof/>
                <w:webHidden/>
              </w:rPr>
              <w:instrText xml:space="preserve"> PAGEREF _Toc405992943 \h </w:instrText>
            </w:r>
            <w:r>
              <w:rPr>
                <w:noProof/>
                <w:webHidden/>
              </w:rPr>
            </w:r>
            <w:r>
              <w:rPr>
                <w:noProof/>
                <w:webHidden/>
              </w:rPr>
              <w:fldChar w:fldCharType="separate"/>
            </w:r>
            <w:r w:rsidR="00E747D5">
              <w:rPr>
                <w:noProof/>
                <w:webHidden/>
              </w:rPr>
              <w:t>33</w:t>
            </w:r>
            <w:r>
              <w:rPr>
                <w:noProof/>
                <w:webHidden/>
              </w:rPr>
              <w:fldChar w:fldCharType="end"/>
            </w:r>
          </w:hyperlink>
        </w:p>
        <w:p w:rsidR="00531F3C" w:rsidRDefault="00531F3C">
          <w:pPr>
            <w:pStyle w:val="TOC1"/>
            <w:tabs>
              <w:tab w:val="right" w:leader="dot" w:pos="10502"/>
            </w:tabs>
            <w:rPr>
              <w:rFonts w:asciiTheme="minorHAnsi" w:eastAsiaTheme="minorEastAsia" w:hAnsiTheme="minorHAnsi" w:cstheme="minorBidi"/>
              <w:noProof/>
              <w:lang w:bidi="ar-SA"/>
            </w:rPr>
          </w:pPr>
          <w:hyperlink w:anchor="_Toc405992944" w:history="1">
            <w:r w:rsidRPr="00E36874">
              <w:rPr>
                <w:rStyle w:val="Hyperlink"/>
                <w:noProof/>
              </w:rPr>
              <w:t>Income Splitting (Attribution of Income)</w:t>
            </w:r>
            <w:r>
              <w:rPr>
                <w:noProof/>
                <w:webHidden/>
              </w:rPr>
              <w:tab/>
            </w:r>
            <w:r>
              <w:rPr>
                <w:noProof/>
                <w:webHidden/>
              </w:rPr>
              <w:fldChar w:fldCharType="begin"/>
            </w:r>
            <w:r>
              <w:rPr>
                <w:noProof/>
                <w:webHidden/>
              </w:rPr>
              <w:instrText xml:space="preserve"> PAGEREF _Toc405992944 \h </w:instrText>
            </w:r>
            <w:r>
              <w:rPr>
                <w:noProof/>
                <w:webHidden/>
              </w:rPr>
            </w:r>
            <w:r>
              <w:rPr>
                <w:noProof/>
                <w:webHidden/>
              </w:rPr>
              <w:fldChar w:fldCharType="separate"/>
            </w:r>
            <w:r w:rsidR="00E747D5">
              <w:rPr>
                <w:noProof/>
                <w:webHidden/>
              </w:rPr>
              <w:t>34</w:t>
            </w:r>
            <w:r>
              <w:rPr>
                <w:noProof/>
                <w:webHidden/>
              </w:rPr>
              <w:fldChar w:fldCharType="end"/>
            </w:r>
          </w:hyperlink>
        </w:p>
        <w:p w:rsidR="00531F3C" w:rsidRDefault="00531F3C">
          <w:pPr>
            <w:pStyle w:val="TOC1"/>
            <w:tabs>
              <w:tab w:val="right" w:leader="dot" w:pos="10502"/>
            </w:tabs>
            <w:rPr>
              <w:rFonts w:asciiTheme="minorHAnsi" w:eastAsiaTheme="minorEastAsia" w:hAnsiTheme="minorHAnsi" w:cstheme="minorBidi"/>
              <w:noProof/>
              <w:lang w:bidi="ar-SA"/>
            </w:rPr>
          </w:pPr>
          <w:hyperlink w:anchor="_Toc405992945" w:history="1">
            <w:r w:rsidRPr="00E36874">
              <w:rPr>
                <w:rStyle w:val="Hyperlink"/>
                <w:noProof/>
              </w:rPr>
              <w:t>§ 1222 Capital Gain and Loss</w:t>
            </w:r>
            <w:r>
              <w:rPr>
                <w:noProof/>
                <w:webHidden/>
              </w:rPr>
              <w:tab/>
            </w:r>
            <w:r>
              <w:rPr>
                <w:noProof/>
                <w:webHidden/>
              </w:rPr>
              <w:fldChar w:fldCharType="begin"/>
            </w:r>
            <w:r>
              <w:rPr>
                <w:noProof/>
                <w:webHidden/>
              </w:rPr>
              <w:instrText xml:space="preserve"> PAGEREF _Toc405992945 \h </w:instrText>
            </w:r>
            <w:r>
              <w:rPr>
                <w:noProof/>
                <w:webHidden/>
              </w:rPr>
            </w:r>
            <w:r>
              <w:rPr>
                <w:noProof/>
                <w:webHidden/>
              </w:rPr>
              <w:fldChar w:fldCharType="separate"/>
            </w:r>
            <w:r w:rsidR="00E747D5">
              <w:rPr>
                <w:noProof/>
                <w:webHidden/>
              </w:rPr>
              <w:t>35</w:t>
            </w:r>
            <w:r>
              <w:rPr>
                <w:noProof/>
                <w:webHidden/>
              </w:rPr>
              <w:fldChar w:fldCharType="end"/>
            </w:r>
          </w:hyperlink>
        </w:p>
        <w:p w:rsidR="00BF1649" w:rsidRDefault="0032769B">
          <w:r>
            <w:fldChar w:fldCharType="end"/>
          </w:r>
        </w:p>
      </w:sdtContent>
    </w:sdt>
    <w:p w:rsidR="00BF1649" w:rsidRDefault="00BF1649" w:rsidP="001C3F0D">
      <w:pPr>
        <w:pStyle w:val="Heading1"/>
        <w:sectPr w:rsidR="00BF1649" w:rsidSect="002B3DE1">
          <w:footerReference w:type="default" r:id="rId8"/>
          <w:pgSz w:w="12240" w:h="15840"/>
          <w:pgMar w:top="576" w:right="576" w:bottom="576" w:left="576" w:header="720" w:footer="720" w:gutter="576"/>
          <w:cols w:space="720"/>
          <w:docGrid w:linePitch="360"/>
        </w:sectPr>
      </w:pPr>
    </w:p>
    <w:p w:rsidR="008932F1" w:rsidRDefault="00B37530" w:rsidP="001C3F0D">
      <w:pPr>
        <w:pStyle w:val="Heading1"/>
      </w:pPr>
      <w:bookmarkStart w:id="0" w:name="_Toc405992869"/>
      <w:r>
        <w:lastRenderedPageBreak/>
        <w:t xml:space="preserve">§ 63 - </w:t>
      </w:r>
      <w:r w:rsidR="002E4CEC" w:rsidRPr="003A1566">
        <w:t>Gross Income</w:t>
      </w:r>
      <w:bookmarkEnd w:id="0"/>
    </w:p>
    <w:p w:rsidR="00FF4256" w:rsidRPr="00C116D8" w:rsidRDefault="00C116D8" w:rsidP="00C116D8">
      <w:r w:rsidRPr="00C116D8">
        <w:rPr>
          <w:b/>
        </w:rPr>
        <w:t>Current</w:t>
      </w:r>
      <w:r w:rsidR="000A6ED9">
        <w:rPr>
          <w:b/>
        </w:rPr>
        <w:t xml:space="preserve"> Tax</w:t>
      </w:r>
      <w:r w:rsidRPr="00C116D8">
        <w:rPr>
          <w:b/>
        </w:rPr>
        <w:t xml:space="preserve"> Rates</w:t>
      </w:r>
      <w:r w:rsidR="000A6ED9">
        <w:rPr>
          <w:b/>
        </w:rPr>
        <w:t xml:space="preserve"> and Brackets</w:t>
      </w:r>
      <w:r>
        <w:t>: Page 1916</w:t>
      </w:r>
    </w:p>
    <w:p w:rsidR="000D4B32" w:rsidRDefault="002E4CEC" w:rsidP="007677D8">
      <w:pPr>
        <w:pStyle w:val="Heading2"/>
      </w:pPr>
      <w:bookmarkStart w:id="1" w:name="_Toc405992870"/>
      <w:r w:rsidRPr="000D4B32">
        <w:t xml:space="preserve">§ 83 – Property </w:t>
      </w:r>
      <w:r w:rsidR="000C4969">
        <w:t>a</w:t>
      </w:r>
      <w:r w:rsidRPr="000D4B32">
        <w:t>s Income</w:t>
      </w:r>
      <w:bookmarkEnd w:id="1"/>
    </w:p>
    <w:p w:rsidR="002E4CEC" w:rsidRDefault="002E4CEC" w:rsidP="00CE6991">
      <w:r>
        <w:t xml:space="preserve">If you get paid in property, gross income includes the FMV of the property. </w:t>
      </w:r>
      <w:r w:rsidR="005C3605">
        <w:t xml:space="preserve">(codified Drescher). </w:t>
      </w:r>
    </w:p>
    <w:p w:rsidR="002E4CEC" w:rsidRDefault="002E4CEC" w:rsidP="00CE6991">
      <w:r w:rsidRPr="002E4CEC">
        <w:rPr>
          <w:b/>
        </w:rPr>
        <w:t>Drescher</w:t>
      </w:r>
      <w:r>
        <w:t xml:space="preserve">: It doesn’t have to be cash to be income. You claim the value of whatever property to gain. Drescher has essentially been overruled by Congress, though, with the creation of Qualified Pension Plans. </w:t>
      </w:r>
    </w:p>
    <w:p w:rsidR="005C3605" w:rsidRDefault="005C3605" w:rsidP="00CE6991">
      <w:r w:rsidRPr="005C3605">
        <w:rPr>
          <w:b/>
        </w:rPr>
        <w:t>Strings Attached</w:t>
      </w:r>
      <w:r>
        <w:t xml:space="preserve">: If property comes with strings attached (might lose it) the value will be lowered to market value. This must be a non-lapsable restriction. </w:t>
      </w:r>
    </w:p>
    <w:p w:rsidR="005C3605" w:rsidRDefault="005C3605" w:rsidP="00CE6991">
      <w:r w:rsidRPr="005C3605">
        <w:rPr>
          <w:b/>
        </w:rPr>
        <w:t>Substantial Risk of Forfeiture</w:t>
      </w:r>
      <w:r>
        <w:t xml:space="preserve">: Valuation is done after the risk dissipates. Not taxed until the risk goes away. </w:t>
      </w:r>
    </w:p>
    <w:p w:rsidR="005C3605" w:rsidRDefault="005C3605" w:rsidP="00CE6991">
      <w:r w:rsidRPr="005C3605">
        <w:rPr>
          <w:b/>
        </w:rPr>
        <w:t>Non-Vested Income</w:t>
      </w:r>
      <w:r>
        <w:t xml:space="preserve">: 83(b) allows the recipient of non-vested income to pay taxes and value the asset now so you’re not taxed on a future valuation (must opt within 30 days). </w:t>
      </w:r>
    </w:p>
    <w:p w:rsidR="005C3605" w:rsidRDefault="005C3605" w:rsidP="00CE6991">
      <w:r w:rsidRPr="005C3605">
        <w:rPr>
          <w:b/>
        </w:rPr>
        <w:t>IRC § 83(h)</w:t>
      </w:r>
      <w:r w:rsidR="00EE3E2C">
        <w:t xml:space="preserve">: </w:t>
      </w:r>
      <w:r>
        <w:t xml:space="preserve">Employer’s deduction MUST be same as employee’s income. </w:t>
      </w:r>
    </w:p>
    <w:p w:rsidR="00416582" w:rsidRDefault="00B350C1" w:rsidP="007677D8">
      <w:pPr>
        <w:pStyle w:val="Heading2"/>
      </w:pPr>
      <w:bookmarkStart w:id="2" w:name="_Toc405992871"/>
      <w:r>
        <w:t>§</w:t>
      </w:r>
      <w:r w:rsidR="00EE3E2C" w:rsidRPr="00EE3E2C">
        <w:t xml:space="preserve"> 119 – Exception of Meals and Lodging Provided by Employer</w:t>
      </w:r>
      <w:bookmarkEnd w:id="2"/>
    </w:p>
    <w:p w:rsidR="00EE3E2C" w:rsidRDefault="00EE3E2C" w:rsidP="00CE6991">
      <w:r>
        <w:t xml:space="preserve">Meals and lodging are </w:t>
      </w:r>
      <w:r w:rsidRPr="00CE6991">
        <w:rPr>
          <w:b/>
        </w:rPr>
        <w:t xml:space="preserve">excluded from gross income </w:t>
      </w:r>
      <w:r>
        <w:t xml:space="preserve">if provided by employer </w:t>
      </w:r>
      <w:r w:rsidRPr="00CE6991">
        <w:rPr>
          <w:b/>
          <w:i/>
        </w:rPr>
        <w:t>for the convenience of the employer</w:t>
      </w:r>
      <w:r w:rsidRPr="00CE6991">
        <w:rPr>
          <w:b/>
        </w:rPr>
        <w:t>.</w:t>
      </w:r>
      <w:r>
        <w:t xml:space="preserve"> </w:t>
      </w:r>
    </w:p>
    <w:p w:rsidR="00EE3E2C" w:rsidRDefault="00EE3E2C" w:rsidP="00CE6991">
      <w:r w:rsidRPr="00EE3E2C">
        <w:rPr>
          <w:b/>
        </w:rPr>
        <w:t>Meals</w:t>
      </w:r>
      <w:r>
        <w:t>: Must be furnished on the property of the employer. Must be provided in kind rather than just being reimbursed.</w:t>
      </w:r>
    </w:p>
    <w:p w:rsidR="00EE3E2C" w:rsidRDefault="00EE3E2C" w:rsidP="00CE6991">
      <w:r w:rsidRPr="00EE3E2C">
        <w:rPr>
          <w:b/>
        </w:rPr>
        <w:t>Lodging</w:t>
      </w:r>
      <w:r>
        <w:t xml:space="preserve">: Must be required as part of the job and the lodging must be provided by the employer on the premise of the employer. Must be provided in kind rather than just being reimbursed. </w:t>
      </w:r>
    </w:p>
    <w:p w:rsidR="009E7BEA" w:rsidRDefault="00176633" w:rsidP="00CE6991">
      <w:r w:rsidRPr="00176633">
        <w:rPr>
          <w:b/>
        </w:rPr>
        <w:t>Reg. § 1.19-1(a)(2) - For the Convenience of the Employer</w:t>
      </w:r>
      <w:r>
        <w:t xml:space="preserve">: 1) for a substantial non-compensatory business reason of the employer. 2) cannot be solely compensatory. </w:t>
      </w:r>
    </w:p>
    <w:p w:rsidR="00176633" w:rsidRDefault="00176633" w:rsidP="00CE6991">
      <w:r>
        <w:t>This is determined by looking at surrounding facts and circumsta</w:t>
      </w:r>
      <w:r w:rsidR="00165F95">
        <w:t>nces:</w:t>
      </w:r>
    </w:p>
    <w:p w:rsidR="00165F95" w:rsidRDefault="00165F95" w:rsidP="00CE6991">
      <w:pPr>
        <w:ind w:left="288"/>
      </w:pPr>
      <w:r>
        <w:t xml:space="preserve">(a)(2)(ii)(a) - furnished to employee during working hours to have employee available for emergency call during his meal period - it must be shown that emergencies have actually occurred or can reasonably be expected to occur which have resulted, or will result in the employer calling on the employee to perform his job during his meal period. </w:t>
      </w:r>
    </w:p>
    <w:p w:rsidR="00165F95" w:rsidRDefault="00165F95" w:rsidP="00CE6991">
      <w:pPr>
        <w:ind w:left="288"/>
      </w:pPr>
      <w:r>
        <w:t xml:space="preserve">(a)(2)(ii)(b) - when meal period is restricted to a short times (such as 30-45 minutes) </w:t>
      </w:r>
    </w:p>
    <w:p w:rsidR="00165F95" w:rsidRDefault="00165F95" w:rsidP="00CE6991">
      <w:pPr>
        <w:ind w:left="288"/>
      </w:pPr>
      <w:r>
        <w:t>(a)(2)(ii)(c) - furnished because the employee could not otherwise secure proper meals within a reasonable meal period (insufficient eating facilities in the vicinity of the employer's premises)</w:t>
      </w:r>
    </w:p>
    <w:p w:rsidR="00165F95" w:rsidRDefault="00165F95" w:rsidP="00CE6991">
      <w:pPr>
        <w:ind w:left="288"/>
      </w:pPr>
      <w:r>
        <w:t>(a)(2)(ii)(d) - meal furnished to restaurant employee during, immediately before, or immediately after</w:t>
      </w:r>
    </w:p>
    <w:p w:rsidR="00165F95" w:rsidRDefault="00165F95" w:rsidP="00CE6991">
      <w:pPr>
        <w:ind w:left="288"/>
      </w:pPr>
      <w:r>
        <w:t>(a)(2)(ii)(e) - if most of the people who are eating the free food is okay, then the rest of the employees can be fed for the convenience of the employee ("most" used to be 80%, but congress has amended this with 119(b)(4) which reduces the amount to more than 50%)</w:t>
      </w:r>
    </w:p>
    <w:p w:rsidR="00416582" w:rsidRDefault="00165F95" w:rsidP="00CE6991">
      <w:pPr>
        <w:ind w:left="288"/>
      </w:pPr>
      <w:r>
        <w:lastRenderedPageBreak/>
        <w:t>(a)(2)(ii)(f) - if another substantial noncompensatory business reason, a meal furnished to such an employee immediately after his working hours because his duties prevented him from obtaining a meal during his working hours = furnished</w:t>
      </w:r>
    </w:p>
    <w:p w:rsidR="00416582" w:rsidRPr="003A1566" w:rsidRDefault="00567DB2" w:rsidP="007677D8">
      <w:pPr>
        <w:pStyle w:val="Heading2"/>
      </w:pPr>
      <w:bookmarkStart w:id="3" w:name="_Toc405992872"/>
      <w:r w:rsidRPr="003A1566">
        <w:t>§ 105, 106 – Healthcare Insurance</w:t>
      </w:r>
      <w:bookmarkEnd w:id="3"/>
    </w:p>
    <w:p w:rsidR="00567DB2" w:rsidRDefault="00567DB2" w:rsidP="00CE6991">
      <w:r>
        <w:t xml:space="preserve">When the employer buys the healthcare for the employee through insurance or self-insured plan, this is not income for the employee. </w:t>
      </w:r>
      <w:r w:rsidRPr="00780C28">
        <w:rPr>
          <w:b/>
        </w:rPr>
        <w:t>Employer still gets to deduct this.</w:t>
      </w:r>
    </w:p>
    <w:p w:rsidR="00567DB2" w:rsidRDefault="00567DB2" w:rsidP="00CE6991">
      <w:r w:rsidRPr="00780C28">
        <w:rPr>
          <w:b/>
        </w:rPr>
        <w:t>Under §105 b</w:t>
      </w:r>
      <w:r>
        <w:t xml:space="preserve"> - expenses for medical care reimbursed by the insurance company/healthcare plan are not income. </w:t>
      </w:r>
    </w:p>
    <w:p w:rsidR="00567DB2" w:rsidRDefault="00567DB2" w:rsidP="007677D8">
      <w:pPr>
        <w:pStyle w:val="Heading2"/>
      </w:pPr>
      <w:bookmarkStart w:id="4" w:name="_Toc405992873"/>
      <w:r w:rsidRPr="00567DB2">
        <w:t>§107</w:t>
      </w:r>
      <w:r>
        <w:t xml:space="preserve"> – Minister of the Gospel</w:t>
      </w:r>
      <w:bookmarkEnd w:id="4"/>
      <w:r>
        <w:t xml:space="preserve"> </w:t>
      </w:r>
    </w:p>
    <w:p w:rsidR="00567DB2" w:rsidRPr="00CE6991" w:rsidRDefault="00567DB2" w:rsidP="00CE6991">
      <w:r w:rsidRPr="00CE6991">
        <w:t xml:space="preserve">Gross income does not include (1) the rental value of a home furnished to him as part of his compensation; or (2) the rental allowance paid to him as part of his compensation, to the extent used by him to rent or provide a home and to the extent such allowance does not exceed the fair rental value of the home, including furnishings and appurtenances such as a garage, plus the cost of utilities. </w:t>
      </w:r>
    </w:p>
    <w:p w:rsidR="00567DB2" w:rsidRDefault="003A1566" w:rsidP="007677D8">
      <w:pPr>
        <w:pStyle w:val="Heading2"/>
      </w:pPr>
      <w:bookmarkStart w:id="5" w:name="_Toc405992874"/>
      <w:r>
        <w:t>§ 132 – Fringe Benefits</w:t>
      </w:r>
      <w:bookmarkEnd w:id="5"/>
    </w:p>
    <w:p w:rsidR="00624FC5" w:rsidRDefault="00624FC5" w:rsidP="00624FC5">
      <w:r w:rsidRPr="003C429A">
        <w:rPr>
          <w:b/>
        </w:rPr>
        <w:t>§132 -</w:t>
      </w:r>
      <w:r>
        <w:t xml:space="preserve"> certain fringe benefits - Gross income shall not include any fringe benefit which qualifies as a:</w:t>
      </w:r>
    </w:p>
    <w:p w:rsidR="00624FC5" w:rsidRDefault="00624FC5" w:rsidP="00624FC5">
      <w:pPr>
        <w:pStyle w:val="ListParagraph"/>
        <w:numPr>
          <w:ilvl w:val="0"/>
          <w:numId w:val="2"/>
        </w:numPr>
      </w:pPr>
      <w:r w:rsidRPr="00624FC5">
        <w:rPr>
          <w:b/>
        </w:rPr>
        <w:t>No-additional-cost service</w:t>
      </w:r>
      <w:r>
        <w:t xml:space="preserve"> - definition (b) (i.e. airline employees on a standby basis anywhere the airline goes - must be a service provided to the public - cannot, for example, use a private company jet) - Reg. §1.132-4 - must be in the same line of business</w:t>
      </w:r>
    </w:p>
    <w:p w:rsidR="00624FC5" w:rsidRDefault="00624FC5" w:rsidP="00624FC5">
      <w:pPr>
        <w:pStyle w:val="ListParagraph"/>
        <w:numPr>
          <w:ilvl w:val="0"/>
          <w:numId w:val="2"/>
        </w:numPr>
      </w:pPr>
      <w:r w:rsidRPr="00624FC5">
        <w:rPr>
          <w:b/>
        </w:rPr>
        <w:t>Qualified employee discount</w:t>
      </w:r>
      <w:r>
        <w:t xml:space="preserve"> - definition (c) (property or services to the extent such discount does not exceed certain amounts as defined here- must be property or services (other than real property or investment property) offered for sale to customers in the ordinary course of the line of business of the employer in which the employee is performing services) - you're okay up to the limits, but anything past the limits will be taxed (gross profit percentage is calculated as the average profit percentage of all products)</w:t>
      </w:r>
    </w:p>
    <w:p w:rsidR="00624FC5" w:rsidRDefault="00624FC5" w:rsidP="00624FC5">
      <w:pPr>
        <w:pStyle w:val="ListParagraph"/>
        <w:numPr>
          <w:ilvl w:val="0"/>
          <w:numId w:val="2"/>
        </w:numPr>
      </w:pPr>
      <w:r w:rsidRPr="00624FC5">
        <w:rPr>
          <w:b/>
        </w:rPr>
        <w:t>Working condition fringe</w:t>
      </w:r>
      <w:r>
        <w:t xml:space="preserve"> - definition (d) ( any property or services provided to an employee of the employer to the extent that, if the employee paid for such property or services, such payment would be allowable as a deduction under section 162 or 167) These are business expenses that you pay for. E.g. the key to the faculty supplies - faculty supplies used for employment. A uniform is another case. </w:t>
      </w:r>
    </w:p>
    <w:p w:rsidR="00624FC5" w:rsidRDefault="00624FC5" w:rsidP="00624FC5">
      <w:pPr>
        <w:pStyle w:val="ListParagraph"/>
        <w:numPr>
          <w:ilvl w:val="0"/>
          <w:numId w:val="2"/>
        </w:numPr>
      </w:pPr>
      <w:r w:rsidRPr="00624FC5">
        <w:rPr>
          <w:b/>
        </w:rPr>
        <w:t>De minimis fringe</w:t>
      </w:r>
      <w:r>
        <w:t xml:space="preserve"> - any property or service the value of which is (after taking account the frequency) so small as to make accounting for it unreasonable for administratively impracticable. Includes coffee and donuts, holiday party, occasional tickets to sporting and entertainment events. Associate meal money (if done occasionally). Car fare home for working overtime. Reg 1.132-6</w:t>
      </w:r>
    </w:p>
    <w:p w:rsidR="00624FC5" w:rsidRDefault="00624FC5" w:rsidP="00624FC5">
      <w:pPr>
        <w:pStyle w:val="ListParagraph"/>
        <w:numPr>
          <w:ilvl w:val="0"/>
          <w:numId w:val="2"/>
        </w:numPr>
      </w:pPr>
      <w:r w:rsidRPr="00624FC5">
        <w:rPr>
          <w:b/>
        </w:rPr>
        <w:t>Qualified transportation fringe</w:t>
      </w:r>
      <w:r>
        <w:t xml:space="preserve"> - defined (f) - transit pass, qualified parking, qualified bicycle commuting reimbursement (must be within the business' line of business and the employee must be engaged in it) On page 1919 - you can get the fringe benefit limits for this year. </w:t>
      </w:r>
    </w:p>
    <w:p w:rsidR="00624FC5" w:rsidRDefault="00624FC5" w:rsidP="00624FC5">
      <w:pPr>
        <w:pStyle w:val="ListParagraph"/>
        <w:numPr>
          <w:ilvl w:val="1"/>
          <w:numId w:val="2"/>
        </w:numPr>
      </w:pPr>
      <w:r>
        <w:t xml:space="preserve">FedEx story - in every FedEx cargo plane, there are some extra seats. If you're a FedEx employee, then you can sit in those seats and catch a ride for free and claim that this a no-additional-cost services. But this has to be a service that's offered for sale to customers. FedEx argued that they are flying 'stuff' around and this didn't fly. This must be the kind of thing that the employer sells to the public the entire time. FedEx lobbied for 132(j)(7) and got it - transportation of cargo by air shall be treated as the same service. </w:t>
      </w:r>
    </w:p>
    <w:p w:rsidR="00624FC5" w:rsidRDefault="00624FC5" w:rsidP="00624FC5">
      <w:pPr>
        <w:pStyle w:val="ListParagraph"/>
        <w:numPr>
          <w:ilvl w:val="0"/>
          <w:numId w:val="2"/>
        </w:numPr>
      </w:pPr>
      <w:r w:rsidRPr="00624FC5">
        <w:rPr>
          <w:b/>
        </w:rPr>
        <w:t>Qualified moving expense reimbursement</w:t>
      </w:r>
      <w:r>
        <w:t xml:space="preserve"> - "qualified moving expense reimbursement" - if your employer reimburses you for your moving expenses, this is exempt from gross income</w:t>
      </w:r>
    </w:p>
    <w:p w:rsidR="00624FC5" w:rsidRDefault="00624FC5" w:rsidP="00624FC5">
      <w:pPr>
        <w:pStyle w:val="ListParagraph"/>
        <w:numPr>
          <w:ilvl w:val="0"/>
          <w:numId w:val="2"/>
        </w:numPr>
      </w:pPr>
      <w:r w:rsidRPr="00624FC5">
        <w:rPr>
          <w:b/>
        </w:rPr>
        <w:lastRenderedPageBreak/>
        <w:t>Qualified retirement planning services</w:t>
      </w:r>
      <w:r>
        <w:t xml:space="preserve"> - any retirement planning advice or information provided to an employee and his spouse by an employer maintaining a qualified employer plan. </w:t>
      </w:r>
    </w:p>
    <w:p w:rsidR="00624FC5" w:rsidRDefault="00624FC5" w:rsidP="00624FC5">
      <w:pPr>
        <w:pStyle w:val="ListParagraph"/>
        <w:numPr>
          <w:ilvl w:val="0"/>
          <w:numId w:val="2"/>
        </w:numPr>
      </w:pPr>
      <w:r w:rsidRPr="00624FC5">
        <w:rPr>
          <w:b/>
        </w:rPr>
        <w:t>Qualified military base realignmen</w:t>
      </w:r>
      <w:r w:rsidRPr="00621A26">
        <w:rPr>
          <w:b/>
        </w:rPr>
        <w:t>t and closure fringe.</w:t>
      </w:r>
      <w:r>
        <w:t xml:space="preserve"> </w:t>
      </w:r>
    </w:p>
    <w:p w:rsidR="00293B0F" w:rsidRDefault="00293B0F" w:rsidP="00293B0F">
      <w:r w:rsidRPr="003C429A">
        <w:rPr>
          <w:b/>
        </w:rPr>
        <w:t>IRC §132(j)(4)</w:t>
      </w:r>
      <w:r>
        <w:t xml:space="preserve"> - on-premises gym - athletic facility that you can use for free - this isn't considered income. </w:t>
      </w:r>
    </w:p>
    <w:p w:rsidR="00293B0F" w:rsidRDefault="00293B0F" w:rsidP="00293B0F">
      <w:r w:rsidRPr="003C429A">
        <w:rPr>
          <w:b/>
        </w:rPr>
        <w:t>IRC § 132(h)</w:t>
      </w:r>
      <w:r>
        <w:t xml:space="preserve"> - "Family" coverage - family members allowed to take these benefits for (a)(1) and (2) - also, retired and disabled employees and surviving spouse of employee treated as employee, special rule for parents in the case of air transportation</w:t>
      </w:r>
    </w:p>
    <w:p w:rsidR="00293B0F" w:rsidRDefault="00293B0F" w:rsidP="00293B0F">
      <w:r w:rsidRPr="003C429A">
        <w:rPr>
          <w:b/>
        </w:rPr>
        <w:t>IRC § 132(i)</w:t>
      </w:r>
      <w:r>
        <w:t xml:space="preserve"> - Reciprocal Agreements - if you have a deal with another employer that you offer to their employees and you don't incur any substantial costs, then this is not considered income. ONLY FOR PARAGRAPH 1 - no-cost-services. </w:t>
      </w:r>
    </w:p>
    <w:p w:rsidR="00293B0F" w:rsidRDefault="00293B0F" w:rsidP="00293B0F">
      <w:r w:rsidRPr="003C429A">
        <w:rPr>
          <w:b/>
        </w:rPr>
        <w:t>IRC § 132(j)</w:t>
      </w:r>
      <w:r>
        <w:t xml:space="preserve"> - nondiscrimination rules - the employer must provide the benefit to a broad swoth of the employees - cannot discriminate in favor of highly compensated employees. (only for 1 and 2)</w:t>
      </w:r>
    </w:p>
    <w:p w:rsidR="00293B0F" w:rsidRDefault="00293B0F" w:rsidP="00293B0F">
      <w:pPr>
        <w:ind w:left="288"/>
      </w:pPr>
      <w:r>
        <w:t xml:space="preserve">You can discriminate based on other stats (such as length of service) - you can only not discriminate based on compensation. </w:t>
      </w:r>
    </w:p>
    <w:p w:rsidR="00293B0F" w:rsidRDefault="00293B0F" w:rsidP="00293B0F">
      <w:r w:rsidRPr="003C429A">
        <w:rPr>
          <w:b/>
        </w:rPr>
        <w:t>IRC § 117(d)</w:t>
      </w:r>
      <w:r>
        <w:t xml:space="preserve"> employee fringe benefit (very similar to the ones in 132)</w:t>
      </w:r>
    </w:p>
    <w:p w:rsidR="00293B0F" w:rsidRDefault="00293B0F" w:rsidP="00293B0F">
      <w:pPr>
        <w:pStyle w:val="ListParagraph"/>
        <w:numPr>
          <w:ilvl w:val="0"/>
          <w:numId w:val="3"/>
        </w:numPr>
        <w:jc w:val="left"/>
      </w:pPr>
      <w:r w:rsidRPr="003C429A">
        <w:rPr>
          <w:b/>
        </w:rPr>
        <w:t xml:space="preserve">117(d) </w:t>
      </w:r>
      <w:r>
        <w:t xml:space="preserve">- Gross income does not include any qualified tuition reduction means the amount of any reduction in tuition provided to an employee of organization for the education at such organization. </w:t>
      </w:r>
    </w:p>
    <w:p w:rsidR="00293B0F" w:rsidRDefault="00293B0F" w:rsidP="00293B0F">
      <w:pPr>
        <w:pStyle w:val="ListParagraph"/>
        <w:numPr>
          <w:ilvl w:val="0"/>
          <w:numId w:val="3"/>
        </w:numPr>
        <w:jc w:val="left"/>
      </w:pPr>
      <w:r>
        <w:t xml:space="preserve">Cannot discriminate in favor of highly compensated. Broad cross section of the workforce. </w:t>
      </w:r>
    </w:p>
    <w:p w:rsidR="00293B0F" w:rsidRDefault="00293B0F" w:rsidP="00293B0F">
      <w:r>
        <w:t xml:space="preserve">Employer still gets deduction here. If section 83 applies, employer and employee's tax announcement must be the same - but if there is a exemption under 132, the employer still gets to deduct this. </w:t>
      </w:r>
    </w:p>
    <w:p w:rsidR="00293B0F" w:rsidRDefault="00293B0F" w:rsidP="00293B0F">
      <w:r w:rsidRPr="003C429A">
        <w:rPr>
          <w:b/>
        </w:rPr>
        <w:t>§ 132 (l)</w:t>
      </w:r>
      <w:r>
        <w:t xml:space="preserve"> - shall not apply to fringe benefits expressly provided for elsewhere - must use the requirements of the other code section. </w:t>
      </w:r>
    </w:p>
    <w:p w:rsidR="00FE354B" w:rsidRDefault="00FE354B" w:rsidP="00293B0F">
      <w:r w:rsidRPr="002B1F43">
        <w:rPr>
          <w:b/>
        </w:rPr>
        <w:t>§ 129 – Child/Elder Care</w:t>
      </w:r>
      <w:r>
        <w:t xml:space="preserve">: provide daycare onsite or reimburse for it - this is excluded up to 5000 a year. </w:t>
      </w:r>
    </w:p>
    <w:p w:rsidR="008D483B" w:rsidRDefault="008D483B" w:rsidP="008D483B">
      <w:r w:rsidRPr="002B1F43">
        <w:rPr>
          <w:b/>
        </w:rPr>
        <w:t>§ 127 - tuition assistance</w:t>
      </w:r>
      <w:r w:rsidR="002B1F43">
        <w:rPr>
          <w:b/>
        </w:rPr>
        <w:t xml:space="preserve">: </w:t>
      </w:r>
      <w:r>
        <w:t>not just for employees of a school - gross income does not include expenses incurred for educational assistance that is reimbursed by your employer up to 5,250 a year - only applies to the employee - not your dependants. Cannot discriminate based on compensation. (rule of thumb - the more expensive the benefit, the more likely it has a anti-discrimination provision)</w:t>
      </w:r>
    </w:p>
    <w:p w:rsidR="008D483B" w:rsidRDefault="008D483B" w:rsidP="008D483B">
      <w:r w:rsidRPr="002B1F43">
        <w:rPr>
          <w:b/>
        </w:rPr>
        <w:t>§ 79 - group-term life insurance</w:t>
      </w:r>
      <w:r w:rsidR="002B1F43">
        <w:t xml:space="preserve">: </w:t>
      </w:r>
      <w:r>
        <w:t xml:space="preserve">if your employer buys a life insurance policy for you, the premium paid into life insurance is not income to the employee - here the limit is the premium up to $50,000 - the policy on the benefit, then the premium paid above $50k is taxed. </w:t>
      </w:r>
    </w:p>
    <w:p w:rsidR="008D483B" w:rsidRDefault="008D483B" w:rsidP="008D483B">
      <w:r w:rsidRPr="009037AC">
        <w:rPr>
          <w:b/>
        </w:rPr>
        <w:t xml:space="preserve">§ </w:t>
      </w:r>
      <w:r w:rsidRPr="002B1F43">
        <w:rPr>
          <w:b/>
        </w:rPr>
        <w:t>137 - adoption assistance</w:t>
      </w:r>
      <w:r>
        <w:t xml:space="preserve"> - if your employer pays some cost of adopting a child, that's tax free as well with a limit of 10k per child. </w:t>
      </w:r>
    </w:p>
    <w:p w:rsidR="003A1566" w:rsidRDefault="00557DF6" w:rsidP="00CE6991">
      <w:r w:rsidRPr="00557DF6">
        <w:rPr>
          <w:b/>
        </w:rPr>
        <w:t>Frequent Flyer Programs</w:t>
      </w:r>
      <w:r>
        <w:t xml:space="preserve">: What if the company gives you the frequent flyer miles earned from business trips? There's a big valuation problem here. Also, there is a de minimus fringe benefit under 132. Gray area, though. Not normally taxed. </w:t>
      </w:r>
    </w:p>
    <w:p w:rsidR="00B37530" w:rsidRDefault="00B37530">
      <w:pPr>
        <w:jc w:val="left"/>
        <w:rPr>
          <w:b/>
          <w:color w:val="632423" w:themeColor="accent2" w:themeShade="80"/>
          <w:spacing w:val="15"/>
          <w:sz w:val="24"/>
          <w:szCs w:val="24"/>
        </w:rPr>
      </w:pPr>
      <w:r>
        <w:br w:type="page"/>
      </w:r>
    </w:p>
    <w:p w:rsidR="00C96FA9" w:rsidRDefault="00C96FA9" w:rsidP="007677D8">
      <w:pPr>
        <w:pStyle w:val="Heading2"/>
      </w:pPr>
      <w:bookmarkStart w:id="6" w:name="_Toc405992875"/>
      <w:r>
        <w:lastRenderedPageBreak/>
        <w:t>Constructive Receipt</w:t>
      </w:r>
      <w:bookmarkEnd w:id="6"/>
    </w:p>
    <w:p w:rsidR="00C96FA9" w:rsidRDefault="00C96FA9" w:rsidP="00C96FA9">
      <w:r w:rsidRPr="00C96FA9">
        <w:rPr>
          <w:b/>
        </w:rPr>
        <w:t>Reg. § 1.451-1 (1221)</w:t>
      </w:r>
      <w:r>
        <w:t xml:space="preserve"> - gains profits and income are to be included in gross income for the taxable year in which they are actually or constructively received by the taxpayer unless includible for a different year in accordance with the taxpayer's method of accounting. </w:t>
      </w:r>
    </w:p>
    <w:p w:rsidR="00C96FA9" w:rsidRDefault="00C96FA9" w:rsidP="00C96FA9">
      <w:r>
        <w:t>Under the cash receipts and disbursements method of accounting, such an amount is includible in gross income when actually or constructively received.</w:t>
      </w:r>
    </w:p>
    <w:p w:rsidR="00C96FA9" w:rsidRDefault="00C96FA9" w:rsidP="00C96FA9">
      <w:r w:rsidRPr="00C96FA9">
        <w:rPr>
          <w:b/>
        </w:rPr>
        <w:t>Reg. § 1.451-2 - Constructive receipt of income</w:t>
      </w:r>
      <w:r>
        <w:t xml:space="preserve"> - Income although not actually reduced to a taxpayer's possession is </w:t>
      </w:r>
      <w:r w:rsidRPr="00C96FA9">
        <w:rPr>
          <w:b/>
        </w:rPr>
        <w:t>constructively received by him in the taxable year during which it is credited to his account, set apart for him, or otherwise made available so that he may draw upon it at any time, or so that he could have drawn upon it during the taxable year if notice of intention to withdraw had been given.</w:t>
      </w:r>
      <w:r>
        <w:t xml:space="preserve"> However, </w:t>
      </w:r>
      <w:r w:rsidRPr="00C96FA9">
        <w:rPr>
          <w:b/>
        </w:rPr>
        <w:t>income is not constructively received if the taxpayer's control of its receipt is subject to substantial limitations or restrictions.</w:t>
      </w:r>
      <w:r>
        <w:t xml:space="preserve"> </w:t>
      </w:r>
    </w:p>
    <w:p w:rsidR="00FB1009" w:rsidRDefault="006246C0" w:rsidP="00C96FA9">
      <w:r w:rsidRPr="006246C0">
        <w:rPr>
          <w:b/>
        </w:rPr>
        <w:t>Amend v. Commissioner</w:t>
      </w:r>
      <w:r>
        <w:t xml:space="preserve">: Wheat contract case – Amend didn’t have constructive receipt because he didn’t have the legal right to the money in the previous year. </w:t>
      </w:r>
    </w:p>
    <w:p w:rsidR="006246C0" w:rsidRDefault="001F76CB" w:rsidP="00C96FA9">
      <w:r w:rsidRPr="001F76CB">
        <w:rPr>
          <w:b/>
        </w:rPr>
        <w:t>Pulsifer v. Commissioner</w:t>
      </w:r>
      <w:r>
        <w:t xml:space="preserve">: Betting on horse race case – here, there was actual receipt of an economic benefit of future returns. </w:t>
      </w:r>
    </w:p>
    <w:p w:rsidR="001F76CB" w:rsidRDefault="001F76CB" w:rsidP="001F76CB">
      <w:r w:rsidRPr="001F76CB">
        <w:rPr>
          <w:b/>
        </w:rPr>
        <w:t>Economic Benefit Theory</w:t>
      </w:r>
      <w:r>
        <w:t xml:space="preserve"> is that any time you get an economic benefit, you have an economic benefit now. </w:t>
      </w:r>
    </w:p>
    <w:p w:rsidR="001F76CB" w:rsidRDefault="001F76CB" w:rsidP="001F76CB">
      <w:r>
        <w:t xml:space="preserve">Constructive receipt and economic benefit might rear their heads </w:t>
      </w:r>
      <w:r w:rsidRPr="001F76CB">
        <w:rPr>
          <w:b/>
        </w:rPr>
        <w:t>if an employee is given the choice between the money and the fringe benefit</w:t>
      </w:r>
      <w:r>
        <w:t>.</w:t>
      </w:r>
    </w:p>
    <w:p w:rsidR="001F76CB" w:rsidRDefault="00380FC1" w:rsidP="007677D8">
      <w:pPr>
        <w:pStyle w:val="Heading2"/>
      </w:pPr>
      <w:bookmarkStart w:id="7" w:name="_Toc405992876"/>
      <w:r>
        <w:t>§ 125 – Cafeteria Plans</w:t>
      </w:r>
      <w:bookmarkEnd w:id="7"/>
    </w:p>
    <w:p w:rsidR="009C41B0" w:rsidRDefault="009C41B0" w:rsidP="009C41B0">
      <w:r w:rsidRPr="00045F49">
        <w:rPr>
          <w:b/>
        </w:rPr>
        <w:t>Definition</w:t>
      </w:r>
      <w:r>
        <w:t xml:space="preserve">: (d)(1) Cafeteria plans are plans under which 1) all participants are employees, and 2) the participants can choose 2 or more benefits consisting of cash and qualified benefits. </w:t>
      </w:r>
    </w:p>
    <w:p w:rsidR="009C41B0" w:rsidRDefault="009C41B0" w:rsidP="009C41B0">
      <w:r w:rsidRPr="00045F49">
        <w:rPr>
          <w:b/>
        </w:rPr>
        <w:t>Purpose</w:t>
      </w:r>
      <w:r>
        <w:t>: (a) No amount received under the cafeteria plan is included in gross income. This addressed the Economic Benef</w:t>
      </w:r>
      <w:r w:rsidR="00045F49">
        <w:t xml:space="preserve">it Theory and the Constructive Receipt problem. </w:t>
      </w:r>
    </w:p>
    <w:p w:rsidR="009C41B0" w:rsidRDefault="009C41B0" w:rsidP="009C41B0">
      <w:r w:rsidRPr="00045F49">
        <w:rPr>
          <w:b/>
        </w:rPr>
        <w:t>Qualified Benefits</w:t>
      </w:r>
      <w:r>
        <w:t>: any benefit by which this code is not included in gross income other than tuition break for university employees, a tuition break from an employer other th</w:t>
      </w:r>
      <w:r w:rsidR="00045F49">
        <w:t>an a university, or 132(grab-bag)</w:t>
      </w:r>
      <w:r>
        <w:t xml:space="preserve">. </w:t>
      </w:r>
    </w:p>
    <w:p w:rsidR="00045F49" w:rsidRDefault="00045F49" w:rsidP="009C41B0">
      <w:r w:rsidRPr="00045F49">
        <w:rPr>
          <w:b/>
        </w:rPr>
        <w:t>Anti-Discrimination Policy</w:t>
      </w:r>
      <w:r>
        <w:t xml:space="preserve">: Cannot discriminate in favor of highly compensated individuals. </w:t>
      </w:r>
    </w:p>
    <w:p w:rsidR="00355B9D" w:rsidRDefault="005D14EB" w:rsidP="007677D8">
      <w:pPr>
        <w:pStyle w:val="Heading2"/>
      </w:pPr>
      <w:bookmarkStart w:id="8" w:name="_Toc405992877"/>
      <w:r>
        <w:t xml:space="preserve">§ 83 </w:t>
      </w:r>
      <w:r w:rsidR="00355B9D">
        <w:t>Stock Options</w:t>
      </w:r>
      <w:bookmarkEnd w:id="8"/>
    </w:p>
    <w:p w:rsidR="0042333B" w:rsidRDefault="0042333B" w:rsidP="0042333B">
      <w:r>
        <w:t xml:space="preserve">LoBue Case: LoBue got stock options paying $1,700 for stock worth $9,930. IRS argues that you have compensation income equivalent to the “spread” here ($9,930 - $1,700). </w:t>
      </w:r>
      <w:r w:rsidR="005D14EB">
        <w:t xml:space="preserve">The SCOTUS holds that the “spread” is taxable. </w:t>
      </w:r>
    </w:p>
    <w:p w:rsidR="00AF4CF9" w:rsidRDefault="009C4A6B" w:rsidP="0042333B">
      <w:r w:rsidRPr="009C4A6B">
        <w:rPr>
          <w:b/>
        </w:rPr>
        <w:t>Taxed on Spread</w:t>
      </w:r>
      <w:r>
        <w:t>- §83(a):</w:t>
      </w:r>
      <w:r w:rsidR="00AF4CF9">
        <w:t xml:space="preserve"> if you get a good deal, you get taxed on that good deal. The excess of (FMV-amount paid) is income. This is the “spread”. </w:t>
      </w:r>
    </w:p>
    <w:p w:rsidR="00AF4CF9" w:rsidRDefault="009C4A6B" w:rsidP="0042333B">
      <w:r w:rsidRPr="009C4A6B">
        <w:rPr>
          <w:b/>
        </w:rPr>
        <w:t>Transfer</w:t>
      </w:r>
      <w:r>
        <w:rPr>
          <w:b/>
        </w:rPr>
        <w:t xml:space="preserve"> of Option</w:t>
      </w:r>
      <w:r w:rsidRPr="009C4A6B">
        <w:rPr>
          <w:b/>
        </w:rPr>
        <w:t xml:space="preserve"> - </w:t>
      </w:r>
      <w:r w:rsidR="00AF4CF9" w:rsidRPr="009C4A6B">
        <w:rPr>
          <w:b/>
        </w:rPr>
        <w:t>§83(e)(3)</w:t>
      </w:r>
      <w:r w:rsidR="00AF4CF9">
        <w:t xml:space="preserve">: Section doesn’t apply to transfer of an option without a readily ascertainable FMV. </w:t>
      </w:r>
    </w:p>
    <w:p w:rsidR="00AF4CF9" w:rsidRDefault="00AF4CF9" w:rsidP="00AF4CF9">
      <w:r w:rsidRPr="009C4A6B">
        <w:rPr>
          <w:b/>
        </w:rPr>
        <w:t>Reg. § 1.83-7(b)</w:t>
      </w:r>
      <w:r>
        <w:t xml:space="preserve">: grant of employee stock option will virtually never have a readily ascertainable fair market value. Value is not ascertainable unless the option is traded on an established market. </w:t>
      </w:r>
    </w:p>
    <w:p w:rsidR="009C4A6B" w:rsidRDefault="009C4A6B" w:rsidP="00AF4CF9">
      <w:r w:rsidRPr="00130FA8">
        <w:rPr>
          <w:b/>
        </w:rPr>
        <w:lastRenderedPageBreak/>
        <w:t>Non-Qualified Stock Option</w:t>
      </w:r>
      <w:r w:rsidR="00130FA8">
        <w:t xml:space="preserve">: Under § 83, you are not taxed when granted the option. You are taxed once you exercise the option on the “spread”. You are also taxed at the sale of said stock on the stock gain. Your basis is the FMV of the stock when you exercised. Your gain is the current FMV of the stock minus your basis. </w:t>
      </w:r>
    </w:p>
    <w:tbl>
      <w:tblPr>
        <w:tblStyle w:val="TableGrid"/>
        <w:tblW w:w="0" w:type="auto"/>
        <w:tblLook w:val="04A0"/>
      </w:tblPr>
      <w:tblGrid>
        <w:gridCol w:w="4276"/>
        <w:gridCol w:w="3151"/>
        <w:gridCol w:w="3301"/>
      </w:tblGrid>
      <w:tr w:rsidR="003B5AFA" w:rsidTr="003B5AFA">
        <w:tc>
          <w:tcPr>
            <w:tcW w:w="0" w:type="auto"/>
          </w:tcPr>
          <w:p w:rsidR="003B5AFA" w:rsidRDefault="003B5AFA" w:rsidP="00FE3E1B">
            <w:r>
              <w:t>GRANT</w:t>
            </w:r>
          </w:p>
          <w:p w:rsidR="003B5AFA" w:rsidRDefault="003B5AFA" w:rsidP="00FE3E1B">
            <w:r>
              <w:t>9/1/01</w:t>
            </w:r>
          </w:p>
          <w:p w:rsidR="003B5AFA" w:rsidRDefault="003B5AFA" w:rsidP="00FE3E1B">
            <w:r>
              <w:t>"Thanks for working here! You can buy 100 shares at $2 a share through 9/1/05" Stock presently trading at $2 a share.</w:t>
            </w:r>
          </w:p>
        </w:tc>
        <w:tc>
          <w:tcPr>
            <w:tcW w:w="0" w:type="auto"/>
          </w:tcPr>
          <w:p w:rsidR="003B5AFA" w:rsidRDefault="003B5AFA" w:rsidP="00FE3E1B">
            <w:r>
              <w:t>EXERCISE</w:t>
            </w:r>
          </w:p>
          <w:p w:rsidR="003B5AFA" w:rsidRDefault="003B5AFA" w:rsidP="00FE3E1B">
            <w:r>
              <w:t>9/1/02</w:t>
            </w:r>
          </w:p>
          <w:p w:rsidR="003B5AFA" w:rsidRDefault="003B5AFA" w:rsidP="00FE3E1B">
            <w:r>
              <w:t>Employee buys 100 shares at $2 a share Stock is trading at $5 a share</w:t>
            </w:r>
          </w:p>
        </w:tc>
        <w:tc>
          <w:tcPr>
            <w:tcW w:w="0" w:type="auto"/>
          </w:tcPr>
          <w:p w:rsidR="003B5AFA" w:rsidRDefault="003B5AFA" w:rsidP="00FE3E1B">
            <w:r>
              <w:t>SALE OF STOCK</w:t>
            </w:r>
          </w:p>
          <w:p w:rsidR="003B5AFA" w:rsidRDefault="003B5AFA" w:rsidP="00FE3E1B">
            <w:r>
              <w:t>6/1/07</w:t>
            </w:r>
          </w:p>
          <w:p w:rsidR="003B5AFA" w:rsidRDefault="003B5AFA" w:rsidP="00FE3E1B">
            <w:r>
              <w:t>Employee sells 100 shares for $12 a share (public trading price)</w:t>
            </w:r>
          </w:p>
        </w:tc>
      </w:tr>
      <w:tr w:rsidR="003B5AFA" w:rsidTr="003B5AFA">
        <w:tc>
          <w:tcPr>
            <w:tcW w:w="0" w:type="auto"/>
          </w:tcPr>
          <w:p w:rsidR="003B5AFA" w:rsidRDefault="003B5AFA" w:rsidP="00FE3E1B">
            <w:r>
              <w:t>NO TAX CONSEQUENCES</w:t>
            </w:r>
          </w:p>
        </w:tc>
        <w:tc>
          <w:tcPr>
            <w:tcW w:w="0" w:type="auto"/>
          </w:tcPr>
          <w:p w:rsidR="003B5AFA" w:rsidRDefault="003B5AFA" w:rsidP="00FE3E1B">
            <w:r>
              <w:t xml:space="preserve">TAXABLE EVENT! $3/share "spread" is compensation income. Ordinary Income. </w:t>
            </w:r>
          </w:p>
        </w:tc>
        <w:tc>
          <w:tcPr>
            <w:tcW w:w="0" w:type="auto"/>
          </w:tcPr>
          <w:p w:rsidR="003B5AFA" w:rsidRDefault="003B5AFA" w:rsidP="00FE3E1B">
            <w:r>
              <w:t xml:space="preserve">GAIN ON STOCK: $12/share - $5/share=$7/share Capital Gain Income. </w:t>
            </w:r>
          </w:p>
        </w:tc>
      </w:tr>
    </w:tbl>
    <w:p w:rsidR="003B5AFA" w:rsidRDefault="003B5AFA" w:rsidP="00AF4CF9"/>
    <w:p w:rsidR="00130FA8" w:rsidRDefault="00130FA8" w:rsidP="00130FA8">
      <w:r w:rsidRPr="00EE5BB8">
        <w:rPr>
          <w:b/>
        </w:rPr>
        <w:t>Qualified Stock Option</w:t>
      </w:r>
      <w:r w:rsidR="00EE5BB8">
        <w:rPr>
          <w:b/>
        </w:rPr>
        <w:t xml:space="preserve"> (Incentive Stock Option)</w:t>
      </w:r>
      <w:r>
        <w:t xml:space="preserve">: </w:t>
      </w:r>
      <w:r w:rsidR="00EE5BB8">
        <w:t xml:space="preserve">Under IRC § 422, Qualified Stock Options are only taxed upon the sale of the stock. There are a lot of limits here: employee must retain stock for specified periods, option price cannot be less than FMV at grant, limit on value of stock covered by Incentive Stock Option. Also, there are potential problems with the Alternative Minimum Tax (§ 56(b)(3)). </w:t>
      </w:r>
    </w:p>
    <w:tbl>
      <w:tblPr>
        <w:tblStyle w:val="TableGrid"/>
        <w:tblW w:w="0" w:type="auto"/>
        <w:tblLook w:val="04A0"/>
      </w:tblPr>
      <w:tblGrid>
        <w:gridCol w:w="4483"/>
        <w:gridCol w:w="2721"/>
        <w:gridCol w:w="3524"/>
      </w:tblGrid>
      <w:tr w:rsidR="00EA2644" w:rsidTr="00EA2644">
        <w:tc>
          <w:tcPr>
            <w:tcW w:w="0" w:type="auto"/>
          </w:tcPr>
          <w:p w:rsidR="00EA2644" w:rsidRDefault="00EA2644" w:rsidP="00FE3E1B">
            <w:r>
              <w:t>GRANT</w:t>
            </w:r>
          </w:p>
          <w:p w:rsidR="00EA2644" w:rsidRDefault="00EA2644" w:rsidP="00FE3E1B">
            <w:r>
              <w:t>9/1/01</w:t>
            </w:r>
          </w:p>
          <w:p w:rsidR="00EA2644" w:rsidRDefault="00EA2644" w:rsidP="00FE3E1B">
            <w:r>
              <w:t>"Thanks for working here! You can buy 100 shares at $2 a share through 9/1/05" Stock presently trading at $2 a share.</w:t>
            </w:r>
          </w:p>
        </w:tc>
        <w:tc>
          <w:tcPr>
            <w:tcW w:w="0" w:type="auto"/>
          </w:tcPr>
          <w:p w:rsidR="00EA2644" w:rsidRDefault="00EA2644" w:rsidP="00FE3E1B">
            <w:r>
              <w:t>EXERCISE</w:t>
            </w:r>
          </w:p>
          <w:p w:rsidR="00EA2644" w:rsidRDefault="00EA2644" w:rsidP="00FE3E1B">
            <w:r>
              <w:t>9/1/02</w:t>
            </w:r>
          </w:p>
          <w:p w:rsidR="00EA2644" w:rsidRDefault="00EA2644" w:rsidP="00FE3E1B">
            <w:r>
              <w:t>Employee buys 100 shares at $2 a share Stock is trading at $5 a share</w:t>
            </w:r>
          </w:p>
        </w:tc>
        <w:tc>
          <w:tcPr>
            <w:tcW w:w="0" w:type="auto"/>
          </w:tcPr>
          <w:p w:rsidR="00EA2644" w:rsidRDefault="00EA2644" w:rsidP="00FE3E1B">
            <w:r>
              <w:t>SALE OF STOCK</w:t>
            </w:r>
          </w:p>
          <w:p w:rsidR="00EA2644" w:rsidRDefault="00EA2644" w:rsidP="00FE3E1B">
            <w:r>
              <w:t>6/1/07</w:t>
            </w:r>
          </w:p>
          <w:p w:rsidR="00EA2644" w:rsidRDefault="00EA2644" w:rsidP="00FE3E1B">
            <w:r>
              <w:t>Employee sells 100 shares for $12 a share (public trading price)</w:t>
            </w:r>
          </w:p>
        </w:tc>
      </w:tr>
      <w:tr w:rsidR="00EA2644" w:rsidTr="00EA2644">
        <w:tc>
          <w:tcPr>
            <w:tcW w:w="0" w:type="auto"/>
          </w:tcPr>
          <w:p w:rsidR="00EA2644" w:rsidRDefault="00EA2644" w:rsidP="00FE3E1B">
            <w:r>
              <w:t>NO TAX CONSEQUENCES</w:t>
            </w:r>
          </w:p>
        </w:tc>
        <w:tc>
          <w:tcPr>
            <w:tcW w:w="0" w:type="auto"/>
          </w:tcPr>
          <w:p w:rsidR="00EA2644" w:rsidRDefault="00EA2644" w:rsidP="00FE3E1B">
            <w:r>
              <w:t>NO TAXABLE EVENT!</w:t>
            </w:r>
          </w:p>
          <w:p w:rsidR="00EA2644" w:rsidRDefault="00EA2644" w:rsidP="00FE3E1B">
            <w:r>
              <w:t xml:space="preserve">Stock basis = $2/share </w:t>
            </w:r>
          </w:p>
        </w:tc>
        <w:tc>
          <w:tcPr>
            <w:tcW w:w="0" w:type="auto"/>
          </w:tcPr>
          <w:p w:rsidR="00EA2644" w:rsidRDefault="00EA2644" w:rsidP="00FE3E1B">
            <w:r>
              <w:t xml:space="preserve">GAIN ON STOCK: $12/share - $2/share=$10/share Capital Gain Income. </w:t>
            </w:r>
          </w:p>
        </w:tc>
      </w:tr>
    </w:tbl>
    <w:p w:rsidR="00EA2644" w:rsidRDefault="00EA2644" w:rsidP="00130FA8"/>
    <w:p w:rsidR="00AF4CF9" w:rsidRDefault="003C6106" w:rsidP="007677D8">
      <w:pPr>
        <w:pStyle w:val="Heading2"/>
      </w:pPr>
      <w:bookmarkStart w:id="9" w:name="_Toc405992878"/>
      <w:r>
        <w:t>Imputed Income</w:t>
      </w:r>
      <w:bookmarkEnd w:id="9"/>
    </w:p>
    <w:p w:rsidR="003C6106" w:rsidRDefault="003C6106" w:rsidP="003C6106">
      <w:r>
        <w:t xml:space="preserve">Imputed Income is NOT TAXED. This is a policy discussion and debate on fairness. </w:t>
      </w:r>
    </w:p>
    <w:p w:rsidR="003C6106" w:rsidRDefault="003C6106" w:rsidP="003C6106">
      <w:r>
        <w:t xml:space="preserve">Start with two taxpayers who are identical in all respects except for one thing: they both want to live in identical houses, but one decides to own his house, the other decides to rent a house. Identical houses (right next to each other), but one buys and the other rents (using earnings from a bank account). </w:t>
      </w:r>
    </w:p>
    <w:p w:rsidR="003C6106" w:rsidRDefault="003C6106" w:rsidP="003C6106">
      <w:r>
        <w:t xml:space="preserve">The one who rents has to pay taxes on the interest from his bank account. That's not fair. One way to make this fair is to say the person who bought their house should include his imputed income as the rental value of your property. </w:t>
      </w:r>
    </w:p>
    <w:p w:rsidR="003C6106" w:rsidRDefault="003C6106" w:rsidP="003C6106">
      <w:r>
        <w:t xml:space="preserve">Why should the tax code push you to own a home rather than rent? The idea that two people equally well off should be taxed the same is called </w:t>
      </w:r>
      <w:r w:rsidRPr="003C6106">
        <w:rPr>
          <w:b/>
        </w:rPr>
        <w:t>horizontal equity.</w:t>
      </w:r>
      <w:r>
        <w:t xml:space="preserve"> </w:t>
      </w:r>
    </w:p>
    <w:p w:rsidR="003C6106" w:rsidRDefault="003C6106" w:rsidP="003C6106">
      <w:r>
        <w:t xml:space="preserve">ANOTHER SCENARIO: Both people own their homes, and a storm comes through and damages both houses equally. A goes on his roof and fixes his house. B hires a roofer. </w:t>
      </w:r>
    </w:p>
    <w:p w:rsidR="005442BB" w:rsidRDefault="003C6106" w:rsidP="003C6106">
      <w:r>
        <w:t>After this is over, in theory the guy on the left didn't have to spend a bunch of money to fix his roof while the guy on the right is worse off because he had to pay for the work to be done. Should the work you do for yourself be income? This is called</w:t>
      </w:r>
      <w:r w:rsidR="005442BB">
        <w:rPr>
          <w:b/>
        </w:rPr>
        <w:t xml:space="preserve"> vertical equity.</w:t>
      </w:r>
      <w:r w:rsidR="005442BB">
        <w:t xml:space="preserve"> </w:t>
      </w:r>
    </w:p>
    <w:p w:rsidR="0022775F" w:rsidRDefault="0022775F">
      <w:pPr>
        <w:jc w:val="left"/>
        <w:rPr>
          <w:b/>
          <w:color w:val="632423" w:themeColor="accent2" w:themeShade="80"/>
          <w:spacing w:val="15"/>
          <w:sz w:val="24"/>
          <w:szCs w:val="24"/>
        </w:rPr>
      </w:pPr>
      <w:r>
        <w:br w:type="page"/>
      </w:r>
    </w:p>
    <w:p w:rsidR="005442BB" w:rsidRDefault="005442BB" w:rsidP="007677D8">
      <w:pPr>
        <w:pStyle w:val="Heading2"/>
      </w:pPr>
      <w:bookmarkStart w:id="10" w:name="_Toc405992879"/>
      <w:r>
        <w:lastRenderedPageBreak/>
        <w:t>Tax Policy Beyond Equity</w:t>
      </w:r>
      <w:bookmarkEnd w:id="10"/>
    </w:p>
    <w:p w:rsidR="005442BB" w:rsidRDefault="005442BB" w:rsidP="005442BB">
      <w:r>
        <w:t>Besides fair, what should it be?</w:t>
      </w:r>
    </w:p>
    <w:p w:rsidR="005442BB" w:rsidRDefault="005442BB" w:rsidP="005442BB">
      <w:pPr>
        <w:pStyle w:val="ListParagraph"/>
        <w:numPr>
          <w:ilvl w:val="0"/>
          <w:numId w:val="4"/>
        </w:numPr>
        <w:jc w:val="left"/>
      </w:pPr>
      <w:r>
        <w:t xml:space="preserve">Should be simple so that people can understand it and not have to pay someone just to figure it out. The problem is, the more you try to be fair here, the more complex it becomes. </w:t>
      </w:r>
    </w:p>
    <w:p w:rsidR="005442BB" w:rsidRDefault="005442BB" w:rsidP="005442BB">
      <w:pPr>
        <w:pStyle w:val="ListParagraph"/>
        <w:numPr>
          <w:ilvl w:val="0"/>
          <w:numId w:val="4"/>
        </w:numPr>
        <w:jc w:val="left"/>
      </w:pPr>
      <w:r>
        <w:t xml:space="preserve">Difficult to cheat. </w:t>
      </w:r>
    </w:p>
    <w:p w:rsidR="005442BB" w:rsidRDefault="005442BB" w:rsidP="005442BB">
      <w:pPr>
        <w:pStyle w:val="ListParagraph"/>
        <w:numPr>
          <w:ilvl w:val="0"/>
          <w:numId w:val="4"/>
        </w:numPr>
        <w:jc w:val="left"/>
      </w:pPr>
      <w:r>
        <w:t xml:space="preserve">Try to influence distribution of wealth and encourage healthy behavior. </w:t>
      </w:r>
    </w:p>
    <w:p w:rsidR="005442BB" w:rsidRPr="005442BB" w:rsidRDefault="005442BB" w:rsidP="005442BB">
      <w:pPr>
        <w:pStyle w:val="ListParagraph"/>
        <w:numPr>
          <w:ilvl w:val="0"/>
          <w:numId w:val="4"/>
        </w:numPr>
        <w:jc w:val="left"/>
      </w:pPr>
      <w:r>
        <w:t>Subsidize e</w:t>
      </w:r>
      <w:r w:rsidRPr="005442BB">
        <w:t xml:space="preserve">xports? </w:t>
      </w:r>
    </w:p>
    <w:p w:rsidR="005442BB" w:rsidRPr="005442BB" w:rsidRDefault="005442BB" w:rsidP="005442BB">
      <w:pPr>
        <w:pStyle w:val="ListParagraph"/>
        <w:numPr>
          <w:ilvl w:val="0"/>
          <w:numId w:val="4"/>
        </w:numPr>
        <w:jc w:val="left"/>
      </w:pPr>
      <w:r w:rsidRPr="005442BB">
        <w:t>Have people's moral be good</w:t>
      </w:r>
    </w:p>
    <w:p w:rsidR="005442BB" w:rsidRPr="005442BB" w:rsidRDefault="005442BB" w:rsidP="005442BB">
      <w:pPr>
        <w:pStyle w:val="ListParagraph"/>
        <w:numPr>
          <w:ilvl w:val="1"/>
          <w:numId w:val="4"/>
        </w:numPr>
        <w:jc w:val="left"/>
      </w:pPr>
      <w:r w:rsidRPr="005442BB">
        <w:t>Perceptions are key</w:t>
      </w:r>
    </w:p>
    <w:p w:rsidR="005442BB" w:rsidRPr="005442BB" w:rsidRDefault="005442BB" w:rsidP="005442BB">
      <w:pPr>
        <w:pStyle w:val="ListParagraph"/>
        <w:numPr>
          <w:ilvl w:val="0"/>
          <w:numId w:val="4"/>
        </w:numPr>
        <w:jc w:val="left"/>
      </w:pPr>
      <w:r w:rsidRPr="005442BB">
        <w:t>Encourage certain kinds of behaviors to get the society and policy we want</w:t>
      </w:r>
    </w:p>
    <w:p w:rsidR="005442BB" w:rsidRPr="005442BB" w:rsidRDefault="005442BB" w:rsidP="005442BB">
      <w:pPr>
        <w:pStyle w:val="ListParagraph"/>
        <w:numPr>
          <w:ilvl w:val="0"/>
          <w:numId w:val="5"/>
        </w:numPr>
        <w:jc w:val="left"/>
      </w:pPr>
      <w:r w:rsidRPr="005442BB">
        <w:rPr>
          <w:b/>
        </w:rPr>
        <w:t>Barter</w:t>
      </w:r>
      <w:r w:rsidRPr="005442BB">
        <w:t xml:space="preserve"> - Rev. Rul. 79-24 (page 76) - Service for another service - your income is the FMV of the service that you got. </w:t>
      </w:r>
    </w:p>
    <w:p w:rsidR="005442BB" w:rsidRPr="005442BB" w:rsidRDefault="005442BB" w:rsidP="005442BB">
      <w:pPr>
        <w:pStyle w:val="ListParagraph"/>
        <w:numPr>
          <w:ilvl w:val="1"/>
          <w:numId w:val="5"/>
        </w:numPr>
        <w:jc w:val="left"/>
        <w:rPr>
          <w:rFonts w:eastAsia="Calibri" w:cs="Times New Roman"/>
        </w:rPr>
      </w:pPr>
      <w:r w:rsidRPr="005442BB">
        <w:rPr>
          <w:rFonts w:eastAsia="Calibri" w:cs="Times New Roman"/>
        </w:rPr>
        <w:t>Situation 1. The fair market value of the services received by the lawyer and the housepainter are includible in their gross incomes under section 61 of the Code.</w:t>
      </w:r>
    </w:p>
    <w:p w:rsidR="005442BB" w:rsidRPr="005442BB" w:rsidRDefault="005442BB" w:rsidP="005442BB">
      <w:pPr>
        <w:pStyle w:val="ListParagraph"/>
        <w:numPr>
          <w:ilvl w:val="1"/>
          <w:numId w:val="5"/>
        </w:numPr>
        <w:jc w:val="left"/>
      </w:pPr>
      <w:r w:rsidRPr="005442BB">
        <w:rPr>
          <w:rFonts w:eastAsia="Calibri" w:cs="Times New Roman"/>
        </w:rPr>
        <w:t>Situation 2. The fair market value of the work of art and the six months fair rental value of the apartment are includible in the gross incomes of the apartment</w:t>
      </w:r>
      <w:r w:rsidRPr="005442BB">
        <w:rPr>
          <w:rFonts w:eastAsia="Calibri" w:cs="Times New Roman"/>
        </w:rPr>
        <w:noBreakHyphen/>
        <w:t>owner and the artist under section 61 of the Code.</w:t>
      </w:r>
      <w:r w:rsidRPr="005442BB">
        <w:t xml:space="preserve"> </w:t>
      </w:r>
    </w:p>
    <w:p w:rsidR="005442BB" w:rsidRPr="005442BB" w:rsidRDefault="005442BB" w:rsidP="005442BB">
      <w:pPr>
        <w:pStyle w:val="ListParagraph"/>
        <w:numPr>
          <w:ilvl w:val="0"/>
          <w:numId w:val="5"/>
        </w:numPr>
        <w:jc w:val="left"/>
      </w:pPr>
      <w:r w:rsidRPr="005442BB">
        <w:t xml:space="preserve">But there's got to be a zone out there where it won't be taxed - i.e. couples swapping babysitting. </w:t>
      </w:r>
    </w:p>
    <w:p w:rsidR="005442BB" w:rsidRDefault="005442BB" w:rsidP="005442BB">
      <w:pPr>
        <w:pStyle w:val="ListParagraph"/>
        <w:numPr>
          <w:ilvl w:val="0"/>
          <w:numId w:val="5"/>
        </w:numPr>
        <w:jc w:val="left"/>
      </w:pPr>
      <w:r w:rsidRPr="004A46B2">
        <w:rPr>
          <w:b/>
        </w:rPr>
        <w:t>Barter Clubs</w:t>
      </w:r>
      <w:r w:rsidRPr="005442BB">
        <w:t>: You are required to rat your members out to the IRS. These are limited to something done between strangers and it is commercial</w:t>
      </w:r>
      <w:r>
        <w:t xml:space="preserve">. The test for this is whether it's being done on a commercial basis. </w:t>
      </w:r>
    </w:p>
    <w:p w:rsidR="005442BB" w:rsidRDefault="008202A6" w:rsidP="007677D8">
      <w:pPr>
        <w:pStyle w:val="Heading2"/>
      </w:pPr>
      <w:bookmarkStart w:id="11" w:name="_Toc405992880"/>
      <w:r>
        <w:t xml:space="preserve">Punitive </w:t>
      </w:r>
      <w:r w:rsidR="006F19A7">
        <w:t>Damages</w:t>
      </w:r>
      <w:bookmarkEnd w:id="11"/>
    </w:p>
    <w:p w:rsidR="008202A6" w:rsidRPr="008202A6" w:rsidRDefault="008202A6" w:rsidP="00EB3BE3">
      <w:pPr>
        <w:rPr>
          <w:b/>
        </w:rPr>
      </w:pPr>
      <w:r w:rsidRPr="008202A6">
        <w:rPr>
          <w:b/>
        </w:rPr>
        <w:t xml:space="preserve">Punitive Damages are considered gross income. </w:t>
      </w:r>
    </w:p>
    <w:p w:rsidR="00EB3BE3" w:rsidRDefault="006F19A7" w:rsidP="00EB3BE3">
      <w:r w:rsidRPr="00EB3BE3">
        <w:rPr>
          <w:b/>
        </w:rPr>
        <w:t>Glenshaw Glass Case</w:t>
      </w:r>
      <w:r>
        <w:t xml:space="preserve">: Company collected damages for anti-trust claim. The SCOTUS says that this is income: (1)Accessions to wealth, (2)clearly realized, (3)over which taxpayer has complete dominion. </w:t>
      </w:r>
      <w:r w:rsidR="00EB3BE3">
        <w:t xml:space="preserve">Another way to look at income: we don't care what you do with it once you get it. You can spend it now or save it. (consume it or put it aside for later). Savings or Consumption. The Court doesn't care where it came from and we also don't care where it goes. </w:t>
      </w:r>
    </w:p>
    <w:p w:rsidR="00EB3BE3" w:rsidRDefault="00EB3BE3" w:rsidP="00EB3BE3">
      <w:r w:rsidRPr="00EB3BE3">
        <w:rPr>
          <w:b/>
        </w:rPr>
        <w:t>William Goldman Theatres, Inc.</w:t>
      </w:r>
      <w:r>
        <w:t>: William Goldman sued Loew’s Inc. for violations of antitrust law and sought treble damages. William Goldman received $375,000 in treble damages but claimed $250,000 of that represented punitive damages and did not report it as income.</w:t>
      </w:r>
      <w:r w:rsidR="00D32C23">
        <w:t xml:space="preserve"> SCOTUS held that the amounts should be considered gross income.</w:t>
      </w:r>
      <w:r w:rsidR="00D32C23" w:rsidRPr="00D32C23">
        <w:t xml:space="preserve"> </w:t>
      </w:r>
      <w:r w:rsidR="00D32C23">
        <w:t xml:space="preserve">The Supreme Court found </w:t>
      </w:r>
      <w:r w:rsidR="00D32C23" w:rsidRPr="00D32C23">
        <w:rPr>
          <w:b/>
        </w:rPr>
        <w:t>no exception applicable to punitive damages</w:t>
      </w:r>
      <w:r w:rsidR="00D32C23">
        <w:t>. Further, the Court could not ignore the plain language of the statute that gross includes any income from any source.</w:t>
      </w:r>
    </w:p>
    <w:p w:rsidR="006F19A7" w:rsidRDefault="00EE5D7F" w:rsidP="007677D8">
      <w:pPr>
        <w:pStyle w:val="Heading2"/>
      </w:pPr>
      <w:bookmarkStart w:id="12" w:name="_Toc405992881"/>
      <w:r>
        <w:t>§ 102 - Gifts</w:t>
      </w:r>
      <w:bookmarkEnd w:id="12"/>
    </w:p>
    <w:p w:rsidR="00EE5D7F" w:rsidRPr="00EE5D7F" w:rsidRDefault="00EE5D7F" w:rsidP="00EE5D7F">
      <w:pPr>
        <w:rPr>
          <w:b/>
        </w:rPr>
      </w:pPr>
      <w:r w:rsidRPr="00EE5D7F">
        <w:rPr>
          <w:b/>
        </w:rPr>
        <w:t>§102(a) - Gross income does not include the value of property acquired by gift, bequest, devise, or inheritance.</w:t>
      </w:r>
    </w:p>
    <w:p w:rsidR="00EE5D7F" w:rsidRDefault="000922E9" w:rsidP="00EE5D7F">
      <w:r w:rsidRPr="000922E9">
        <w:t>Federal Estate Tax - a tax imposed on large estates of dead people. If you're worth more than 5.34M dollars, the gov takes 40% of the value above that.</w:t>
      </w:r>
    </w:p>
    <w:p w:rsidR="000922E9" w:rsidRDefault="000922E9" w:rsidP="00EE5D7F">
      <w:r w:rsidRPr="000922E9">
        <w:t>Under the gift tax (separate tax) - if you make a gift to someone that's less than 14k, then you don't have to pay gift tax.</w:t>
      </w:r>
      <w:r>
        <w:t xml:space="preserve"> </w:t>
      </w:r>
    </w:p>
    <w:p w:rsidR="000922E9" w:rsidRDefault="000922E9" w:rsidP="00EE5D7F">
      <w:r w:rsidRPr="000922E9">
        <w:rPr>
          <w:b/>
        </w:rPr>
        <w:lastRenderedPageBreak/>
        <w:t>Employee Gifts - § 102(c)</w:t>
      </w:r>
      <w:r>
        <w:t xml:space="preserve">: </w:t>
      </w:r>
      <w:r w:rsidR="00E2048E">
        <w:t>Subsection (a) shall not exclude from gross income any amount transferred by or for an employer to, or for the benefit of, an employee.</w:t>
      </w:r>
    </w:p>
    <w:p w:rsidR="00E2048E" w:rsidRDefault="00E2048E" w:rsidP="00E2048E">
      <w:pPr>
        <w:ind w:firstLine="288"/>
      </w:pPr>
      <w:r w:rsidRPr="00E2048E">
        <w:rPr>
          <w:b/>
        </w:rPr>
        <w:t>Prop. Reg. § 1.102-1</w:t>
      </w:r>
      <w:r w:rsidRPr="00E2048E">
        <w:t>: for your close relative, don't worry about 102(c) - "natural object of your bounty"</w:t>
      </w:r>
    </w:p>
    <w:p w:rsidR="00E2048E" w:rsidRDefault="00E2048E" w:rsidP="00E2048E">
      <w:pPr>
        <w:ind w:left="288"/>
      </w:pPr>
      <w:r w:rsidRPr="00E2048E">
        <w:rPr>
          <w:b/>
        </w:rPr>
        <w:t>Business Deduction Limitation</w:t>
      </w:r>
      <w:r>
        <w:t xml:space="preserve">: </w:t>
      </w:r>
      <w:r w:rsidRPr="00E2048E">
        <w:t xml:space="preserve">IRC § 274(b) -no business deduction shall be allowed for any expense for gifts </w:t>
      </w:r>
      <w:r w:rsidRPr="00E2048E">
        <w:rPr>
          <w:b/>
        </w:rPr>
        <w:t>that exceeds $25</w:t>
      </w:r>
      <w:r w:rsidRPr="00E2048E">
        <w:t>. (A) doesn't include an item costing less than $4 on which the name of the taxpayer is clearly and permanently imprinted. The point here is that if the transferee wins (it's a gift), then the person giving a gift can only deduct $25.</w:t>
      </w:r>
      <w:r w:rsidR="00B133A6" w:rsidRPr="00B133A6">
        <w:t xml:space="preserve"> </w:t>
      </w:r>
      <w:r w:rsidR="00B133A6" w:rsidRPr="00B133A6">
        <w:rPr>
          <w:b/>
        </w:rPr>
        <w:t>If you are an employer and you want to make sure that you're not giving a gift so you can deduct it, make sure to send a 1099 form with this. (or clearly state that this isn't a gift).</w:t>
      </w:r>
    </w:p>
    <w:p w:rsidR="00CE2278" w:rsidRDefault="00CE2278" w:rsidP="00EE5D7F">
      <w:r w:rsidRPr="00C603DE">
        <w:rPr>
          <w:b/>
        </w:rPr>
        <w:t>Duberstein Case</w:t>
      </w:r>
      <w:r>
        <w:t xml:space="preserve">: Duberstein received a Cadillac and Stanton received a payment from his church upon leaving. </w:t>
      </w:r>
      <w:r w:rsidR="00C603DE" w:rsidRPr="00C603DE">
        <w:t>The SCOTUS says that it's the transferor</w:t>
      </w:r>
      <w:r w:rsidR="00BF2357">
        <w:t>’</w:t>
      </w:r>
      <w:r w:rsidR="00C603DE" w:rsidRPr="00C603DE">
        <w:t>s intention</w:t>
      </w:r>
      <w:r w:rsidR="00375EF4">
        <w:t xml:space="preserve"> that determines whether it’s considered a gift</w:t>
      </w:r>
      <w:r w:rsidR="00C603DE" w:rsidRPr="00C603DE">
        <w:t>. If the transferor acts out of generosity, then it's a gift. What was their motivation? If it was thank you for your services, that's not a gift. If their motivation is merely generosity, then it's a gift. A gift proceeds from a "detached and disinterested generosity." "out of respect, admiration, or charity."</w:t>
      </w:r>
      <w:r w:rsidR="00942398">
        <w:t xml:space="preserve"> This is still good law, but 102 supersedes it. </w:t>
      </w:r>
    </w:p>
    <w:p w:rsidR="00942398" w:rsidRDefault="00942398" w:rsidP="00EE5D7F">
      <w:r w:rsidRPr="00942398">
        <w:rPr>
          <w:b/>
        </w:rPr>
        <w:t>Olk Case</w:t>
      </w:r>
      <w:r>
        <w:t xml:space="preserve">: Craps dealer isn’t reporting tokes he receives as they aren’t directly tips. However, court holds that, </w:t>
      </w:r>
      <w:r w:rsidRPr="00942398">
        <w:t xml:space="preserve">as a matter of law, </w:t>
      </w:r>
      <w:r w:rsidRPr="00942398">
        <w:rPr>
          <w:b/>
        </w:rPr>
        <w:t>tokes cannot be detached and disinterested</w:t>
      </w:r>
      <w:r w:rsidRPr="00942398">
        <w:t xml:space="preserve"> since they are bribing the gods of fortune.</w:t>
      </w:r>
      <w:r w:rsidR="0094738D">
        <w:t xml:space="preserve"> </w:t>
      </w:r>
    </w:p>
    <w:p w:rsidR="004C00B5" w:rsidRDefault="004C00B5" w:rsidP="007677D8">
      <w:pPr>
        <w:pStyle w:val="Heading2"/>
      </w:pPr>
      <w:bookmarkStart w:id="13" w:name="_Toc405992882"/>
      <w:r>
        <w:t xml:space="preserve">§ 74 </w:t>
      </w:r>
      <w:r w:rsidR="00FE3E1B">
        <w:t>–</w:t>
      </w:r>
      <w:r>
        <w:t xml:space="preserve"> Prizes</w:t>
      </w:r>
      <w:bookmarkEnd w:id="13"/>
    </w:p>
    <w:p w:rsidR="00F52FCD" w:rsidRPr="00F52FCD" w:rsidRDefault="00F52FCD" w:rsidP="00FE3E1B">
      <w:pPr>
        <w:rPr>
          <w:b/>
        </w:rPr>
      </w:pPr>
      <w:r w:rsidRPr="00F52FCD">
        <w:rPr>
          <w:b/>
        </w:rPr>
        <w:t xml:space="preserve">(a) </w:t>
      </w:r>
      <w:r w:rsidR="00FE3E1B" w:rsidRPr="00F52FCD">
        <w:rPr>
          <w:b/>
        </w:rPr>
        <w:t>Prizes a</w:t>
      </w:r>
      <w:r w:rsidRPr="00F52FCD">
        <w:rPr>
          <w:b/>
        </w:rPr>
        <w:t xml:space="preserve">re gross income. </w:t>
      </w:r>
    </w:p>
    <w:p w:rsidR="00FE3E1B" w:rsidRDefault="00F52FCD" w:rsidP="00FE3E1B">
      <w:r w:rsidRPr="00F52FCD">
        <w:rPr>
          <w:b/>
        </w:rPr>
        <w:t>(b) Charity Exception</w:t>
      </w:r>
      <w:r>
        <w:t>: A</w:t>
      </w:r>
      <w:r w:rsidR="00FE3E1B">
        <w:t>mounts received as awards made primarily in recognition of religious, charitable, scientific, education, artistic, literary, or civic achievement</w:t>
      </w:r>
      <w:r>
        <w:t xml:space="preserve"> only if 1) recipient was selected without action on his part to enter the contest, 2) recipient is not required to render future services as a condition of receipt, and 3) the prize is transferred by the payor to a governmental unit or a non-profit charity. </w:t>
      </w:r>
    </w:p>
    <w:p w:rsidR="00F52FCD" w:rsidRDefault="00F52FCD" w:rsidP="00FE3E1B">
      <w:r>
        <w:t>(c) Employee Achievement Exception</w:t>
      </w:r>
    </w:p>
    <w:p w:rsidR="00F52FCD" w:rsidRPr="007677D8" w:rsidRDefault="00F52FCD" w:rsidP="007677D8">
      <w:pPr>
        <w:pStyle w:val="Heading2"/>
      </w:pPr>
      <w:bookmarkStart w:id="14" w:name="_Toc405992883"/>
      <w:r w:rsidRPr="007677D8">
        <w:t>§ 117 – Scholarships</w:t>
      </w:r>
      <w:bookmarkEnd w:id="14"/>
    </w:p>
    <w:p w:rsidR="00F52FCD" w:rsidRPr="00572CA4" w:rsidRDefault="00572CA4" w:rsidP="00F52FCD">
      <w:pPr>
        <w:rPr>
          <w:b/>
        </w:rPr>
      </w:pPr>
      <w:r w:rsidRPr="00572CA4">
        <w:rPr>
          <w:b/>
        </w:rPr>
        <w:t xml:space="preserve">(a) Qualified Scholarships are not income. </w:t>
      </w:r>
    </w:p>
    <w:p w:rsidR="00572CA4" w:rsidRDefault="00572CA4" w:rsidP="00F52FCD">
      <w:r>
        <w:t xml:space="preserve">(b) Qualified Scholarships are amounts received used for tuition and related expenses (fees, books, supplies, equipment required). </w:t>
      </w:r>
    </w:p>
    <w:p w:rsidR="00572CA4" w:rsidRDefault="00572CA4" w:rsidP="00F52FCD">
      <w:r w:rsidRPr="00572CA4">
        <w:rPr>
          <w:b/>
        </w:rPr>
        <w:t>(c) Limitation:</w:t>
      </w:r>
      <w:r>
        <w:t xml:space="preserve"> Don’t apply to portion which represents payment for teaching, research, or other services required as a condition for receiving the scholarship. This is a unique problem for student athletes. It has been suggested that their scholarships are for work and could become taxable as a scholarship. </w:t>
      </w:r>
    </w:p>
    <w:p w:rsidR="0022775F" w:rsidRDefault="0022775F">
      <w:pPr>
        <w:jc w:val="left"/>
        <w:rPr>
          <w:b/>
          <w:color w:val="632423" w:themeColor="accent2" w:themeShade="80"/>
          <w:spacing w:val="15"/>
          <w:sz w:val="24"/>
          <w:szCs w:val="24"/>
        </w:rPr>
      </w:pPr>
      <w:r>
        <w:br w:type="page"/>
      </w:r>
    </w:p>
    <w:p w:rsidR="00632459" w:rsidRDefault="009760B1" w:rsidP="007677D8">
      <w:pPr>
        <w:pStyle w:val="Heading2"/>
      </w:pPr>
      <w:bookmarkStart w:id="15" w:name="_Toc405992884"/>
      <w:r>
        <w:lastRenderedPageBreak/>
        <w:t xml:space="preserve">§61(a)(3) </w:t>
      </w:r>
      <w:r w:rsidR="00632459">
        <w:t>Capital Gains</w:t>
      </w:r>
      <w:bookmarkEnd w:id="15"/>
    </w:p>
    <w:p w:rsidR="001303CD" w:rsidRPr="001303CD" w:rsidRDefault="001303CD" w:rsidP="00632459">
      <w:r>
        <w:rPr>
          <w:b/>
        </w:rPr>
        <w:t>Only taxed upon sale of property.</w:t>
      </w:r>
      <w:r>
        <w:t xml:space="preserve"> This is significant – some taxpayers (such as Securities Dealers) are required every year to report the appreciation of income. (§475)</w:t>
      </w:r>
    </w:p>
    <w:p w:rsidR="0031553C" w:rsidRDefault="004F4B97" w:rsidP="00632459">
      <w:r w:rsidRPr="004F4B97">
        <w:rPr>
          <w:b/>
        </w:rPr>
        <w:t>§ 1001 – Determines Gain or Loss</w:t>
      </w:r>
      <w:r>
        <w:t xml:space="preserve">: </w:t>
      </w:r>
    </w:p>
    <w:p w:rsidR="00632459" w:rsidRDefault="0031553C" w:rsidP="0031553C">
      <w:pPr>
        <w:ind w:firstLine="288"/>
      </w:pPr>
      <w:r w:rsidRPr="0031553C">
        <w:rPr>
          <w:b/>
        </w:rPr>
        <w:t>(a) Gain =</w:t>
      </w:r>
      <w:r>
        <w:t xml:space="preserve"> Amount Realized – Adjusted Basis</w:t>
      </w:r>
    </w:p>
    <w:p w:rsidR="0031553C" w:rsidRDefault="0031553C" w:rsidP="0031553C">
      <w:pPr>
        <w:ind w:firstLine="288"/>
      </w:pPr>
      <w:r w:rsidRPr="0031553C">
        <w:rPr>
          <w:b/>
        </w:rPr>
        <w:t>(b) Amount Realized</w:t>
      </w:r>
      <w:r>
        <w:t xml:space="preserve"> = Sum of Money Received + FMV of Property Received</w:t>
      </w:r>
    </w:p>
    <w:p w:rsidR="00EE0071" w:rsidRDefault="001303CD" w:rsidP="0031553C">
      <w:pPr>
        <w:ind w:firstLine="288"/>
      </w:pPr>
      <w:r w:rsidRPr="001303CD">
        <w:rPr>
          <w:b/>
        </w:rPr>
        <w:t>§ 1011</w:t>
      </w:r>
      <w:r>
        <w:rPr>
          <w:b/>
        </w:rPr>
        <w:t xml:space="preserve"> and 1012</w:t>
      </w:r>
      <w:r w:rsidRPr="001303CD">
        <w:rPr>
          <w:b/>
        </w:rPr>
        <w:t>: Adjusted Basis</w:t>
      </w:r>
      <w:r>
        <w:t xml:space="preserve"> = Cost of Property</w:t>
      </w:r>
    </w:p>
    <w:p w:rsidR="00DF1BAF" w:rsidRDefault="00DF1BAF" w:rsidP="00DF1BAF">
      <w:r w:rsidRPr="00DF1BAF">
        <w:rPr>
          <w:b/>
        </w:rPr>
        <w:t>Eisner v. Macomber (Stock Splits)</w:t>
      </w:r>
      <w:r>
        <w:t>: Macomber owned 2200 shares and she gets a dividend of a half a share per share (1100 shares). This is NOT a realizing event and therefore not gross income. She hasn’t gained anything</w:t>
      </w:r>
      <w:r w:rsidR="00475B19">
        <w:t xml:space="preserve">. </w:t>
      </w:r>
    </w:p>
    <w:p w:rsidR="00475B19" w:rsidRDefault="00475B19" w:rsidP="00DF1BAF">
      <w:r w:rsidRPr="004E359D">
        <w:rPr>
          <w:b/>
        </w:rPr>
        <w:t>Cottage Savings Case</w:t>
      </w:r>
      <w:r>
        <w:t xml:space="preserve">: </w:t>
      </w:r>
      <w:r w:rsidR="0089016B">
        <w:t xml:space="preserve">Cottage Savings wanted to show a huge loss to get reimbursed income tax from previous years of taxable income. They swapped with someone else to write off 2M of debt. They had a 6.9M basis in these debts, but the FMV of the debts were only 4.5M. They swapped these debts with another bank in a similar situation to look like huge losses on both sides. </w:t>
      </w:r>
      <w:r w:rsidR="004E359D">
        <w:t>The IRS argued that the taxpayer was in the same situation as they were in before. The Court looks to Reg. 1.1001-1 – a gain or loss realized from the conversion of property to cash to other property differing materially in kind is treated as income or loss sustained. The court held that they were materially different assets, so Cottage Savings won. Takeaway: it doesn’t take much</w:t>
      </w:r>
      <w:r w:rsidR="004E359D" w:rsidRPr="004E359D">
        <w:t xml:space="preserve"> to realize a gain/loss. Also, sometimes the government bites its own ass as in this case since they had been arguing for easy realization.</w:t>
      </w:r>
      <w:r w:rsidR="004E359D">
        <w:t xml:space="preserve"> </w:t>
      </w:r>
    </w:p>
    <w:p w:rsidR="00BF7B58" w:rsidRDefault="002421E6" w:rsidP="00BF7B58">
      <w:pPr>
        <w:pStyle w:val="Heading2"/>
      </w:pPr>
      <w:bookmarkStart w:id="16" w:name="_Toc405992885"/>
      <w:r>
        <w:t>Basis in Gifts of</w:t>
      </w:r>
      <w:r w:rsidR="00BF7B58">
        <w:t xml:space="preserve"> Property</w:t>
      </w:r>
      <w:bookmarkEnd w:id="16"/>
    </w:p>
    <w:p w:rsidR="00FD1CCA" w:rsidRDefault="00CA19A9" w:rsidP="00BF7B58">
      <w:r w:rsidRPr="00A76CB6">
        <w:rPr>
          <w:b/>
        </w:rPr>
        <w:t>Taft v. Bowers</w:t>
      </w:r>
      <w:r>
        <w:t xml:space="preserve">: A buys stock for 1k. A gives stock to B when the FMV of the stock has increased to 2k. </w:t>
      </w:r>
      <w:r w:rsidR="00FD1CCA">
        <w:t xml:space="preserve">B does not have income because this is a gift. Gifts are not realizing events for the donor either. However, when B sells the stock, B steps into the shoes of the donor and has a basis of 2k. </w:t>
      </w:r>
    </w:p>
    <w:p w:rsidR="00BF7B58" w:rsidRDefault="00FD1CCA" w:rsidP="00BF7B58">
      <w:r w:rsidRPr="00A76CB6">
        <w:rPr>
          <w:b/>
        </w:rPr>
        <w:t>§ 1015 - Basis in Gifts</w:t>
      </w:r>
      <w:r>
        <w:t xml:space="preserve">: The basis is whatever the donor had unless that basis is greater than the FMV of the property at the time of the gift. If that is so, then for purposes of determining loss, the basis shall be the FMV at the time of the gift. </w:t>
      </w:r>
      <w:r w:rsidR="00C43591">
        <w:t xml:space="preserve">The done ends up paying all of the taxes – this is a </w:t>
      </w:r>
      <w:r w:rsidR="00C43591" w:rsidRPr="00C43591">
        <w:rPr>
          <w:b/>
        </w:rPr>
        <w:t>carryover basis</w:t>
      </w:r>
      <w:r w:rsidR="00C43591">
        <w:t>.</w:t>
      </w:r>
      <w:r w:rsidR="00220ECE">
        <w:t xml:space="preserve"> If you end up paying a gift tax under § 1015(d), the carryover basis that you normally get is increased in the hands of the done by part of the gift tax paid. </w:t>
      </w:r>
    </w:p>
    <w:tbl>
      <w:tblPr>
        <w:tblStyle w:val="ColorfulShading-Accent1"/>
        <w:tblW w:w="5000" w:type="pct"/>
        <w:tblLook w:val="04A0"/>
      </w:tblPr>
      <w:tblGrid>
        <w:gridCol w:w="1371"/>
        <w:gridCol w:w="1352"/>
        <w:gridCol w:w="1888"/>
        <w:gridCol w:w="1609"/>
        <w:gridCol w:w="4508"/>
      </w:tblGrid>
      <w:tr w:rsidR="00787B99" w:rsidTr="00337622">
        <w:trPr>
          <w:cnfStyle w:val="100000000000"/>
        </w:trPr>
        <w:tc>
          <w:tcPr>
            <w:cnfStyle w:val="001000000100"/>
            <w:tcW w:w="639" w:type="pct"/>
          </w:tcPr>
          <w:p w:rsidR="0063447F" w:rsidRDefault="0063447F" w:rsidP="00220ECE">
            <w:pPr>
              <w:jc w:val="left"/>
            </w:pPr>
          </w:p>
        </w:tc>
        <w:tc>
          <w:tcPr>
            <w:tcW w:w="630" w:type="pct"/>
          </w:tcPr>
          <w:p w:rsidR="0063447F" w:rsidRDefault="0063447F" w:rsidP="00220ECE">
            <w:pPr>
              <w:jc w:val="left"/>
              <w:cnfStyle w:val="100000000000"/>
            </w:pPr>
            <w:r>
              <w:t>2014</w:t>
            </w:r>
          </w:p>
        </w:tc>
        <w:tc>
          <w:tcPr>
            <w:tcW w:w="880" w:type="pct"/>
          </w:tcPr>
          <w:p w:rsidR="0063447F" w:rsidRDefault="0063447F" w:rsidP="00220ECE">
            <w:pPr>
              <w:jc w:val="left"/>
              <w:cnfStyle w:val="100000000000"/>
            </w:pPr>
            <w:r>
              <w:t>2015</w:t>
            </w:r>
          </w:p>
        </w:tc>
        <w:tc>
          <w:tcPr>
            <w:tcW w:w="750" w:type="pct"/>
          </w:tcPr>
          <w:p w:rsidR="0063447F" w:rsidRDefault="0063447F" w:rsidP="00220ECE">
            <w:pPr>
              <w:jc w:val="left"/>
              <w:cnfStyle w:val="100000000000"/>
            </w:pPr>
            <w:r>
              <w:t>2025</w:t>
            </w:r>
          </w:p>
        </w:tc>
        <w:tc>
          <w:tcPr>
            <w:tcW w:w="2102" w:type="pct"/>
          </w:tcPr>
          <w:p w:rsidR="0063447F" w:rsidRDefault="00787B99" w:rsidP="00220ECE">
            <w:pPr>
              <w:jc w:val="left"/>
              <w:cnfStyle w:val="100000000000"/>
            </w:pPr>
            <w:r>
              <w:t>Exception Applies?</w:t>
            </w:r>
          </w:p>
        </w:tc>
      </w:tr>
      <w:tr w:rsidR="00787B99" w:rsidTr="00337622">
        <w:trPr>
          <w:cnfStyle w:val="000000100000"/>
        </w:trPr>
        <w:tc>
          <w:tcPr>
            <w:cnfStyle w:val="001000000000"/>
            <w:tcW w:w="639" w:type="pct"/>
          </w:tcPr>
          <w:p w:rsidR="0063447F" w:rsidRDefault="0063447F" w:rsidP="00220ECE">
            <w:pPr>
              <w:jc w:val="left"/>
            </w:pPr>
            <w:r>
              <w:t>Scenario 1</w:t>
            </w:r>
          </w:p>
        </w:tc>
        <w:tc>
          <w:tcPr>
            <w:tcW w:w="630" w:type="pct"/>
          </w:tcPr>
          <w:p w:rsidR="0063447F" w:rsidRDefault="0063447F" w:rsidP="00220ECE">
            <w:pPr>
              <w:jc w:val="left"/>
              <w:cnfStyle w:val="000000100000"/>
            </w:pPr>
            <w:r>
              <w:t>Mom buys stock for 1k</w:t>
            </w:r>
          </w:p>
        </w:tc>
        <w:tc>
          <w:tcPr>
            <w:tcW w:w="880" w:type="pct"/>
          </w:tcPr>
          <w:p w:rsidR="0063447F" w:rsidRDefault="0063447F" w:rsidP="00220ECE">
            <w:pPr>
              <w:jc w:val="left"/>
              <w:cnfStyle w:val="000000100000"/>
            </w:pPr>
            <w:r>
              <w:t>Mom gifts stock to daughter at 2k</w:t>
            </w:r>
          </w:p>
        </w:tc>
        <w:tc>
          <w:tcPr>
            <w:tcW w:w="750" w:type="pct"/>
          </w:tcPr>
          <w:p w:rsidR="0063447F" w:rsidRDefault="0063447F" w:rsidP="00220ECE">
            <w:pPr>
              <w:jc w:val="left"/>
              <w:cnfStyle w:val="000000100000"/>
            </w:pPr>
            <w:r>
              <w:t>Daughter sells stock for 0.5k</w:t>
            </w:r>
          </w:p>
        </w:tc>
        <w:tc>
          <w:tcPr>
            <w:tcW w:w="2102" w:type="pct"/>
          </w:tcPr>
          <w:p w:rsidR="0063447F" w:rsidRDefault="0063447F" w:rsidP="00220ECE">
            <w:pPr>
              <w:jc w:val="left"/>
              <w:cnfStyle w:val="000000100000"/>
            </w:pPr>
            <w:r>
              <w:t>Exception does not apply because the FMV at gift was higher than the basis of the donor. (1.5k loss)</w:t>
            </w:r>
          </w:p>
        </w:tc>
      </w:tr>
      <w:tr w:rsidR="002B0E10" w:rsidTr="00337622">
        <w:tc>
          <w:tcPr>
            <w:cnfStyle w:val="001000000000"/>
            <w:tcW w:w="639" w:type="pct"/>
          </w:tcPr>
          <w:p w:rsidR="0063447F" w:rsidRDefault="0063447F" w:rsidP="00220ECE">
            <w:pPr>
              <w:jc w:val="left"/>
            </w:pPr>
            <w:r>
              <w:t>Scenario 2</w:t>
            </w:r>
          </w:p>
        </w:tc>
        <w:tc>
          <w:tcPr>
            <w:tcW w:w="630" w:type="pct"/>
          </w:tcPr>
          <w:p w:rsidR="0063447F" w:rsidRDefault="0063447F" w:rsidP="00220ECE">
            <w:pPr>
              <w:jc w:val="left"/>
              <w:cnfStyle w:val="000000000000"/>
            </w:pPr>
            <w:r>
              <w:t>Mom buys stock for 2k</w:t>
            </w:r>
          </w:p>
        </w:tc>
        <w:tc>
          <w:tcPr>
            <w:tcW w:w="880" w:type="pct"/>
          </w:tcPr>
          <w:p w:rsidR="0063447F" w:rsidRDefault="0063447F" w:rsidP="00220ECE">
            <w:pPr>
              <w:jc w:val="left"/>
              <w:cnfStyle w:val="000000000000"/>
            </w:pPr>
            <w:r>
              <w:t>Mom gives stock to daughter at 1k</w:t>
            </w:r>
          </w:p>
        </w:tc>
        <w:tc>
          <w:tcPr>
            <w:tcW w:w="750" w:type="pct"/>
          </w:tcPr>
          <w:p w:rsidR="0063447F" w:rsidRDefault="0063447F" w:rsidP="00220ECE">
            <w:pPr>
              <w:jc w:val="left"/>
              <w:cnfStyle w:val="000000000000"/>
            </w:pPr>
            <w:r>
              <w:t>Daughter sells stock for 5k</w:t>
            </w:r>
          </w:p>
        </w:tc>
        <w:tc>
          <w:tcPr>
            <w:tcW w:w="2102" w:type="pct"/>
          </w:tcPr>
          <w:p w:rsidR="0063447F" w:rsidRDefault="0063447F" w:rsidP="00220ECE">
            <w:pPr>
              <w:jc w:val="left"/>
              <w:cnfStyle w:val="000000000000"/>
            </w:pPr>
            <w:r>
              <w:t xml:space="preserve">Exception does not apply here because we aren’t determining a loss (3k gain). </w:t>
            </w:r>
          </w:p>
        </w:tc>
      </w:tr>
      <w:tr w:rsidR="00787B99" w:rsidTr="00337622">
        <w:trPr>
          <w:cnfStyle w:val="000000100000"/>
        </w:trPr>
        <w:tc>
          <w:tcPr>
            <w:cnfStyle w:val="001000000000"/>
            <w:tcW w:w="639" w:type="pct"/>
          </w:tcPr>
          <w:p w:rsidR="0063447F" w:rsidRDefault="0063447F" w:rsidP="00220ECE">
            <w:pPr>
              <w:jc w:val="left"/>
            </w:pPr>
            <w:r>
              <w:t>Scenario 3</w:t>
            </w:r>
          </w:p>
        </w:tc>
        <w:tc>
          <w:tcPr>
            <w:tcW w:w="630" w:type="pct"/>
          </w:tcPr>
          <w:p w:rsidR="0063447F" w:rsidRDefault="0063447F" w:rsidP="00220ECE">
            <w:pPr>
              <w:jc w:val="left"/>
              <w:cnfStyle w:val="000000100000"/>
            </w:pPr>
            <w:r>
              <w:t>Mom buys stock for 2k</w:t>
            </w:r>
          </w:p>
        </w:tc>
        <w:tc>
          <w:tcPr>
            <w:tcW w:w="880" w:type="pct"/>
          </w:tcPr>
          <w:p w:rsidR="0063447F" w:rsidRDefault="0063447F" w:rsidP="00220ECE">
            <w:pPr>
              <w:jc w:val="left"/>
              <w:cnfStyle w:val="000000100000"/>
            </w:pPr>
            <w:r>
              <w:t>Mom gives stock to daughter at 1k</w:t>
            </w:r>
          </w:p>
        </w:tc>
        <w:tc>
          <w:tcPr>
            <w:tcW w:w="750" w:type="pct"/>
          </w:tcPr>
          <w:p w:rsidR="0063447F" w:rsidRDefault="0063447F" w:rsidP="00220ECE">
            <w:pPr>
              <w:jc w:val="left"/>
              <w:cnfStyle w:val="000000100000"/>
            </w:pPr>
            <w:r>
              <w:t>Daughter sells stock for 0.5k</w:t>
            </w:r>
          </w:p>
        </w:tc>
        <w:tc>
          <w:tcPr>
            <w:tcW w:w="2102" w:type="pct"/>
          </w:tcPr>
          <w:p w:rsidR="0063447F" w:rsidRDefault="0063447F" w:rsidP="00220ECE">
            <w:pPr>
              <w:jc w:val="left"/>
              <w:cnfStyle w:val="000000100000"/>
            </w:pPr>
            <w:r>
              <w:t>Exception applies here because there is a loss. (only 0.5k loss)</w:t>
            </w:r>
          </w:p>
        </w:tc>
      </w:tr>
      <w:tr w:rsidR="002B0E10" w:rsidTr="00337622">
        <w:tc>
          <w:tcPr>
            <w:cnfStyle w:val="001000000000"/>
            <w:tcW w:w="639" w:type="pct"/>
          </w:tcPr>
          <w:p w:rsidR="0063447F" w:rsidRDefault="0063447F" w:rsidP="00220ECE">
            <w:pPr>
              <w:jc w:val="left"/>
            </w:pPr>
            <w:r>
              <w:t>Scenario 4</w:t>
            </w:r>
          </w:p>
        </w:tc>
        <w:tc>
          <w:tcPr>
            <w:tcW w:w="630" w:type="pct"/>
          </w:tcPr>
          <w:p w:rsidR="0063447F" w:rsidRDefault="0063447F" w:rsidP="00220ECE">
            <w:pPr>
              <w:jc w:val="left"/>
              <w:cnfStyle w:val="000000000000"/>
            </w:pPr>
            <w:r>
              <w:t>Mom buys stock at 2k</w:t>
            </w:r>
          </w:p>
        </w:tc>
        <w:tc>
          <w:tcPr>
            <w:tcW w:w="880" w:type="pct"/>
          </w:tcPr>
          <w:p w:rsidR="0063447F" w:rsidRDefault="0063447F" w:rsidP="00220ECE">
            <w:pPr>
              <w:jc w:val="left"/>
              <w:cnfStyle w:val="000000000000"/>
            </w:pPr>
            <w:r>
              <w:t>Mom gives stock to daughter at 1k</w:t>
            </w:r>
          </w:p>
        </w:tc>
        <w:tc>
          <w:tcPr>
            <w:tcW w:w="750" w:type="pct"/>
          </w:tcPr>
          <w:p w:rsidR="0063447F" w:rsidRDefault="0063447F" w:rsidP="00220ECE">
            <w:pPr>
              <w:jc w:val="left"/>
              <w:cnfStyle w:val="000000000000"/>
            </w:pPr>
            <w:r>
              <w:t>Daughter sells stock for 1.5k</w:t>
            </w:r>
          </w:p>
        </w:tc>
        <w:tc>
          <w:tcPr>
            <w:tcW w:w="2102" w:type="pct"/>
          </w:tcPr>
          <w:p w:rsidR="0063447F" w:rsidRDefault="0063447F" w:rsidP="00220ECE">
            <w:pPr>
              <w:jc w:val="left"/>
              <w:cnfStyle w:val="000000000000"/>
            </w:pPr>
            <w:r>
              <w:t>Here, the daughter is assigned a b</w:t>
            </w:r>
            <w:r w:rsidR="00BA22C0">
              <w:t>a</w:t>
            </w:r>
            <w:r>
              <w:t>sis equal to what she sold it for. (no gain or loss).</w:t>
            </w:r>
          </w:p>
        </w:tc>
      </w:tr>
    </w:tbl>
    <w:p w:rsidR="0022775F" w:rsidRDefault="0022775F" w:rsidP="0022775F"/>
    <w:p w:rsidR="0022775F" w:rsidRDefault="0022775F" w:rsidP="0022775F">
      <w:pPr>
        <w:rPr>
          <w:color w:val="632423" w:themeColor="accent2" w:themeShade="80"/>
          <w:spacing w:val="15"/>
          <w:sz w:val="24"/>
          <w:szCs w:val="24"/>
        </w:rPr>
      </w:pPr>
      <w:r>
        <w:br w:type="page"/>
      </w:r>
    </w:p>
    <w:p w:rsidR="0063447F" w:rsidRDefault="00CC1296" w:rsidP="00951CBF">
      <w:pPr>
        <w:pStyle w:val="Heading2"/>
      </w:pPr>
      <w:bookmarkStart w:id="17" w:name="_Toc405992886"/>
      <w:r>
        <w:lastRenderedPageBreak/>
        <w:t xml:space="preserve">§1014 - </w:t>
      </w:r>
      <w:r w:rsidR="00220ECE">
        <w:t>Property Received from Decedent</w:t>
      </w:r>
      <w:bookmarkEnd w:id="17"/>
    </w:p>
    <w:p w:rsidR="00951CBF" w:rsidRDefault="00CC1296" w:rsidP="00951CBF">
      <w:r>
        <w:t>The basis</w:t>
      </w:r>
      <w:r w:rsidR="00666482">
        <w:t xml:space="preserve"> in property received from a decedent is the FMV at the date of the decedent’s death. </w:t>
      </w:r>
      <w:r w:rsidR="006556D0">
        <w:t xml:space="preserve">This is called a </w:t>
      </w:r>
      <w:r w:rsidR="006556D0">
        <w:rPr>
          <w:b/>
        </w:rPr>
        <w:t>stepped up/down</w:t>
      </w:r>
      <w:r w:rsidR="006556D0">
        <w:t xml:space="preserve"> basis of the property. </w:t>
      </w:r>
    </w:p>
    <w:p w:rsidR="000F5DBB" w:rsidRDefault="000F5DBB" w:rsidP="00951CBF">
      <w:r w:rsidRPr="000F5DBB">
        <w:rPr>
          <w:b/>
        </w:rPr>
        <w:t>Timing Issue</w:t>
      </w:r>
      <w:r>
        <w:t xml:space="preserve">: Under § 1014(e), property acquired by decedent by gift within 1 year of death, then the basis is the basis held by the decedent immediately before death. </w:t>
      </w:r>
    </w:p>
    <w:p w:rsidR="000F5DBB" w:rsidRDefault="000F5DBB" w:rsidP="00951CBF">
      <w:r w:rsidRPr="000F5DBB">
        <w:rPr>
          <w:b/>
        </w:rPr>
        <w:t>Income not yet Received Exception</w:t>
      </w:r>
      <w:r>
        <w:t xml:space="preserve">: </w:t>
      </w:r>
      <w:r w:rsidR="00D87102">
        <w:t xml:space="preserve">Under § 1014(c), property representing income in respect of decedent makes it as though the decedent had received the income. </w:t>
      </w:r>
      <w:r w:rsidR="00C57439">
        <w:t xml:space="preserve">(i.e. service man provides a service and then dies before the other party paid, won the lottery and had a heart attack right there, contract was fulfilled, but not yet collected upon). </w:t>
      </w:r>
    </w:p>
    <w:p w:rsidR="00E36AB7" w:rsidRDefault="00E36AB7" w:rsidP="00E36AB7">
      <w:pPr>
        <w:pStyle w:val="Heading2"/>
      </w:pPr>
      <w:bookmarkStart w:id="18" w:name="_Toc405992887"/>
      <w:r>
        <w:t>Sale or Exchange of Property</w:t>
      </w:r>
      <w:bookmarkEnd w:id="18"/>
    </w:p>
    <w:p w:rsidR="00E36AB7" w:rsidRDefault="00E36AB7" w:rsidP="00E36AB7">
      <w:r w:rsidRPr="00CB52F1">
        <w:rPr>
          <w:b/>
        </w:rPr>
        <w:t>Inaja Land Case</w:t>
      </w:r>
      <w:r>
        <w:t>: Inaja bought land to use as fishing club – LA diverted water from land and ruined the property. Inaja threatened suit against LA – they settled getting 50k in exchange for permanent easement to use the river ahead of the property</w:t>
      </w:r>
      <w:r w:rsidR="00A332C1">
        <w:t xml:space="preserve">. IRS argues that this is damages and should be income. Inaja argues that this is a disposition of our property and they want to use cost basis against this. </w:t>
      </w:r>
      <w:r w:rsidR="00504B7D">
        <w:t xml:space="preserve">(They had a 60k basis). Court holds that Inaja Land wins holding that this is a ‘sale of property’ and that when you only sell SOME of your sticks, but not all of it, you get to use however much of your basis to get to zero. </w:t>
      </w:r>
      <w:r w:rsidR="0092593C">
        <w:t xml:space="preserve">This is because they couldn’t figure out how much the easement was worth. </w:t>
      </w:r>
    </w:p>
    <w:p w:rsidR="00114E32" w:rsidRDefault="00114E32" w:rsidP="00E36AB7">
      <w:r w:rsidRPr="003C14DA">
        <w:rPr>
          <w:b/>
        </w:rPr>
        <w:t>Gladden Case</w:t>
      </w:r>
      <w:r>
        <w:t>: Similar case as Inaja. Gladden had ownership in land. Then the government gives the land water rights. They sell these water rights back to the government for 500k. They had a basis of 400k in the property. Here, the 9</w:t>
      </w:r>
      <w:r w:rsidRPr="00114E32">
        <w:rPr>
          <w:vertAlign w:val="superscript"/>
        </w:rPr>
        <w:t>th</w:t>
      </w:r>
      <w:r>
        <w:t xml:space="preserve"> Circuit said that even though they didn’t have a right to the water rights when they bought the property, they still had a basis in these rights (just because there was no legal right at the time of purchase, doesn’t mean these rights didn’t have value). So, this was a sale and they didn’t know what the basis was, so Inaja Land controls. They even indicated that an Allocation Method similar to below might be possible. </w:t>
      </w:r>
    </w:p>
    <w:p w:rsidR="00F21C6D" w:rsidRDefault="00FA125A" w:rsidP="00E36AB7">
      <w:r>
        <w:rPr>
          <w:b/>
        </w:rPr>
        <w:t>Selling Part of the Property</w:t>
      </w:r>
      <w:r w:rsidR="00C058A9">
        <w:rPr>
          <w:b/>
        </w:rPr>
        <w:t xml:space="preserve"> - </w:t>
      </w:r>
      <w:r w:rsidR="00F21C6D" w:rsidRPr="00F21C6D">
        <w:rPr>
          <w:b/>
        </w:rPr>
        <w:t>Reg. § 1.61-6(a)</w:t>
      </w:r>
      <w:r w:rsidR="00F21C6D">
        <w:t xml:space="preserve">: When a part of a larger property is sold, the basis of the entire property is equitably apportion among the several parts and the gain realized or loss sustained on the part of the property sold is the difference between the selling price and the basis allocated to such part. </w:t>
      </w:r>
    </w:p>
    <w:p w:rsidR="004A552B" w:rsidRDefault="004A552B" w:rsidP="004A552B">
      <w:pPr>
        <w:pStyle w:val="Heading2"/>
      </w:pPr>
      <w:bookmarkStart w:id="19" w:name="_Toc405992888"/>
      <w:r>
        <w:t xml:space="preserve">§273 </w:t>
      </w:r>
      <w:r w:rsidR="009750F5">
        <w:t>–</w:t>
      </w:r>
      <w:r>
        <w:t xml:space="preserve"> </w:t>
      </w:r>
      <w:r w:rsidR="009750F5">
        <w:t>Basis/</w:t>
      </w:r>
      <w:r>
        <w:t>Income from a Trust</w:t>
      </w:r>
      <w:bookmarkEnd w:id="19"/>
    </w:p>
    <w:p w:rsidR="004A552B" w:rsidRDefault="004A552B" w:rsidP="004A552B">
      <w:r w:rsidRPr="009750F5">
        <w:rPr>
          <w:b/>
        </w:rPr>
        <w:t>Irwin v. Gavit</w:t>
      </w:r>
      <w:r>
        <w:t xml:space="preserve">: Brady sets up a 100k trust in his will indicated income to Gavit for 15 years with the remainder to Marcia. §273 provides that income to the holder of a life or terminable interest acquired by gift, bequest or inheritance shall not be reduces or diminished by any deduction in the value of such interest due to lapse of time. Gavit does not get to put any basis against this. Nobody here can use basis against property income. </w:t>
      </w:r>
    </w:p>
    <w:p w:rsidR="004A552B" w:rsidRDefault="004A552B" w:rsidP="004A552B">
      <w:r w:rsidRPr="009750F5">
        <w:rPr>
          <w:b/>
        </w:rPr>
        <w:t>Certain Term Interests – 1001(e)</w:t>
      </w:r>
      <w:r>
        <w:t xml:space="preserve">: Even if he sold this interest, he doesn’t get to use any basis under 1001(e). No basis is included here UNLESS he sells his interest WITH Marcia’s interest in the property. Otherwise, the basis all belongs to Marcia. </w:t>
      </w:r>
    </w:p>
    <w:p w:rsidR="00431C41" w:rsidRDefault="00431C41">
      <w:pPr>
        <w:jc w:val="left"/>
        <w:rPr>
          <w:b/>
          <w:color w:val="632423" w:themeColor="accent2" w:themeShade="80"/>
          <w:spacing w:val="15"/>
          <w:sz w:val="24"/>
          <w:szCs w:val="24"/>
        </w:rPr>
      </w:pPr>
      <w:r>
        <w:br w:type="page"/>
      </w:r>
    </w:p>
    <w:p w:rsidR="00B1339A" w:rsidRDefault="001A5716" w:rsidP="00B1339A">
      <w:pPr>
        <w:pStyle w:val="Heading2"/>
      </w:pPr>
      <w:bookmarkStart w:id="20" w:name="_Toc405992889"/>
      <w:r>
        <w:lastRenderedPageBreak/>
        <w:t xml:space="preserve">§ 72 - </w:t>
      </w:r>
      <w:r w:rsidR="00B1339A">
        <w:t>Annuities</w:t>
      </w:r>
      <w:bookmarkEnd w:id="20"/>
    </w:p>
    <w:p w:rsidR="00E315F3" w:rsidRDefault="00E315F3" w:rsidP="00B1339A">
      <w:pPr>
        <w:rPr>
          <w:b/>
        </w:rPr>
      </w:pPr>
      <w:r>
        <w:rPr>
          <w:b/>
        </w:rPr>
        <w:t xml:space="preserve">Annuities are considered gross income. </w:t>
      </w:r>
    </w:p>
    <w:p w:rsidR="00B1339A" w:rsidRDefault="00B1339A" w:rsidP="00B1339A">
      <w:r w:rsidRPr="00B739FC">
        <w:rPr>
          <w:b/>
        </w:rPr>
        <w:t>Basis</w:t>
      </w:r>
      <w:r>
        <w:t xml:space="preserve">: You get a basis in the amount you paid for the policy. </w:t>
      </w:r>
    </w:p>
    <w:p w:rsidR="00C416F2" w:rsidRDefault="00607333" w:rsidP="00B1339A">
      <w:r w:rsidRPr="00957662">
        <w:rPr>
          <w:b/>
        </w:rPr>
        <w:t>The first taxable event is the first payment.</w:t>
      </w:r>
      <w:r>
        <w:t xml:space="preserve"> The amount is calculated using §72. </w:t>
      </w:r>
    </w:p>
    <w:p w:rsidR="00607333" w:rsidRDefault="00607333" w:rsidP="00B1339A">
      <w:r w:rsidRPr="00607333">
        <w:rPr>
          <w:b/>
        </w:rPr>
        <w:t>The Exclusion Ratio - § 72(b)</w:t>
      </w:r>
      <w:r>
        <w:t xml:space="preserve">: </w:t>
      </w:r>
      <w:r w:rsidR="001023BD" w:rsidRPr="001023BD">
        <w:rPr>
          <w:b/>
        </w:rPr>
        <w:t xml:space="preserve">Basis Usable = </w:t>
      </w:r>
      <w:r w:rsidRPr="001023BD">
        <w:rPr>
          <w:b/>
        </w:rPr>
        <w:t>(investment in the Contract)/(total expected return)</w:t>
      </w:r>
      <w:r>
        <w:t>. The total expected return is a simple sum of expected return. We use the table of expected remainder of life</w:t>
      </w:r>
      <w:r w:rsidR="00AF41C5">
        <w:t xml:space="preserve"> to see how many payments are used in calculating total expected return</w:t>
      </w:r>
      <w:r>
        <w:t xml:space="preserve">. </w:t>
      </w:r>
      <w:r w:rsidRPr="00607333">
        <w:rPr>
          <w:b/>
        </w:rPr>
        <w:t>Reg. § 1.72-9</w:t>
      </w:r>
      <w:r w:rsidR="00C116D8">
        <w:rPr>
          <w:b/>
        </w:rPr>
        <w:t xml:space="preserve"> (page 918)</w:t>
      </w:r>
      <w:r>
        <w:t xml:space="preserve">. </w:t>
      </w:r>
    </w:p>
    <w:p w:rsidR="00AF41C5" w:rsidRDefault="00AF41C5" w:rsidP="00B1339A">
      <w:r w:rsidRPr="00AF41C5">
        <w:rPr>
          <w:b/>
        </w:rPr>
        <w:t>Dies Late - § 72(b)(2):</w:t>
      </w:r>
      <w:r>
        <w:t xml:space="preserve"> The exclusion is limited to the investment, so once you use up your basis, you can’t take any more and the entire annuity payment is gross income. </w:t>
      </w:r>
    </w:p>
    <w:p w:rsidR="00AF41C5" w:rsidRDefault="00AF41C5" w:rsidP="00B1339A">
      <w:r w:rsidRPr="00AF41C5">
        <w:rPr>
          <w:b/>
        </w:rPr>
        <w:t>Dies Early - § 72(b)(3):</w:t>
      </w:r>
      <w:r>
        <w:t xml:space="preserve"> Any remaining basis can be used as a deduction to the annuitant for his last taxable year. </w:t>
      </w:r>
    </w:p>
    <w:p w:rsidR="00DE69B2" w:rsidRDefault="00D75CB7" w:rsidP="00B1339A">
      <w:r w:rsidRPr="00F37C37">
        <w:rPr>
          <w:b/>
        </w:rPr>
        <w:t>Early Cash-in - § 72(e)</w:t>
      </w:r>
      <w:r>
        <w:t xml:space="preserve">: </w:t>
      </w:r>
      <w:r w:rsidR="00F37C37">
        <w:t xml:space="preserve">This is treated as “income first”. So, earnings are gross income to the extent the cash value exceeds the investment in the contract. </w:t>
      </w:r>
    </w:p>
    <w:p w:rsidR="00F37C37" w:rsidRDefault="00F37C37" w:rsidP="00B1339A">
      <w:r w:rsidRPr="00CC15B7">
        <w:rPr>
          <w:b/>
        </w:rPr>
        <w:t>Loans Drawn Against Policy</w:t>
      </w:r>
      <w:r>
        <w:t xml:space="preserve">: Any amount exceeding your basis is considered gross income. Anything additional is simply a return of basis. So, if E purchased a policy for 100k and when he takes a 10k loan against the policy, the FMV of the policy is 105k, the first 5k of the loan is considered gross income and the other 5k is considered a reduce in his basis of the policy. </w:t>
      </w:r>
    </w:p>
    <w:p w:rsidR="000E1B78" w:rsidRDefault="000E1B78" w:rsidP="000E1B78">
      <w:pPr>
        <w:pStyle w:val="Heading2"/>
      </w:pPr>
      <w:bookmarkStart w:id="21" w:name="_Toc405992890"/>
      <w:r>
        <w:t>§ 101 – Life Insurance</w:t>
      </w:r>
      <w:bookmarkEnd w:id="21"/>
    </w:p>
    <w:p w:rsidR="00E239C8" w:rsidRDefault="00E239C8" w:rsidP="000E1B78">
      <w:r w:rsidRPr="00E239C8">
        <w:rPr>
          <w:b/>
        </w:rPr>
        <w:t xml:space="preserve">Life Insurance payouts are not considered gross income. </w:t>
      </w:r>
      <w:r w:rsidR="000A6ED9">
        <w:t xml:space="preserve">Even triggering payouts that are not specifically for death (terminally ill and chronically ill) are not gross income. </w:t>
      </w:r>
    </w:p>
    <w:p w:rsidR="000A6ED9" w:rsidRDefault="00F65451" w:rsidP="000E1B78">
      <w:r>
        <w:rPr>
          <w:b/>
        </w:rPr>
        <w:t>Transfer of Insurance Policy</w:t>
      </w:r>
      <w:r w:rsidRPr="00F65451">
        <w:rPr>
          <w:b/>
        </w:rPr>
        <w:t xml:space="preserve"> - § 101(a)(2)</w:t>
      </w:r>
      <w:r>
        <w:t xml:space="preserve">: The amount excluded from gross income under this section is limited to the amount paid for the policy. So, if you buy a policy for 70 cents on the dollar, your basis in the policy is the 70 cents only. </w:t>
      </w:r>
    </w:p>
    <w:p w:rsidR="00946C5B" w:rsidRDefault="00946C5B" w:rsidP="000E1B78">
      <w:r w:rsidRPr="00946C5B">
        <w:rPr>
          <w:b/>
        </w:rPr>
        <w:t>Term Insurance</w:t>
      </w:r>
      <w:r>
        <w:t xml:space="preserve">: A pure gamble. The insurance company is betting he’s going to live past a certain date. </w:t>
      </w:r>
    </w:p>
    <w:p w:rsidR="00946C5B" w:rsidRDefault="00946C5B" w:rsidP="000E1B78">
      <w:r w:rsidRPr="00946C5B">
        <w:rPr>
          <w:b/>
        </w:rPr>
        <w:t>Whole-Life Insurance Policy</w:t>
      </w:r>
      <w:r>
        <w:t xml:space="preserve">: This is a Term Insurance (pays off if you die within the term) + investment contract (if you live </w:t>
      </w:r>
      <w:r w:rsidR="00305BB3">
        <w:t>un</w:t>
      </w:r>
      <w:r>
        <w:t xml:space="preserve">til the end of the term, you get the whole amount + more). </w:t>
      </w:r>
      <w:r w:rsidR="00305BB3">
        <w:t xml:space="preserve">Here, they are really selling you two things. </w:t>
      </w:r>
    </w:p>
    <w:p w:rsidR="00305BB3" w:rsidRDefault="00305BB3" w:rsidP="00305BB3">
      <w:pPr>
        <w:ind w:left="288"/>
      </w:pPr>
      <w:r w:rsidRPr="00305BB3">
        <w:rPr>
          <w:b/>
        </w:rPr>
        <w:t>Basis</w:t>
      </w:r>
      <w:r w:rsidRPr="00305BB3">
        <w:t xml:space="preserve">: </w:t>
      </w:r>
      <w:r>
        <w:t xml:space="preserve">Your basis in a whole-life insurance policy is the premiums paid into the policy. So, if you take out 10k loan from the policy you have paid 32k into, you get to use </w:t>
      </w:r>
      <w:r w:rsidR="00C01071">
        <w:t>income</w:t>
      </w:r>
      <w:r>
        <w:t xml:space="preserve"> first; none of the 10k would be taxed – in fact none of it would be taxed except for an amount that exceeds the 32k. </w:t>
      </w:r>
    </w:p>
    <w:p w:rsidR="00305BB3" w:rsidRDefault="00F25F7F" w:rsidP="00F25F7F">
      <w:pPr>
        <w:pStyle w:val="Heading2"/>
      </w:pPr>
      <w:bookmarkStart w:id="22" w:name="_Toc405992891"/>
      <w:r>
        <w:t>§ 165 – Gambling</w:t>
      </w:r>
      <w:bookmarkEnd w:id="22"/>
    </w:p>
    <w:p w:rsidR="00F25F7F" w:rsidRDefault="00F25F7F" w:rsidP="00F25F7F">
      <w:r w:rsidRPr="00F25F7F">
        <w:rPr>
          <w:b/>
        </w:rPr>
        <w:t>Gambling winnings are income. Wager Reduction - IRC § 1001(a):</w:t>
      </w:r>
      <w:r>
        <w:t xml:space="preserve"> You get to reduce your winnings by the amount you wagered. This gives you your amount realized. </w:t>
      </w:r>
    </w:p>
    <w:p w:rsidR="00F25F7F" w:rsidRDefault="00F25F7F" w:rsidP="00F25F7F">
      <w:r w:rsidRPr="00F25F7F">
        <w:rPr>
          <w:b/>
        </w:rPr>
        <w:t>Gambling Losses (d)</w:t>
      </w:r>
      <w:r>
        <w:t xml:space="preserve">: Losses are deductible ONLY against winnings from the year. </w:t>
      </w:r>
    </w:p>
    <w:p w:rsidR="00F25F7F" w:rsidRDefault="00F25F7F" w:rsidP="00F25F7F">
      <w:r>
        <w:t xml:space="preserve">You must maintain a regular record for proof. </w:t>
      </w:r>
    </w:p>
    <w:p w:rsidR="00F25F7F" w:rsidRDefault="00F25F7F" w:rsidP="00F25F7F">
      <w:pPr>
        <w:pStyle w:val="Heading2"/>
      </w:pPr>
      <w:bookmarkStart w:id="23" w:name="_Toc405992892"/>
      <w:r>
        <w:lastRenderedPageBreak/>
        <w:t>§ 172 - Net Operating Losses</w:t>
      </w:r>
      <w:bookmarkEnd w:id="23"/>
    </w:p>
    <w:p w:rsidR="00674B26" w:rsidRDefault="00674B26" w:rsidP="00674B26">
      <w:r w:rsidRPr="00674B26">
        <w:rPr>
          <w:b/>
        </w:rPr>
        <w:t>Burnet v. Sanford &amp; Brooks Co. Case</w:t>
      </w:r>
      <w:r>
        <w:t xml:space="preserve">: Dredging contract that they had performed on for 3 years. The Government had not paid them and they eventually sued to get it. For the first three years they had a net operating loss. The Court held that they could not look back to previous years to offset their earnings from the suit with their previous years operating losses even though all they did was break even. </w:t>
      </w:r>
      <w:r w:rsidRPr="00674B26">
        <w:rPr>
          <w:b/>
        </w:rPr>
        <w:t>The general rule remains from this case that every taxable year is like its own compartment.</w:t>
      </w:r>
      <w:r>
        <w:t xml:space="preserve"> </w:t>
      </w:r>
    </w:p>
    <w:p w:rsidR="00674B26" w:rsidRDefault="00A276C9" w:rsidP="00674B26">
      <w:r w:rsidRPr="00A276C9">
        <w:rPr>
          <w:b/>
        </w:rPr>
        <w:t>Carryback - § 172(b)(1)(A)(i)</w:t>
      </w:r>
      <w:r>
        <w:t xml:space="preserve">: Allowed to each of the 2 taxable years preceding the taxable year of such loss. </w:t>
      </w:r>
    </w:p>
    <w:p w:rsidR="00A276C9" w:rsidRDefault="00A276C9" w:rsidP="00A276C9">
      <w:r>
        <w:rPr>
          <w:b/>
        </w:rPr>
        <w:t>Carryover</w:t>
      </w:r>
      <w:r w:rsidRPr="00A276C9">
        <w:rPr>
          <w:b/>
        </w:rPr>
        <w:t xml:space="preserve"> - § 172(b)(1)(A)(</w:t>
      </w:r>
      <w:r>
        <w:rPr>
          <w:b/>
        </w:rPr>
        <w:t>i</w:t>
      </w:r>
      <w:r w:rsidRPr="00A276C9">
        <w:rPr>
          <w:b/>
        </w:rPr>
        <w:t>i)</w:t>
      </w:r>
      <w:r>
        <w:t xml:space="preserve">: Allowed to each of the 20 taxable years following the taxable year of the loss. </w:t>
      </w:r>
    </w:p>
    <w:p w:rsidR="00A276C9" w:rsidRPr="00674B26" w:rsidRDefault="00A276C9" w:rsidP="00A276C9">
      <w:pPr>
        <w:pStyle w:val="Heading2"/>
      </w:pPr>
      <w:bookmarkStart w:id="24" w:name="_Toc405992893"/>
      <w:r>
        <w:t>Tax Benefit Rule</w:t>
      </w:r>
      <w:bookmarkEnd w:id="24"/>
      <w:r>
        <w:t xml:space="preserve"> </w:t>
      </w:r>
    </w:p>
    <w:p w:rsidR="001F665D" w:rsidRDefault="001F665D" w:rsidP="001F665D">
      <w:r>
        <w:t xml:space="preserve">The </w:t>
      </w:r>
      <w:r w:rsidRPr="0045571E">
        <w:rPr>
          <w:b/>
        </w:rPr>
        <w:t>tax benefit rule</w:t>
      </w:r>
      <w:r>
        <w:t xml:space="preserve"> states that if you take a deduction in a previous year (that was legitimate), but now in a later year something happens that's inconsistent with the premise of the prior deduction, then you report in income this year, what you deducted in the previous year. </w:t>
      </w:r>
    </w:p>
    <w:p w:rsidR="00A276C9" w:rsidRDefault="001F665D" w:rsidP="00674B26">
      <w:r w:rsidRPr="001F665D">
        <w:rPr>
          <w:b/>
        </w:rPr>
        <w:t>Alice Phelan Sullivan Corp. Case</w:t>
      </w:r>
      <w:r>
        <w:t xml:space="preserve">: Corporation donated 2 pieces of land to a charity taking the charitable deduction. The charity later returned the property. The court held that they must include the amount that they originally deducted as gross income. This became the tax benefit rule. </w:t>
      </w:r>
    </w:p>
    <w:p w:rsidR="00B24952" w:rsidRDefault="00B24952" w:rsidP="00674B26">
      <w:r w:rsidRPr="00B24952">
        <w:rPr>
          <w:b/>
        </w:rPr>
        <w:t>Bliss Dairy:</w:t>
      </w:r>
      <w:r>
        <w:t xml:space="preserve"> Company in the business of raising cattle and they bought a bunch of feed to feed the cows. Later, they liquidated and now they have a bunch of cows and feed. The SCOTUS said that the tax benefit rule applies and they must include the deduction they took previously as gross income now. </w:t>
      </w:r>
    </w:p>
    <w:p w:rsidR="00B2320D" w:rsidRDefault="00B2320D" w:rsidP="00674B26">
      <w:r>
        <w:rPr>
          <w:b/>
        </w:rPr>
        <w:t>Excessive</w:t>
      </w:r>
      <w:r w:rsidRPr="00B2320D">
        <w:rPr>
          <w:b/>
        </w:rPr>
        <w:t xml:space="preserve"> Deduction Exception – § 111(a)</w:t>
      </w:r>
      <w:r>
        <w:t xml:space="preserve">: Gross income doesn’t include income attributable to the recovery during the taxable year of any amount deducted in any prior taxable year to the extent that such amount did not reduce the amount of tax imposed that year. </w:t>
      </w:r>
    </w:p>
    <w:p w:rsidR="002863DF" w:rsidRDefault="002863DF" w:rsidP="002863DF">
      <w:pPr>
        <w:pStyle w:val="Heading2"/>
      </w:pPr>
      <w:bookmarkStart w:id="25" w:name="_Toc405992894"/>
      <w:r>
        <w:t>Claim of Right Rule</w:t>
      </w:r>
      <w:r w:rsidR="00423EDE">
        <w:t xml:space="preserve"> and § 1341</w:t>
      </w:r>
      <w:bookmarkEnd w:id="25"/>
    </w:p>
    <w:p w:rsidR="002863DF" w:rsidRPr="002863DF" w:rsidRDefault="002863DF" w:rsidP="002863DF">
      <w:r w:rsidRPr="002863DF">
        <w:rPr>
          <w:b/>
        </w:rPr>
        <w:t>Claim of Right Rule</w:t>
      </w:r>
      <w:r>
        <w:t xml:space="preserve">: If you get money and there are no restrictions on it and you can use it, that’s income. </w:t>
      </w:r>
    </w:p>
    <w:p w:rsidR="00B2320D" w:rsidRDefault="002863DF" w:rsidP="00674B26">
      <w:r w:rsidRPr="002863DF">
        <w:rPr>
          <w:b/>
        </w:rPr>
        <w:t>North American Oil v. Burnet</w:t>
      </w:r>
      <w:r>
        <w:t xml:space="preserve">: Company goes into receivership in 1916. The court orders the receiver to pay North American Oil in 1917. This case is appealed and is finally settled in 1922. NOA is arguing that they shouldn’t have to pay taxes on the money until the case is settled. </w:t>
      </w:r>
      <w:r w:rsidR="00B31501">
        <w:t xml:space="preserve">The court holds that they received the money in 1917 because of the claim of right rule. </w:t>
      </w:r>
    </w:p>
    <w:p w:rsidR="00B31501" w:rsidRDefault="00B31501" w:rsidP="00674B26">
      <w:r w:rsidRPr="0037274D">
        <w:rPr>
          <w:b/>
        </w:rPr>
        <w:t>Lewis Case</w:t>
      </w:r>
      <w:r>
        <w:t xml:space="preserve">: Lewis got a 22k bonus for good performance at his work in 1944. In 1946, Lewis has to pay 11k back because the bonus was miscalculated. </w:t>
      </w:r>
      <w:r w:rsidR="00172C7E">
        <w:t xml:space="preserve">Lewis wants to reopen the 1944 year (like a reverse Tax Benefit Rule case). The court holds that Lewis is just to take a deduction in 1946. Congress fixed this later with § 1341. </w:t>
      </w:r>
    </w:p>
    <w:p w:rsidR="008A1B68" w:rsidRDefault="008A1B68" w:rsidP="00674B26">
      <w:r w:rsidRPr="008A1B68">
        <w:rPr>
          <w:b/>
        </w:rPr>
        <w:t>§ 1341</w:t>
      </w:r>
      <w:r>
        <w:t xml:space="preserve">: If 1) an item was included in gross income for a prior taxable year because it appeared that the taxpayer had an unrestricted right to such item, 2) it is later discovered that the taxpayer did not have such a right, AND 3) the amount of such deduction exceeds $3,000, THEN the tax for this year shall be the lesser of: 1) the tax for the taxable year computed with such deduction OR 2) the tax for the taxable year computed without such deduction minus the decreas in tax under this chapter for the prior taxable year which would result solely from the exclusion of such item from gross income for such prior taxable year. </w:t>
      </w:r>
    </w:p>
    <w:p w:rsidR="00431C41" w:rsidRDefault="00431C41">
      <w:pPr>
        <w:jc w:val="left"/>
        <w:rPr>
          <w:b/>
          <w:color w:val="632423" w:themeColor="accent2" w:themeShade="80"/>
          <w:spacing w:val="15"/>
          <w:sz w:val="24"/>
          <w:szCs w:val="24"/>
        </w:rPr>
      </w:pPr>
      <w:r>
        <w:br w:type="page"/>
      </w:r>
    </w:p>
    <w:p w:rsidR="000307E5" w:rsidRDefault="000307E5" w:rsidP="000307E5">
      <w:pPr>
        <w:pStyle w:val="Heading2"/>
      </w:pPr>
      <w:bookmarkStart w:id="26" w:name="_Toc405992895"/>
      <w:r>
        <w:lastRenderedPageBreak/>
        <w:t>Tax Expert Reimbursing for Tax Mistakes</w:t>
      </w:r>
      <w:bookmarkEnd w:id="26"/>
    </w:p>
    <w:p w:rsidR="000307E5" w:rsidRDefault="000307E5" w:rsidP="00674B26">
      <w:pPr>
        <w:rPr>
          <w:b/>
        </w:rPr>
      </w:pPr>
      <w:r>
        <w:rPr>
          <w:b/>
        </w:rPr>
        <w:t xml:space="preserve">A reimbursement paid by a tax expert to his client to remedy a tax filing error is NOT gross income. </w:t>
      </w:r>
    </w:p>
    <w:p w:rsidR="008A1B68" w:rsidRDefault="004B40F4" w:rsidP="00674B26">
      <w:r w:rsidRPr="004B40F4">
        <w:rPr>
          <w:b/>
        </w:rPr>
        <w:t>Clark Case</w:t>
      </w:r>
      <w:r>
        <w:t>: Clarks hire a tax expert to file their tax return. The tax expert has them file jointly. The IRS audits and they find they are short 34k. The tax expert had screwed up and the Clarks discover they should have filed separately. The practitioner offers to give them the difference</w:t>
      </w:r>
      <w:r w:rsidR="00544BD0">
        <w:t xml:space="preserve">, but the IRS wants to take this as gross income. (looking to Reg. § 1.61-14 “Another person’s payment of the taxpayer’s income taxes constitutes gross income to the taxpayer unless excluded by law”) The IRS lost here. </w:t>
      </w:r>
    </w:p>
    <w:p w:rsidR="00B579F4" w:rsidRDefault="00B579F4" w:rsidP="00B579F4">
      <w:pPr>
        <w:pStyle w:val="Heading2"/>
      </w:pPr>
      <w:bookmarkStart w:id="27" w:name="_Toc405992896"/>
      <w:r>
        <w:t>Damages and Settlement Payments</w:t>
      </w:r>
      <w:bookmarkEnd w:id="27"/>
    </w:p>
    <w:p w:rsidR="00B579F4" w:rsidRDefault="00B579F4" w:rsidP="00236544">
      <w:pPr>
        <w:pStyle w:val="ListParagraph"/>
        <w:numPr>
          <w:ilvl w:val="0"/>
          <w:numId w:val="6"/>
        </w:numPr>
      </w:pPr>
      <w:r>
        <w:t xml:space="preserve">If the damages are to </w:t>
      </w:r>
      <w:r w:rsidRPr="00236544">
        <w:rPr>
          <w:b/>
        </w:rPr>
        <w:t>replace income</w:t>
      </w:r>
      <w:r>
        <w:t xml:space="preserve">, then it is gross income. </w:t>
      </w:r>
    </w:p>
    <w:p w:rsidR="00B579F4" w:rsidRDefault="00B579F4" w:rsidP="00236544">
      <w:pPr>
        <w:pStyle w:val="ListParagraph"/>
        <w:numPr>
          <w:ilvl w:val="0"/>
          <w:numId w:val="6"/>
        </w:numPr>
      </w:pPr>
      <w:r>
        <w:t xml:space="preserve">If the damages are to </w:t>
      </w:r>
      <w:r w:rsidRPr="00236544">
        <w:rPr>
          <w:b/>
        </w:rPr>
        <w:t>replace a gift</w:t>
      </w:r>
      <w:r>
        <w:t>, then it is a gift and not gross income. (i.e. a will/estate contest)</w:t>
      </w:r>
    </w:p>
    <w:p w:rsidR="006138B7" w:rsidRDefault="006138B7" w:rsidP="00236544">
      <w:pPr>
        <w:pStyle w:val="ListParagraph"/>
        <w:numPr>
          <w:ilvl w:val="0"/>
          <w:numId w:val="6"/>
        </w:numPr>
      </w:pPr>
      <w:r>
        <w:t xml:space="preserve">If the damages </w:t>
      </w:r>
      <w:r w:rsidRPr="00236544">
        <w:rPr>
          <w:b/>
        </w:rPr>
        <w:t>replace property</w:t>
      </w:r>
      <w:r>
        <w:t>, then treat the damages as a sale of property. (i.e. damages to replace property or government condemning property)</w:t>
      </w:r>
    </w:p>
    <w:p w:rsidR="006138B7" w:rsidRDefault="006138B7" w:rsidP="00236544">
      <w:pPr>
        <w:pStyle w:val="ListParagraph"/>
        <w:numPr>
          <w:ilvl w:val="0"/>
          <w:numId w:val="6"/>
        </w:numPr>
      </w:pPr>
      <w:r>
        <w:t xml:space="preserve">If the damages are to </w:t>
      </w:r>
      <w:r w:rsidRPr="00236544">
        <w:rPr>
          <w:b/>
        </w:rPr>
        <w:t>restore damage to property</w:t>
      </w:r>
      <w:r>
        <w:t>, treat as a return of basis. (like Inaja Land – treated as a sale and you get to use all of the basis to get to zero. If less than basis, then no income)</w:t>
      </w:r>
    </w:p>
    <w:p w:rsidR="006138B7" w:rsidRDefault="00236544" w:rsidP="00236544">
      <w:pPr>
        <w:pStyle w:val="ListParagraph"/>
        <w:numPr>
          <w:ilvl w:val="0"/>
          <w:numId w:val="6"/>
        </w:numPr>
      </w:pPr>
      <w:r>
        <w:t xml:space="preserve">If the damages are </w:t>
      </w:r>
      <w:r w:rsidRPr="00236544">
        <w:rPr>
          <w:b/>
        </w:rPr>
        <w:t>not replacing anything (punitive, exemplary, and treble damages)</w:t>
      </w:r>
      <w:r>
        <w:t xml:space="preserve">, then the damages are gross income (Glenshaw Glass). </w:t>
      </w:r>
    </w:p>
    <w:p w:rsidR="00236544" w:rsidRDefault="00A53F86" w:rsidP="00B579F4">
      <w:r w:rsidRPr="00A53F86">
        <w:rPr>
          <w:b/>
        </w:rPr>
        <w:t>Personal Injury Exception - § 104(a)(2)</w:t>
      </w:r>
      <w:r>
        <w:t>: Damages are not gross income if it’s for physical injury (including wrongful death). (this includes medical expenses) Damages from emotional distress</w:t>
      </w:r>
      <w:r w:rsidR="005B1A46">
        <w:t xml:space="preserve"> costs (i.e. psychiatrist)</w:t>
      </w:r>
      <w:r>
        <w:t xml:space="preserve"> are also not gross income as long as there was physical injury as well. Punitive damages are always gross income. </w:t>
      </w:r>
    </w:p>
    <w:p w:rsidR="00A53F86" w:rsidRDefault="005B1A46" w:rsidP="005B1A46">
      <w:pPr>
        <w:ind w:left="288"/>
      </w:pPr>
      <w:r w:rsidRPr="005B1A46">
        <w:rPr>
          <w:b/>
        </w:rPr>
        <w:t>Settlement Analysis</w:t>
      </w:r>
      <w:r>
        <w:t xml:space="preserve">: If a settlement is reached, the courts will analyze tax liability by looking at the intent of the payor when it was settled. What amount goes to what claim. They will look to the settlement papers in regards to what they are settling for and why. </w:t>
      </w:r>
    </w:p>
    <w:p w:rsidR="005B1A46" w:rsidRDefault="00E30114" w:rsidP="00690F5C">
      <w:pPr>
        <w:pStyle w:val="Heading2"/>
      </w:pPr>
      <w:bookmarkStart w:id="28" w:name="_Toc405992897"/>
      <w:r>
        <w:t xml:space="preserve">§ 108 - </w:t>
      </w:r>
      <w:r w:rsidR="00690F5C">
        <w:t>Discharge of Debt</w:t>
      </w:r>
      <w:bookmarkEnd w:id="28"/>
    </w:p>
    <w:p w:rsidR="00C52AA2" w:rsidRDefault="00C52AA2" w:rsidP="00690F5C">
      <w:r w:rsidRPr="00C52AA2">
        <w:rPr>
          <w:b/>
        </w:rPr>
        <w:t>Discharge of Indebtedness - § 61(a)(12)</w:t>
      </w:r>
      <w:r>
        <w:t>: G</w:t>
      </w:r>
      <w:r w:rsidR="00592015">
        <w:t xml:space="preserve">enerally, </w:t>
      </w:r>
      <w:r>
        <w:t>discharge of indebtedness</w:t>
      </w:r>
      <w:r w:rsidR="00877743">
        <w:t xml:space="preserve"> </w:t>
      </w:r>
      <w:r w:rsidR="00877743" w:rsidRPr="00130C9C">
        <w:rPr>
          <w:b/>
          <w:i/>
        </w:rPr>
        <w:t xml:space="preserve">is gross income. </w:t>
      </w:r>
    </w:p>
    <w:p w:rsidR="00690F5C" w:rsidRDefault="00690F5C" w:rsidP="00690F5C">
      <w:r w:rsidRPr="00C52AA2">
        <w:rPr>
          <w:b/>
        </w:rPr>
        <w:t>Kirby Lumber Case</w:t>
      </w:r>
      <w:r>
        <w:t xml:space="preserve">: Kirby sold bonds to bondholders. They then repurchased some of the bonds for less than their face value. They bought back 1M of their loans for 862k. The IRS sought 138k worth of taxable income. </w:t>
      </w:r>
      <w:r w:rsidR="00C52AA2">
        <w:t xml:space="preserve">The court holds that at the point at which it’s cancled you’re taxed on the difference between what it was worth and how much you get paid. </w:t>
      </w:r>
    </w:p>
    <w:p w:rsidR="00C52AA2" w:rsidRDefault="004220A8" w:rsidP="00690F5C">
      <w:r>
        <w:t xml:space="preserve">The borrow must keep track of this – this is our “anti-basis”. </w:t>
      </w:r>
    </w:p>
    <w:p w:rsidR="00236C62" w:rsidRPr="00236C62" w:rsidRDefault="00236C62" w:rsidP="00690F5C">
      <w:pPr>
        <w:rPr>
          <w:b/>
        </w:rPr>
      </w:pPr>
      <w:r w:rsidRPr="00A932DA">
        <w:rPr>
          <w:b/>
          <w:i/>
        </w:rPr>
        <w:t>Exceptions</w:t>
      </w:r>
      <w:r w:rsidRPr="00236C62">
        <w:rPr>
          <w:b/>
        </w:rPr>
        <w:t>:</w:t>
      </w:r>
    </w:p>
    <w:p w:rsidR="00236C62" w:rsidRDefault="00236C62" w:rsidP="00236C62">
      <w:pPr>
        <w:ind w:left="288"/>
      </w:pPr>
      <w:r w:rsidRPr="00236C62">
        <w:rPr>
          <w:b/>
        </w:rPr>
        <w:t>Forgiven as a Gift - § 102(a)</w:t>
      </w:r>
      <w:r>
        <w:t xml:space="preserve">: This is excluded from gross income if given out of detached and disinterested generosity. </w:t>
      </w:r>
    </w:p>
    <w:p w:rsidR="00236C62" w:rsidRDefault="00174CE5" w:rsidP="00174CE5">
      <w:pPr>
        <w:ind w:left="288"/>
      </w:pPr>
      <w:r w:rsidRPr="00174CE5">
        <w:rPr>
          <w:b/>
        </w:rPr>
        <w:t>Reduction in Price - § 108(e)(5)</w:t>
      </w:r>
      <w:r>
        <w:t xml:space="preserve">: When the creditor is reducing the price (i.e. a price match reduction), the discharge is excluded from gross income. </w:t>
      </w:r>
      <w:r w:rsidR="00CA0AF9">
        <w:t>[not in bankruptcy, here]</w:t>
      </w:r>
    </w:p>
    <w:p w:rsidR="006F4460" w:rsidRDefault="00CA0AF9" w:rsidP="00174CE5">
      <w:pPr>
        <w:ind w:left="288"/>
      </w:pPr>
      <w:r w:rsidRPr="00CA0AF9">
        <w:rPr>
          <w:b/>
        </w:rPr>
        <w:t>Bankruptcy - § 108(a)</w:t>
      </w:r>
      <w:r>
        <w:t>: Gross income does not include any amount by reason of the discharge of indebtedness of the taxpayer if</w:t>
      </w:r>
      <w:r w:rsidR="006F4460">
        <w:t>:</w:t>
      </w:r>
    </w:p>
    <w:p w:rsidR="006F4460" w:rsidRDefault="00CA0AF9" w:rsidP="006F4460">
      <w:pPr>
        <w:ind w:left="576"/>
      </w:pPr>
      <w:r w:rsidRPr="006F4460">
        <w:rPr>
          <w:b/>
        </w:rPr>
        <w:t>1) the discharge occurs in a title 11 case</w:t>
      </w:r>
      <w:r w:rsidR="006F4460">
        <w:t>,</w:t>
      </w:r>
      <w:r>
        <w:t xml:space="preserve"> OR</w:t>
      </w:r>
    </w:p>
    <w:p w:rsidR="006F4460" w:rsidRDefault="00CA0AF9" w:rsidP="00CF2BCD">
      <w:pPr>
        <w:ind w:left="576"/>
      </w:pPr>
      <w:r w:rsidRPr="006F4460">
        <w:rPr>
          <w:b/>
        </w:rPr>
        <w:lastRenderedPageBreak/>
        <w:t xml:space="preserve">2) the discharge occurs when the taxpayer is insolvent </w:t>
      </w:r>
      <w:r>
        <w:t xml:space="preserve">(liabilities &gt; FMV of assets – this is capped to the extent that the person is insolvent). </w:t>
      </w:r>
    </w:p>
    <w:p w:rsidR="00CF2BCD" w:rsidRDefault="00CF2BCD" w:rsidP="00CF2BCD">
      <w:pPr>
        <w:ind w:left="576"/>
      </w:pPr>
      <w:r>
        <w:rPr>
          <w:b/>
        </w:rPr>
        <w:t>HOWEVER</w:t>
      </w:r>
      <w:r>
        <w:t xml:space="preserve">, if you do use this exception, 108(b) indicates that you cannot use certain deductions such as Net Operating Losses. </w:t>
      </w:r>
    </w:p>
    <w:p w:rsidR="008A3FF9" w:rsidRDefault="008A3FF9" w:rsidP="008A3FF9">
      <w:pPr>
        <w:ind w:firstLine="288"/>
      </w:pPr>
      <w:r>
        <w:rPr>
          <w:b/>
        </w:rPr>
        <w:t>Student Loans - § 108</w:t>
      </w:r>
      <w:r>
        <w:t xml:space="preserve">: Student loan discharge MIGHT not be taxable income here. </w:t>
      </w:r>
    </w:p>
    <w:p w:rsidR="008A3FF9" w:rsidRDefault="0065415F" w:rsidP="008A3FF9">
      <w:r w:rsidRPr="005F220E">
        <w:rPr>
          <w:b/>
        </w:rPr>
        <w:t>Zarin Case</w:t>
      </w:r>
      <w:r>
        <w:t xml:space="preserve">: Zarin has a gambling problem. The casino extends him debt and he loses 2.5M. Zarin pays this off, but signs a 3.5M promissory note to keep gambling and then loses another 3.5M. Eventually the casino sues to recover, but the court holds that State law prevented this kind of loan and in the end the casino settles for 500k. The IRS argues that there is 3M worth of discharge of indebtedness here. The court holds that this is not gross income under 108(d)(1). Takeaway: if someone says you owe them money, but you don’t actually owe them money, when the court agrees with you, that’s not discharge of debt. </w:t>
      </w:r>
    </w:p>
    <w:p w:rsidR="005F220E" w:rsidRDefault="00E30114" w:rsidP="00E30114">
      <w:pPr>
        <w:pStyle w:val="Heading2"/>
      </w:pPr>
      <w:bookmarkStart w:id="29" w:name="_Toc405992898"/>
      <w:r>
        <w:t>Debt and Property Transactions</w:t>
      </w:r>
      <w:bookmarkEnd w:id="29"/>
    </w:p>
    <w:p w:rsidR="00E30114" w:rsidRDefault="00E30114" w:rsidP="00E30114">
      <w:r w:rsidRPr="008A131D">
        <w:rPr>
          <w:b/>
        </w:rPr>
        <w:t>If a person uses property to satisfy the debt</w:t>
      </w:r>
      <w:r>
        <w:t xml:space="preserve">, this is not a discharge of indebtedness. </w:t>
      </w:r>
      <w:r w:rsidR="008A131D">
        <w:t xml:space="preserve">This is just an exchange of property and money for money. </w:t>
      </w:r>
    </w:p>
    <w:p w:rsidR="008A131D" w:rsidRDefault="008A131D" w:rsidP="00E30114">
      <w:r w:rsidRPr="008A131D">
        <w:rPr>
          <w:b/>
        </w:rPr>
        <w:t>If a person transfers property and the other person agrees to pay your debt</w:t>
      </w:r>
      <w:r>
        <w:t>, this is not discharge of indebtedness, instead, we follow Diedrich:</w:t>
      </w:r>
    </w:p>
    <w:p w:rsidR="008A131D" w:rsidRDefault="00E30114" w:rsidP="008A131D">
      <w:pPr>
        <w:ind w:left="288"/>
      </w:pPr>
      <w:r w:rsidRPr="008A131D">
        <w:rPr>
          <w:b/>
        </w:rPr>
        <w:t>Diedrich</w:t>
      </w:r>
      <w:r>
        <w:t xml:space="preserve">: </w:t>
      </w:r>
      <w:r w:rsidR="00525094">
        <w:t xml:space="preserve">The </w:t>
      </w:r>
      <w:r>
        <w:t xml:space="preserve">Diedrichs transferred property to their kids worth 200k with a basis of 51k. The gift tax they owed to the IRS was 63k. The kids agree to pay the 63k gift tax in exchange for receiving the gift. The court holds that this is a constructive sale where they basically sold the property for 63k. </w:t>
      </w:r>
      <w:r w:rsidR="00904C2B">
        <w:t xml:space="preserve">The court held that the parents had made a gain of 12k. If the liability hadn’t exceeded the basis, there would be no additional income here. This is generous because they get to use their entire basis for this ‘partial sale’. The kids received a basis in the property equal to the 63k + part of the gift tax. </w:t>
      </w:r>
    </w:p>
    <w:p w:rsidR="008A131D" w:rsidRDefault="008A131D" w:rsidP="008A131D">
      <w:r>
        <w:rPr>
          <w:b/>
        </w:rPr>
        <w:t>If a person sells property with a debt attached to it where the debt is not being paid off</w:t>
      </w:r>
      <w:r>
        <w:t>, then what are the tax consequences? The buyer is taking responsibility to pay that debt one of two ways:</w:t>
      </w:r>
    </w:p>
    <w:p w:rsidR="008A131D" w:rsidRDefault="008A131D" w:rsidP="00200354">
      <w:pPr>
        <w:ind w:left="288"/>
      </w:pPr>
      <w:r w:rsidRPr="008A131D">
        <w:rPr>
          <w:b/>
        </w:rPr>
        <w:t>Assuming the Mortgage</w:t>
      </w:r>
      <w:r>
        <w:t xml:space="preserve">: Here the buyer is affirmatively promising that the buyer will pay and if they don’t then they are liable to the seller. </w:t>
      </w:r>
    </w:p>
    <w:p w:rsidR="008A131D" w:rsidRDefault="008A131D" w:rsidP="00200354">
      <w:pPr>
        <w:ind w:left="288"/>
      </w:pPr>
      <w:r w:rsidRPr="008A131D">
        <w:rPr>
          <w:b/>
        </w:rPr>
        <w:t>Taking the Property Subject to the Mortgage</w:t>
      </w:r>
      <w:r>
        <w:t xml:space="preserve">: Here the buyer is paying whatever equity the seller had in the property and assuming the mortgage. </w:t>
      </w:r>
    </w:p>
    <w:p w:rsidR="00D4067D" w:rsidRDefault="00D4067D" w:rsidP="00200354">
      <w:pPr>
        <w:ind w:left="288"/>
      </w:pPr>
      <w:r>
        <w:rPr>
          <w:b/>
        </w:rPr>
        <w:t>Seller’s Amount Realized = Money Received + FMV Property Received (i.e. a truck or other non-cash property) + Liability Assumed (the mortgage)</w:t>
      </w:r>
    </w:p>
    <w:p w:rsidR="00200354" w:rsidRDefault="00200354" w:rsidP="00200354">
      <w:pPr>
        <w:ind w:left="288"/>
      </w:pPr>
      <w:r>
        <w:rPr>
          <w:b/>
        </w:rPr>
        <w:t>Crane Case</w:t>
      </w:r>
      <w:r w:rsidRPr="00200354">
        <w:t>:</w:t>
      </w:r>
      <w:r>
        <w:t xml:space="preserve"> </w:t>
      </w:r>
      <w:r w:rsidR="00D4067D">
        <w:t xml:space="preserve">Crane inherits some land and it has a mortgage on it. The FMV of the property is 262k and the mortgage is for 262k. This is a non-recourse mortgage (not personally liable – all they can do is take the land back). No equity in this land. Crane claims deductions over the next 5 years totally 28k. So, her adjusted basis is 234k and the new mortgage is still at 255k. She sells the property to someone for 2.5k and the buyer takes the property subject to the mortgage. </w:t>
      </w:r>
      <w:r w:rsidR="00D4067D" w:rsidRPr="00D4067D">
        <w:rPr>
          <w:b/>
        </w:rPr>
        <w:t>Here, her adjusted basis is 234k and her amount realized is the 2.5k + the mortgage (255k) totally 257.5k. Her gain ends up being 23.5k.</w:t>
      </w:r>
      <w:r w:rsidR="00D4067D">
        <w:t xml:space="preserve"> </w:t>
      </w:r>
    </w:p>
    <w:p w:rsidR="000F6BE6" w:rsidRDefault="00DF0CF8" w:rsidP="000F6BE6">
      <w:pPr>
        <w:ind w:left="288"/>
      </w:pPr>
      <w:r w:rsidRPr="00DF0CF8">
        <w:rPr>
          <w:b/>
        </w:rPr>
        <w:t>Tufts</w:t>
      </w:r>
      <w:r>
        <w:t xml:space="preserve">: Tufts bought property on a non-recourse loan. The FMV of the property was 1.895M; the starting basis was 1.895M; the mortgage was for 1.85M; they used 45k for equity. Over the next couple years, Tufts takes 440k in depreciation. The property tanks and Tufts </w:t>
      </w:r>
      <w:r w:rsidR="008D6F55">
        <w:t>decides to sell the property</w:t>
      </w:r>
      <w:r>
        <w:t xml:space="preserve">. Their adjusted basis came down to 1.455M and the property value had plummeted to 1.4M. </w:t>
      </w:r>
      <w:r w:rsidR="008D6F55">
        <w:t xml:space="preserve">Tufts sells the property to a buyer taking subject to the mortgage (wouldn’t be any different if they had just surrendered to bank). The IRS was arguing </w:t>
      </w:r>
      <w:r w:rsidR="008D6F55">
        <w:lastRenderedPageBreak/>
        <w:t xml:space="preserve">for the 440k deduction to be income. The court holds that the amount realized is the amount of the debt on the property rather than the FMV of the property. So, the amount realized was 1.85M. There is ‘technically’ no discharge of indebtedness because the bank agreed to absorb the losses (non-recourse). This WOULD HAVE been discharge of indebtedness if it was a recourse loan and the lender did not pursue the mortgagor. </w:t>
      </w:r>
      <w:r w:rsidR="00F035A5">
        <w:t>This applies even with equity loans held against property.</w:t>
      </w:r>
      <w:r w:rsidR="002108B4">
        <w:t xml:space="preserve"> </w:t>
      </w:r>
    </w:p>
    <w:p w:rsidR="000F6BE6" w:rsidRDefault="006676BC" w:rsidP="00C865D1">
      <w:pPr>
        <w:pStyle w:val="Heading2"/>
      </w:pPr>
      <w:bookmarkStart w:id="30" w:name="_Toc405992899"/>
      <w:r>
        <w:t>§ 1031 - Nonrecognition Transaction: Like-Kind Exchange</w:t>
      </w:r>
      <w:bookmarkEnd w:id="30"/>
    </w:p>
    <w:p w:rsidR="0020244F" w:rsidRDefault="00E53A4F" w:rsidP="00C865D1">
      <w:r>
        <w:t xml:space="preserve">If a gain is not both realized AND recognized, it is not income. Sometimes realized gains are not recognized. The default rule is that anytime you have realized a gain, it is recognized (§ 1001(c)). </w:t>
      </w:r>
      <w:r w:rsidR="0020244F">
        <w:t>The IRS has indicated there are several situation in which an event is not recognized as income. These are the most common:</w:t>
      </w:r>
    </w:p>
    <w:p w:rsidR="0020244F" w:rsidRDefault="0020244F" w:rsidP="00C865D1">
      <w:r w:rsidRPr="0020244F">
        <w:rPr>
          <w:b/>
        </w:rPr>
        <w:t>§1031 – Like-Kind Exchanges</w:t>
      </w:r>
      <w:r>
        <w:t xml:space="preserve">: If a taxpayer is 1) giving up property held for use in trade/business or for investment in exchange for 2) property intended for use in trade/business or for investment and 3) the properties exchanged are of “like kind”, THEN there is a like-kind exchange. </w:t>
      </w:r>
    </w:p>
    <w:p w:rsidR="00F74D9B" w:rsidRDefault="009B6387" w:rsidP="00C865D1">
      <w:r w:rsidRPr="009B6387">
        <w:rPr>
          <w:b/>
        </w:rPr>
        <w:t>“like-kind” Defined – Reg. § 1.1031(a)-1 (b). Examples are given by (c).</w:t>
      </w:r>
      <w:r>
        <w:t xml:space="preserve">  Essentially, </w:t>
      </w:r>
      <w:r w:rsidRPr="009B6387">
        <w:rPr>
          <w:b/>
        </w:rPr>
        <w:t>all real estate is consider</w:t>
      </w:r>
      <w:r>
        <w:rPr>
          <w:b/>
        </w:rPr>
        <w:t>ed</w:t>
      </w:r>
      <w:r w:rsidRPr="009B6387">
        <w:rPr>
          <w:b/>
        </w:rPr>
        <w:t xml:space="preserve"> like-kind</w:t>
      </w:r>
      <w:r>
        <w:t xml:space="preserve">. You </w:t>
      </w:r>
      <w:r w:rsidRPr="00C3204C">
        <w:rPr>
          <w:b/>
        </w:rPr>
        <w:t>can’t take advantage of this exchange if you are a real estate</w:t>
      </w:r>
      <w:r>
        <w:t xml:space="preserve"> dealer because that would be property you sell to the public all the time. </w:t>
      </w:r>
      <w:r w:rsidR="00F74D9B" w:rsidRPr="009B6387">
        <w:rPr>
          <w:b/>
        </w:rPr>
        <w:t>Reg. § 1.1031(a)-</w:t>
      </w:r>
      <w:r w:rsidR="00F74D9B">
        <w:rPr>
          <w:b/>
        </w:rPr>
        <w:t>2 (b)(2)</w:t>
      </w:r>
      <w:r w:rsidR="00F74D9B">
        <w:t xml:space="preserve"> defines non-real estate property</w:t>
      </w:r>
      <w:r w:rsidR="00AD7BCB">
        <w:t xml:space="preserve"> classes that can be exchanged. </w:t>
      </w:r>
    </w:p>
    <w:p w:rsidR="004561EB" w:rsidRDefault="004561EB" w:rsidP="00C865D1">
      <w:r w:rsidRPr="00D729C3">
        <w:rPr>
          <w:b/>
        </w:rPr>
        <w:t>Additional Consideration Received - § 1031(b)</w:t>
      </w:r>
      <w:r>
        <w:t xml:space="preserve">: Any additional property or money, then the gain shall be recognized, but not in excess of the sum of such money and the FMV of such other property. </w:t>
      </w:r>
    </w:p>
    <w:p w:rsidR="004561EB" w:rsidRDefault="004561EB" w:rsidP="00C865D1">
      <w:r w:rsidRPr="004561EB">
        <w:rPr>
          <w:b/>
        </w:rPr>
        <w:t>Basis in New Property - § 1031(d)</w:t>
      </w:r>
      <w:r>
        <w:t xml:space="preserve">: you have a basis in the new property equal to the basis of the property given up minus any CASH the taxpayer got plus any gain recognized on the property. </w:t>
      </w:r>
    </w:p>
    <w:p w:rsidR="00E970FE" w:rsidRDefault="00E970FE" w:rsidP="00C865D1">
      <w:r w:rsidRPr="00E970FE">
        <w:rPr>
          <w:b/>
        </w:rPr>
        <w:t>Mortgages</w:t>
      </w:r>
      <w:r>
        <w:t xml:space="preserve">: are considered ‘cash’ and are recognized. </w:t>
      </w:r>
    </w:p>
    <w:p w:rsidR="00E970FE" w:rsidRDefault="00E970FE" w:rsidP="00C865D1">
      <w:r w:rsidRPr="00E970FE">
        <w:rPr>
          <w:b/>
        </w:rPr>
        <w:t>Both Exchanging Mortgages</w:t>
      </w:r>
      <w:r>
        <w:t xml:space="preserve">: If mortgages are going both ways, you net out the mortgages. 10 mortgage one way, and 4 going the other, you would have a 6 net “boot”. </w:t>
      </w:r>
    </w:p>
    <w:p w:rsidR="004561EB" w:rsidRDefault="00EA7CA0" w:rsidP="00C865D1">
      <w:pPr>
        <w:rPr>
          <w:b/>
        </w:rPr>
      </w:pPr>
      <w:r w:rsidRPr="00E970FE">
        <w:rPr>
          <w:b/>
        </w:rPr>
        <w:t>You can go</w:t>
      </w:r>
      <w:r w:rsidR="00D269B1" w:rsidRPr="00E970FE">
        <w:rPr>
          <w:b/>
        </w:rPr>
        <w:t xml:space="preserve"> from</w:t>
      </w:r>
      <w:r w:rsidRPr="00E970FE">
        <w:rPr>
          <w:b/>
        </w:rPr>
        <w:t xml:space="preserve"> investment to business or business to investment. </w:t>
      </w:r>
    </w:p>
    <w:p w:rsidR="006948B4" w:rsidRPr="006948B4" w:rsidRDefault="006948B4" w:rsidP="00C865D1">
      <w:r>
        <w:rPr>
          <w:b/>
        </w:rPr>
        <w:t>Time Limit - § 1031(a)(3)</w:t>
      </w:r>
      <w:r>
        <w:t xml:space="preserve">: You have 45 days and you must close the deal within 6 months. </w:t>
      </w:r>
    </w:p>
    <w:p w:rsidR="004561EB" w:rsidRDefault="004561EB" w:rsidP="006F1498">
      <w:pPr>
        <w:ind w:left="288"/>
      </w:pPr>
      <w:r w:rsidRPr="004561EB">
        <w:rPr>
          <w:b/>
        </w:rPr>
        <w:t>Example 1</w:t>
      </w:r>
      <w:r>
        <w:t xml:space="preserve">: Blackacre held for trade use with a FMV of 100k and a basis of 10k exchanged for a property with a FMV of 100k. First, the taxpayer has </w:t>
      </w:r>
      <w:r w:rsidRPr="004561EB">
        <w:t>realized</w:t>
      </w:r>
      <w:r>
        <w:t xml:space="preserve"> 100k, so the gain would normally be 90k. </w:t>
      </w:r>
      <w:r w:rsidRPr="004561EB">
        <w:t>Under</w:t>
      </w:r>
      <w:r>
        <w:t xml:space="preserve"> 1031, no gain or loss is recognized. So here, the basis in the new property is 10k. </w:t>
      </w:r>
    </w:p>
    <w:p w:rsidR="004561EB" w:rsidRDefault="004561EB" w:rsidP="006F1498">
      <w:pPr>
        <w:ind w:left="288"/>
      </w:pPr>
      <w:r w:rsidRPr="00142306">
        <w:rPr>
          <w:b/>
        </w:rPr>
        <w:t>Example 2</w:t>
      </w:r>
      <w:r>
        <w:t xml:space="preserve">: Blackacre used for trade with a FMV of 100k and a basis of 10k exchanged for a property with a FMV of 80k with 20k cash. </w:t>
      </w:r>
      <w:r w:rsidR="00142306">
        <w:t xml:space="preserve">First, the taxpayer would realize 100k (80+20) therefore the gain would be 90k. </w:t>
      </w:r>
      <w:r>
        <w:t>Here,</w:t>
      </w:r>
      <w:r w:rsidR="00142306">
        <w:t xml:space="preserve"> under 1031(b) only</w:t>
      </w:r>
      <w:r>
        <w:t xml:space="preserve"> 20k is recognized. So here, the basis in the new property is 10k (old basis) -20k (</w:t>
      </w:r>
      <w:r w:rsidR="00142306">
        <w:t>cash</w:t>
      </w:r>
      <w:r>
        <w:t xml:space="preserve"> received) + 20k (recognized).</w:t>
      </w:r>
    </w:p>
    <w:p w:rsidR="00582A4C" w:rsidRDefault="00142306" w:rsidP="006F1498">
      <w:pPr>
        <w:ind w:left="288"/>
      </w:pPr>
      <w:r w:rsidRPr="00142306">
        <w:rPr>
          <w:b/>
        </w:rPr>
        <w:t>Example 3</w:t>
      </w:r>
      <w:r>
        <w:t xml:space="preserve">: </w:t>
      </w:r>
      <w:r w:rsidR="00582A4C">
        <w:t xml:space="preserve">Blackacre held for trade use with a FMV of 100k and a basis of 90k exchanged for a property with a FMV of 80k with 20k in cash. First, the taxpayer would realize 100k and a gain realized of 10k. Then under 1031(b) 10k is recognized. You can’t recognize more gain than is realized. So, the basis in the new property is the original basis minus any taxpayer got plus any gain recognized on the property. So here, the basis in the new property is 90k – 20k (cash received) + 10k (recognized) = 80k basis. </w:t>
      </w:r>
    </w:p>
    <w:p w:rsidR="00582A4C" w:rsidRDefault="00582A4C" w:rsidP="006F1498">
      <w:pPr>
        <w:ind w:left="288"/>
      </w:pPr>
      <w:r w:rsidRPr="00582A4C">
        <w:rPr>
          <w:b/>
        </w:rPr>
        <w:t>Example 4</w:t>
      </w:r>
      <w:r>
        <w:t xml:space="preserve">: </w:t>
      </w:r>
      <w:r w:rsidR="005C5A18">
        <w:t xml:space="preserve">Blackacre worth 80k and 20k in cash for 100 FMV? No recognized gain. The new basis is the carryover plus 20k cost basis. </w:t>
      </w:r>
    </w:p>
    <w:p w:rsidR="005C5A18" w:rsidRDefault="005C5A18" w:rsidP="006F1498">
      <w:pPr>
        <w:ind w:left="288"/>
      </w:pPr>
      <w:r w:rsidRPr="001622FA">
        <w:rPr>
          <w:b/>
        </w:rPr>
        <w:lastRenderedPageBreak/>
        <w:t>Example 5</w:t>
      </w:r>
      <w:r>
        <w:t xml:space="preserve">: Blackacre worth 100k (basis of 20k) in exchange for like kind property worth 90k and a truck worth 10k. First the amount realized is 100k – basis = 20k. Then the amount recognized is the FMV of the Truck (10k). 1031(d) tells us that the basis in the new property (truck and real) is 20k – 0k (money received) + 10k(gain recognized) = 30k. 1031(d) says we take the FMV of the truck and assing that FMV to the basis of the truck. So, the truck will have a 10k basis and the property will have 20k basis. </w:t>
      </w:r>
    </w:p>
    <w:p w:rsidR="00E970FE" w:rsidRDefault="001622FA" w:rsidP="006F1498">
      <w:pPr>
        <w:ind w:left="288"/>
      </w:pPr>
      <w:r w:rsidRPr="001622FA">
        <w:rPr>
          <w:b/>
        </w:rPr>
        <w:t>Example 6</w:t>
      </w:r>
      <w:r>
        <w:t xml:space="preserve">: </w:t>
      </w:r>
      <w:r w:rsidR="00052F90">
        <w:t>What if you exchange a property with a FMV of 100k (basis of 60k and mortgage of 10k) for a property worth 90k? First, the amount realized is 90k (FMV of property received</w:t>
      </w:r>
      <w:r w:rsidR="00E970FE">
        <w:t xml:space="preserve">) + 10k (mortgage transferred) minus her basis of 60k = 40k gain. Then under 1031(d) the 10k mortgage is considered a recognized amount, so 10k recognized. The basis in the new property  = 60k – 10k (money received) + 10k( gain recognized). </w:t>
      </w:r>
    </w:p>
    <w:p w:rsidR="006948B4" w:rsidRDefault="006948B4" w:rsidP="00C865D1">
      <w:r w:rsidRPr="006E2AE1">
        <w:rPr>
          <w:b/>
        </w:rPr>
        <w:t>Starker Case</w:t>
      </w:r>
      <w:r>
        <w:t>: Timber co. wanted TJ’s property. TJ transferred his property to the Timber co. in exchange for a promise to purchase the property that TJ wants. So essentially, the last stop is deferred. The 9</w:t>
      </w:r>
      <w:r w:rsidRPr="006948B4">
        <w:rPr>
          <w:vertAlign w:val="superscript"/>
        </w:rPr>
        <w:t>th</w:t>
      </w:r>
      <w:r>
        <w:t xml:space="preserve"> Circuit held this was okay. </w:t>
      </w:r>
    </w:p>
    <w:p w:rsidR="00055D99" w:rsidRDefault="00055D99" w:rsidP="00055D99">
      <w:pPr>
        <w:pStyle w:val="Heading2"/>
      </w:pPr>
      <w:bookmarkStart w:id="31" w:name="_Toc405992900"/>
      <w:r>
        <w:t>§ 1033 - Nonrecognition Transaction: Involuntary Conversions</w:t>
      </w:r>
      <w:bookmarkEnd w:id="31"/>
    </w:p>
    <w:p w:rsidR="00733925" w:rsidRDefault="00733925" w:rsidP="00E11BE1">
      <w:r>
        <w:t xml:space="preserve">There can be a gain here (when damages replace property). If the damages are more than the basis, there is a gain for income purposes. </w:t>
      </w:r>
      <w:r w:rsidR="00AC27D0">
        <w:t xml:space="preserve">However, if you act within this provision, you won’t be taxed. </w:t>
      </w:r>
    </w:p>
    <w:p w:rsidR="00E11BE1" w:rsidRPr="00E11BE1" w:rsidRDefault="00E11BE1" w:rsidP="00E11BE1">
      <w:r w:rsidRPr="00AC27D0">
        <w:rPr>
          <w:b/>
        </w:rPr>
        <w:t>This is a rollover provision</w:t>
      </w:r>
      <w:r>
        <w:t xml:space="preserve"> – you can get the money and as long as you reinvest the money within a certain time period, you won’t be taxed on it. You only pay tax on the gain if the replacement property is worth less than the old property. </w:t>
      </w:r>
      <w:r w:rsidR="00733925">
        <w:t xml:space="preserve">The period lasts 2 years after the close of the first taxable year (a)(2)(B). </w:t>
      </w:r>
      <w:r w:rsidR="00733925" w:rsidRPr="00AC27D0">
        <w:rPr>
          <w:b/>
        </w:rPr>
        <w:t xml:space="preserve">The new basis carries over. </w:t>
      </w:r>
    </w:p>
    <w:p w:rsidR="00055D99" w:rsidRDefault="00055D99" w:rsidP="00055D99">
      <w:pPr>
        <w:pStyle w:val="Heading2"/>
      </w:pPr>
      <w:bookmarkStart w:id="32" w:name="_Toc405992901"/>
      <w:r>
        <w:t>§ 121 - Nonrecognition Transaction: Sale of Principal Residence</w:t>
      </w:r>
      <w:bookmarkEnd w:id="32"/>
    </w:p>
    <w:p w:rsidR="006676BC" w:rsidRDefault="00AC27D0" w:rsidP="00C865D1">
      <w:r>
        <w:t>A gain is not recognized on the sale of your principal residence</w:t>
      </w:r>
      <w:r w:rsidR="006460EB">
        <w:t xml:space="preserve"> given the following conditions:</w:t>
      </w:r>
    </w:p>
    <w:p w:rsidR="006460EB" w:rsidRDefault="006460EB" w:rsidP="006460EB">
      <w:pPr>
        <w:pStyle w:val="ListParagraph"/>
        <w:numPr>
          <w:ilvl w:val="0"/>
          <w:numId w:val="7"/>
        </w:numPr>
      </w:pPr>
      <w:r>
        <w:t xml:space="preserve">Taxpayer’s principal residence for 2 out of 5 years preceding sale. </w:t>
      </w:r>
    </w:p>
    <w:p w:rsidR="006460EB" w:rsidRDefault="006460EB" w:rsidP="006460EB">
      <w:pPr>
        <w:pStyle w:val="ListParagraph"/>
        <w:numPr>
          <w:ilvl w:val="0"/>
          <w:numId w:val="7"/>
        </w:numPr>
        <w:jc w:val="left"/>
      </w:pPr>
      <w:r>
        <w:t>250k/500k gain limit (500k for joint filers)</w:t>
      </w:r>
    </w:p>
    <w:p w:rsidR="006460EB" w:rsidRDefault="006460EB" w:rsidP="006460EB">
      <w:pPr>
        <w:pStyle w:val="ListParagraph"/>
        <w:numPr>
          <w:ilvl w:val="0"/>
          <w:numId w:val="7"/>
        </w:numPr>
        <w:jc w:val="left"/>
      </w:pPr>
      <w:r>
        <w:t>No basis consequences</w:t>
      </w:r>
    </w:p>
    <w:p w:rsidR="006460EB" w:rsidRDefault="006460EB" w:rsidP="006460EB">
      <w:pPr>
        <w:pStyle w:val="ListParagraph"/>
        <w:numPr>
          <w:ilvl w:val="0"/>
          <w:numId w:val="7"/>
        </w:numPr>
        <w:jc w:val="left"/>
      </w:pPr>
      <w:r>
        <w:t>No reinvestment requirement</w:t>
      </w:r>
    </w:p>
    <w:p w:rsidR="006460EB" w:rsidRDefault="006460EB" w:rsidP="006460EB">
      <w:pPr>
        <w:pStyle w:val="ListParagraph"/>
        <w:numPr>
          <w:ilvl w:val="0"/>
          <w:numId w:val="7"/>
        </w:numPr>
        <w:jc w:val="left"/>
      </w:pPr>
      <w:r>
        <w:t>Two year waiting period between uses of exclusion</w:t>
      </w:r>
    </w:p>
    <w:p w:rsidR="006460EB" w:rsidRDefault="006460EB" w:rsidP="006460EB">
      <w:pPr>
        <w:pStyle w:val="ListParagraph"/>
        <w:numPr>
          <w:ilvl w:val="0"/>
          <w:numId w:val="7"/>
        </w:numPr>
        <w:jc w:val="left"/>
      </w:pPr>
      <w:r>
        <w:t>Exclusion reduced if taxpayer owned home before moving into it as principal residence. If you owned the property for some period of time before it was your principal residence, then it's scaled back. 121(c)</w:t>
      </w:r>
    </w:p>
    <w:p w:rsidR="006460EB" w:rsidRDefault="002C0432" w:rsidP="00931E8D">
      <w:pPr>
        <w:pStyle w:val="Heading2"/>
      </w:pPr>
      <w:bookmarkStart w:id="33" w:name="_Toc405992902"/>
      <w:r>
        <w:t xml:space="preserve">§ 1041 - </w:t>
      </w:r>
      <w:r w:rsidR="00931E8D">
        <w:t>Marital Settlements</w:t>
      </w:r>
      <w:bookmarkEnd w:id="33"/>
    </w:p>
    <w:p w:rsidR="002C0432" w:rsidRDefault="002C0432" w:rsidP="002C0432">
      <w:r w:rsidRPr="0025552E">
        <w:rPr>
          <w:b/>
        </w:rPr>
        <w:t>Davis Case</w:t>
      </w:r>
      <w:r>
        <w:t xml:space="preserve">: In exchange for his wife releasing any claims against his property, he transfers to her some stock. He’s forced to transfer property by the divorce laws. The question is whether this is a realizing event. </w:t>
      </w:r>
      <w:r w:rsidR="002712A1">
        <w:t xml:space="preserve">The IRS argues that this is satisfaction of debt with property. </w:t>
      </w:r>
      <w:r w:rsidR="00965F21">
        <w:t xml:space="preserve">The court agrees with the IRS holding that this is a realizing event. The amount realized is the FMV of the marital rights which, in this case, equaled the FMV of the stock he transferred. We can assume he got the value of the stocks. </w:t>
      </w:r>
      <w:r w:rsidR="0025552E">
        <w:t xml:space="preserve">Nowadays, we use 1041, which essentially reverses this case. </w:t>
      </w:r>
      <w:r w:rsidR="00396BDF">
        <w:t xml:space="preserve">However, we do maintain the </w:t>
      </w:r>
      <w:r w:rsidR="00396BDF" w:rsidRPr="00112040">
        <w:rPr>
          <w:b/>
        </w:rPr>
        <w:t>barter-equation idea – when two parties are engaged in an arms-length negotiation, the two sides are presumed to be of equal value</w:t>
      </w:r>
      <w:r w:rsidR="00396BDF">
        <w:t>.</w:t>
      </w:r>
      <w:r w:rsidR="0042086F">
        <w:t xml:space="preserve"> </w:t>
      </w:r>
    </w:p>
    <w:p w:rsidR="00112040" w:rsidRDefault="002855FE" w:rsidP="002C0432">
      <w:r w:rsidRPr="00C119C8">
        <w:rPr>
          <w:b/>
        </w:rPr>
        <w:t>§ 1041: (a)</w:t>
      </w:r>
      <w:r>
        <w:t xml:space="preserve"> No gain or loss is recognized on a transfer of property from an individual to a spouse (or former spouse if incident to the divorce). </w:t>
      </w:r>
    </w:p>
    <w:p w:rsidR="002855FE" w:rsidRDefault="002855FE" w:rsidP="002C0432">
      <w:r w:rsidRPr="00C119C8">
        <w:rPr>
          <w:b/>
        </w:rPr>
        <w:t>(b)</w:t>
      </w:r>
      <w:r>
        <w:t xml:space="preserve"> Transfer is treated as a gift</w:t>
      </w:r>
      <w:r w:rsidR="00C119C8">
        <w:t xml:space="preserve"> under this code</w:t>
      </w:r>
      <w:r>
        <w:t xml:space="preserve"> – the transferee has the transferor’s basis. </w:t>
      </w:r>
    </w:p>
    <w:p w:rsidR="002855FE" w:rsidRDefault="002855FE" w:rsidP="002C0432">
      <w:r>
        <w:lastRenderedPageBreak/>
        <w:t xml:space="preserve">HOWEVER: </w:t>
      </w:r>
      <w:r w:rsidRPr="008E73A0">
        <w:rPr>
          <w:b/>
        </w:rPr>
        <w:t>Alimony (spousal support) and child support are NOT covered under this section</w:t>
      </w:r>
      <w:r>
        <w:t xml:space="preserve">. </w:t>
      </w:r>
    </w:p>
    <w:p w:rsidR="00C119C8" w:rsidRDefault="00AA3371" w:rsidP="002C0432">
      <w:r w:rsidRPr="0068702F">
        <w:rPr>
          <w:b/>
        </w:rPr>
        <w:t>Farid-Es-Sultaneh</w:t>
      </w:r>
      <w:r>
        <w:t xml:space="preserve">: S.S. Kresge married Doris entering into a prenuptial agreement. This is basically negotiation the divorce at the start releasing marital rights in advance. Then, they divorce. Does the stock’s basis carryover or is it the FMV of the stock when she received the contract. </w:t>
      </w:r>
      <w:r w:rsidRPr="00555807">
        <w:rPr>
          <w:b/>
        </w:rPr>
        <w:t>The court held that the prenup agreement was a realizing event and that the basis was the FMV when the transfer occurred</w:t>
      </w:r>
      <w:r>
        <w:t xml:space="preserve">. </w:t>
      </w:r>
      <w:r w:rsidR="007E1139">
        <w:t xml:space="preserve">Likely, Kresge would get taxed based on the text of 1041. </w:t>
      </w:r>
      <w:r w:rsidR="007E1139" w:rsidRPr="0068702F">
        <w:rPr>
          <w:b/>
        </w:rPr>
        <w:t xml:space="preserve">So, what people do is that the property isn’t transferred until after the wedding. </w:t>
      </w:r>
    </w:p>
    <w:p w:rsidR="0068702F" w:rsidRDefault="002868A0" w:rsidP="00CD35DD">
      <w:pPr>
        <w:pStyle w:val="Heading2"/>
      </w:pPr>
      <w:bookmarkStart w:id="34" w:name="_Toc405992903"/>
      <w:r>
        <w:t xml:space="preserve">§ 453 - </w:t>
      </w:r>
      <w:r w:rsidR="000457B4">
        <w:t>Installment Sales</w:t>
      </w:r>
      <w:bookmarkEnd w:id="34"/>
    </w:p>
    <w:p w:rsidR="00CD35DD" w:rsidRDefault="00CD35DD" w:rsidP="00CD35DD">
      <w:pPr>
        <w:jc w:val="left"/>
      </w:pPr>
      <w:r>
        <w:t xml:space="preserve">What if a buyer pays for a piece of property worth 100k (with a 60k basis) with an initial payment of 40k and then another 10k every year for 6 years plus interest? Undoubtedly, the interest earned will be taxed. But when will she be taxed on this 40k of gain? </w:t>
      </w:r>
    </w:p>
    <w:p w:rsidR="00CD35DD" w:rsidRDefault="00CD35DD" w:rsidP="00CD35DD">
      <w:pPr>
        <w:pStyle w:val="ListParagraph"/>
        <w:numPr>
          <w:ilvl w:val="0"/>
          <w:numId w:val="9"/>
        </w:numPr>
        <w:jc w:val="left"/>
      </w:pPr>
      <w:r>
        <w:t>There are 4 different outcomes:</w:t>
      </w:r>
    </w:p>
    <w:p w:rsidR="00CD35DD" w:rsidRDefault="00CD35DD" w:rsidP="00CD35DD">
      <w:pPr>
        <w:pStyle w:val="ListParagraph"/>
        <w:numPr>
          <w:ilvl w:val="1"/>
          <w:numId w:val="9"/>
        </w:numPr>
        <w:jc w:val="left"/>
      </w:pPr>
      <w:r w:rsidRPr="00535B27">
        <w:rPr>
          <w:b/>
        </w:rPr>
        <w:t>1) Open-Transaction Model</w:t>
      </w:r>
      <w:r>
        <w:t xml:space="preserve">: Allow the seller to use her basis first. She has 60k basis, so she won't pay taxes until year 4. After which, the last 4 years each 10k is taxable gain. </w:t>
      </w:r>
    </w:p>
    <w:p w:rsidR="00CD35DD" w:rsidRDefault="00CD35DD" w:rsidP="00CD35DD">
      <w:pPr>
        <w:pStyle w:val="ListParagraph"/>
        <w:numPr>
          <w:ilvl w:val="1"/>
          <w:numId w:val="9"/>
        </w:numPr>
        <w:jc w:val="left"/>
      </w:pPr>
      <w:r w:rsidRPr="009D54F1">
        <w:rPr>
          <w:b/>
        </w:rPr>
        <w:t>2) Closed-Transaction Model (Accrual)</w:t>
      </w:r>
      <w:r>
        <w:t xml:space="preserve">: Tax the seller on what she will eventually receive. In this case, that would be the first 40k. This is the worst scenario for the seller. </w:t>
      </w:r>
    </w:p>
    <w:p w:rsidR="00CD35DD" w:rsidRDefault="00CD35DD" w:rsidP="00CD35DD">
      <w:pPr>
        <w:pStyle w:val="ListParagraph"/>
        <w:numPr>
          <w:ilvl w:val="1"/>
          <w:numId w:val="9"/>
        </w:numPr>
        <w:jc w:val="left"/>
      </w:pPr>
      <w:r w:rsidRPr="00465DAB">
        <w:rPr>
          <w:b/>
        </w:rPr>
        <w:t>3) Closed-Transaction Model (Cash)</w:t>
      </w:r>
      <w:r>
        <w:t xml:space="preserve">: The FMV of what she received: the money + the FMV of the future interest. So, if the future interest is only worth 50k, then, on day one she received the property, she would have a total amount received of 90k (30 gain). Then 10k over the following years if she gets fully paid on the note. </w:t>
      </w:r>
    </w:p>
    <w:p w:rsidR="00CD35DD" w:rsidRDefault="00CD35DD" w:rsidP="00CD35DD">
      <w:pPr>
        <w:pStyle w:val="ListParagraph"/>
        <w:numPr>
          <w:ilvl w:val="1"/>
          <w:numId w:val="9"/>
        </w:numPr>
        <w:jc w:val="left"/>
      </w:pPr>
      <w:r w:rsidRPr="004129F3">
        <w:rPr>
          <w:b/>
        </w:rPr>
        <w:t>4) Installment Method</w:t>
      </w:r>
      <w:r>
        <w:t xml:space="preserve">: Throughout the year the gain is realized. We say that she'll eventually make a 40k gain (100k-60k). This is a 40% gain. So using this installment method, every payment is treated as 40% gain. 16k the first year and then 4k for each year after that. </w:t>
      </w:r>
    </w:p>
    <w:p w:rsidR="00CD35DD" w:rsidRDefault="00CD35DD" w:rsidP="00CD35DD">
      <w:pPr>
        <w:pStyle w:val="ListParagraph"/>
        <w:numPr>
          <w:ilvl w:val="0"/>
          <w:numId w:val="9"/>
        </w:numPr>
        <w:jc w:val="left"/>
      </w:pPr>
      <w:r>
        <w:t xml:space="preserve">All four of these get used sometimes. </w:t>
      </w:r>
      <w:r w:rsidRPr="00CD35DD">
        <w:rPr>
          <w:b/>
        </w:rPr>
        <w:t>The default rule is the installment method</w:t>
      </w:r>
      <w:r w:rsidR="00E95D20">
        <w:rPr>
          <w:b/>
        </w:rPr>
        <w:t xml:space="preserve"> (§453)</w:t>
      </w:r>
      <w:r w:rsidRPr="00CD35DD">
        <w:rPr>
          <w:b/>
        </w:rPr>
        <w:t>.</w:t>
      </w:r>
      <w:r>
        <w:t xml:space="preserve"> </w:t>
      </w:r>
    </w:p>
    <w:p w:rsidR="00785B43" w:rsidRDefault="00785B43" w:rsidP="00785B43">
      <w:pPr>
        <w:jc w:val="left"/>
      </w:pPr>
      <w:r>
        <w:t>In the following example A is exchanging property with a FMV of 100k (basis 60k) for 40k cash and an IOU for 10k/year +interest. The interest will be taxed. But when is she taxed on the 40k gain?</w:t>
      </w:r>
    </w:p>
    <w:tbl>
      <w:tblPr>
        <w:tblStyle w:val="ColorfulShading-Accent1"/>
        <w:tblW w:w="5000" w:type="pct"/>
        <w:tblLook w:val="04A0"/>
      </w:tblPr>
      <w:tblGrid>
        <w:gridCol w:w="2863"/>
        <w:gridCol w:w="933"/>
        <w:gridCol w:w="955"/>
        <w:gridCol w:w="955"/>
        <w:gridCol w:w="953"/>
        <w:gridCol w:w="953"/>
        <w:gridCol w:w="953"/>
        <w:gridCol w:w="953"/>
        <w:gridCol w:w="1210"/>
      </w:tblGrid>
      <w:tr w:rsidR="007515DF" w:rsidRPr="00FF4BAA" w:rsidTr="00E6243C">
        <w:trPr>
          <w:cnfStyle w:val="100000000000"/>
        </w:trPr>
        <w:tc>
          <w:tcPr>
            <w:cnfStyle w:val="001000000100"/>
            <w:tcW w:w="1335" w:type="pct"/>
          </w:tcPr>
          <w:p w:rsidR="007515DF" w:rsidRPr="00FF4BAA" w:rsidRDefault="007515DF" w:rsidP="00CD35DD">
            <w:pPr>
              <w:rPr>
                <w:sz w:val="28"/>
                <w:szCs w:val="28"/>
              </w:rPr>
            </w:pPr>
            <w:r w:rsidRPr="00FF4BAA">
              <w:rPr>
                <w:sz w:val="28"/>
                <w:szCs w:val="28"/>
              </w:rPr>
              <w:t>Year</w:t>
            </w:r>
          </w:p>
        </w:tc>
        <w:tc>
          <w:tcPr>
            <w:tcW w:w="435" w:type="pct"/>
          </w:tcPr>
          <w:p w:rsidR="007515DF" w:rsidRPr="00FF4BAA" w:rsidRDefault="007515DF" w:rsidP="0011570B">
            <w:pPr>
              <w:jc w:val="center"/>
              <w:cnfStyle w:val="100000000000"/>
              <w:rPr>
                <w:sz w:val="28"/>
                <w:szCs w:val="28"/>
              </w:rPr>
            </w:pPr>
            <w:r w:rsidRPr="00FF4BAA">
              <w:rPr>
                <w:sz w:val="28"/>
                <w:szCs w:val="28"/>
              </w:rPr>
              <w:t>1</w:t>
            </w:r>
          </w:p>
        </w:tc>
        <w:tc>
          <w:tcPr>
            <w:tcW w:w="445" w:type="pct"/>
          </w:tcPr>
          <w:p w:rsidR="007515DF" w:rsidRPr="00FF4BAA" w:rsidRDefault="007515DF" w:rsidP="0011570B">
            <w:pPr>
              <w:jc w:val="center"/>
              <w:cnfStyle w:val="100000000000"/>
              <w:rPr>
                <w:sz w:val="28"/>
                <w:szCs w:val="28"/>
              </w:rPr>
            </w:pPr>
            <w:r w:rsidRPr="00FF4BAA">
              <w:rPr>
                <w:sz w:val="28"/>
                <w:szCs w:val="28"/>
              </w:rPr>
              <w:t>2</w:t>
            </w:r>
          </w:p>
        </w:tc>
        <w:tc>
          <w:tcPr>
            <w:tcW w:w="445" w:type="pct"/>
          </w:tcPr>
          <w:p w:rsidR="007515DF" w:rsidRPr="00FF4BAA" w:rsidRDefault="007515DF" w:rsidP="0011570B">
            <w:pPr>
              <w:jc w:val="center"/>
              <w:cnfStyle w:val="100000000000"/>
              <w:rPr>
                <w:sz w:val="28"/>
                <w:szCs w:val="28"/>
              </w:rPr>
            </w:pPr>
            <w:r w:rsidRPr="00FF4BAA">
              <w:rPr>
                <w:sz w:val="28"/>
                <w:szCs w:val="28"/>
              </w:rPr>
              <w:t>3</w:t>
            </w:r>
          </w:p>
        </w:tc>
        <w:tc>
          <w:tcPr>
            <w:tcW w:w="444" w:type="pct"/>
          </w:tcPr>
          <w:p w:rsidR="007515DF" w:rsidRPr="00FF4BAA" w:rsidRDefault="007515DF" w:rsidP="0011570B">
            <w:pPr>
              <w:jc w:val="center"/>
              <w:cnfStyle w:val="100000000000"/>
              <w:rPr>
                <w:sz w:val="28"/>
                <w:szCs w:val="28"/>
              </w:rPr>
            </w:pPr>
            <w:r w:rsidRPr="00FF4BAA">
              <w:rPr>
                <w:sz w:val="28"/>
                <w:szCs w:val="28"/>
              </w:rPr>
              <w:t>4</w:t>
            </w:r>
          </w:p>
        </w:tc>
        <w:tc>
          <w:tcPr>
            <w:tcW w:w="444" w:type="pct"/>
          </w:tcPr>
          <w:p w:rsidR="007515DF" w:rsidRPr="00FF4BAA" w:rsidRDefault="007515DF" w:rsidP="0011570B">
            <w:pPr>
              <w:jc w:val="center"/>
              <w:cnfStyle w:val="100000000000"/>
              <w:rPr>
                <w:sz w:val="28"/>
                <w:szCs w:val="28"/>
              </w:rPr>
            </w:pPr>
            <w:r w:rsidRPr="00FF4BAA">
              <w:rPr>
                <w:sz w:val="28"/>
                <w:szCs w:val="28"/>
              </w:rPr>
              <w:t>5</w:t>
            </w:r>
          </w:p>
        </w:tc>
        <w:tc>
          <w:tcPr>
            <w:tcW w:w="444" w:type="pct"/>
          </w:tcPr>
          <w:p w:rsidR="007515DF" w:rsidRPr="00FF4BAA" w:rsidRDefault="007515DF" w:rsidP="0011570B">
            <w:pPr>
              <w:jc w:val="center"/>
              <w:cnfStyle w:val="100000000000"/>
              <w:rPr>
                <w:sz w:val="28"/>
                <w:szCs w:val="28"/>
              </w:rPr>
            </w:pPr>
            <w:r w:rsidRPr="00FF4BAA">
              <w:rPr>
                <w:sz w:val="28"/>
                <w:szCs w:val="28"/>
              </w:rPr>
              <w:t>6</w:t>
            </w:r>
          </w:p>
        </w:tc>
        <w:tc>
          <w:tcPr>
            <w:tcW w:w="444" w:type="pct"/>
          </w:tcPr>
          <w:p w:rsidR="007515DF" w:rsidRPr="00FF4BAA" w:rsidRDefault="007515DF" w:rsidP="0011570B">
            <w:pPr>
              <w:jc w:val="center"/>
              <w:cnfStyle w:val="100000000000"/>
              <w:rPr>
                <w:sz w:val="28"/>
                <w:szCs w:val="28"/>
              </w:rPr>
            </w:pPr>
            <w:r w:rsidRPr="00FF4BAA">
              <w:rPr>
                <w:sz w:val="28"/>
                <w:szCs w:val="28"/>
              </w:rPr>
              <w:t>7</w:t>
            </w:r>
          </w:p>
        </w:tc>
        <w:tc>
          <w:tcPr>
            <w:tcW w:w="565" w:type="pct"/>
          </w:tcPr>
          <w:p w:rsidR="007515DF" w:rsidRPr="00FF4BAA" w:rsidRDefault="007515DF" w:rsidP="0011570B">
            <w:pPr>
              <w:jc w:val="center"/>
              <w:cnfStyle w:val="100000000000"/>
              <w:rPr>
                <w:sz w:val="28"/>
                <w:szCs w:val="28"/>
              </w:rPr>
            </w:pPr>
            <w:r w:rsidRPr="00FF4BAA">
              <w:rPr>
                <w:sz w:val="28"/>
                <w:szCs w:val="28"/>
              </w:rPr>
              <w:t>Total</w:t>
            </w:r>
          </w:p>
        </w:tc>
      </w:tr>
      <w:tr w:rsidR="007515DF" w:rsidRPr="00FF4BAA" w:rsidTr="00E6243C">
        <w:trPr>
          <w:cnfStyle w:val="000000100000"/>
        </w:trPr>
        <w:tc>
          <w:tcPr>
            <w:cnfStyle w:val="001000000000"/>
            <w:tcW w:w="1335" w:type="pct"/>
          </w:tcPr>
          <w:p w:rsidR="007515DF" w:rsidRPr="00FF4BAA" w:rsidRDefault="007515DF" w:rsidP="00CD35DD">
            <w:pPr>
              <w:rPr>
                <w:b/>
                <w:sz w:val="28"/>
                <w:szCs w:val="28"/>
              </w:rPr>
            </w:pPr>
            <w:r w:rsidRPr="00FF4BAA">
              <w:rPr>
                <w:b/>
                <w:sz w:val="28"/>
                <w:szCs w:val="28"/>
              </w:rPr>
              <w:t>Payment</w:t>
            </w:r>
          </w:p>
        </w:tc>
        <w:tc>
          <w:tcPr>
            <w:tcW w:w="435" w:type="pct"/>
          </w:tcPr>
          <w:p w:rsidR="007515DF" w:rsidRPr="00FF4BAA" w:rsidRDefault="007515DF" w:rsidP="0011570B">
            <w:pPr>
              <w:jc w:val="center"/>
              <w:cnfStyle w:val="000000100000"/>
              <w:rPr>
                <w:b/>
                <w:sz w:val="28"/>
                <w:szCs w:val="28"/>
              </w:rPr>
            </w:pPr>
            <w:r w:rsidRPr="00FF4BAA">
              <w:rPr>
                <w:b/>
                <w:sz w:val="28"/>
                <w:szCs w:val="28"/>
              </w:rPr>
              <w:t>40k</w:t>
            </w:r>
          </w:p>
        </w:tc>
        <w:tc>
          <w:tcPr>
            <w:tcW w:w="445" w:type="pct"/>
          </w:tcPr>
          <w:p w:rsidR="007515DF" w:rsidRPr="00FF4BAA" w:rsidRDefault="007515DF" w:rsidP="0011570B">
            <w:pPr>
              <w:jc w:val="center"/>
              <w:cnfStyle w:val="000000100000"/>
              <w:rPr>
                <w:b/>
                <w:sz w:val="28"/>
                <w:szCs w:val="28"/>
              </w:rPr>
            </w:pPr>
            <w:r w:rsidRPr="00FF4BAA">
              <w:rPr>
                <w:b/>
                <w:sz w:val="28"/>
                <w:szCs w:val="28"/>
              </w:rPr>
              <w:t>10k</w:t>
            </w:r>
          </w:p>
        </w:tc>
        <w:tc>
          <w:tcPr>
            <w:tcW w:w="445" w:type="pct"/>
          </w:tcPr>
          <w:p w:rsidR="007515DF" w:rsidRPr="00FF4BAA" w:rsidRDefault="007515DF" w:rsidP="0011570B">
            <w:pPr>
              <w:jc w:val="center"/>
              <w:cnfStyle w:val="000000100000"/>
              <w:rPr>
                <w:b/>
                <w:sz w:val="28"/>
                <w:szCs w:val="28"/>
              </w:rPr>
            </w:pPr>
            <w:r w:rsidRPr="00FF4BAA">
              <w:rPr>
                <w:b/>
                <w:sz w:val="28"/>
                <w:szCs w:val="28"/>
              </w:rPr>
              <w:t>10k</w:t>
            </w:r>
          </w:p>
        </w:tc>
        <w:tc>
          <w:tcPr>
            <w:tcW w:w="444" w:type="pct"/>
          </w:tcPr>
          <w:p w:rsidR="007515DF" w:rsidRPr="00FF4BAA" w:rsidRDefault="007515DF" w:rsidP="0011570B">
            <w:pPr>
              <w:jc w:val="center"/>
              <w:cnfStyle w:val="000000100000"/>
              <w:rPr>
                <w:b/>
                <w:sz w:val="28"/>
                <w:szCs w:val="28"/>
              </w:rPr>
            </w:pPr>
            <w:r w:rsidRPr="00FF4BAA">
              <w:rPr>
                <w:b/>
                <w:sz w:val="28"/>
                <w:szCs w:val="28"/>
              </w:rPr>
              <w:t>10k</w:t>
            </w:r>
          </w:p>
        </w:tc>
        <w:tc>
          <w:tcPr>
            <w:tcW w:w="444" w:type="pct"/>
          </w:tcPr>
          <w:p w:rsidR="007515DF" w:rsidRPr="00FF4BAA" w:rsidRDefault="007515DF" w:rsidP="0011570B">
            <w:pPr>
              <w:jc w:val="center"/>
              <w:cnfStyle w:val="000000100000"/>
              <w:rPr>
                <w:b/>
                <w:sz w:val="28"/>
                <w:szCs w:val="28"/>
              </w:rPr>
            </w:pPr>
            <w:r w:rsidRPr="00FF4BAA">
              <w:rPr>
                <w:b/>
                <w:sz w:val="28"/>
                <w:szCs w:val="28"/>
              </w:rPr>
              <w:t>10k</w:t>
            </w:r>
          </w:p>
        </w:tc>
        <w:tc>
          <w:tcPr>
            <w:tcW w:w="444" w:type="pct"/>
          </w:tcPr>
          <w:p w:rsidR="007515DF" w:rsidRPr="00FF4BAA" w:rsidRDefault="007515DF" w:rsidP="0011570B">
            <w:pPr>
              <w:jc w:val="center"/>
              <w:cnfStyle w:val="000000100000"/>
              <w:rPr>
                <w:b/>
                <w:sz w:val="28"/>
                <w:szCs w:val="28"/>
              </w:rPr>
            </w:pPr>
            <w:r w:rsidRPr="00FF4BAA">
              <w:rPr>
                <w:b/>
                <w:sz w:val="28"/>
                <w:szCs w:val="28"/>
              </w:rPr>
              <w:t>10k</w:t>
            </w:r>
          </w:p>
        </w:tc>
        <w:tc>
          <w:tcPr>
            <w:tcW w:w="444" w:type="pct"/>
          </w:tcPr>
          <w:p w:rsidR="007515DF" w:rsidRPr="00FF4BAA" w:rsidRDefault="007515DF" w:rsidP="0011570B">
            <w:pPr>
              <w:jc w:val="center"/>
              <w:cnfStyle w:val="000000100000"/>
              <w:rPr>
                <w:b/>
                <w:sz w:val="28"/>
                <w:szCs w:val="28"/>
              </w:rPr>
            </w:pPr>
            <w:r w:rsidRPr="00FF4BAA">
              <w:rPr>
                <w:b/>
                <w:sz w:val="28"/>
                <w:szCs w:val="28"/>
              </w:rPr>
              <w:t>10k</w:t>
            </w:r>
          </w:p>
        </w:tc>
        <w:tc>
          <w:tcPr>
            <w:tcW w:w="565" w:type="pct"/>
          </w:tcPr>
          <w:p w:rsidR="007515DF" w:rsidRPr="00FF4BAA" w:rsidRDefault="007515DF" w:rsidP="0011570B">
            <w:pPr>
              <w:jc w:val="center"/>
              <w:cnfStyle w:val="000000100000"/>
              <w:rPr>
                <w:b/>
                <w:sz w:val="28"/>
                <w:szCs w:val="28"/>
              </w:rPr>
            </w:pPr>
            <w:r w:rsidRPr="00FF4BAA">
              <w:rPr>
                <w:b/>
                <w:sz w:val="28"/>
                <w:szCs w:val="28"/>
              </w:rPr>
              <w:t>100k</w:t>
            </w:r>
          </w:p>
        </w:tc>
      </w:tr>
      <w:tr w:rsidR="007515DF" w:rsidRPr="00FF4BAA" w:rsidTr="00E6243C">
        <w:tc>
          <w:tcPr>
            <w:cnfStyle w:val="001000000000"/>
            <w:tcW w:w="1335" w:type="pct"/>
          </w:tcPr>
          <w:p w:rsidR="007515DF" w:rsidRPr="00FF4BAA" w:rsidRDefault="007515DF" w:rsidP="00CD35DD">
            <w:pPr>
              <w:rPr>
                <w:sz w:val="28"/>
                <w:szCs w:val="28"/>
              </w:rPr>
            </w:pPr>
            <w:r w:rsidRPr="00FF4BAA">
              <w:rPr>
                <w:sz w:val="28"/>
                <w:szCs w:val="28"/>
              </w:rPr>
              <w:t>Open</w:t>
            </w:r>
          </w:p>
        </w:tc>
        <w:tc>
          <w:tcPr>
            <w:tcW w:w="435" w:type="pct"/>
          </w:tcPr>
          <w:p w:rsidR="007515DF" w:rsidRPr="00FF4BAA" w:rsidRDefault="007515DF" w:rsidP="0011570B">
            <w:pPr>
              <w:jc w:val="center"/>
              <w:cnfStyle w:val="000000000000"/>
              <w:rPr>
                <w:sz w:val="28"/>
                <w:szCs w:val="28"/>
              </w:rPr>
            </w:pPr>
            <w:r w:rsidRPr="00FF4BAA">
              <w:rPr>
                <w:sz w:val="28"/>
                <w:szCs w:val="28"/>
              </w:rPr>
              <w:t>0</w:t>
            </w:r>
          </w:p>
        </w:tc>
        <w:tc>
          <w:tcPr>
            <w:tcW w:w="445" w:type="pct"/>
          </w:tcPr>
          <w:p w:rsidR="007515DF" w:rsidRPr="00FF4BAA" w:rsidRDefault="007515DF" w:rsidP="0011570B">
            <w:pPr>
              <w:jc w:val="center"/>
              <w:cnfStyle w:val="000000000000"/>
              <w:rPr>
                <w:sz w:val="28"/>
                <w:szCs w:val="28"/>
              </w:rPr>
            </w:pPr>
            <w:r w:rsidRPr="00FF4BAA">
              <w:rPr>
                <w:sz w:val="28"/>
                <w:szCs w:val="28"/>
              </w:rPr>
              <w:t>0</w:t>
            </w:r>
          </w:p>
        </w:tc>
        <w:tc>
          <w:tcPr>
            <w:tcW w:w="445" w:type="pct"/>
          </w:tcPr>
          <w:p w:rsidR="007515DF" w:rsidRPr="00FF4BAA" w:rsidRDefault="007515DF" w:rsidP="0011570B">
            <w:pPr>
              <w:jc w:val="center"/>
              <w:cnfStyle w:val="000000000000"/>
              <w:rPr>
                <w:sz w:val="28"/>
                <w:szCs w:val="28"/>
              </w:rPr>
            </w:pPr>
            <w:r w:rsidRPr="00FF4BAA">
              <w:rPr>
                <w:sz w:val="28"/>
                <w:szCs w:val="28"/>
              </w:rPr>
              <w:t>0</w:t>
            </w:r>
          </w:p>
        </w:tc>
        <w:tc>
          <w:tcPr>
            <w:tcW w:w="444" w:type="pct"/>
          </w:tcPr>
          <w:p w:rsidR="007515DF" w:rsidRPr="00FF4BAA" w:rsidRDefault="007515DF" w:rsidP="0011570B">
            <w:pPr>
              <w:jc w:val="center"/>
              <w:cnfStyle w:val="000000000000"/>
              <w:rPr>
                <w:sz w:val="28"/>
                <w:szCs w:val="28"/>
              </w:rPr>
            </w:pPr>
            <w:r w:rsidRPr="00FF4BAA">
              <w:rPr>
                <w:sz w:val="28"/>
                <w:szCs w:val="28"/>
              </w:rPr>
              <w:t>10</w:t>
            </w:r>
          </w:p>
        </w:tc>
        <w:tc>
          <w:tcPr>
            <w:tcW w:w="444" w:type="pct"/>
          </w:tcPr>
          <w:p w:rsidR="007515DF" w:rsidRPr="00FF4BAA" w:rsidRDefault="007515DF" w:rsidP="0011570B">
            <w:pPr>
              <w:jc w:val="center"/>
              <w:cnfStyle w:val="000000000000"/>
              <w:rPr>
                <w:sz w:val="28"/>
                <w:szCs w:val="28"/>
              </w:rPr>
            </w:pPr>
            <w:r w:rsidRPr="00FF4BAA">
              <w:rPr>
                <w:sz w:val="28"/>
                <w:szCs w:val="28"/>
              </w:rPr>
              <w:t>10</w:t>
            </w:r>
          </w:p>
        </w:tc>
        <w:tc>
          <w:tcPr>
            <w:tcW w:w="444" w:type="pct"/>
          </w:tcPr>
          <w:p w:rsidR="007515DF" w:rsidRPr="00FF4BAA" w:rsidRDefault="007515DF" w:rsidP="0011570B">
            <w:pPr>
              <w:jc w:val="center"/>
              <w:cnfStyle w:val="000000000000"/>
              <w:rPr>
                <w:sz w:val="28"/>
                <w:szCs w:val="28"/>
              </w:rPr>
            </w:pPr>
            <w:r w:rsidRPr="00FF4BAA">
              <w:rPr>
                <w:sz w:val="28"/>
                <w:szCs w:val="28"/>
              </w:rPr>
              <w:t>10</w:t>
            </w:r>
          </w:p>
        </w:tc>
        <w:tc>
          <w:tcPr>
            <w:tcW w:w="444" w:type="pct"/>
          </w:tcPr>
          <w:p w:rsidR="007515DF" w:rsidRPr="00FF4BAA" w:rsidRDefault="007515DF" w:rsidP="0011570B">
            <w:pPr>
              <w:jc w:val="center"/>
              <w:cnfStyle w:val="000000000000"/>
              <w:rPr>
                <w:sz w:val="28"/>
                <w:szCs w:val="28"/>
              </w:rPr>
            </w:pPr>
            <w:r w:rsidRPr="00FF4BAA">
              <w:rPr>
                <w:sz w:val="28"/>
                <w:szCs w:val="28"/>
              </w:rPr>
              <w:t>10</w:t>
            </w:r>
          </w:p>
        </w:tc>
        <w:tc>
          <w:tcPr>
            <w:tcW w:w="565" w:type="pct"/>
          </w:tcPr>
          <w:p w:rsidR="007515DF" w:rsidRPr="00FF4BAA" w:rsidRDefault="007515DF" w:rsidP="0011570B">
            <w:pPr>
              <w:jc w:val="center"/>
              <w:cnfStyle w:val="000000000000"/>
              <w:rPr>
                <w:sz w:val="28"/>
                <w:szCs w:val="28"/>
              </w:rPr>
            </w:pPr>
            <w:r w:rsidRPr="00FF4BAA">
              <w:rPr>
                <w:sz w:val="28"/>
                <w:szCs w:val="28"/>
              </w:rPr>
              <w:t>40k</w:t>
            </w:r>
          </w:p>
        </w:tc>
      </w:tr>
      <w:tr w:rsidR="007515DF" w:rsidRPr="00FF4BAA" w:rsidTr="00E6243C">
        <w:trPr>
          <w:cnfStyle w:val="000000100000"/>
        </w:trPr>
        <w:tc>
          <w:tcPr>
            <w:cnfStyle w:val="001000000000"/>
            <w:tcW w:w="1335" w:type="pct"/>
          </w:tcPr>
          <w:p w:rsidR="007515DF" w:rsidRPr="00FF4BAA" w:rsidRDefault="007515DF" w:rsidP="007515DF">
            <w:pPr>
              <w:rPr>
                <w:sz w:val="28"/>
                <w:szCs w:val="28"/>
              </w:rPr>
            </w:pPr>
            <w:r w:rsidRPr="00FF4BAA">
              <w:rPr>
                <w:sz w:val="28"/>
                <w:szCs w:val="28"/>
              </w:rPr>
              <w:t>Closed (Accrual)</w:t>
            </w:r>
          </w:p>
        </w:tc>
        <w:tc>
          <w:tcPr>
            <w:tcW w:w="435" w:type="pct"/>
          </w:tcPr>
          <w:p w:rsidR="007515DF" w:rsidRPr="00FF4BAA" w:rsidRDefault="007515DF" w:rsidP="0011570B">
            <w:pPr>
              <w:jc w:val="center"/>
              <w:cnfStyle w:val="000000100000"/>
              <w:rPr>
                <w:sz w:val="28"/>
                <w:szCs w:val="28"/>
              </w:rPr>
            </w:pPr>
            <w:r w:rsidRPr="00FF4BAA">
              <w:rPr>
                <w:sz w:val="28"/>
                <w:szCs w:val="28"/>
              </w:rPr>
              <w:t>40k</w:t>
            </w:r>
          </w:p>
        </w:tc>
        <w:tc>
          <w:tcPr>
            <w:tcW w:w="445" w:type="pct"/>
          </w:tcPr>
          <w:p w:rsidR="007515DF" w:rsidRPr="00FF4BAA" w:rsidRDefault="007515DF" w:rsidP="0011570B">
            <w:pPr>
              <w:jc w:val="center"/>
              <w:cnfStyle w:val="000000100000"/>
              <w:rPr>
                <w:sz w:val="28"/>
                <w:szCs w:val="28"/>
              </w:rPr>
            </w:pPr>
            <w:r w:rsidRPr="00FF4BAA">
              <w:rPr>
                <w:sz w:val="28"/>
                <w:szCs w:val="28"/>
              </w:rPr>
              <w:t>0</w:t>
            </w:r>
          </w:p>
        </w:tc>
        <w:tc>
          <w:tcPr>
            <w:tcW w:w="445" w:type="pct"/>
          </w:tcPr>
          <w:p w:rsidR="007515DF" w:rsidRPr="00FF4BAA" w:rsidRDefault="007515DF" w:rsidP="0011570B">
            <w:pPr>
              <w:jc w:val="center"/>
              <w:cnfStyle w:val="000000100000"/>
              <w:rPr>
                <w:sz w:val="28"/>
                <w:szCs w:val="28"/>
              </w:rPr>
            </w:pPr>
            <w:r w:rsidRPr="00FF4BAA">
              <w:rPr>
                <w:sz w:val="28"/>
                <w:szCs w:val="28"/>
              </w:rPr>
              <w:t>0</w:t>
            </w:r>
          </w:p>
        </w:tc>
        <w:tc>
          <w:tcPr>
            <w:tcW w:w="444" w:type="pct"/>
          </w:tcPr>
          <w:p w:rsidR="007515DF" w:rsidRPr="00FF4BAA" w:rsidRDefault="007515DF" w:rsidP="0011570B">
            <w:pPr>
              <w:jc w:val="center"/>
              <w:cnfStyle w:val="000000100000"/>
              <w:rPr>
                <w:sz w:val="28"/>
                <w:szCs w:val="28"/>
              </w:rPr>
            </w:pPr>
            <w:r w:rsidRPr="00FF4BAA">
              <w:rPr>
                <w:sz w:val="28"/>
                <w:szCs w:val="28"/>
              </w:rPr>
              <w:t>0</w:t>
            </w:r>
          </w:p>
        </w:tc>
        <w:tc>
          <w:tcPr>
            <w:tcW w:w="444" w:type="pct"/>
          </w:tcPr>
          <w:p w:rsidR="007515DF" w:rsidRPr="00FF4BAA" w:rsidRDefault="007515DF" w:rsidP="0011570B">
            <w:pPr>
              <w:jc w:val="center"/>
              <w:cnfStyle w:val="000000100000"/>
              <w:rPr>
                <w:sz w:val="28"/>
                <w:szCs w:val="28"/>
              </w:rPr>
            </w:pPr>
            <w:r w:rsidRPr="00FF4BAA">
              <w:rPr>
                <w:sz w:val="28"/>
                <w:szCs w:val="28"/>
              </w:rPr>
              <w:t>0</w:t>
            </w:r>
          </w:p>
        </w:tc>
        <w:tc>
          <w:tcPr>
            <w:tcW w:w="444" w:type="pct"/>
          </w:tcPr>
          <w:p w:rsidR="007515DF" w:rsidRPr="00FF4BAA" w:rsidRDefault="007515DF" w:rsidP="0011570B">
            <w:pPr>
              <w:jc w:val="center"/>
              <w:cnfStyle w:val="000000100000"/>
              <w:rPr>
                <w:sz w:val="28"/>
                <w:szCs w:val="28"/>
              </w:rPr>
            </w:pPr>
            <w:r w:rsidRPr="00FF4BAA">
              <w:rPr>
                <w:sz w:val="28"/>
                <w:szCs w:val="28"/>
              </w:rPr>
              <w:t>0</w:t>
            </w:r>
          </w:p>
        </w:tc>
        <w:tc>
          <w:tcPr>
            <w:tcW w:w="444" w:type="pct"/>
          </w:tcPr>
          <w:p w:rsidR="007515DF" w:rsidRPr="00FF4BAA" w:rsidRDefault="007515DF" w:rsidP="0011570B">
            <w:pPr>
              <w:jc w:val="center"/>
              <w:cnfStyle w:val="000000100000"/>
              <w:rPr>
                <w:sz w:val="28"/>
                <w:szCs w:val="28"/>
              </w:rPr>
            </w:pPr>
            <w:r w:rsidRPr="00FF4BAA">
              <w:rPr>
                <w:sz w:val="28"/>
                <w:szCs w:val="28"/>
              </w:rPr>
              <w:t>0</w:t>
            </w:r>
          </w:p>
        </w:tc>
        <w:tc>
          <w:tcPr>
            <w:tcW w:w="565" w:type="pct"/>
          </w:tcPr>
          <w:p w:rsidR="007515DF" w:rsidRPr="00FF4BAA" w:rsidRDefault="007515DF" w:rsidP="0011570B">
            <w:pPr>
              <w:jc w:val="center"/>
              <w:cnfStyle w:val="000000100000"/>
              <w:rPr>
                <w:sz w:val="28"/>
                <w:szCs w:val="28"/>
              </w:rPr>
            </w:pPr>
            <w:r w:rsidRPr="00FF4BAA">
              <w:rPr>
                <w:sz w:val="28"/>
                <w:szCs w:val="28"/>
              </w:rPr>
              <w:t>40k</w:t>
            </w:r>
          </w:p>
        </w:tc>
      </w:tr>
      <w:tr w:rsidR="007515DF" w:rsidRPr="00FF4BAA" w:rsidTr="00E6243C">
        <w:tc>
          <w:tcPr>
            <w:cnfStyle w:val="001000000000"/>
            <w:tcW w:w="1335" w:type="pct"/>
          </w:tcPr>
          <w:p w:rsidR="007515DF" w:rsidRPr="00FF4BAA" w:rsidRDefault="007515DF" w:rsidP="00CD35DD">
            <w:pPr>
              <w:rPr>
                <w:sz w:val="28"/>
                <w:szCs w:val="28"/>
              </w:rPr>
            </w:pPr>
            <w:r w:rsidRPr="00FF4BAA">
              <w:rPr>
                <w:sz w:val="28"/>
                <w:szCs w:val="28"/>
              </w:rPr>
              <w:t>Closed (Cash)</w:t>
            </w:r>
          </w:p>
        </w:tc>
        <w:tc>
          <w:tcPr>
            <w:tcW w:w="435" w:type="pct"/>
          </w:tcPr>
          <w:p w:rsidR="007515DF" w:rsidRPr="00FF4BAA" w:rsidRDefault="007515DF" w:rsidP="0011570B">
            <w:pPr>
              <w:jc w:val="center"/>
              <w:cnfStyle w:val="000000000000"/>
              <w:rPr>
                <w:sz w:val="28"/>
                <w:szCs w:val="28"/>
              </w:rPr>
            </w:pPr>
            <w:r w:rsidRPr="00FF4BAA">
              <w:rPr>
                <w:sz w:val="28"/>
                <w:szCs w:val="28"/>
              </w:rPr>
              <w:t>30k</w:t>
            </w:r>
          </w:p>
        </w:tc>
        <w:tc>
          <w:tcPr>
            <w:tcW w:w="2665" w:type="pct"/>
            <w:gridSpan w:val="6"/>
          </w:tcPr>
          <w:p w:rsidR="007515DF" w:rsidRPr="00FF4BAA" w:rsidRDefault="007515DF" w:rsidP="0011570B">
            <w:pPr>
              <w:jc w:val="center"/>
              <w:cnfStyle w:val="000000000000"/>
              <w:rPr>
                <w:sz w:val="28"/>
                <w:szCs w:val="28"/>
              </w:rPr>
            </w:pPr>
            <w:r w:rsidRPr="00FF4BAA">
              <w:rPr>
                <w:sz w:val="28"/>
                <w:szCs w:val="28"/>
              </w:rPr>
              <w:t>10k over the following years if paid</w:t>
            </w:r>
          </w:p>
        </w:tc>
        <w:tc>
          <w:tcPr>
            <w:tcW w:w="565" w:type="pct"/>
          </w:tcPr>
          <w:p w:rsidR="007515DF" w:rsidRPr="00FF4BAA" w:rsidRDefault="007515DF" w:rsidP="0011570B">
            <w:pPr>
              <w:jc w:val="center"/>
              <w:cnfStyle w:val="000000000000"/>
              <w:rPr>
                <w:sz w:val="28"/>
                <w:szCs w:val="28"/>
              </w:rPr>
            </w:pPr>
            <w:r w:rsidRPr="00FF4BAA">
              <w:rPr>
                <w:sz w:val="28"/>
                <w:szCs w:val="28"/>
              </w:rPr>
              <w:t>40k</w:t>
            </w:r>
          </w:p>
        </w:tc>
      </w:tr>
      <w:tr w:rsidR="007515DF" w:rsidRPr="00FF4BAA" w:rsidTr="00E6243C">
        <w:trPr>
          <w:cnfStyle w:val="000000100000"/>
        </w:trPr>
        <w:tc>
          <w:tcPr>
            <w:cnfStyle w:val="001000000000"/>
            <w:tcW w:w="1335" w:type="pct"/>
          </w:tcPr>
          <w:p w:rsidR="007515DF" w:rsidRPr="00FF4BAA" w:rsidRDefault="007515DF" w:rsidP="00CD35DD">
            <w:pPr>
              <w:rPr>
                <w:sz w:val="28"/>
                <w:szCs w:val="28"/>
              </w:rPr>
            </w:pPr>
            <w:r w:rsidRPr="00FF4BAA">
              <w:rPr>
                <w:sz w:val="28"/>
                <w:szCs w:val="28"/>
              </w:rPr>
              <w:t>Installment</w:t>
            </w:r>
          </w:p>
        </w:tc>
        <w:tc>
          <w:tcPr>
            <w:tcW w:w="435" w:type="pct"/>
          </w:tcPr>
          <w:p w:rsidR="007515DF" w:rsidRPr="00FF4BAA" w:rsidRDefault="007515DF" w:rsidP="0011570B">
            <w:pPr>
              <w:jc w:val="center"/>
              <w:cnfStyle w:val="000000100000"/>
              <w:rPr>
                <w:sz w:val="28"/>
                <w:szCs w:val="28"/>
              </w:rPr>
            </w:pPr>
            <w:r w:rsidRPr="00FF4BAA">
              <w:rPr>
                <w:sz w:val="28"/>
                <w:szCs w:val="28"/>
              </w:rPr>
              <w:t>16k</w:t>
            </w:r>
          </w:p>
        </w:tc>
        <w:tc>
          <w:tcPr>
            <w:tcW w:w="445" w:type="pct"/>
          </w:tcPr>
          <w:p w:rsidR="007515DF" w:rsidRPr="00FF4BAA" w:rsidRDefault="007515DF" w:rsidP="0011570B">
            <w:pPr>
              <w:jc w:val="center"/>
              <w:cnfStyle w:val="000000100000"/>
              <w:rPr>
                <w:sz w:val="28"/>
                <w:szCs w:val="28"/>
              </w:rPr>
            </w:pPr>
            <w:r w:rsidRPr="00FF4BAA">
              <w:rPr>
                <w:sz w:val="28"/>
                <w:szCs w:val="28"/>
              </w:rPr>
              <w:t>4k</w:t>
            </w:r>
          </w:p>
        </w:tc>
        <w:tc>
          <w:tcPr>
            <w:tcW w:w="445" w:type="pct"/>
          </w:tcPr>
          <w:p w:rsidR="007515DF" w:rsidRPr="00FF4BAA" w:rsidRDefault="007515DF" w:rsidP="0011570B">
            <w:pPr>
              <w:jc w:val="center"/>
              <w:cnfStyle w:val="000000100000"/>
              <w:rPr>
                <w:sz w:val="28"/>
                <w:szCs w:val="28"/>
              </w:rPr>
            </w:pPr>
            <w:r w:rsidRPr="00FF4BAA">
              <w:rPr>
                <w:sz w:val="28"/>
                <w:szCs w:val="28"/>
              </w:rPr>
              <w:t>4k</w:t>
            </w:r>
          </w:p>
        </w:tc>
        <w:tc>
          <w:tcPr>
            <w:tcW w:w="444" w:type="pct"/>
          </w:tcPr>
          <w:p w:rsidR="007515DF" w:rsidRPr="00FF4BAA" w:rsidRDefault="007515DF" w:rsidP="0011570B">
            <w:pPr>
              <w:jc w:val="center"/>
              <w:cnfStyle w:val="000000100000"/>
              <w:rPr>
                <w:sz w:val="28"/>
                <w:szCs w:val="28"/>
              </w:rPr>
            </w:pPr>
            <w:r w:rsidRPr="00FF4BAA">
              <w:rPr>
                <w:sz w:val="28"/>
                <w:szCs w:val="28"/>
              </w:rPr>
              <w:t>4k</w:t>
            </w:r>
          </w:p>
        </w:tc>
        <w:tc>
          <w:tcPr>
            <w:tcW w:w="444" w:type="pct"/>
          </w:tcPr>
          <w:p w:rsidR="007515DF" w:rsidRPr="00FF4BAA" w:rsidRDefault="007515DF" w:rsidP="0011570B">
            <w:pPr>
              <w:jc w:val="center"/>
              <w:cnfStyle w:val="000000100000"/>
              <w:rPr>
                <w:sz w:val="28"/>
                <w:szCs w:val="28"/>
              </w:rPr>
            </w:pPr>
            <w:r w:rsidRPr="00FF4BAA">
              <w:rPr>
                <w:sz w:val="28"/>
                <w:szCs w:val="28"/>
              </w:rPr>
              <w:t>4k</w:t>
            </w:r>
          </w:p>
        </w:tc>
        <w:tc>
          <w:tcPr>
            <w:tcW w:w="444" w:type="pct"/>
          </w:tcPr>
          <w:p w:rsidR="007515DF" w:rsidRPr="00FF4BAA" w:rsidRDefault="007515DF" w:rsidP="0011570B">
            <w:pPr>
              <w:jc w:val="center"/>
              <w:cnfStyle w:val="000000100000"/>
              <w:rPr>
                <w:sz w:val="28"/>
                <w:szCs w:val="28"/>
              </w:rPr>
            </w:pPr>
            <w:r w:rsidRPr="00FF4BAA">
              <w:rPr>
                <w:sz w:val="28"/>
                <w:szCs w:val="28"/>
              </w:rPr>
              <w:t>4k</w:t>
            </w:r>
          </w:p>
        </w:tc>
        <w:tc>
          <w:tcPr>
            <w:tcW w:w="444" w:type="pct"/>
          </w:tcPr>
          <w:p w:rsidR="007515DF" w:rsidRPr="00FF4BAA" w:rsidRDefault="007515DF" w:rsidP="0011570B">
            <w:pPr>
              <w:jc w:val="center"/>
              <w:cnfStyle w:val="000000100000"/>
              <w:rPr>
                <w:sz w:val="28"/>
                <w:szCs w:val="28"/>
              </w:rPr>
            </w:pPr>
            <w:r w:rsidRPr="00FF4BAA">
              <w:rPr>
                <w:sz w:val="28"/>
                <w:szCs w:val="28"/>
              </w:rPr>
              <w:t>4k</w:t>
            </w:r>
          </w:p>
        </w:tc>
        <w:tc>
          <w:tcPr>
            <w:tcW w:w="565" w:type="pct"/>
          </w:tcPr>
          <w:p w:rsidR="007515DF" w:rsidRPr="00FF4BAA" w:rsidRDefault="007515DF" w:rsidP="0011570B">
            <w:pPr>
              <w:jc w:val="center"/>
              <w:cnfStyle w:val="000000100000"/>
              <w:rPr>
                <w:sz w:val="28"/>
                <w:szCs w:val="28"/>
              </w:rPr>
            </w:pPr>
            <w:r w:rsidRPr="00FF4BAA">
              <w:rPr>
                <w:sz w:val="28"/>
                <w:szCs w:val="28"/>
              </w:rPr>
              <w:t>40k</w:t>
            </w:r>
          </w:p>
        </w:tc>
      </w:tr>
    </w:tbl>
    <w:p w:rsidR="00147EFD" w:rsidRDefault="00147EFD" w:rsidP="00CD35DD"/>
    <w:p w:rsidR="00CD35DD" w:rsidRDefault="00147EFD" w:rsidP="00CD35DD">
      <w:r w:rsidRPr="007422CA">
        <w:rPr>
          <w:b/>
        </w:rPr>
        <w:t>Burnet v. Logan</w:t>
      </w:r>
      <w:r>
        <w:t xml:space="preserve">: </w:t>
      </w:r>
      <w:r w:rsidR="004B188D">
        <w:t xml:space="preserve">Logan has a low-basis (180k), high-value mining co. stock. She sells the stock in an installment: 120k + IOU of .60/ton of ore from the mine. From this, there is no guarantee that the IOU actually pays. </w:t>
      </w:r>
      <w:r w:rsidR="007422CA">
        <w:t xml:space="preserve">The IRS even had an appraiser value the IOU at 100k. </w:t>
      </w:r>
      <w:r w:rsidR="004B188D">
        <w:t xml:space="preserve">The court holds that the value was too speculative so we can’t use the closed method. So, Logan got to use her basis first (open transaction) method. </w:t>
      </w:r>
    </w:p>
    <w:p w:rsidR="007422CA" w:rsidRDefault="007422CA" w:rsidP="00CD35DD">
      <w:pPr>
        <w:rPr>
          <w:rStyle w:val="ptext-1"/>
        </w:rPr>
      </w:pPr>
      <w:r w:rsidRPr="007422CA">
        <w:rPr>
          <w:b/>
        </w:rPr>
        <w:t>Reg. § 1.1001-1(a):</w:t>
      </w:r>
      <w:r>
        <w:t xml:space="preserve"> Essentially, we're </w:t>
      </w:r>
      <w:r w:rsidRPr="00276A9D">
        <w:rPr>
          <w:b/>
        </w:rPr>
        <w:t>not going to give you the 'open transaction' method</w:t>
      </w:r>
      <w:r>
        <w:t>. The amount realized is the sum of any money received and the fair market value of any property: "</w:t>
      </w:r>
      <w:r>
        <w:rPr>
          <w:rStyle w:val="ptext-1"/>
        </w:rPr>
        <w:t xml:space="preserve">The fair market value of property is a question of fact, but only in </w:t>
      </w:r>
      <w:r w:rsidRPr="00690497">
        <w:rPr>
          <w:rStyle w:val="ptext-1"/>
          <w:b/>
        </w:rPr>
        <w:t>rare and extraordinary cases</w:t>
      </w:r>
      <w:r>
        <w:rPr>
          <w:rStyle w:val="ptext-1"/>
        </w:rPr>
        <w:t xml:space="preserve"> will property be considered to have no fair market value."</w:t>
      </w:r>
      <w:r w:rsidR="00690497">
        <w:rPr>
          <w:rStyle w:val="ptext-1"/>
        </w:rPr>
        <w:t xml:space="preserve"> </w:t>
      </w:r>
    </w:p>
    <w:p w:rsidR="00064F74" w:rsidRDefault="00064F74" w:rsidP="00CD35DD">
      <w:pPr>
        <w:rPr>
          <w:rStyle w:val="ptext-1"/>
        </w:rPr>
      </w:pPr>
      <w:r w:rsidRPr="00DF2F10">
        <w:rPr>
          <w:rStyle w:val="ptext-1"/>
          <w:b/>
        </w:rPr>
        <w:lastRenderedPageBreak/>
        <w:t>Warren Jones Case</w:t>
      </w:r>
      <w:r>
        <w:rPr>
          <w:rStyle w:val="ptext-1"/>
        </w:rPr>
        <w:t xml:space="preserve">: Here, the building had a basis of 62k and a high FMV. It was sold for 20k + 133k over 15 years (was a flakey value). The question is whether it has a FMV at all. The taxpayer is just like Logan, but the estimated value was 77k and that the property was sold for a total value of 97k (35k gain). </w:t>
      </w:r>
    </w:p>
    <w:p w:rsidR="00064F74" w:rsidRDefault="00064F74" w:rsidP="00CD35DD">
      <w:pPr>
        <w:rPr>
          <w:rStyle w:val="ptext-1"/>
        </w:rPr>
      </w:pPr>
      <w:r>
        <w:rPr>
          <w:rStyle w:val="ptext-1"/>
        </w:rPr>
        <w:t xml:space="preserve">If you sell </w:t>
      </w:r>
      <w:r w:rsidRPr="002359DA">
        <w:rPr>
          <w:rStyle w:val="ptext-1"/>
          <w:b/>
        </w:rPr>
        <w:t>publicly traded securities</w:t>
      </w:r>
      <w:r>
        <w:rPr>
          <w:rStyle w:val="ptext-1"/>
        </w:rPr>
        <w:t xml:space="preserve">, you’re treated as receiving all of the payments you’re going to receive (closed – accrual). </w:t>
      </w:r>
    </w:p>
    <w:p w:rsidR="00383C3D" w:rsidRDefault="00383C3D" w:rsidP="00CD35DD">
      <w:pPr>
        <w:rPr>
          <w:rStyle w:val="ptext-1"/>
        </w:rPr>
      </w:pPr>
      <w:r>
        <w:rPr>
          <w:rStyle w:val="ptext-1"/>
        </w:rPr>
        <w:t xml:space="preserve">§ 453: Income from an installment sale shall be taken into account under the installment method. (l) indicates that dealers are ineligible. (k)(2) indicates that publicly traded stock is ineligible. </w:t>
      </w:r>
    </w:p>
    <w:p w:rsidR="00383C3D" w:rsidRDefault="00383C3D" w:rsidP="00CD35DD">
      <w:pPr>
        <w:rPr>
          <w:rStyle w:val="ptext-1"/>
        </w:rPr>
      </w:pPr>
      <w:r>
        <w:rPr>
          <w:rStyle w:val="ptext-1"/>
        </w:rPr>
        <w:t>§ 453A – Interest charge on deferred tax for large transactions.</w:t>
      </w:r>
    </w:p>
    <w:p w:rsidR="00383C3D" w:rsidRDefault="00383C3D" w:rsidP="00CD35DD">
      <w:pPr>
        <w:rPr>
          <w:rStyle w:val="ptext-1"/>
        </w:rPr>
      </w:pPr>
      <w:r>
        <w:rPr>
          <w:rStyle w:val="ptext-1"/>
        </w:rPr>
        <w:t xml:space="preserve">§ 453B – Disposition of note triggers deferred gain. </w:t>
      </w:r>
    </w:p>
    <w:p w:rsidR="008C7209" w:rsidRDefault="008C7209" w:rsidP="008C7209">
      <w:pPr>
        <w:pStyle w:val="Heading2"/>
        <w:rPr>
          <w:rStyle w:val="ptext-1"/>
        </w:rPr>
      </w:pPr>
      <w:bookmarkStart w:id="35" w:name="_Toc405992904"/>
      <w:r>
        <w:rPr>
          <w:rStyle w:val="ptext-1"/>
        </w:rPr>
        <w:t>Deferred Compensation</w:t>
      </w:r>
      <w:bookmarkEnd w:id="35"/>
    </w:p>
    <w:p w:rsidR="00085E82" w:rsidRDefault="00085E82" w:rsidP="00085E82">
      <w:pPr>
        <w:pStyle w:val="ListParagraph"/>
        <w:numPr>
          <w:ilvl w:val="0"/>
          <w:numId w:val="10"/>
        </w:numPr>
        <w:jc w:val="left"/>
      </w:pPr>
      <w:r w:rsidRPr="007A48BD">
        <w:rPr>
          <w:b/>
        </w:rPr>
        <w:t>Qualified</w:t>
      </w:r>
      <w:r>
        <w:t>:</w:t>
      </w:r>
    </w:p>
    <w:p w:rsidR="00085E82" w:rsidRDefault="00085E82" w:rsidP="00085E82">
      <w:pPr>
        <w:pStyle w:val="ListParagraph"/>
        <w:numPr>
          <w:ilvl w:val="1"/>
          <w:numId w:val="10"/>
        </w:numPr>
        <w:jc w:val="left"/>
      </w:pPr>
      <w:r>
        <w:t>Employee pension plans</w:t>
      </w:r>
    </w:p>
    <w:p w:rsidR="00085E82" w:rsidRDefault="00085E82" w:rsidP="00085E82">
      <w:pPr>
        <w:pStyle w:val="ListParagraph"/>
        <w:numPr>
          <w:ilvl w:val="1"/>
          <w:numId w:val="10"/>
        </w:numPr>
        <w:jc w:val="left"/>
      </w:pPr>
      <w:r>
        <w:t xml:space="preserve">"Keogh" (self-employed, partner) plans (self employed pension plans) - there are limits to how much you can put in. Is there anything else you can do to defer income? </w:t>
      </w:r>
    </w:p>
    <w:p w:rsidR="00085E82" w:rsidRPr="007A48BD" w:rsidRDefault="00085E82" w:rsidP="00085E82">
      <w:pPr>
        <w:pStyle w:val="ListParagraph"/>
        <w:numPr>
          <w:ilvl w:val="0"/>
          <w:numId w:val="10"/>
        </w:numPr>
        <w:jc w:val="left"/>
        <w:rPr>
          <w:b/>
        </w:rPr>
      </w:pPr>
      <w:r w:rsidRPr="007A48BD">
        <w:rPr>
          <w:b/>
        </w:rPr>
        <w:t>Non-Qualified:</w:t>
      </w:r>
    </w:p>
    <w:p w:rsidR="00085E82" w:rsidRDefault="00085E82" w:rsidP="00085E82">
      <w:pPr>
        <w:pStyle w:val="ListParagraph"/>
        <w:numPr>
          <w:ilvl w:val="1"/>
          <w:numId w:val="10"/>
        </w:numPr>
        <w:jc w:val="left"/>
      </w:pPr>
      <w:r w:rsidRPr="00736536">
        <w:rPr>
          <w:b/>
        </w:rPr>
        <w:t>Minor v. United States (264)</w:t>
      </w:r>
      <w:r>
        <w:t>: Here Minor is working for his company and he's working on a contract basis to get paid at a later date. This is fine, as long as you don't have the rights to accelerate the payments. [Read this Case because you missed this section in class. ]</w:t>
      </w:r>
    </w:p>
    <w:p w:rsidR="00085E82" w:rsidRDefault="00085E82" w:rsidP="00085E82">
      <w:pPr>
        <w:pStyle w:val="ListParagraph"/>
        <w:numPr>
          <w:ilvl w:val="1"/>
          <w:numId w:val="10"/>
        </w:numPr>
        <w:jc w:val="left"/>
      </w:pPr>
      <w:r>
        <w:t xml:space="preserve">Under </w:t>
      </w:r>
      <w:r w:rsidRPr="00085E82">
        <w:rPr>
          <w:b/>
        </w:rPr>
        <w:t>IRC § 409A</w:t>
      </w:r>
    </w:p>
    <w:p w:rsidR="00085E82" w:rsidRDefault="00085E82" w:rsidP="00085E82">
      <w:pPr>
        <w:pStyle w:val="ListParagraph"/>
        <w:numPr>
          <w:ilvl w:val="1"/>
          <w:numId w:val="10"/>
        </w:numPr>
        <w:jc w:val="left"/>
      </w:pPr>
      <w:r>
        <w:t xml:space="preserve">Under </w:t>
      </w:r>
      <w:r w:rsidRPr="00085E82">
        <w:rPr>
          <w:b/>
        </w:rPr>
        <w:t>IRC § 404(a)(5)</w:t>
      </w:r>
      <w:r>
        <w:t xml:space="preserve"> the employer doesn't get the deduction until the payment is made. </w:t>
      </w:r>
    </w:p>
    <w:p w:rsidR="00085E82" w:rsidRDefault="00085E82" w:rsidP="00085E82">
      <w:pPr>
        <w:pStyle w:val="ListParagraph"/>
        <w:numPr>
          <w:ilvl w:val="0"/>
          <w:numId w:val="10"/>
        </w:numPr>
        <w:jc w:val="left"/>
      </w:pPr>
      <w:r w:rsidRPr="007A48BD">
        <w:rPr>
          <w:b/>
        </w:rPr>
        <w:t>IRAs (Individual Retirement Accounts)</w:t>
      </w:r>
      <w:r>
        <w:t xml:space="preserve"> - There are 3 categories of IRAs and each works a little differently:</w:t>
      </w:r>
    </w:p>
    <w:p w:rsidR="00085E82" w:rsidRDefault="00085E82" w:rsidP="00E761EE">
      <w:pPr>
        <w:pStyle w:val="ListParagraph"/>
        <w:numPr>
          <w:ilvl w:val="1"/>
          <w:numId w:val="10"/>
        </w:numPr>
        <w:jc w:val="left"/>
      </w:pPr>
      <w:r w:rsidRPr="007A48BD">
        <w:rPr>
          <w:b/>
        </w:rPr>
        <w:t>IRA No. 1: "Traditional"</w:t>
      </w:r>
      <w:r>
        <w:t xml:space="preserve"> Contributions are deductible, no current tax on earnings, and withdrawals are included in income. This is a traditional IRA. So, none of this inside buildup gets taxed, but when you pull it out, every single penny is taxed. </w:t>
      </w:r>
      <w:r w:rsidRPr="007A48BD">
        <w:rPr>
          <w:b/>
        </w:rPr>
        <w:t>(IRC 219, 408)</w:t>
      </w:r>
    </w:p>
    <w:p w:rsidR="00085E82" w:rsidRDefault="00085E82" w:rsidP="00E761EE">
      <w:pPr>
        <w:pStyle w:val="ListParagraph"/>
        <w:numPr>
          <w:ilvl w:val="1"/>
          <w:numId w:val="10"/>
        </w:numPr>
        <w:jc w:val="left"/>
      </w:pPr>
      <w:r w:rsidRPr="007A48BD">
        <w:rPr>
          <w:b/>
        </w:rPr>
        <w:t>IRA No. 2: "Roth</w:t>
      </w:r>
      <w:r>
        <w:t>" Contributions are not deductible, no current tax on earnings, but withdrawals are excluded from income. This isn't that different than IRA 1, though. You pay for the tax at the beginning. (</w:t>
      </w:r>
      <w:r w:rsidRPr="007A48BD">
        <w:rPr>
          <w:b/>
        </w:rPr>
        <w:t>IRC 529, 530)</w:t>
      </w:r>
    </w:p>
    <w:p w:rsidR="00085E82" w:rsidRDefault="00085E82" w:rsidP="00E761EE">
      <w:pPr>
        <w:pStyle w:val="ListParagraph"/>
        <w:numPr>
          <w:ilvl w:val="1"/>
          <w:numId w:val="10"/>
        </w:numPr>
        <w:jc w:val="left"/>
      </w:pPr>
      <w:r w:rsidRPr="00085E82">
        <w:rPr>
          <w:b/>
        </w:rPr>
        <w:t>IRA No. 3: "Nondeductible"</w:t>
      </w:r>
      <w:r>
        <w:t xml:space="preserve"> Contributions are not deductible, no current tax on earnings, withdrawals are partially taxed by using IRC § 72 (taxed on the earnings). This is not as good as either of the other two.</w:t>
      </w:r>
      <w:r w:rsidRPr="00085E82">
        <w:rPr>
          <w:b/>
        </w:rPr>
        <w:t xml:space="preserve"> (IRC 408)</w:t>
      </w:r>
      <w:r>
        <w:rPr>
          <w:b/>
        </w:rPr>
        <w:t xml:space="preserve"> </w:t>
      </w:r>
      <w:r>
        <w:t xml:space="preserve">Just about anybody can open up the IRA No. 3 </w:t>
      </w:r>
    </w:p>
    <w:p w:rsidR="00085E82" w:rsidRDefault="00085E82" w:rsidP="00E761EE">
      <w:pPr>
        <w:pStyle w:val="ListParagraph"/>
        <w:numPr>
          <w:ilvl w:val="1"/>
          <w:numId w:val="10"/>
        </w:numPr>
        <w:jc w:val="left"/>
      </w:pPr>
      <w:r>
        <w:t xml:space="preserve">However, it will be difficult to get an IRA 1 and 2 if you have a qualified plan. </w:t>
      </w:r>
    </w:p>
    <w:p w:rsidR="00085E82" w:rsidRDefault="00085E82" w:rsidP="00E761EE">
      <w:pPr>
        <w:pStyle w:val="ListParagraph"/>
        <w:numPr>
          <w:ilvl w:val="1"/>
          <w:numId w:val="10"/>
        </w:numPr>
        <w:jc w:val="left"/>
      </w:pPr>
      <w:r>
        <w:t xml:space="preserve">You can, however, roll-over money from a retirement plan into a "traditional IRA" or a "Roth IRA". This is how Romney had all that money in his IRA. </w:t>
      </w:r>
    </w:p>
    <w:p w:rsidR="00085E82" w:rsidRDefault="00D36C39" w:rsidP="00D36C39">
      <w:pPr>
        <w:pStyle w:val="Heading2"/>
      </w:pPr>
      <w:bookmarkStart w:id="36" w:name="_Toc405992905"/>
      <w:r>
        <w:t>Accrual Method</w:t>
      </w:r>
      <w:bookmarkEnd w:id="36"/>
    </w:p>
    <w:p w:rsidR="00D36C39" w:rsidRDefault="00D36C39" w:rsidP="00D36C39">
      <w:r w:rsidRPr="003C56F2">
        <w:rPr>
          <w:b/>
        </w:rPr>
        <w:t>Reg. § 1.466-1(c)(1)(ii)(A)</w:t>
      </w:r>
      <w:r>
        <w:t xml:space="preserve">: Under an accrual method, income is to be included for the taxable year when you have the right to receive the income and the amount of income can be determined with reasonable accuracy. Also, a liability is incurred in the taxable year in which all events have occurred to establish the fact of the liability, the amount of the liability can be determined with reasonable accuracy, and economic performance ha occurred with respect to the liability. (461(h)) refers to economic performance. </w:t>
      </w:r>
    </w:p>
    <w:p w:rsidR="00431C41" w:rsidRDefault="00431C41">
      <w:pPr>
        <w:jc w:val="left"/>
        <w:rPr>
          <w:b/>
          <w:color w:val="632423" w:themeColor="accent2" w:themeShade="80"/>
          <w:spacing w:val="15"/>
          <w:sz w:val="24"/>
          <w:szCs w:val="24"/>
        </w:rPr>
      </w:pPr>
      <w:r>
        <w:br w:type="page"/>
      </w:r>
    </w:p>
    <w:p w:rsidR="002F2040" w:rsidRDefault="002F2040" w:rsidP="002F2040">
      <w:pPr>
        <w:pStyle w:val="Heading2"/>
      </w:pPr>
      <w:bookmarkStart w:id="37" w:name="_Toc405992906"/>
      <w:r>
        <w:lastRenderedPageBreak/>
        <w:t>§ 1(f)(8) - Marriage Penalty Alleviated</w:t>
      </w:r>
      <w:bookmarkEnd w:id="37"/>
    </w:p>
    <w:p w:rsidR="002F2040" w:rsidRDefault="002F2040" w:rsidP="002F2040">
      <w:r>
        <w:t xml:space="preserve">Eliminates the marriage penalty if both of you are in the 15-percent bracket. </w:t>
      </w:r>
    </w:p>
    <w:p w:rsidR="004D404A" w:rsidRDefault="004D404A" w:rsidP="004D404A">
      <w:pPr>
        <w:pStyle w:val="Heading2"/>
      </w:pPr>
      <w:bookmarkStart w:id="38" w:name="_Toc405992907"/>
      <w:r>
        <w:t>§ 71</w:t>
      </w:r>
      <w:r w:rsidR="00E032C9">
        <w:t xml:space="preserve"> -</w:t>
      </w:r>
      <w:r>
        <w:t xml:space="preserve"> Alimony</w:t>
      </w:r>
      <w:bookmarkEnd w:id="38"/>
    </w:p>
    <w:p w:rsidR="004D404A" w:rsidRDefault="002D4D9F" w:rsidP="004D404A">
      <w:r w:rsidRPr="002D4D9F">
        <w:rPr>
          <w:b/>
        </w:rPr>
        <w:t>Generally</w:t>
      </w:r>
      <w:r>
        <w:t xml:space="preserve">: </w:t>
      </w:r>
      <w:r w:rsidR="004D404A">
        <w:t xml:space="preserve">Gross Income </w:t>
      </w:r>
      <w:r w:rsidR="00FA6282">
        <w:t>i</w:t>
      </w:r>
      <w:r w:rsidR="004D404A">
        <w:t xml:space="preserve">ncludes amounts received as alimony or separate maintenance payments. </w:t>
      </w:r>
    </w:p>
    <w:p w:rsidR="002D4D9F" w:rsidRDefault="002D4D9F" w:rsidP="002D4D9F">
      <w:r w:rsidRPr="003D0F6C">
        <w:rPr>
          <w:b/>
        </w:rPr>
        <w:t>Alimony Defined - § 71(b)</w:t>
      </w:r>
      <w:r>
        <w:rPr>
          <w:b/>
        </w:rPr>
        <w:t>(1)</w:t>
      </w:r>
      <w:r>
        <w:t>: Any payment if:</w:t>
      </w:r>
    </w:p>
    <w:p w:rsidR="002D4D9F" w:rsidRDefault="002D4D9F" w:rsidP="002D4D9F">
      <w:pPr>
        <w:pStyle w:val="ListParagraph"/>
        <w:numPr>
          <w:ilvl w:val="0"/>
          <w:numId w:val="28"/>
        </w:numPr>
        <w:jc w:val="left"/>
      </w:pPr>
      <w:r>
        <w:t>In cash,</w:t>
      </w:r>
    </w:p>
    <w:p w:rsidR="002D4D9F" w:rsidRDefault="002D4D9F" w:rsidP="002D4D9F">
      <w:pPr>
        <w:pStyle w:val="ListParagraph"/>
        <w:numPr>
          <w:ilvl w:val="0"/>
          <w:numId w:val="28"/>
        </w:numPr>
        <w:jc w:val="left"/>
      </w:pPr>
      <w:r>
        <w:t>to or for the benefit of ex-spouse</w:t>
      </w:r>
    </w:p>
    <w:p w:rsidR="002D4D9F" w:rsidRDefault="002D4D9F" w:rsidP="002D4D9F">
      <w:pPr>
        <w:pStyle w:val="ListParagraph"/>
        <w:numPr>
          <w:ilvl w:val="0"/>
          <w:numId w:val="28"/>
        </w:numPr>
        <w:jc w:val="left"/>
      </w:pPr>
      <w:r>
        <w:t>pursuant to a written divorce instrument</w:t>
      </w:r>
    </w:p>
    <w:p w:rsidR="002D4D9F" w:rsidRDefault="002D4D9F" w:rsidP="002D4D9F">
      <w:pPr>
        <w:pStyle w:val="ListParagraph"/>
        <w:numPr>
          <w:ilvl w:val="0"/>
          <w:numId w:val="28"/>
        </w:numPr>
        <w:jc w:val="left"/>
      </w:pPr>
      <w:r>
        <w:t>with the agreement NOT opting out of payment to be “alimony” (not opted out of “alimony”)</w:t>
      </w:r>
    </w:p>
    <w:p w:rsidR="002D4D9F" w:rsidRDefault="002D4D9F" w:rsidP="002D4D9F">
      <w:pPr>
        <w:pStyle w:val="ListParagraph"/>
        <w:numPr>
          <w:ilvl w:val="0"/>
          <w:numId w:val="28"/>
        </w:numPr>
      </w:pPr>
      <w:r>
        <w:t>Payor/payee live apart, AND</w:t>
      </w:r>
    </w:p>
    <w:p w:rsidR="00FA6282" w:rsidRDefault="002D4D9F" w:rsidP="00FA6282">
      <w:pPr>
        <w:pStyle w:val="ListParagraph"/>
        <w:numPr>
          <w:ilvl w:val="0"/>
          <w:numId w:val="28"/>
        </w:numPr>
      </w:pPr>
      <w:r>
        <w:t>No obligation to pay after the payee dies (the payments can end sooner, but not later than ex’s death)</w:t>
      </w:r>
    </w:p>
    <w:p w:rsidR="00FA6282" w:rsidRDefault="00FA6282" w:rsidP="00FA6282">
      <w:r w:rsidRPr="00A203E4">
        <w:rPr>
          <w:b/>
        </w:rPr>
        <w:t>Child Support Payments</w:t>
      </w:r>
      <w:r>
        <w:t xml:space="preserve">: are not gross income! </w:t>
      </w:r>
    </w:p>
    <w:p w:rsidR="00FA6282" w:rsidRDefault="00FA6282" w:rsidP="00FA6282">
      <w:r w:rsidRPr="00A203E4">
        <w:rPr>
          <w:b/>
        </w:rPr>
        <w:t>Property Settlement</w:t>
      </w:r>
      <w:r>
        <w:t>: are not gross income!</w:t>
      </w:r>
    </w:p>
    <w:p w:rsidR="00FA6282" w:rsidRDefault="00FA6282" w:rsidP="00FA6282">
      <w:r>
        <w:t xml:space="preserve">Worried that taxpayers would try to hide child support payments and property settlements as alimony, Congress added: </w:t>
      </w:r>
    </w:p>
    <w:p w:rsidR="00FA6282" w:rsidRDefault="00FA6282" w:rsidP="00FA6282">
      <w:pPr>
        <w:ind w:left="288"/>
      </w:pPr>
      <w:r w:rsidRPr="0098523E">
        <w:rPr>
          <w:b/>
        </w:rPr>
        <w:t>Looks Like Child Support - § 72(c)(2)</w:t>
      </w:r>
      <w:r>
        <w:t xml:space="preserve">: If the alimony payments will be reduced upon the happening of a contingency specified in the instrument relating to a child (such as attaining a specified age, marrying, dying, leaving school, or a similar contingency), or at a time which can clearly be associated with such a contingency, then the deduction is reduced by the differences of this step down in payments. </w:t>
      </w:r>
    </w:p>
    <w:p w:rsidR="00FA6282" w:rsidRPr="004D404A" w:rsidRDefault="00FA6282" w:rsidP="00A26674">
      <w:pPr>
        <w:ind w:left="288"/>
      </w:pPr>
      <w:r w:rsidRPr="00A203E4">
        <w:rPr>
          <w:b/>
        </w:rPr>
        <w:t>Looks Like Property Settlement - § 71(f)</w:t>
      </w:r>
      <w:r>
        <w:t xml:space="preserve">: Looks at the first 3 years of alimony – if there is a big drop off somewhere in there, then something’s wrong. The idea is that when there is a property </w:t>
      </w:r>
      <w:r w:rsidRPr="009F34D9">
        <w:t>settlement, they're not going to wait more than 2 years to get it. So here, they look at the payments and if there's a big drop off here, then that part won't be deductible and it won't be income.</w:t>
      </w:r>
      <w:r>
        <w:t xml:space="preserve"> So, when year 3 alimony gets paid, we look to see if there are any drop-offs. </w:t>
      </w:r>
    </w:p>
    <w:p w:rsidR="000225BA" w:rsidRDefault="000225BA">
      <w:pPr>
        <w:jc w:val="left"/>
        <w:rPr>
          <w:b/>
          <w:color w:val="632423" w:themeColor="accent2" w:themeShade="80"/>
          <w:spacing w:val="20"/>
          <w:sz w:val="28"/>
          <w:szCs w:val="28"/>
        </w:rPr>
      </w:pPr>
      <w:r>
        <w:br w:type="page"/>
      </w:r>
    </w:p>
    <w:p w:rsidR="00BB63D1" w:rsidRDefault="00B37530" w:rsidP="001C3F0D">
      <w:pPr>
        <w:pStyle w:val="Heading1"/>
      </w:pPr>
      <w:bookmarkStart w:id="39" w:name="_Toc405992908"/>
      <w:r>
        <w:lastRenderedPageBreak/>
        <w:t xml:space="preserve">§ 62 - </w:t>
      </w:r>
      <w:r w:rsidR="00BB63D1">
        <w:t>Deductions</w:t>
      </w:r>
      <w:bookmarkEnd w:id="39"/>
    </w:p>
    <w:p w:rsidR="002E15B2" w:rsidRDefault="001B5D77" w:rsidP="002E15B2">
      <w:r w:rsidRPr="001B5D77">
        <w:rPr>
          <w:b/>
        </w:rPr>
        <w:t>Adjusted Gross Income</w:t>
      </w:r>
      <w:r>
        <w:t xml:space="preserve"> = Gross Income – Above the Line Deductions</w:t>
      </w:r>
    </w:p>
    <w:p w:rsidR="001B5D77" w:rsidRDefault="001B5D77" w:rsidP="002E15B2">
      <w:r w:rsidRPr="001B5D77">
        <w:rPr>
          <w:b/>
        </w:rPr>
        <w:t>Taxable Income</w:t>
      </w:r>
      <w:r>
        <w:t xml:space="preserve"> = Adjusted Gross Income – Below the Line Deductions</w:t>
      </w:r>
    </w:p>
    <w:p w:rsidR="00EC00A9" w:rsidRDefault="00EC00A9" w:rsidP="002E15B2">
      <w:r>
        <w:t xml:space="preserve">Why differentiate? Some taxpayers don’t get to use the below the line deductions. Also, some below the line deductions depend on your adjusted gross income. </w:t>
      </w:r>
    </w:p>
    <w:p w:rsidR="00CA4BBE" w:rsidRDefault="007551D7" w:rsidP="002E15B2">
      <w:r>
        <w:t>You can choose two different ways to add up deductions:</w:t>
      </w:r>
    </w:p>
    <w:p w:rsidR="007551D7" w:rsidRDefault="00C377CE" w:rsidP="007551D7">
      <w:pPr>
        <w:pStyle w:val="ListParagraph"/>
        <w:numPr>
          <w:ilvl w:val="0"/>
          <w:numId w:val="16"/>
        </w:numPr>
      </w:pPr>
      <w:r>
        <w:rPr>
          <w:b/>
        </w:rPr>
        <w:t xml:space="preserve">§ 63(a) </w:t>
      </w:r>
      <w:r w:rsidR="007551D7" w:rsidRPr="00ED523A">
        <w:rPr>
          <w:b/>
        </w:rPr>
        <w:t>Itemized Deduction</w:t>
      </w:r>
      <w:r w:rsidR="00ED523A">
        <w:t xml:space="preserve"> </w:t>
      </w:r>
      <w:r w:rsidR="007551D7">
        <w:t>= Gross Income – Above the Line Deductions – Below the Line Deductions</w:t>
      </w:r>
      <w:r w:rsidR="00A21CEE">
        <w:t xml:space="preserve"> [Subject to the § 68 Itemized Phasedown]</w:t>
      </w:r>
    </w:p>
    <w:p w:rsidR="007551D7" w:rsidRDefault="00C377CE" w:rsidP="007551D7">
      <w:pPr>
        <w:pStyle w:val="ListParagraph"/>
        <w:numPr>
          <w:ilvl w:val="0"/>
          <w:numId w:val="16"/>
        </w:numPr>
      </w:pPr>
      <w:r>
        <w:rPr>
          <w:b/>
        </w:rPr>
        <w:t xml:space="preserve">§ 63(b) </w:t>
      </w:r>
      <w:r w:rsidR="007551D7" w:rsidRPr="00ED523A">
        <w:rPr>
          <w:b/>
        </w:rPr>
        <w:t>Standard Deduction</w:t>
      </w:r>
      <w:r w:rsidR="007551D7">
        <w:t xml:space="preserve"> = Gross Income – Above the Line Deductions – Standard Deduction – Personal Exemptions</w:t>
      </w:r>
    </w:p>
    <w:p w:rsidR="00CA4BBE" w:rsidRDefault="003C4793" w:rsidP="00CA4BBE">
      <w:pPr>
        <w:pStyle w:val="Heading2"/>
      </w:pPr>
      <w:bookmarkStart w:id="40" w:name="_Toc405992909"/>
      <w:r>
        <w:t xml:space="preserve">§63(b) - </w:t>
      </w:r>
      <w:r w:rsidR="00CA4BBE">
        <w:t>Standard Deduction</w:t>
      </w:r>
      <w:bookmarkEnd w:id="40"/>
    </w:p>
    <w:p w:rsidR="001D142D" w:rsidRDefault="00EC6D49" w:rsidP="00CA4BBE">
      <w:r>
        <w:t xml:space="preserve">If you do not itemize deductions, you get to use the above the line deductions, the standard deduction, and the personal exemptions. </w:t>
      </w:r>
    </w:p>
    <w:p w:rsidR="00CA4BBE" w:rsidRDefault="001D142D" w:rsidP="00CA4BBE">
      <w:r>
        <w:t xml:space="preserve">The </w:t>
      </w:r>
      <w:r w:rsidRPr="00760E40">
        <w:rPr>
          <w:b/>
        </w:rPr>
        <w:t>standard deduction amount</w:t>
      </w:r>
      <w:r>
        <w:t xml:space="preserve"> comes from § 63(c)</w:t>
      </w:r>
      <w:r w:rsidR="00E24645">
        <w:t>. It is the SUM of:</w:t>
      </w:r>
    </w:p>
    <w:p w:rsidR="00E24645" w:rsidRDefault="00E24645" w:rsidP="00E24645">
      <w:pPr>
        <w:pStyle w:val="ListParagraph"/>
        <w:numPr>
          <w:ilvl w:val="0"/>
          <w:numId w:val="17"/>
        </w:numPr>
      </w:pPr>
      <w:r>
        <w:t>The basic Standard Deduction</w:t>
      </w:r>
    </w:p>
    <w:p w:rsidR="00E24645" w:rsidRDefault="00E24645" w:rsidP="00E24645">
      <w:pPr>
        <w:pStyle w:val="ListParagraph"/>
        <w:numPr>
          <w:ilvl w:val="1"/>
          <w:numId w:val="17"/>
        </w:numPr>
      </w:pPr>
      <w:r>
        <w:t>Joint Return or Surviving Spouse = $12,400</w:t>
      </w:r>
    </w:p>
    <w:p w:rsidR="00E24645" w:rsidRDefault="00E24645" w:rsidP="00E24645">
      <w:pPr>
        <w:pStyle w:val="ListParagraph"/>
        <w:numPr>
          <w:ilvl w:val="1"/>
          <w:numId w:val="17"/>
        </w:numPr>
      </w:pPr>
      <w:r>
        <w:t>Head of Household = $9,100</w:t>
      </w:r>
    </w:p>
    <w:p w:rsidR="00E24645" w:rsidRDefault="00E24645" w:rsidP="00E24645">
      <w:pPr>
        <w:pStyle w:val="ListParagraph"/>
        <w:numPr>
          <w:ilvl w:val="1"/>
          <w:numId w:val="17"/>
        </w:numPr>
      </w:pPr>
      <w:r>
        <w:t>Single or Married Filing Separately = $6,200</w:t>
      </w:r>
    </w:p>
    <w:p w:rsidR="00E24645" w:rsidRDefault="00E24645" w:rsidP="00E24645">
      <w:pPr>
        <w:pStyle w:val="ListParagraph"/>
        <w:numPr>
          <w:ilvl w:val="0"/>
          <w:numId w:val="17"/>
        </w:numPr>
      </w:pPr>
      <w:r>
        <w:t>The additional Standard Deduction</w:t>
      </w:r>
    </w:p>
    <w:p w:rsidR="00E24645" w:rsidRDefault="00E24645" w:rsidP="00E24645">
      <w:pPr>
        <w:pStyle w:val="ListParagraph"/>
        <w:numPr>
          <w:ilvl w:val="0"/>
          <w:numId w:val="17"/>
        </w:numPr>
      </w:pPr>
      <w:r>
        <w:t>For taxable year beginning in 2008-09, the real property tax deduction</w:t>
      </w:r>
    </w:p>
    <w:p w:rsidR="00E24645" w:rsidRDefault="00E24645" w:rsidP="00E24645">
      <w:pPr>
        <w:pStyle w:val="ListParagraph"/>
        <w:numPr>
          <w:ilvl w:val="0"/>
          <w:numId w:val="17"/>
        </w:numPr>
      </w:pPr>
      <w:r>
        <w:t>The disaster loss deduction; and</w:t>
      </w:r>
    </w:p>
    <w:p w:rsidR="00E24645" w:rsidRDefault="00E24645" w:rsidP="00E24645">
      <w:pPr>
        <w:pStyle w:val="ListParagraph"/>
        <w:numPr>
          <w:ilvl w:val="0"/>
          <w:numId w:val="17"/>
        </w:numPr>
      </w:pPr>
      <w:r>
        <w:t>The motor vehicle sales tax deduction</w:t>
      </w:r>
    </w:p>
    <w:p w:rsidR="00760E40" w:rsidRDefault="00760E40" w:rsidP="00760E40">
      <w:r w:rsidRPr="00760E40">
        <w:rPr>
          <w:b/>
        </w:rPr>
        <w:t>Reduction for Dependent - § 63(c)(5)</w:t>
      </w:r>
      <w:r>
        <w:t>: Standard Deduction is reduced if you can be claimed as a dependent. The deduction shall not exceed the GREATER of: (A) $1,000; or (B) the sum of $350 and earned income.</w:t>
      </w:r>
    </w:p>
    <w:p w:rsidR="00A21CEE" w:rsidRDefault="00A21CEE" w:rsidP="00A21CEE">
      <w:pPr>
        <w:pStyle w:val="Heading2"/>
      </w:pPr>
      <w:bookmarkStart w:id="41" w:name="_Toc405992910"/>
      <w:r>
        <w:t>§ 68 - Itemized Phasedown</w:t>
      </w:r>
      <w:bookmarkEnd w:id="41"/>
    </w:p>
    <w:p w:rsidR="00A21CEE" w:rsidRDefault="00FC1820" w:rsidP="00A21CEE">
      <w:r>
        <w:t>If you itemize and your deductions are over a certain amount you will lose some or all of your itemized deductions. [applicable to high income taxpayers]</w:t>
      </w:r>
    </w:p>
    <w:p w:rsidR="00FC1820" w:rsidRDefault="00250FBF" w:rsidP="00A21CEE">
      <w:r>
        <w:t xml:space="preserve">If your AGI is over the Applicable Amount, the amount of itemized deductions will be </w:t>
      </w:r>
      <w:r w:rsidRPr="006A71B1">
        <w:rPr>
          <w:b/>
        </w:rPr>
        <w:t>the lesser of</w:t>
      </w:r>
      <w:r>
        <w:t>:</w:t>
      </w:r>
    </w:p>
    <w:p w:rsidR="00250FBF" w:rsidRDefault="00250FBF" w:rsidP="00250FBF">
      <w:pPr>
        <w:pStyle w:val="ListParagraph"/>
        <w:numPr>
          <w:ilvl w:val="0"/>
          <w:numId w:val="18"/>
        </w:numPr>
      </w:pPr>
      <w:r>
        <w:t>3 percent of the excess of adjusted gross income over the Applicable Amount</w:t>
      </w:r>
    </w:p>
    <w:p w:rsidR="00250FBF" w:rsidRDefault="00250FBF" w:rsidP="00250FBF">
      <w:pPr>
        <w:pStyle w:val="ListParagraph"/>
        <w:numPr>
          <w:ilvl w:val="0"/>
          <w:numId w:val="18"/>
        </w:numPr>
      </w:pPr>
      <w:r>
        <w:t xml:space="preserve">80 percent of the amount of the itemized deductions otherwise allowable for such taxable year. </w:t>
      </w:r>
    </w:p>
    <w:p w:rsidR="00AA31B1" w:rsidRDefault="00AA31B1" w:rsidP="00AA31B1">
      <w:r>
        <w:t xml:space="preserve">The </w:t>
      </w:r>
      <w:r w:rsidRPr="006A71B1">
        <w:rPr>
          <w:b/>
        </w:rPr>
        <w:t>Applicable Amount</w:t>
      </w:r>
      <w:r>
        <w:t xml:space="preserve"> is</w:t>
      </w:r>
      <w:r w:rsidR="006A71B1">
        <w:t>:</w:t>
      </w:r>
    </w:p>
    <w:p w:rsidR="00AA31B1" w:rsidRDefault="006A71B1" w:rsidP="00AA31B1">
      <w:pPr>
        <w:pStyle w:val="ListParagraph"/>
        <w:numPr>
          <w:ilvl w:val="0"/>
          <w:numId w:val="19"/>
        </w:numPr>
        <w:jc w:val="left"/>
      </w:pPr>
      <w:r>
        <w:t>(A) $305</w:t>
      </w:r>
      <w:r w:rsidR="00AA31B1">
        <w:t>,0</w:t>
      </w:r>
      <w:r>
        <w:t>5</w:t>
      </w:r>
      <w:r w:rsidR="00AA31B1">
        <w:t>0 in the case of a joint return or a surviving spouse (as defined in section 2 (a)),</w:t>
      </w:r>
    </w:p>
    <w:p w:rsidR="00AA31B1" w:rsidRDefault="00AA31B1" w:rsidP="00AA31B1">
      <w:pPr>
        <w:pStyle w:val="ListParagraph"/>
        <w:numPr>
          <w:ilvl w:val="0"/>
          <w:numId w:val="19"/>
        </w:numPr>
        <w:jc w:val="left"/>
      </w:pPr>
      <w:r>
        <w:t>(B) $27</w:t>
      </w:r>
      <w:r w:rsidR="006A71B1">
        <w:t>9</w:t>
      </w:r>
      <w:r>
        <w:t>,</w:t>
      </w:r>
      <w:r w:rsidR="006A71B1">
        <w:t>65</w:t>
      </w:r>
      <w:r>
        <w:t>0 in the case of a head of household (as defined in section 2 (b)),</w:t>
      </w:r>
    </w:p>
    <w:p w:rsidR="00AA31B1" w:rsidRDefault="00AA31B1" w:rsidP="00AA31B1">
      <w:pPr>
        <w:pStyle w:val="ListParagraph"/>
        <w:numPr>
          <w:ilvl w:val="0"/>
          <w:numId w:val="19"/>
        </w:numPr>
        <w:jc w:val="left"/>
      </w:pPr>
      <w:r>
        <w:t>(C) $25</w:t>
      </w:r>
      <w:r w:rsidR="006A71B1">
        <w:t>4</w:t>
      </w:r>
      <w:r>
        <w:t>,</w:t>
      </w:r>
      <w:r w:rsidR="006A71B1">
        <w:t>20</w:t>
      </w:r>
      <w:r>
        <w:t>0 in the case of an individual who is not married and who is not a surviving spouse or head of household, and</w:t>
      </w:r>
    </w:p>
    <w:p w:rsidR="00A26674" w:rsidRPr="00A26674" w:rsidRDefault="00AA31B1" w:rsidP="00A26674">
      <w:pPr>
        <w:pStyle w:val="ListParagraph"/>
        <w:numPr>
          <w:ilvl w:val="0"/>
          <w:numId w:val="19"/>
        </w:numPr>
        <w:jc w:val="left"/>
      </w:pPr>
      <w:r>
        <w:t xml:space="preserve">(D) </w:t>
      </w:r>
      <w:r w:rsidR="006A71B1">
        <w:t xml:space="preserve">[$152,525] </w:t>
      </w:r>
      <w:r>
        <w:t>1/2 the amount applicable under subparagraph (A) (after adjustment, if any, under paragraph (2)) in the case of a married individual filing a separate return.</w:t>
      </w:r>
    </w:p>
    <w:p w:rsidR="00AB389A" w:rsidRDefault="00AB389A" w:rsidP="00AB389A">
      <w:pPr>
        <w:pStyle w:val="Heading2"/>
      </w:pPr>
      <w:bookmarkStart w:id="42" w:name="_Toc405992911"/>
      <w:r>
        <w:lastRenderedPageBreak/>
        <w:t>Above and Below the Line Deductions</w:t>
      </w:r>
      <w:bookmarkEnd w:id="42"/>
    </w:p>
    <w:p w:rsidR="00AA31B1" w:rsidRDefault="00776E87" w:rsidP="00AB389A">
      <w:pPr>
        <w:pStyle w:val="Heading3"/>
      </w:pPr>
      <w:bookmarkStart w:id="43" w:name="_Toc405992912"/>
      <w:r>
        <w:t xml:space="preserve">§ 162 – </w:t>
      </w:r>
      <w:r w:rsidR="006C252E">
        <w:t>Interest</w:t>
      </w:r>
      <w:bookmarkEnd w:id="43"/>
    </w:p>
    <w:p w:rsidR="00AE6868" w:rsidRDefault="00776E87" w:rsidP="00776E87">
      <w:r w:rsidRPr="00776E87">
        <w:rPr>
          <w:b/>
        </w:rPr>
        <w:t>Generally</w:t>
      </w:r>
      <w:r>
        <w:t>: All interest paid or accrued within the taxable year is deductible.</w:t>
      </w:r>
      <w:r w:rsidR="00945379">
        <w:t xml:space="preserve"> However, there are a bunch of restrictions</w:t>
      </w:r>
      <w:r w:rsidR="00AE6868">
        <w:t xml:space="preserve">. </w:t>
      </w:r>
    </w:p>
    <w:p w:rsidR="00AE6868" w:rsidRDefault="00AE6868" w:rsidP="00776E87">
      <w:r w:rsidRPr="00AE6868">
        <w:rPr>
          <w:b/>
        </w:rPr>
        <w:t>Interest accrued by Businesses - § 162</w:t>
      </w:r>
      <w:r>
        <w:t xml:space="preserve">: All business expenses are deductible. Interest is included. </w:t>
      </w:r>
    </w:p>
    <w:p w:rsidR="00AE6868" w:rsidRDefault="00AE6868" w:rsidP="00776E87">
      <w:r w:rsidRPr="00AE6868">
        <w:rPr>
          <w:b/>
        </w:rPr>
        <w:t>Investment Interest</w:t>
      </w:r>
      <w:r w:rsidR="003F6DF0">
        <w:rPr>
          <w:b/>
        </w:rPr>
        <w:t xml:space="preserve"> - § 163(d)</w:t>
      </w:r>
      <w:r>
        <w:t xml:space="preserve">: If you’re not a business, the deduction allowed for interest payments on an investment </w:t>
      </w:r>
      <w:r w:rsidRPr="00AE6868">
        <w:rPr>
          <w:b/>
        </w:rPr>
        <w:t>shall not exceed the net investment income</w:t>
      </w:r>
      <w:r>
        <w:t xml:space="preserve"> of the taxpayer. (d)(2) allows you to c</w:t>
      </w:r>
      <w:r w:rsidRPr="00AE6868">
        <w:rPr>
          <w:b/>
        </w:rPr>
        <w:t>arryforward disallowed interest in the succeeding year</w:t>
      </w:r>
      <w:r>
        <w:t xml:space="preserve">. </w:t>
      </w:r>
    </w:p>
    <w:p w:rsidR="003F6DF0" w:rsidRDefault="003F6DF0" w:rsidP="00776E87">
      <w:r w:rsidRPr="003F6DF0">
        <w:rPr>
          <w:b/>
        </w:rPr>
        <w:t>Personal Interest - § 163(h)</w:t>
      </w:r>
      <w:r>
        <w:t xml:space="preserve">: If you’re not a business, </w:t>
      </w:r>
      <w:r w:rsidR="00713127">
        <w:t xml:space="preserve">there is no deduction for personal interest paid. </w:t>
      </w:r>
      <w:r>
        <w:t xml:space="preserve"> “Personal Interest” means</w:t>
      </w:r>
      <w:r w:rsidR="001767A1">
        <w:t xml:space="preserve"> any interest </w:t>
      </w:r>
      <w:r w:rsidR="001767A1" w:rsidRPr="003A0816">
        <w:rPr>
          <w:b/>
        </w:rPr>
        <w:t>EXCEPT</w:t>
      </w:r>
      <w:r>
        <w:t>:</w:t>
      </w:r>
    </w:p>
    <w:p w:rsidR="003F6DF0" w:rsidRDefault="001767A1" w:rsidP="003F6DF0">
      <w:pPr>
        <w:pStyle w:val="ListParagraph"/>
        <w:numPr>
          <w:ilvl w:val="0"/>
          <w:numId w:val="33"/>
        </w:numPr>
      </w:pPr>
      <w:r>
        <w:t>Interest paid allocable to a trade or business (other than performance as an employee)</w:t>
      </w:r>
    </w:p>
    <w:p w:rsidR="001767A1" w:rsidRDefault="001767A1" w:rsidP="003F6DF0">
      <w:pPr>
        <w:pStyle w:val="ListParagraph"/>
        <w:numPr>
          <w:ilvl w:val="0"/>
          <w:numId w:val="33"/>
        </w:numPr>
      </w:pPr>
      <w:r>
        <w:t>Any investment interest</w:t>
      </w:r>
    </w:p>
    <w:p w:rsidR="001767A1" w:rsidRDefault="001767A1" w:rsidP="003F6DF0">
      <w:pPr>
        <w:pStyle w:val="ListParagraph"/>
        <w:numPr>
          <w:ilvl w:val="0"/>
          <w:numId w:val="33"/>
        </w:numPr>
      </w:pPr>
      <w:r>
        <w:t>Any interest taken into account under 469 in computing income or loss from a passive activity</w:t>
      </w:r>
    </w:p>
    <w:p w:rsidR="001767A1" w:rsidRDefault="001767A1" w:rsidP="003F6DF0">
      <w:pPr>
        <w:pStyle w:val="ListParagraph"/>
        <w:numPr>
          <w:ilvl w:val="0"/>
          <w:numId w:val="33"/>
        </w:numPr>
      </w:pPr>
      <w:r>
        <w:t xml:space="preserve">Any </w:t>
      </w:r>
      <w:r w:rsidRPr="00375951">
        <w:rPr>
          <w:b/>
        </w:rPr>
        <w:t>qualified residence interest</w:t>
      </w:r>
    </w:p>
    <w:p w:rsidR="001767A1" w:rsidRDefault="001767A1" w:rsidP="003F6DF0">
      <w:pPr>
        <w:pStyle w:val="ListParagraph"/>
        <w:numPr>
          <w:ilvl w:val="0"/>
          <w:numId w:val="33"/>
        </w:numPr>
      </w:pPr>
      <w:r>
        <w:t>Any interest payable under 6601</w:t>
      </w:r>
    </w:p>
    <w:p w:rsidR="001767A1" w:rsidRDefault="001767A1" w:rsidP="003F6DF0">
      <w:pPr>
        <w:pStyle w:val="ListParagraph"/>
        <w:numPr>
          <w:ilvl w:val="0"/>
          <w:numId w:val="33"/>
        </w:numPr>
      </w:pPr>
      <w:r>
        <w:t xml:space="preserve">Any interest relating to educational loans. </w:t>
      </w:r>
    </w:p>
    <w:p w:rsidR="00375951" w:rsidRDefault="00375951" w:rsidP="00375951">
      <w:r w:rsidRPr="00B5218E">
        <w:rPr>
          <w:b/>
        </w:rPr>
        <w:t>Qualified Residence Interest - § 163(h)(3)</w:t>
      </w:r>
      <w:r>
        <w:t xml:space="preserve">: </w:t>
      </w:r>
      <w:r w:rsidR="00121E18">
        <w:t xml:space="preserve">Any interest paid on </w:t>
      </w:r>
      <w:r w:rsidR="00121E18" w:rsidRPr="00121E18">
        <w:rPr>
          <w:b/>
        </w:rPr>
        <w:t>acquisition indebtedness</w:t>
      </w:r>
      <w:r w:rsidR="00121E18">
        <w:t xml:space="preserve"> and </w:t>
      </w:r>
      <w:r w:rsidR="00121E18" w:rsidRPr="00121E18">
        <w:rPr>
          <w:b/>
        </w:rPr>
        <w:t>home equity indebtedness</w:t>
      </w:r>
      <w:r w:rsidR="00121E18">
        <w:t xml:space="preserve"> on a qualified residence. The determination of whether any property is a qualified residence shall be made as of the time the interest is accrued. </w:t>
      </w:r>
    </w:p>
    <w:p w:rsidR="00B5218E" w:rsidRDefault="00B5218E" w:rsidP="00B5218E">
      <w:pPr>
        <w:ind w:left="288"/>
      </w:pPr>
      <w:r w:rsidRPr="00B5218E">
        <w:rPr>
          <w:b/>
        </w:rPr>
        <w:t>Acquisition Indebtedness</w:t>
      </w:r>
      <w:r>
        <w:t xml:space="preserve">: Any debt incurred in acquiring, constructing, or substantially improving any qualified residence of the taxpayer that is secured by such residence. </w:t>
      </w:r>
      <w:r w:rsidR="00341772">
        <w:t>This</w:t>
      </w:r>
      <w:r w:rsidR="00411E9A">
        <w:t xml:space="preserve"> debt</w:t>
      </w:r>
      <w:r w:rsidR="00341772">
        <w:t xml:space="preserve"> amount cannot exceed </w:t>
      </w:r>
      <w:r w:rsidR="00341772" w:rsidRPr="00945C26">
        <w:rPr>
          <w:b/>
        </w:rPr>
        <w:t>1M</w:t>
      </w:r>
      <w:r w:rsidR="00341772">
        <w:t xml:space="preserve"> (500k for separate filers of married individuals).</w:t>
      </w:r>
    </w:p>
    <w:p w:rsidR="00B5218E" w:rsidRDefault="00B5218E" w:rsidP="00B5218E">
      <w:pPr>
        <w:ind w:left="288"/>
      </w:pPr>
      <w:r w:rsidRPr="00B5218E">
        <w:rPr>
          <w:b/>
        </w:rPr>
        <w:t>Home Equity Indebtedness</w:t>
      </w:r>
      <w:r>
        <w:t>: Any debt secured by a qualified residence to the exten</w:t>
      </w:r>
      <w:r w:rsidR="00411E9A">
        <w:t>t</w:t>
      </w:r>
      <w:r>
        <w:t xml:space="preserve"> the debt doesn’t exceed the (FMV of the qualified residence – the amount of acquisition indebtedness with respect to such residence). </w:t>
      </w:r>
      <w:r w:rsidR="00341772">
        <w:t>This</w:t>
      </w:r>
      <w:r w:rsidR="00411E9A">
        <w:t xml:space="preserve"> debt</w:t>
      </w:r>
      <w:r w:rsidR="00341772">
        <w:t xml:space="preserve"> amount cannot exceed </w:t>
      </w:r>
      <w:r w:rsidR="00341772" w:rsidRPr="00945C26">
        <w:rPr>
          <w:b/>
        </w:rPr>
        <w:t xml:space="preserve">100k </w:t>
      </w:r>
      <w:r w:rsidR="00341772">
        <w:t xml:space="preserve">(50k for separate filers of married individuals). </w:t>
      </w:r>
    </w:p>
    <w:p w:rsidR="0066278A" w:rsidRDefault="0066278A" w:rsidP="00B5218E">
      <w:pPr>
        <w:ind w:left="288"/>
      </w:pPr>
      <w:r>
        <w:rPr>
          <w:b/>
        </w:rPr>
        <w:t>Qualified Residence</w:t>
      </w:r>
      <w:r w:rsidRPr="0066278A">
        <w:t>:</w:t>
      </w:r>
      <w:r>
        <w:t xml:space="preserve"> Applies to your </w:t>
      </w:r>
      <w:r w:rsidRPr="00945C26">
        <w:rPr>
          <w:b/>
        </w:rPr>
        <w:t>principal residence</w:t>
      </w:r>
      <w:r>
        <w:t xml:space="preserve"> </w:t>
      </w:r>
      <w:r w:rsidR="00945C26">
        <w:t>AND</w:t>
      </w:r>
      <w:r>
        <w:t xml:space="preserve"> </w:t>
      </w:r>
      <w:r w:rsidRPr="00945C26">
        <w:rPr>
          <w:b/>
        </w:rPr>
        <w:t>on</w:t>
      </w:r>
      <w:r w:rsidR="00945C26" w:rsidRPr="00945C26">
        <w:rPr>
          <w:b/>
        </w:rPr>
        <w:t>e</w:t>
      </w:r>
      <w:r w:rsidRPr="00945C26">
        <w:rPr>
          <w:b/>
        </w:rPr>
        <w:t xml:space="preserve"> other house</w:t>
      </w:r>
      <w:r>
        <w:t xml:space="preserve"> (vacation home). </w:t>
      </w:r>
    </w:p>
    <w:p w:rsidR="00375951" w:rsidRDefault="00375951" w:rsidP="00375951">
      <w:r w:rsidRPr="00B5218E">
        <w:rPr>
          <w:b/>
        </w:rPr>
        <w:t>Student Loan Interest - § 221</w:t>
      </w:r>
      <w:r>
        <w:t xml:space="preserve">: </w:t>
      </w:r>
      <w:r w:rsidR="009D4CF6">
        <w:t>Interest payments for student loans are deductible with limitations:</w:t>
      </w:r>
    </w:p>
    <w:p w:rsidR="009D4CF6" w:rsidRDefault="009D4CF6" w:rsidP="009D4CF6">
      <w:pPr>
        <w:ind w:left="288"/>
      </w:pPr>
      <w:r w:rsidRPr="009D4CF6">
        <w:rPr>
          <w:b/>
        </w:rPr>
        <w:t>Flat Amount Limitation</w:t>
      </w:r>
      <w:r>
        <w:t xml:space="preserve">: $2,500 deduction cap. </w:t>
      </w:r>
    </w:p>
    <w:p w:rsidR="009D4CF6" w:rsidRDefault="009D4CF6" w:rsidP="009D4CF6">
      <w:pPr>
        <w:ind w:left="288"/>
      </w:pPr>
      <w:r w:rsidRPr="009D4CF6">
        <w:rPr>
          <w:b/>
        </w:rPr>
        <w:t>Modified AGI Limitation</w:t>
      </w:r>
      <w:r>
        <w:t>: The</w:t>
      </w:r>
      <w:r w:rsidR="00791A7F">
        <w:t xml:space="preserve"> flat</w:t>
      </w:r>
      <w:r>
        <w:t xml:space="preserve"> amount is reduced by a complicated ratio here (page 236). </w:t>
      </w:r>
    </w:p>
    <w:p w:rsidR="00945379" w:rsidRPr="00DB6581" w:rsidRDefault="00945379" w:rsidP="00776E87">
      <w:pPr>
        <w:rPr>
          <w:b/>
        </w:rPr>
      </w:pPr>
      <w:r w:rsidRPr="00DB6581">
        <w:rPr>
          <w:b/>
        </w:rPr>
        <w:t>Above the Line:</w:t>
      </w:r>
    </w:p>
    <w:p w:rsidR="00945379" w:rsidRDefault="00945379" w:rsidP="00945379">
      <w:pPr>
        <w:pStyle w:val="ListParagraph"/>
        <w:numPr>
          <w:ilvl w:val="0"/>
          <w:numId w:val="31"/>
        </w:numPr>
      </w:pPr>
      <w:r>
        <w:t>Business Interest § 62(a)(1)</w:t>
      </w:r>
    </w:p>
    <w:p w:rsidR="00945379" w:rsidRDefault="00945379" w:rsidP="00945379">
      <w:pPr>
        <w:pStyle w:val="ListParagraph"/>
        <w:numPr>
          <w:ilvl w:val="0"/>
          <w:numId w:val="31"/>
        </w:numPr>
      </w:pPr>
      <w:r>
        <w:t>Interest on Rental Property § 62(a)(4)</w:t>
      </w:r>
    </w:p>
    <w:p w:rsidR="00945379" w:rsidRPr="006C252E" w:rsidRDefault="00945379" w:rsidP="00945379">
      <w:pPr>
        <w:pStyle w:val="ListParagraph"/>
        <w:numPr>
          <w:ilvl w:val="0"/>
          <w:numId w:val="31"/>
        </w:numPr>
      </w:pPr>
      <w:r>
        <w:t>Student Loan Interest § 62(a)(17)</w:t>
      </w:r>
    </w:p>
    <w:p w:rsidR="00945379" w:rsidRPr="00DB6581" w:rsidRDefault="00945379" w:rsidP="00776E87">
      <w:pPr>
        <w:rPr>
          <w:b/>
        </w:rPr>
      </w:pPr>
      <w:r w:rsidRPr="00DB6581">
        <w:rPr>
          <w:b/>
        </w:rPr>
        <w:t>Below the Line:</w:t>
      </w:r>
    </w:p>
    <w:p w:rsidR="00375951" w:rsidRDefault="00375951" w:rsidP="00945379">
      <w:pPr>
        <w:pStyle w:val="ListParagraph"/>
        <w:numPr>
          <w:ilvl w:val="0"/>
          <w:numId w:val="32"/>
        </w:numPr>
      </w:pPr>
      <w:r>
        <w:t>Qualified Residence Interest</w:t>
      </w:r>
    </w:p>
    <w:p w:rsidR="00945379" w:rsidRDefault="00945379" w:rsidP="00945379">
      <w:pPr>
        <w:pStyle w:val="ListParagraph"/>
        <w:numPr>
          <w:ilvl w:val="0"/>
          <w:numId w:val="32"/>
        </w:numPr>
      </w:pPr>
      <w:r>
        <w:t>All other interest payments</w:t>
      </w:r>
    </w:p>
    <w:p w:rsidR="00AB389A" w:rsidRDefault="00AB389A" w:rsidP="00AB389A">
      <w:pPr>
        <w:pStyle w:val="Heading3"/>
      </w:pPr>
      <w:bookmarkStart w:id="44" w:name="_Toc405992913"/>
      <w:r>
        <w:lastRenderedPageBreak/>
        <w:t>§ 164 - Deductible Taxes</w:t>
      </w:r>
      <w:bookmarkEnd w:id="44"/>
    </w:p>
    <w:p w:rsidR="00AB389A" w:rsidRDefault="00AB389A" w:rsidP="00AB389A">
      <w:r w:rsidRPr="00B265A8">
        <w:rPr>
          <w:b/>
        </w:rPr>
        <w:t>Business Taxes § 162</w:t>
      </w:r>
      <w:r>
        <w:t xml:space="preserve">: Deductible as a business expense. This includes Social Security payroll tax. If you are self-employed, you deduct only the business match half. </w:t>
      </w:r>
    </w:p>
    <w:p w:rsidR="00AB389A" w:rsidRDefault="00AB389A" w:rsidP="00AB389A">
      <w:r w:rsidRPr="008412BC">
        <w:rPr>
          <w:b/>
        </w:rPr>
        <w:t>Taxes on Investments § 212</w:t>
      </w:r>
      <w:r>
        <w:t xml:space="preserve">: Deductible as an expense incurred in the production of income. </w:t>
      </w:r>
    </w:p>
    <w:p w:rsidR="00AB389A" w:rsidRDefault="00AB389A" w:rsidP="00AB389A">
      <w:r w:rsidRPr="00EB23F8">
        <w:rPr>
          <w:b/>
        </w:rPr>
        <w:t>Taxes incurred in personal life § 164</w:t>
      </w:r>
      <w:r>
        <w:t xml:space="preserve">: State and local property taxes are deductible. </w:t>
      </w:r>
    </w:p>
    <w:p w:rsidR="00AB389A" w:rsidRDefault="00AB389A" w:rsidP="00AB389A">
      <w:pPr>
        <w:ind w:left="288"/>
      </w:pPr>
      <w:r w:rsidRPr="00EB23F8">
        <w:rPr>
          <w:b/>
        </w:rPr>
        <w:t>One of the following is deductible (taxpayer chooses)</w:t>
      </w:r>
      <w:r>
        <w:t xml:space="preserve">: 1) State and local </w:t>
      </w:r>
      <w:r w:rsidRPr="00EB23F8">
        <w:rPr>
          <w:b/>
        </w:rPr>
        <w:t>income</w:t>
      </w:r>
      <w:r>
        <w:t xml:space="preserve"> taxes; OR 2) State and local </w:t>
      </w:r>
      <w:r w:rsidRPr="00EB23F8">
        <w:rPr>
          <w:b/>
        </w:rPr>
        <w:t>sales</w:t>
      </w:r>
      <w:r>
        <w:t xml:space="preserve"> taxes.</w:t>
      </w:r>
    </w:p>
    <w:p w:rsidR="00AB389A" w:rsidRDefault="00AB389A" w:rsidP="00AB389A">
      <w:pPr>
        <w:ind w:left="288"/>
      </w:pPr>
      <w:r w:rsidRPr="00FA202B">
        <w:rPr>
          <w:b/>
        </w:rPr>
        <w:t>Proration on Sale (d)</w:t>
      </w:r>
      <w:r>
        <w:t xml:space="preserve">: The buyer will reimburse the seller for the ‘prepaid’ taxes. Even if they don’t do that, they are treated as doing so for tax purposes. </w:t>
      </w:r>
    </w:p>
    <w:p w:rsidR="00AB389A" w:rsidRPr="00FA202B" w:rsidRDefault="00AB389A" w:rsidP="00AB389A">
      <w:pPr>
        <w:rPr>
          <w:b/>
        </w:rPr>
      </w:pPr>
      <w:r w:rsidRPr="00FA202B">
        <w:rPr>
          <w:b/>
        </w:rPr>
        <w:t>Federal Income, Estate, and Gift taxes are never deductible. (§ 275)</w:t>
      </w:r>
    </w:p>
    <w:p w:rsidR="00AB389A" w:rsidRPr="000D7B20" w:rsidRDefault="00AB389A" w:rsidP="00AB389A">
      <w:pPr>
        <w:rPr>
          <w:b/>
        </w:rPr>
      </w:pPr>
      <w:r w:rsidRPr="000D7B20">
        <w:rPr>
          <w:b/>
        </w:rPr>
        <w:t>Above the Line:</w:t>
      </w:r>
    </w:p>
    <w:p w:rsidR="00AB389A" w:rsidRDefault="00AB389A" w:rsidP="00AB389A">
      <w:pPr>
        <w:pStyle w:val="ListParagraph"/>
        <w:numPr>
          <w:ilvl w:val="0"/>
          <w:numId w:val="35"/>
        </w:numPr>
      </w:pPr>
      <w:r>
        <w:t>Deductible Business Taxes § 62 (a)(1)</w:t>
      </w:r>
    </w:p>
    <w:p w:rsidR="00AB389A" w:rsidRDefault="00AB389A" w:rsidP="00AB389A">
      <w:pPr>
        <w:pStyle w:val="ListParagraph"/>
        <w:numPr>
          <w:ilvl w:val="0"/>
          <w:numId w:val="35"/>
        </w:numPr>
      </w:pPr>
      <w:r>
        <w:t>Deductible taxes on Rental Property § 62(a)(4)</w:t>
      </w:r>
    </w:p>
    <w:p w:rsidR="00AB389A" w:rsidRPr="000D7B20" w:rsidRDefault="00AB389A" w:rsidP="00AB389A">
      <w:pPr>
        <w:rPr>
          <w:b/>
        </w:rPr>
      </w:pPr>
      <w:r w:rsidRPr="000D7B20">
        <w:rPr>
          <w:b/>
        </w:rPr>
        <w:t xml:space="preserve">Below the Line: </w:t>
      </w:r>
    </w:p>
    <w:p w:rsidR="00AB389A" w:rsidRPr="00776E87" w:rsidRDefault="00AB389A" w:rsidP="00AB389A">
      <w:pPr>
        <w:pStyle w:val="ListParagraph"/>
        <w:numPr>
          <w:ilvl w:val="0"/>
          <w:numId w:val="34"/>
        </w:numPr>
      </w:pPr>
      <w:r>
        <w:t>All other Taxes</w:t>
      </w:r>
    </w:p>
    <w:p w:rsidR="001B5D77" w:rsidRDefault="00EC00A9" w:rsidP="00EC00A9">
      <w:pPr>
        <w:pStyle w:val="Heading2"/>
      </w:pPr>
      <w:bookmarkStart w:id="45" w:name="_Toc405992914"/>
      <w:r>
        <w:t>Above the Line Deductions</w:t>
      </w:r>
      <w:bookmarkEnd w:id="45"/>
    </w:p>
    <w:p w:rsidR="00EC00A9" w:rsidRDefault="004D404A" w:rsidP="00D343E3">
      <w:pPr>
        <w:pStyle w:val="Heading3"/>
      </w:pPr>
      <w:bookmarkStart w:id="46" w:name="_Toc405992915"/>
      <w:r>
        <w:t>§</w:t>
      </w:r>
      <w:r w:rsidR="00D343E3">
        <w:t xml:space="preserve"> 215 –</w:t>
      </w:r>
      <w:r>
        <w:t xml:space="preserve"> Alimony</w:t>
      </w:r>
      <w:bookmarkEnd w:id="46"/>
    </w:p>
    <w:p w:rsidR="00D343E3" w:rsidRDefault="00D343E3" w:rsidP="00D343E3">
      <w:r w:rsidRPr="00D343E3">
        <w:rPr>
          <w:b/>
        </w:rPr>
        <w:t>Generally</w:t>
      </w:r>
      <w:r>
        <w:t xml:space="preserve">: Any amounts paid for alimony or separate maintenance payments are deductible. </w:t>
      </w:r>
    </w:p>
    <w:p w:rsidR="003D0F6C" w:rsidRDefault="003D0F6C" w:rsidP="00D343E3">
      <w:r w:rsidRPr="003D0F6C">
        <w:rPr>
          <w:b/>
        </w:rPr>
        <w:t>Alimony Defined - § 71(b)</w:t>
      </w:r>
      <w:r w:rsidR="00721771">
        <w:rPr>
          <w:b/>
        </w:rPr>
        <w:t>(1)</w:t>
      </w:r>
      <w:r>
        <w:t xml:space="preserve">: </w:t>
      </w:r>
      <w:r w:rsidR="00721771">
        <w:t>Any payment if:</w:t>
      </w:r>
    </w:p>
    <w:p w:rsidR="00721771" w:rsidRDefault="00721771" w:rsidP="00721771">
      <w:pPr>
        <w:pStyle w:val="ListParagraph"/>
        <w:numPr>
          <w:ilvl w:val="0"/>
          <w:numId w:val="28"/>
        </w:numPr>
        <w:jc w:val="left"/>
      </w:pPr>
      <w:r>
        <w:t>In cash,</w:t>
      </w:r>
    </w:p>
    <w:p w:rsidR="00721771" w:rsidRDefault="00721771" w:rsidP="00721771">
      <w:pPr>
        <w:pStyle w:val="ListParagraph"/>
        <w:numPr>
          <w:ilvl w:val="0"/>
          <w:numId w:val="28"/>
        </w:numPr>
        <w:jc w:val="left"/>
      </w:pPr>
      <w:r>
        <w:t>to or for the benefit of ex-spouse</w:t>
      </w:r>
    </w:p>
    <w:p w:rsidR="00721771" w:rsidRDefault="00721771" w:rsidP="00721771">
      <w:pPr>
        <w:pStyle w:val="ListParagraph"/>
        <w:numPr>
          <w:ilvl w:val="0"/>
          <w:numId w:val="28"/>
        </w:numPr>
        <w:jc w:val="left"/>
      </w:pPr>
      <w:r>
        <w:t>pursuant to a written divorce instrument</w:t>
      </w:r>
    </w:p>
    <w:p w:rsidR="00721771" w:rsidRDefault="00721771" w:rsidP="00721771">
      <w:pPr>
        <w:pStyle w:val="ListParagraph"/>
        <w:numPr>
          <w:ilvl w:val="0"/>
          <w:numId w:val="28"/>
        </w:numPr>
        <w:jc w:val="left"/>
      </w:pPr>
      <w:r>
        <w:t>with the agreement NOT opting out of payment to be “alimony” (not opted out of “alimony”)</w:t>
      </w:r>
    </w:p>
    <w:p w:rsidR="00721771" w:rsidRDefault="00721771" w:rsidP="00721771">
      <w:pPr>
        <w:pStyle w:val="ListParagraph"/>
        <w:numPr>
          <w:ilvl w:val="0"/>
          <w:numId w:val="28"/>
        </w:numPr>
      </w:pPr>
      <w:r>
        <w:t>Payor/payee live apart, AND</w:t>
      </w:r>
    </w:p>
    <w:p w:rsidR="00721771" w:rsidRDefault="00721771" w:rsidP="00721771">
      <w:pPr>
        <w:pStyle w:val="ListParagraph"/>
        <w:numPr>
          <w:ilvl w:val="0"/>
          <w:numId w:val="28"/>
        </w:numPr>
      </w:pPr>
      <w:r>
        <w:t>No obligation to pay after the payee dies (the payments can end sooner, but not later than ex’s death)</w:t>
      </w:r>
    </w:p>
    <w:p w:rsidR="00A873C0" w:rsidRDefault="00A873C0" w:rsidP="00A873C0">
      <w:r w:rsidRPr="00A203E4">
        <w:rPr>
          <w:b/>
        </w:rPr>
        <w:t>Child Support Payments</w:t>
      </w:r>
      <w:r>
        <w:t xml:space="preserve">: Not Deductible. </w:t>
      </w:r>
    </w:p>
    <w:p w:rsidR="00A873C0" w:rsidRDefault="00A873C0" w:rsidP="00A873C0">
      <w:r w:rsidRPr="00A203E4">
        <w:rPr>
          <w:b/>
        </w:rPr>
        <w:t>Property Settlement</w:t>
      </w:r>
      <w:r>
        <w:t xml:space="preserve">: Not Deductible. </w:t>
      </w:r>
    </w:p>
    <w:p w:rsidR="00A873C0" w:rsidRDefault="00A873C0" w:rsidP="00A873C0">
      <w:r>
        <w:t xml:space="preserve">Worried that taxpayers would try to hide child support payments and property settlements as alimony, </w:t>
      </w:r>
      <w:r w:rsidR="0098523E">
        <w:t>Congress</w:t>
      </w:r>
      <w:r>
        <w:t xml:space="preserve"> added</w:t>
      </w:r>
      <w:r w:rsidR="0098523E">
        <w:t xml:space="preserve">: </w:t>
      </w:r>
    </w:p>
    <w:p w:rsidR="0098523E" w:rsidRDefault="0098523E" w:rsidP="00FA6282">
      <w:pPr>
        <w:ind w:left="288"/>
      </w:pPr>
      <w:r w:rsidRPr="0098523E">
        <w:rPr>
          <w:b/>
        </w:rPr>
        <w:t>Looks Like Child Support - § 72(c)(2)</w:t>
      </w:r>
      <w:r>
        <w:t xml:space="preserve">: </w:t>
      </w:r>
      <w:r w:rsidR="00D54316">
        <w:t xml:space="preserve">If the alimony payments will be reduced upon the happening of a contingency specified in the instrument relating to a child (such as attaining a specified age, marrying, dying, leaving school, or a similar contingency), or at a time which can clearly be associated with such a contingency, then the deduction is reduced by the differences of this step down in payments. </w:t>
      </w:r>
    </w:p>
    <w:p w:rsidR="00A203E4" w:rsidRDefault="00A203E4" w:rsidP="00FA6282">
      <w:pPr>
        <w:ind w:left="288"/>
      </w:pPr>
      <w:r w:rsidRPr="00A203E4">
        <w:rPr>
          <w:b/>
        </w:rPr>
        <w:lastRenderedPageBreak/>
        <w:t>Looks Like Property Settlement - § 71(f)</w:t>
      </w:r>
      <w:r>
        <w:t xml:space="preserve">: </w:t>
      </w:r>
      <w:r w:rsidR="009F34D9">
        <w:t xml:space="preserve">Looks at the first 3 years of alimony – if there is a big drop off somewhere in there, then something’s wrong. The idea is that when there is a property </w:t>
      </w:r>
      <w:r w:rsidR="009F34D9" w:rsidRPr="009F34D9">
        <w:t>settlement, they're not going to wait more than 2 years to get it. So here, they look at the payments and if there's a big drop off here, then that part won't be deductible and it won't be income.</w:t>
      </w:r>
      <w:r w:rsidR="004B7082">
        <w:t xml:space="preserve"> So, when year 3 alimony gets paid, we look to see if there are any drop-offs. </w:t>
      </w:r>
    </w:p>
    <w:p w:rsidR="00EC00A9" w:rsidRDefault="00EC00A9" w:rsidP="00EC00A9">
      <w:pPr>
        <w:pStyle w:val="Heading2"/>
      </w:pPr>
      <w:bookmarkStart w:id="47" w:name="_Toc405992916"/>
      <w:r>
        <w:t>Below the Line Deductions</w:t>
      </w:r>
      <w:bookmarkEnd w:id="47"/>
    </w:p>
    <w:p w:rsidR="00EC00A9" w:rsidRDefault="0012610B" w:rsidP="00EC00A9">
      <w:pPr>
        <w:pStyle w:val="Heading3"/>
      </w:pPr>
      <w:bookmarkStart w:id="48" w:name="_Toc405992917"/>
      <w:r>
        <w:t xml:space="preserve">§ 151 - </w:t>
      </w:r>
      <w:r w:rsidR="00EC00A9">
        <w:t>Personal Exemptions</w:t>
      </w:r>
      <w:bookmarkEnd w:id="48"/>
    </w:p>
    <w:p w:rsidR="00EC00A9" w:rsidRDefault="0012610B" w:rsidP="00EC00A9">
      <w:r w:rsidRPr="00F374B0">
        <w:rPr>
          <w:b/>
        </w:rPr>
        <w:t>Taxpayer and Spouse - § 151(b)</w:t>
      </w:r>
      <w:r>
        <w:t xml:space="preserve">: Taxpayer gets a deduction of the exemption amount ($3,950) for himself and an additional amount for his spouse if they aren’t filing jointly and the spouse has no gross income and is not a dependent. </w:t>
      </w:r>
    </w:p>
    <w:p w:rsidR="0012610B" w:rsidRDefault="0012610B" w:rsidP="00EC00A9">
      <w:r w:rsidRPr="00F374B0">
        <w:rPr>
          <w:b/>
        </w:rPr>
        <w:t>Taxpayer’s Dependents - § 151(c)</w:t>
      </w:r>
      <w:r>
        <w:t xml:space="preserve">: Taxpayer gets to deduct the exemption amount ($3,950) for his dependants as defined in § 152. </w:t>
      </w:r>
    </w:p>
    <w:p w:rsidR="000F66CF" w:rsidRDefault="000F66CF" w:rsidP="00EC00A9">
      <w:r w:rsidRPr="00F374B0">
        <w:rPr>
          <w:b/>
        </w:rPr>
        <w:t>Definition of Dependents - § 152</w:t>
      </w:r>
      <w:r>
        <w:t>: There are two kinds of dependents:</w:t>
      </w:r>
    </w:p>
    <w:p w:rsidR="000F66CF" w:rsidRDefault="000F66CF" w:rsidP="00EC00A9">
      <w:r w:rsidRPr="000F66CF">
        <w:rPr>
          <w:b/>
        </w:rPr>
        <w:t>Qualifying Child</w:t>
      </w:r>
      <w:r>
        <w:t xml:space="preserve">: </w:t>
      </w:r>
    </w:p>
    <w:p w:rsidR="000F66CF" w:rsidRDefault="000F66CF" w:rsidP="000F66CF">
      <w:pPr>
        <w:pStyle w:val="ListParagraph"/>
        <w:numPr>
          <w:ilvl w:val="0"/>
          <w:numId w:val="11"/>
        </w:numPr>
      </w:pPr>
      <w:r>
        <w:t>Taxpayer's child, sibling, niece or nephew (c)(2)</w:t>
      </w:r>
    </w:p>
    <w:p w:rsidR="000F66CF" w:rsidRDefault="000F66CF" w:rsidP="000F66CF">
      <w:pPr>
        <w:pStyle w:val="ListParagraph"/>
        <w:numPr>
          <w:ilvl w:val="0"/>
          <w:numId w:val="11"/>
        </w:numPr>
      </w:pPr>
      <w:r>
        <w:t>Lives with the taxpayer for more than ½ year (c)(1)(B)</w:t>
      </w:r>
    </w:p>
    <w:p w:rsidR="000F66CF" w:rsidRDefault="000F66CF" w:rsidP="000F66CF">
      <w:pPr>
        <w:pStyle w:val="ListParagraph"/>
        <w:numPr>
          <w:ilvl w:val="0"/>
          <w:numId w:val="11"/>
        </w:numPr>
      </w:pPr>
      <w:r>
        <w:t>Younger than taxpayer (c)(3)</w:t>
      </w:r>
    </w:p>
    <w:p w:rsidR="000F66CF" w:rsidRDefault="000F66CF" w:rsidP="000F66CF">
      <w:pPr>
        <w:pStyle w:val="ListParagraph"/>
        <w:numPr>
          <w:ilvl w:val="0"/>
          <w:numId w:val="11"/>
        </w:numPr>
      </w:pPr>
      <w:r>
        <w:t>Under age 19 (or &lt;24 full-time student), and (c)(3)</w:t>
      </w:r>
    </w:p>
    <w:p w:rsidR="000F66CF" w:rsidRDefault="000F66CF" w:rsidP="000F66CF">
      <w:pPr>
        <w:pStyle w:val="ListParagraph"/>
        <w:numPr>
          <w:ilvl w:val="0"/>
          <w:numId w:val="11"/>
        </w:numPr>
      </w:pPr>
      <w:r>
        <w:t>Doesn't provide more than one-half of his or her own support</w:t>
      </w:r>
    </w:p>
    <w:p w:rsidR="000F66CF" w:rsidRDefault="000F66CF" w:rsidP="004918C1">
      <w:pPr>
        <w:pStyle w:val="ListParagraph"/>
        <w:numPr>
          <w:ilvl w:val="1"/>
          <w:numId w:val="11"/>
        </w:numPr>
      </w:pPr>
      <w:r>
        <w:t>So, even if your ex-spouse is paying child support, you still get this dependency deduction</w:t>
      </w:r>
    </w:p>
    <w:p w:rsidR="000F66CF" w:rsidRDefault="000F66CF" w:rsidP="000F66CF">
      <w:pPr>
        <w:pStyle w:val="ListParagraph"/>
        <w:numPr>
          <w:ilvl w:val="0"/>
          <w:numId w:val="11"/>
        </w:numPr>
      </w:pPr>
      <w:r>
        <w:t xml:space="preserve">But, if more than one person is qualified, </w:t>
      </w:r>
      <w:r w:rsidRPr="00863C7F">
        <w:rPr>
          <w:b/>
        </w:rPr>
        <w:t>only one person can actually take that deduction</w:t>
      </w:r>
      <w:r>
        <w:t xml:space="preserve">. (i.e. if two brothers live together with their children) In this case, if the taxpayers can agree, either one can take the deduction. </w:t>
      </w:r>
    </w:p>
    <w:p w:rsidR="000F66CF" w:rsidRDefault="004918C1" w:rsidP="000F66CF">
      <w:pPr>
        <w:pStyle w:val="ListParagraph"/>
        <w:numPr>
          <w:ilvl w:val="0"/>
          <w:numId w:val="11"/>
        </w:numPr>
      </w:pPr>
      <w:r>
        <w:t xml:space="preserve">If they don't agree there are </w:t>
      </w:r>
      <w:r w:rsidR="000F66CF" w:rsidRPr="002B2DCE">
        <w:rPr>
          <w:b/>
        </w:rPr>
        <w:t>"Tie-breaker" rules</w:t>
      </w:r>
      <w:r w:rsidR="000F66CF">
        <w:t>:</w:t>
      </w:r>
    </w:p>
    <w:p w:rsidR="000F66CF" w:rsidRDefault="000F66CF" w:rsidP="000F66CF">
      <w:pPr>
        <w:pStyle w:val="ListParagraph"/>
        <w:numPr>
          <w:ilvl w:val="1"/>
          <w:numId w:val="11"/>
        </w:numPr>
      </w:pPr>
      <w:r>
        <w:t>Parent wins over others (152(c)(4))</w:t>
      </w:r>
    </w:p>
    <w:p w:rsidR="000F66CF" w:rsidRDefault="000F66CF" w:rsidP="000F66CF">
      <w:pPr>
        <w:pStyle w:val="ListParagraph"/>
        <w:numPr>
          <w:ilvl w:val="1"/>
          <w:numId w:val="11"/>
        </w:numPr>
      </w:pPr>
      <w:r>
        <w:t>Ties between parents go to one with greater custody (152(c)(4)(B))</w:t>
      </w:r>
    </w:p>
    <w:p w:rsidR="000F66CF" w:rsidRDefault="000F66CF" w:rsidP="000F66CF">
      <w:pPr>
        <w:pStyle w:val="ListParagraph"/>
        <w:numPr>
          <w:ilvl w:val="1"/>
          <w:numId w:val="11"/>
        </w:numPr>
      </w:pPr>
      <w:r>
        <w:t>Other ties go to taxpayer with highest income (152(c)(4)(C)</w:t>
      </w:r>
    </w:p>
    <w:p w:rsidR="000F66CF" w:rsidRDefault="000F66CF" w:rsidP="000F66CF">
      <w:pPr>
        <w:pStyle w:val="ListParagraph"/>
        <w:numPr>
          <w:ilvl w:val="0"/>
          <w:numId w:val="11"/>
        </w:numPr>
      </w:pPr>
      <w:r w:rsidRPr="004918C1">
        <w:rPr>
          <w:b/>
        </w:rPr>
        <w:t>Children of divorced parents</w:t>
      </w:r>
      <w:r>
        <w:t>: "release" by custodial to noncustodial parent trumps all else</w:t>
      </w:r>
    </w:p>
    <w:p w:rsidR="000F66CF" w:rsidRDefault="000F66CF" w:rsidP="000F66CF">
      <w:pPr>
        <w:pStyle w:val="ListParagraph"/>
        <w:numPr>
          <w:ilvl w:val="1"/>
          <w:numId w:val="11"/>
        </w:numPr>
      </w:pPr>
      <w:r>
        <w:t>152(e) - If the custodial parent releases to noncustodial parent:</w:t>
      </w:r>
    </w:p>
    <w:p w:rsidR="000F66CF" w:rsidRDefault="000F66CF" w:rsidP="000F66CF">
      <w:pPr>
        <w:pStyle w:val="ListParagraph"/>
        <w:numPr>
          <w:ilvl w:val="1"/>
          <w:numId w:val="11"/>
        </w:numPr>
      </w:pPr>
      <w:r>
        <w:t>(2) Exception where custodial parent releases claim to exemption for the year: For purposes of paragraph (1), the requirements described in this paragraph are met with respect to any calendar year if—</w:t>
      </w:r>
    </w:p>
    <w:p w:rsidR="000F66CF" w:rsidRDefault="000F66CF" w:rsidP="000F66CF">
      <w:pPr>
        <w:pStyle w:val="ListParagraph"/>
        <w:numPr>
          <w:ilvl w:val="2"/>
          <w:numId w:val="11"/>
        </w:numPr>
      </w:pPr>
      <w:r>
        <w:t>the custodial parent signs a written declaration (in such manner and form as the Secretary may by regulations prescribe) that such custodial parent will not claim such child as a dependent for any taxable year beginning in such calendar year, and</w:t>
      </w:r>
    </w:p>
    <w:p w:rsidR="000F66CF" w:rsidRDefault="000F66CF" w:rsidP="000F66CF">
      <w:pPr>
        <w:pStyle w:val="ListParagraph"/>
        <w:numPr>
          <w:ilvl w:val="2"/>
          <w:numId w:val="11"/>
        </w:numPr>
      </w:pPr>
      <w:r>
        <w:t>the noncustodial parent attaches such written declaration to the noncustodial parent’s return for the taxable year beginning during such calendar year.</w:t>
      </w:r>
    </w:p>
    <w:p w:rsidR="0057155B" w:rsidRDefault="0057155B" w:rsidP="0057155B">
      <w:r w:rsidRPr="0057155B">
        <w:rPr>
          <w:b/>
        </w:rPr>
        <w:t>Qualifying Relative</w:t>
      </w:r>
      <w:r>
        <w:t xml:space="preserve">: </w:t>
      </w:r>
    </w:p>
    <w:p w:rsidR="00082BF8" w:rsidRDefault="00082BF8" w:rsidP="00082BF8">
      <w:pPr>
        <w:pStyle w:val="ListParagraph"/>
        <w:numPr>
          <w:ilvl w:val="0"/>
          <w:numId w:val="13"/>
        </w:numPr>
      </w:pPr>
      <w:r>
        <w:t>Relative or member of taxpayer's household who has gross income less than $3,950 for the year, if:</w:t>
      </w:r>
    </w:p>
    <w:p w:rsidR="00082BF8" w:rsidRDefault="00082BF8" w:rsidP="00082BF8">
      <w:pPr>
        <w:pStyle w:val="ListParagraph"/>
        <w:numPr>
          <w:ilvl w:val="1"/>
          <w:numId w:val="13"/>
        </w:numPr>
      </w:pPr>
      <w:r>
        <w:t>The taxpayer provides more than one-half of the person's support, and</w:t>
      </w:r>
    </w:p>
    <w:p w:rsidR="0057155B" w:rsidRDefault="00082BF8" w:rsidP="004918C1">
      <w:pPr>
        <w:pStyle w:val="ListParagraph"/>
        <w:numPr>
          <w:ilvl w:val="1"/>
          <w:numId w:val="13"/>
        </w:numPr>
      </w:pPr>
      <w:r>
        <w:t>The person is n</w:t>
      </w:r>
      <w:r w:rsidR="004918C1">
        <w:t>ot someone else's dependent</w:t>
      </w:r>
    </w:p>
    <w:p w:rsidR="00056CD1" w:rsidRDefault="00056CD1" w:rsidP="00056CD1">
      <w:r w:rsidRPr="00056CD1">
        <w:rPr>
          <w:b/>
        </w:rPr>
        <w:lastRenderedPageBreak/>
        <w:t>For all dependents</w:t>
      </w:r>
      <w:r w:rsidRPr="00056CD1">
        <w:t>: if someone else can take you as a dependent, you can't take an exemption for yourself. (151 (d)(2))</w:t>
      </w:r>
    </w:p>
    <w:p w:rsidR="00056CD1" w:rsidRDefault="00B41EEB" w:rsidP="00056CD1">
      <w:pPr>
        <w:jc w:val="left"/>
      </w:pPr>
      <w:r>
        <w:rPr>
          <w:b/>
        </w:rPr>
        <w:t>Phaseout</w:t>
      </w:r>
      <w:r w:rsidR="00056CD1" w:rsidRPr="00056CD1">
        <w:rPr>
          <w:b/>
        </w:rPr>
        <w:t>: IRC § 151(d)(3)</w:t>
      </w:r>
      <w:r w:rsidR="00056CD1">
        <w:t xml:space="preserve">: </w:t>
      </w:r>
    </w:p>
    <w:p w:rsidR="00056CD1" w:rsidRDefault="00B41EEB" w:rsidP="00056CD1">
      <w:pPr>
        <w:pStyle w:val="ListParagraph"/>
        <w:numPr>
          <w:ilvl w:val="0"/>
          <w:numId w:val="14"/>
        </w:numPr>
        <w:jc w:val="left"/>
      </w:pPr>
      <w:r>
        <w:t xml:space="preserve">The exemption is reduced by the </w:t>
      </w:r>
      <w:r w:rsidRPr="00B41EEB">
        <w:rPr>
          <w:b/>
        </w:rPr>
        <w:t>applicable percentage</w:t>
      </w:r>
      <w:r>
        <w:t xml:space="preserve">: </w:t>
      </w:r>
    </w:p>
    <w:p w:rsidR="00B41EEB" w:rsidRDefault="00B41EEB" w:rsidP="00056CD1">
      <w:pPr>
        <w:pStyle w:val="ListParagraph"/>
        <w:numPr>
          <w:ilvl w:val="0"/>
          <w:numId w:val="14"/>
        </w:numPr>
        <w:jc w:val="left"/>
      </w:pPr>
      <w:r w:rsidRPr="00A466D8">
        <w:rPr>
          <w:b/>
        </w:rPr>
        <w:t>Applicable Percentage</w:t>
      </w:r>
      <w:r>
        <w:t xml:space="preserve"> = 2% for each $2,500</w:t>
      </w:r>
      <w:r w:rsidR="00170944">
        <w:t xml:space="preserve"> (or fraction of)</w:t>
      </w:r>
      <w:r>
        <w:t xml:space="preserve"> the taxpayer’s AGI exceeds the </w:t>
      </w:r>
      <w:r w:rsidRPr="00A466D8">
        <w:rPr>
          <w:b/>
        </w:rPr>
        <w:t>applicable amount</w:t>
      </w:r>
      <w:r>
        <w:t>. ($1,250 if they are married filing a separate return)</w:t>
      </w:r>
    </w:p>
    <w:p w:rsidR="00056CD1" w:rsidRDefault="00056CD1" w:rsidP="00056CD1">
      <w:pPr>
        <w:pStyle w:val="ListParagraph"/>
        <w:numPr>
          <w:ilvl w:val="0"/>
          <w:numId w:val="14"/>
        </w:numPr>
        <w:jc w:val="left"/>
      </w:pPr>
      <w:r>
        <w:t xml:space="preserve">The </w:t>
      </w:r>
      <w:r w:rsidRPr="005D37B2">
        <w:rPr>
          <w:b/>
        </w:rPr>
        <w:t>applicable amount</w:t>
      </w:r>
      <w:r>
        <w:t xml:space="preserve"> comes from</w:t>
      </w:r>
      <w:r w:rsidRPr="00056CD1">
        <w:rPr>
          <w:b/>
        </w:rPr>
        <w:t>§ 68(b):</w:t>
      </w:r>
    </w:p>
    <w:p w:rsidR="00056CD1" w:rsidRDefault="0070589D" w:rsidP="0070589D">
      <w:pPr>
        <w:pStyle w:val="ListParagraph"/>
        <w:numPr>
          <w:ilvl w:val="1"/>
          <w:numId w:val="14"/>
        </w:numPr>
        <w:jc w:val="left"/>
      </w:pPr>
      <w:r>
        <w:t xml:space="preserve"> </w:t>
      </w:r>
      <w:r w:rsidR="00056CD1">
        <w:t>(A) $300,000 in the case of a joint return or a surviving spouse (as defined in section 2 (a)),</w:t>
      </w:r>
    </w:p>
    <w:p w:rsidR="00056CD1" w:rsidRDefault="00056CD1" w:rsidP="0070589D">
      <w:pPr>
        <w:pStyle w:val="ListParagraph"/>
        <w:numPr>
          <w:ilvl w:val="1"/>
          <w:numId w:val="14"/>
        </w:numPr>
        <w:jc w:val="left"/>
      </w:pPr>
      <w:r>
        <w:t>(B) $275,000 in the case of a head of household (as defined in section 2 (b)),</w:t>
      </w:r>
    </w:p>
    <w:p w:rsidR="00056CD1" w:rsidRDefault="00056CD1" w:rsidP="0070589D">
      <w:pPr>
        <w:pStyle w:val="ListParagraph"/>
        <w:numPr>
          <w:ilvl w:val="1"/>
          <w:numId w:val="14"/>
        </w:numPr>
        <w:jc w:val="left"/>
      </w:pPr>
      <w:r>
        <w:t>(C) $250,000 in the case of an individual who is not married and who is not a surviving spouse or head of household, and</w:t>
      </w:r>
    </w:p>
    <w:p w:rsidR="00056CD1" w:rsidRDefault="00056CD1" w:rsidP="0070589D">
      <w:pPr>
        <w:pStyle w:val="ListParagraph"/>
        <w:numPr>
          <w:ilvl w:val="1"/>
          <w:numId w:val="14"/>
        </w:numPr>
        <w:jc w:val="left"/>
      </w:pPr>
      <w:r>
        <w:t xml:space="preserve">(D) 1/2 the amount applicable under subparagraph (A) (after adjustment, if any, under paragraph (2)) in the case of a married individual filing a separate return. </w:t>
      </w:r>
    </w:p>
    <w:p w:rsidR="005E3ADC" w:rsidRDefault="005E3ADC" w:rsidP="005E3ADC">
      <w:pPr>
        <w:pStyle w:val="Heading3"/>
      </w:pPr>
      <w:bookmarkStart w:id="49" w:name="_Toc405992918"/>
      <w:r>
        <w:t>§ 165 - Casualty Losses</w:t>
      </w:r>
      <w:bookmarkEnd w:id="49"/>
    </w:p>
    <w:p w:rsidR="005E3ADC" w:rsidRDefault="005E3ADC" w:rsidP="005E3ADC">
      <w:r w:rsidRPr="005E3ADC">
        <w:rPr>
          <w:b/>
        </w:rPr>
        <w:t>Generally</w:t>
      </w:r>
      <w:r>
        <w:t xml:space="preserve">: Losses sustained that are not compensated for by insurance or otherwise are deductible. </w:t>
      </w:r>
    </w:p>
    <w:p w:rsidR="005E3ADC" w:rsidRDefault="005E3ADC" w:rsidP="005E3ADC">
      <w:r w:rsidRPr="007F3742">
        <w:rPr>
          <w:b/>
        </w:rPr>
        <w:t>(c) Limited to</w:t>
      </w:r>
      <w:r>
        <w:t xml:space="preserve">: </w:t>
      </w:r>
    </w:p>
    <w:p w:rsidR="005E3ADC" w:rsidRDefault="005E3ADC" w:rsidP="005E3ADC">
      <w:pPr>
        <w:pStyle w:val="ListParagraph"/>
        <w:numPr>
          <w:ilvl w:val="0"/>
          <w:numId w:val="20"/>
        </w:numPr>
      </w:pPr>
      <w:r>
        <w:t>Losses incurred in a trade or business</w:t>
      </w:r>
    </w:p>
    <w:p w:rsidR="005E3ADC" w:rsidRDefault="005E3ADC" w:rsidP="005E3ADC">
      <w:pPr>
        <w:pStyle w:val="ListParagraph"/>
        <w:numPr>
          <w:ilvl w:val="0"/>
          <w:numId w:val="20"/>
        </w:numPr>
      </w:pPr>
      <w:r>
        <w:t>Losses incurred in any transaction entered into for profit, though not for a trade or business; AND</w:t>
      </w:r>
    </w:p>
    <w:p w:rsidR="005E3ADC" w:rsidRDefault="005E3ADC" w:rsidP="005E3ADC">
      <w:pPr>
        <w:pStyle w:val="ListParagraph"/>
        <w:numPr>
          <w:ilvl w:val="0"/>
          <w:numId w:val="20"/>
        </w:numPr>
      </w:pPr>
      <w:r>
        <w:t xml:space="preserve">Otherwise, except as limited by (h), losses of property that arise from fire, storm, shipwreck, or </w:t>
      </w:r>
      <w:r w:rsidRPr="00881D70">
        <w:rPr>
          <w:b/>
        </w:rPr>
        <w:t>other casualty</w:t>
      </w:r>
      <w:r>
        <w:t>, or from theft. [These are casualty losses]</w:t>
      </w:r>
    </w:p>
    <w:p w:rsidR="005E3ADC" w:rsidRDefault="005E3ADC" w:rsidP="005E3ADC">
      <w:r w:rsidRPr="007F3742">
        <w:rPr>
          <w:b/>
        </w:rPr>
        <w:t xml:space="preserve">(h) Limitations to </w:t>
      </w:r>
      <w:r w:rsidR="007F3742">
        <w:rPr>
          <w:b/>
        </w:rPr>
        <w:t>(c)</w:t>
      </w:r>
      <w:r w:rsidRPr="007F3742">
        <w:rPr>
          <w:b/>
        </w:rPr>
        <w:t>(3)</w:t>
      </w:r>
      <w:r>
        <w:t xml:space="preserve">: </w:t>
      </w:r>
    </w:p>
    <w:p w:rsidR="005E3ADC" w:rsidRDefault="005E3ADC" w:rsidP="005E3ADC">
      <w:pPr>
        <w:pStyle w:val="ListParagraph"/>
        <w:numPr>
          <w:ilvl w:val="0"/>
          <w:numId w:val="21"/>
        </w:numPr>
      </w:pPr>
      <w:r>
        <w:t>Losses allowed under (c)(3) are limited to the extent the amount exceeds $100. [First $100 is not deductible]</w:t>
      </w:r>
    </w:p>
    <w:p w:rsidR="005E3ADC" w:rsidRDefault="005E3ADC" w:rsidP="005E3ADC">
      <w:pPr>
        <w:pStyle w:val="ListParagraph"/>
        <w:numPr>
          <w:ilvl w:val="0"/>
          <w:numId w:val="21"/>
        </w:numPr>
      </w:pPr>
      <w:r>
        <w:t>The total casualty losses allowed are only allowed to the extent it exceeds 10% of AGI [So you only get to deduct the amount that your casualty losses exceed 10% of your AGI]</w:t>
      </w:r>
    </w:p>
    <w:p w:rsidR="005E3ADC" w:rsidRDefault="00FC48CA" w:rsidP="005E3ADC">
      <w:pPr>
        <w:pStyle w:val="ListParagraph"/>
        <w:numPr>
          <w:ilvl w:val="0"/>
          <w:numId w:val="21"/>
        </w:numPr>
      </w:pPr>
      <w:r>
        <w:t>(5)(E) – You’re also tr</w:t>
      </w:r>
      <w:r w:rsidR="007F3742">
        <w:t>e</w:t>
      </w:r>
      <w:r>
        <w:t xml:space="preserve">ated as if you’ve collected on insurance even if you don’t collect from it. </w:t>
      </w:r>
    </w:p>
    <w:p w:rsidR="006549B1" w:rsidRDefault="006549B1" w:rsidP="006549B1">
      <w:r w:rsidRPr="006549B1">
        <w:rPr>
          <w:b/>
        </w:rPr>
        <w:t>Other Casualty</w:t>
      </w:r>
      <w:r>
        <w:t>:</w:t>
      </w:r>
    </w:p>
    <w:p w:rsidR="006549B1" w:rsidRDefault="006549B1" w:rsidP="006549B1">
      <w:pPr>
        <w:pStyle w:val="ListParagraph"/>
        <w:numPr>
          <w:ilvl w:val="0"/>
          <w:numId w:val="22"/>
        </w:numPr>
      </w:pPr>
      <w:r w:rsidRPr="006549B1">
        <w:rPr>
          <w:b/>
        </w:rPr>
        <w:t>Dyer Case</w:t>
      </w:r>
      <w:r>
        <w:t xml:space="preserve">: A cat knocked over their vase. The court says this is not an “other casualty” as </w:t>
      </w:r>
      <w:r w:rsidRPr="003B1482">
        <w:rPr>
          <w:b/>
        </w:rPr>
        <w:t>it must be something unusual</w:t>
      </w:r>
      <w:r>
        <w:t xml:space="preserve">. </w:t>
      </w:r>
    </w:p>
    <w:p w:rsidR="00B33C7F" w:rsidRDefault="00B33C7F" w:rsidP="006549B1">
      <w:pPr>
        <w:pStyle w:val="ListParagraph"/>
        <w:numPr>
          <w:ilvl w:val="0"/>
          <w:numId w:val="22"/>
        </w:numPr>
      </w:pPr>
      <w:r w:rsidRPr="00B33C7F">
        <w:rPr>
          <w:b/>
        </w:rPr>
        <w:t>Chamales Case</w:t>
      </w:r>
      <w:r>
        <w:t xml:space="preserve">: The Chamales house value dropped because a killer was in the neighborhood. The Chamales argue that this was unusual, sudden and unexpected. The court holds that </w:t>
      </w:r>
      <w:r w:rsidRPr="003B1482">
        <w:rPr>
          <w:b/>
        </w:rPr>
        <w:t>it MUST be physical damage to be considered “other casualty”</w:t>
      </w:r>
      <w:r>
        <w:t xml:space="preserve">. </w:t>
      </w:r>
    </w:p>
    <w:p w:rsidR="003B1482" w:rsidRDefault="003B1482" w:rsidP="003B1482">
      <w:pPr>
        <w:pStyle w:val="ListParagraph"/>
        <w:numPr>
          <w:ilvl w:val="1"/>
          <w:numId w:val="22"/>
        </w:numPr>
      </w:pPr>
      <w:r>
        <w:t xml:space="preserve">Fast eating insects that eat the crop are considered an “other casualty” but the slow eating bugs are not. </w:t>
      </w:r>
    </w:p>
    <w:p w:rsidR="003B1482" w:rsidRDefault="003B1482" w:rsidP="003B1482">
      <w:pPr>
        <w:pStyle w:val="ListParagraph"/>
        <w:numPr>
          <w:ilvl w:val="0"/>
          <w:numId w:val="22"/>
        </w:numPr>
      </w:pPr>
      <w:r w:rsidRPr="003111BC">
        <w:rPr>
          <w:b/>
        </w:rPr>
        <w:t>Blackman Case</w:t>
      </w:r>
      <w:r>
        <w:t xml:space="preserve">: </w:t>
      </w:r>
      <w:r w:rsidR="003111BC">
        <w:t xml:space="preserve">Blackman set fire to his cheating wife’s clothes which accidentally set his house on fire. He was claiming a deduction here, but the court held that </w:t>
      </w:r>
      <w:r w:rsidR="003111BC" w:rsidRPr="003111BC">
        <w:rPr>
          <w:b/>
        </w:rPr>
        <w:t>there is an implicit requirement that this cannot by your own intentional act</w:t>
      </w:r>
      <w:r w:rsidR="003111BC">
        <w:t xml:space="preserve">. </w:t>
      </w:r>
    </w:p>
    <w:p w:rsidR="000225BA" w:rsidRDefault="000225BA">
      <w:pPr>
        <w:jc w:val="left"/>
        <w:rPr>
          <w:caps/>
          <w:color w:val="622423" w:themeColor="accent2" w:themeShade="7F"/>
          <w:sz w:val="24"/>
          <w:szCs w:val="24"/>
        </w:rPr>
      </w:pPr>
      <w:r>
        <w:br w:type="page"/>
      </w:r>
    </w:p>
    <w:p w:rsidR="0047644C" w:rsidRDefault="0047644C" w:rsidP="0047644C">
      <w:pPr>
        <w:pStyle w:val="Heading3"/>
      </w:pPr>
      <w:bookmarkStart w:id="50" w:name="_Toc405992919"/>
      <w:r>
        <w:lastRenderedPageBreak/>
        <w:t>§ 213 - Medical Expenses</w:t>
      </w:r>
      <w:bookmarkEnd w:id="50"/>
    </w:p>
    <w:p w:rsidR="00862345" w:rsidRDefault="00377A71" w:rsidP="00862345">
      <w:r>
        <w:t xml:space="preserve">Medical expenses incurred by the taxpayer (and spouse and dependents) not compensated for by insurance is allowed as a deduction. </w:t>
      </w:r>
    </w:p>
    <w:p w:rsidR="00A83A12" w:rsidRDefault="00A83A12" w:rsidP="00862345">
      <w:r w:rsidRPr="00A83A12">
        <w:rPr>
          <w:b/>
        </w:rPr>
        <w:t>AGI Floor (a)</w:t>
      </w:r>
      <w:r>
        <w:t>: Deduction is allowed to the extent these expenses exceed 10% of AGI.</w:t>
      </w:r>
    </w:p>
    <w:p w:rsidR="00377A71" w:rsidRDefault="00377A71" w:rsidP="00862345">
      <w:r w:rsidRPr="00A83A12">
        <w:rPr>
          <w:b/>
        </w:rPr>
        <w:t>“Medical Care” Defined (d)</w:t>
      </w:r>
      <w:r>
        <w:t xml:space="preserve">: </w:t>
      </w:r>
    </w:p>
    <w:p w:rsidR="00377A71" w:rsidRDefault="00377A71" w:rsidP="00377A71">
      <w:pPr>
        <w:pStyle w:val="ListParagraph"/>
        <w:numPr>
          <w:ilvl w:val="0"/>
          <w:numId w:val="24"/>
        </w:numPr>
      </w:pPr>
      <w:r>
        <w:t>Diagnosis, cure, mitigation, treatment, or prevention of disease</w:t>
      </w:r>
    </w:p>
    <w:p w:rsidR="00A83A12" w:rsidRDefault="00A83A12" w:rsidP="00377A71">
      <w:pPr>
        <w:pStyle w:val="ListParagraph"/>
        <w:numPr>
          <w:ilvl w:val="0"/>
          <w:numId w:val="24"/>
        </w:numPr>
      </w:pPr>
      <w:r>
        <w:t>Affecting bodily structure or function</w:t>
      </w:r>
    </w:p>
    <w:p w:rsidR="00A83A12" w:rsidRDefault="00A83A12" w:rsidP="00377A71">
      <w:pPr>
        <w:pStyle w:val="ListParagraph"/>
        <w:numPr>
          <w:ilvl w:val="0"/>
          <w:numId w:val="24"/>
        </w:numPr>
      </w:pPr>
      <w:r>
        <w:t>Transportation primarily for and essential to medical care</w:t>
      </w:r>
    </w:p>
    <w:p w:rsidR="00A83A12" w:rsidRDefault="00A83A12" w:rsidP="00377A71">
      <w:pPr>
        <w:pStyle w:val="ListParagraph"/>
        <w:numPr>
          <w:ilvl w:val="0"/>
          <w:numId w:val="24"/>
        </w:numPr>
      </w:pPr>
      <w:r>
        <w:t>Qualified Long-term care</w:t>
      </w:r>
    </w:p>
    <w:p w:rsidR="00A83A12" w:rsidRDefault="00A83A12" w:rsidP="00377A71">
      <w:pPr>
        <w:pStyle w:val="ListParagraph"/>
        <w:numPr>
          <w:ilvl w:val="0"/>
          <w:numId w:val="24"/>
        </w:numPr>
      </w:pPr>
      <w:r>
        <w:t>Health Insurance Premiums</w:t>
      </w:r>
    </w:p>
    <w:p w:rsidR="00A83A12" w:rsidRDefault="00A83A12" w:rsidP="00377A71">
      <w:pPr>
        <w:pStyle w:val="ListParagraph"/>
        <w:numPr>
          <w:ilvl w:val="0"/>
          <w:numId w:val="24"/>
        </w:numPr>
      </w:pPr>
      <w:r>
        <w:t>DOES NOT INCLUDE:</w:t>
      </w:r>
    </w:p>
    <w:p w:rsidR="00A83A12" w:rsidRDefault="00A83A12" w:rsidP="00A83A12">
      <w:pPr>
        <w:pStyle w:val="ListParagraph"/>
        <w:numPr>
          <w:ilvl w:val="1"/>
          <w:numId w:val="24"/>
        </w:numPr>
      </w:pPr>
      <w:r w:rsidRPr="0043623E">
        <w:rPr>
          <w:b/>
        </w:rPr>
        <w:t>Cosmetic Surgery</w:t>
      </w:r>
      <w:r w:rsidR="0043623E" w:rsidRPr="0043623E">
        <w:rPr>
          <w:b/>
        </w:rPr>
        <w:t xml:space="preserve"> (d)(9)(a)</w:t>
      </w:r>
      <w:r w:rsidR="0043623E">
        <w:t xml:space="preserve"> is not included </w:t>
      </w:r>
      <w:r w:rsidR="0043623E" w:rsidRPr="00616E98">
        <w:rPr>
          <w:b/>
        </w:rPr>
        <w:t>UNLESS</w:t>
      </w:r>
      <w:r w:rsidR="0043623E">
        <w:t xml:space="preserve"> the procedure is necessary to ameliorate a deformity arising from a congenital abnormality, a personal injury resulting from an accident or trauma, or a disfiguring disease. </w:t>
      </w:r>
    </w:p>
    <w:p w:rsidR="00A83A12" w:rsidRDefault="00A83A12" w:rsidP="00A83A12">
      <w:pPr>
        <w:pStyle w:val="ListParagraph"/>
        <w:numPr>
          <w:ilvl w:val="1"/>
          <w:numId w:val="24"/>
        </w:numPr>
      </w:pPr>
      <w:r w:rsidRPr="002E1C77">
        <w:rPr>
          <w:b/>
        </w:rPr>
        <w:t>Depreciation</w:t>
      </w:r>
      <w:r w:rsidR="004B51C8">
        <w:t xml:space="preserve">: You don’t depreciate medical equipment – rather, you deduct the whole cost immediately. </w:t>
      </w:r>
    </w:p>
    <w:p w:rsidR="00A83A12" w:rsidRDefault="003215BD" w:rsidP="00A83A12">
      <w:r w:rsidRPr="003215BD">
        <w:rPr>
          <w:b/>
        </w:rPr>
        <w:t>Ochs Case</w:t>
      </w:r>
      <w:r>
        <w:t xml:space="preserve">: Wife was diagnosed with cancer and kids were stressing her out. The doctor order her to be separate from the kids. Ochs sent the kids to boarding school and tried to deduct the expense as a medical expense. The court rules that this is a non-deductible family expense under </w:t>
      </w:r>
      <w:r w:rsidRPr="003215BD">
        <w:rPr>
          <w:b/>
        </w:rPr>
        <w:t>§ 262(a) (No deduction allowed for personal, living, or family expenses)</w:t>
      </w:r>
      <w:r>
        <w:t xml:space="preserve">. The Court holds that </w:t>
      </w:r>
      <w:r w:rsidRPr="003215BD">
        <w:rPr>
          <w:b/>
        </w:rPr>
        <w:t>because you couldn’t prove this was a medical expense, there is no deduction here</w:t>
      </w:r>
      <w:r>
        <w:t xml:space="preserve">. Hypothetically, Bogdanski thinks </w:t>
      </w:r>
      <w:r w:rsidRPr="003215BD">
        <w:rPr>
          <w:b/>
        </w:rPr>
        <w:t>Ochs would have been able to deduct the expenses of sending her to a convalescent facility</w:t>
      </w:r>
      <w:r>
        <w:t xml:space="preserve">. </w:t>
      </w:r>
    </w:p>
    <w:p w:rsidR="003215BD" w:rsidRDefault="003215BD" w:rsidP="00440167">
      <w:pPr>
        <w:ind w:left="288"/>
      </w:pPr>
      <w:r w:rsidRPr="003215BD">
        <w:rPr>
          <w:b/>
        </w:rPr>
        <w:t>Hypo</w:t>
      </w:r>
      <w:r>
        <w:t>: Guy has a troubled son who is just becoming a teenager and he is also very sick. He is refusing to take his medication, but he's not because he's a rebel piece of shit. So, they send him to a reform school. They deducted the boarding school deduction and Bogdanski thinks he has a good argument that this would have been an acceptable medical expense deduction.</w:t>
      </w:r>
    </w:p>
    <w:p w:rsidR="00440167" w:rsidRDefault="00440167" w:rsidP="00B14A96">
      <w:pPr>
        <w:pStyle w:val="Heading3"/>
      </w:pPr>
      <w:bookmarkStart w:id="51" w:name="_Toc405992920"/>
      <w:r>
        <w:t>§ 170 - Charitable Contributions</w:t>
      </w:r>
      <w:bookmarkEnd w:id="51"/>
    </w:p>
    <w:p w:rsidR="00296472" w:rsidRDefault="00296472" w:rsidP="00B14A96">
      <w:r w:rsidRPr="00296472">
        <w:rPr>
          <w:b/>
        </w:rPr>
        <w:t>Generally</w:t>
      </w:r>
      <w:r w:rsidR="00386756">
        <w:rPr>
          <w:b/>
        </w:rPr>
        <w:t xml:space="preserve"> (a)</w:t>
      </w:r>
      <w:r>
        <w:t xml:space="preserve">: Charitable contributions are deductible. </w:t>
      </w:r>
    </w:p>
    <w:p w:rsidR="006E4610" w:rsidRDefault="006E4610" w:rsidP="00B14A96">
      <w:r w:rsidRPr="00296472">
        <w:rPr>
          <w:b/>
        </w:rPr>
        <w:t>AGI Ceiling</w:t>
      </w:r>
      <w:r>
        <w:rPr>
          <w:b/>
        </w:rPr>
        <w:t xml:space="preserve"> (b)</w:t>
      </w:r>
      <w:r>
        <w:t xml:space="preserve">: There is a 30% or 50% of AGI “ceiling” here. </w:t>
      </w:r>
    </w:p>
    <w:p w:rsidR="00296472" w:rsidRDefault="00296472" w:rsidP="00B14A96">
      <w:r w:rsidRPr="00296472">
        <w:rPr>
          <w:b/>
        </w:rPr>
        <w:t xml:space="preserve">Charitable Contributions </w:t>
      </w:r>
      <w:r w:rsidR="00386756" w:rsidRPr="00296472">
        <w:rPr>
          <w:b/>
        </w:rPr>
        <w:t>defined</w:t>
      </w:r>
      <w:r w:rsidR="00386756">
        <w:rPr>
          <w:b/>
        </w:rPr>
        <w:t xml:space="preserve"> (c)</w:t>
      </w:r>
      <w:r>
        <w:t xml:space="preserve">: </w:t>
      </w:r>
      <w:r w:rsidR="00386756">
        <w:t>Anything donated as a gift for the use of:</w:t>
      </w:r>
    </w:p>
    <w:p w:rsidR="00386756" w:rsidRDefault="00B66852" w:rsidP="00386756">
      <w:pPr>
        <w:pStyle w:val="ListParagraph"/>
        <w:numPr>
          <w:ilvl w:val="0"/>
          <w:numId w:val="25"/>
        </w:numPr>
      </w:pPr>
      <w:r>
        <w:t xml:space="preserve">A state, or territory of the US, or the US, or District of Columbia if the gift is made for exclusively public purposes. </w:t>
      </w:r>
    </w:p>
    <w:p w:rsidR="00B66852" w:rsidRDefault="00B66852" w:rsidP="00386756">
      <w:pPr>
        <w:pStyle w:val="ListParagraph"/>
        <w:numPr>
          <w:ilvl w:val="0"/>
          <w:numId w:val="25"/>
        </w:numPr>
      </w:pPr>
      <w:r>
        <w:t>A charitable corporation, trust, or community chest, fund or foundation:</w:t>
      </w:r>
    </w:p>
    <w:p w:rsidR="00B66852" w:rsidRDefault="00B66852" w:rsidP="00B66852">
      <w:pPr>
        <w:pStyle w:val="ListParagraph"/>
        <w:numPr>
          <w:ilvl w:val="1"/>
          <w:numId w:val="25"/>
        </w:numPr>
      </w:pPr>
      <w:r>
        <w:t>Created in the US or under the law of the US</w:t>
      </w:r>
    </w:p>
    <w:p w:rsidR="00B66852" w:rsidRDefault="00B66852" w:rsidP="00B66852">
      <w:pPr>
        <w:pStyle w:val="ListParagraph"/>
        <w:numPr>
          <w:ilvl w:val="1"/>
          <w:numId w:val="26"/>
        </w:numPr>
        <w:jc w:val="left"/>
      </w:pPr>
      <w:r>
        <w:t>Organized and operated exclusively for religious, charitable, scientific, literary, or educational purposes, or to foster national or international amateur sports competition (but only if no part of its activities involve the provision of athletic facilities or equipment), or for the prevention of cruelty to children or animals;</w:t>
      </w:r>
    </w:p>
    <w:p w:rsidR="00B66852" w:rsidRDefault="00B66852" w:rsidP="00B66852">
      <w:pPr>
        <w:pStyle w:val="ListParagraph"/>
        <w:numPr>
          <w:ilvl w:val="1"/>
          <w:numId w:val="25"/>
        </w:numPr>
      </w:pPr>
      <w:r>
        <w:t>no part of the net earnings of which inures to the benefit of any private shareholder or individual; AND</w:t>
      </w:r>
    </w:p>
    <w:p w:rsidR="00B66852" w:rsidRDefault="00B66852" w:rsidP="00B66852">
      <w:pPr>
        <w:pStyle w:val="ListParagraph"/>
        <w:numPr>
          <w:ilvl w:val="1"/>
          <w:numId w:val="25"/>
        </w:numPr>
        <w:jc w:val="left"/>
      </w:pPr>
      <w:r>
        <w:t xml:space="preserve">which is not disqualified for tax exemption under section 501 (c)(3) by reason of attempting to influence legislation, and which does not participate in, or intervene in (including the publishing </w:t>
      </w:r>
      <w:r>
        <w:lastRenderedPageBreak/>
        <w:t>or distributing of statements), any political campaign on behalf of (or in opposition to) any candidate for public office.</w:t>
      </w:r>
    </w:p>
    <w:p w:rsidR="00B66852" w:rsidRDefault="00B66852" w:rsidP="00B66852">
      <w:pPr>
        <w:pStyle w:val="ListParagraph"/>
        <w:numPr>
          <w:ilvl w:val="0"/>
          <w:numId w:val="25"/>
        </w:numPr>
      </w:pPr>
      <w:r>
        <w:t xml:space="preserve">A post or organization of war veterans organized in the US with not part of net earnings inuring to the benefit of any private shareholder or individual. </w:t>
      </w:r>
    </w:p>
    <w:p w:rsidR="00B66852" w:rsidRDefault="00B66852" w:rsidP="00B66852">
      <w:pPr>
        <w:pStyle w:val="ListParagraph"/>
        <w:numPr>
          <w:ilvl w:val="0"/>
          <w:numId w:val="25"/>
        </w:numPr>
      </w:pPr>
      <w:r>
        <w:t>In the case of a contribution or gift by an individual, a domestic fraternal society, order, or association, operating under the lodge system, but only if such contribution or gift is to be used exclusively for religious, charitable, scientific, literary, or educational purposes, or for the prevention of cruelty to children or animals.</w:t>
      </w:r>
    </w:p>
    <w:p w:rsidR="00B66852" w:rsidRDefault="00B66852" w:rsidP="00B66852">
      <w:pPr>
        <w:pStyle w:val="ListParagraph"/>
        <w:numPr>
          <w:ilvl w:val="0"/>
          <w:numId w:val="25"/>
        </w:numPr>
      </w:pPr>
      <w:r>
        <w:t xml:space="preserve">Or a cemetery or burial company operated exclusively for the benefit of its members. </w:t>
      </w:r>
    </w:p>
    <w:p w:rsidR="003E066D" w:rsidRDefault="003E066D" w:rsidP="003E066D">
      <w:r w:rsidRPr="003E066D">
        <w:rPr>
          <w:b/>
        </w:rPr>
        <w:t>Ottowa Silica Co. Case</w:t>
      </w:r>
      <w:r>
        <w:t>: The company is mining silica – they buy up a bunch of property and donate it to the local school district so they can build a high school. Ottowa takes a deduction here, however they are receiving a substantial benefit in that they increase their own property value that was right next to the donated property. Here, the court sides with the IRS holding that because there is such a substantial benefit from this contribution, there was no charitable contribution here. (the benefit was more than the value they donated)</w:t>
      </w:r>
    </w:p>
    <w:p w:rsidR="003E066D" w:rsidRDefault="00D77B77" w:rsidP="003E066D">
      <w:r w:rsidRPr="00D77B77">
        <w:rPr>
          <w:b/>
        </w:rPr>
        <w:t>Contribution of Property</w:t>
      </w:r>
      <w:r>
        <w:t xml:space="preserve">: When you donate property, </w:t>
      </w:r>
      <w:r w:rsidRPr="00D77B77">
        <w:rPr>
          <w:b/>
        </w:rPr>
        <w:t>you use the FMV of the property</w:t>
      </w:r>
      <w:r>
        <w:t xml:space="preserve">. In the case of appreciated property, this is a windfall to the taxpayer; however, with depreciated property, you don’t get to use your basis in the property. </w:t>
      </w:r>
    </w:p>
    <w:p w:rsidR="00ED4871" w:rsidRDefault="00ED4871" w:rsidP="003E066D">
      <w:r w:rsidRPr="00ED4871">
        <w:rPr>
          <w:b/>
        </w:rPr>
        <w:t>Old Clothes Rule § 170(f)(16)</w:t>
      </w:r>
      <w:r>
        <w:t xml:space="preserve">: Contributions of clothing and household items must be in good condition or better in order to take a deduction for the FMV. </w:t>
      </w:r>
    </w:p>
    <w:p w:rsidR="00DC456D" w:rsidRDefault="00DC456D" w:rsidP="003E066D">
      <w:r w:rsidRPr="00DC456D">
        <w:rPr>
          <w:b/>
        </w:rPr>
        <w:t>Old Car Rule § 170(f)(12)</w:t>
      </w:r>
      <w:r>
        <w:t xml:space="preserve">: You get to take the value they can sell it for as a deduction – the FMV of the vehicle is whatever the charity sells it for. </w:t>
      </w:r>
    </w:p>
    <w:p w:rsidR="00DC456D" w:rsidRDefault="00DC456D" w:rsidP="003E066D">
      <w:r w:rsidRPr="00DC456D">
        <w:rPr>
          <w:b/>
        </w:rPr>
        <w:t>Special Exceptions to Use Basis § 170(e)</w:t>
      </w:r>
      <w:r>
        <w:t xml:space="preserve">: You get to use the </w:t>
      </w:r>
      <w:r w:rsidRPr="00DC456D">
        <w:rPr>
          <w:b/>
        </w:rPr>
        <w:t>lower of</w:t>
      </w:r>
      <w:r>
        <w:t xml:space="preserve"> the basis and the FMV of certain types of property:</w:t>
      </w:r>
    </w:p>
    <w:p w:rsidR="004E7520" w:rsidRDefault="004E7520" w:rsidP="004E7520">
      <w:pPr>
        <w:pStyle w:val="ListParagraph"/>
        <w:numPr>
          <w:ilvl w:val="0"/>
          <w:numId w:val="27"/>
        </w:numPr>
      </w:pPr>
      <w:r w:rsidRPr="004E7520">
        <w:rPr>
          <w:b/>
        </w:rPr>
        <w:t>Property other than property that produces capital gain if sold</w:t>
      </w:r>
      <w:r>
        <w:t xml:space="preserve"> (e.g. inventory)</w:t>
      </w:r>
    </w:p>
    <w:p w:rsidR="004E7520" w:rsidRDefault="004E7520" w:rsidP="004E7520">
      <w:pPr>
        <w:pStyle w:val="ListParagraph"/>
        <w:numPr>
          <w:ilvl w:val="0"/>
          <w:numId w:val="27"/>
        </w:numPr>
      </w:pPr>
      <w:r>
        <w:t xml:space="preserve">Tangible personal property that charity </w:t>
      </w:r>
      <w:r w:rsidRPr="004E7520">
        <w:rPr>
          <w:b/>
        </w:rPr>
        <w:t>doesn’t use in exempt function</w:t>
      </w:r>
      <w:r>
        <w:t xml:space="preserve"> (e.g. art that charity promptly sells)</w:t>
      </w:r>
    </w:p>
    <w:p w:rsidR="004E7520" w:rsidRDefault="004E7520" w:rsidP="004E7520">
      <w:pPr>
        <w:pStyle w:val="ListParagraph"/>
        <w:numPr>
          <w:ilvl w:val="1"/>
          <w:numId w:val="27"/>
        </w:numPr>
      </w:pPr>
      <w:r>
        <w:t xml:space="preserve">However, this would be different if the art was donated to a museum that displays the art (get FMV here). </w:t>
      </w:r>
    </w:p>
    <w:p w:rsidR="004E7520" w:rsidRDefault="004E7520" w:rsidP="004E7520">
      <w:pPr>
        <w:pStyle w:val="ListParagraph"/>
        <w:numPr>
          <w:ilvl w:val="0"/>
          <w:numId w:val="27"/>
        </w:numPr>
      </w:pPr>
      <w:r w:rsidRPr="004E7520">
        <w:rPr>
          <w:b/>
        </w:rPr>
        <w:t>Intellectual property § 170(m)</w:t>
      </w:r>
      <w:r>
        <w:t>: Here you only get to deduct the basis, HOWEVER, you get to take an additional deduction as the charity earns income</w:t>
      </w:r>
    </w:p>
    <w:p w:rsidR="00096DE0" w:rsidRDefault="00096DE0" w:rsidP="00096DE0">
      <w:pPr>
        <w:pStyle w:val="Heading3"/>
      </w:pPr>
      <w:bookmarkStart w:id="52" w:name="_Toc405992921"/>
      <w:r>
        <w:t>§ 67 - Miscellaneous Deductions</w:t>
      </w:r>
      <w:bookmarkEnd w:id="52"/>
    </w:p>
    <w:p w:rsidR="001E1464" w:rsidRDefault="00096DE0" w:rsidP="001E1464">
      <w:r w:rsidRPr="00096DE0">
        <w:t>Miscellaneous Itemized Deductions</w:t>
      </w:r>
      <w:r>
        <w:t xml:space="preserve"> are allowed</w:t>
      </w:r>
      <w:r w:rsidRPr="00096DE0">
        <w:rPr>
          <w:b/>
        </w:rPr>
        <w:t xml:space="preserve"> to the extent they exceed 2 percent of AGI.</w:t>
      </w:r>
      <w:r>
        <w:t xml:space="preserve"> </w:t>
      </w:r>
    </w:p>
    <w:p w:rsidR="001E1464" w:rsidRDefault="001E1464" w:rsidP="001E1464">
      <w:r w:rsidRPr="001E1464">
        <w:rPr>
          <w:b/>
        </w:rPr>
        <w:t>Miscellaneous Deductions Defined (b)</w:t>
      </w:r>
      <w:r>
        <w:t>: ALL itemized deductions EXCEPT FOR:</w:t>
      </w:r>
    </w:p>
    <w:p w:rsidR="001E1464" w:rsidRDefault="001E1464" w:rsidP="001E1464">
      <w:pPr>
        <w:pStyle w:val="ListParagraph"/>
        <w:numPr>
          <w:ilvl w:val="0"/>
          <w:numId w:val="37"/>
        </w:numPr>
        <w:jc w:val="left"/>
      </w:pPr>
      <w:r>
        <w:t>(1) the deduction under section 163 (relating to interest),</w:t>
      </w:r>
    </w:p>
    <w:p w:rsidR="001E1464" w:rsidRDefault="001E1464" w:rsidP="001E1464">
      <w:pPr>
        <w:pStyle w:val="ListParagraph"/>
        <w:numPr>
          <w:ilvl w:val="0"/>
          <w:numId w:val="37"/>
        </w:numPr>
        <w:jc w:val="left"/>
      </w:pPr>
      <w:r>
        <w:t>(2) the deduction under section 164 (relating to taxes),</w:t>
      </w:r>
    </w:p>
    <w:p w:rsidR="001E1464" w:rsidRDefault="001E1464" w:rsidP="001E1464">
      <w:pPr>
        <w:pStyle w:val="ListParagraph"/>
        <w:numPr>
          <w:ilvl w:val="0"/>
          <w:numId w:val="37"/>
        </w:numPr>
        <w:jc w:val="left"/>
      </w:pPr>
      <w:r>
        <w:t>(3) the deduction under section 165 (a) for casualty or theft losses described in paragraph (2) or (3) of section 165 (c) or for losses described in section 165 (d), [casualty]</w:t>
      </w:r>
    </w:p>
    <w:p w:rsidR="001E1464" w:rsidRDefault="001E1464" w:rsidP="001E1464">
      <w:pPr>
        <w:pStyle w:val="ListParagraph"/>
        <w:numPr>
          <w:ilvl w:val="0"/>
          <w:numId w:val="37"/>
        </w:numPr>
        <w:jc w:val="left"/>
      </w:pPr>
      <w:r>
        <w:t>(4) the deductions under section 170 (relating to charitable, etc., contributions and gifts) and section 642 (c) (relating to deduction for amounts paid or permanently set aside for a charitable purpose),[charity]</w:t>
      </w:r>
    </w:p>
    <w:p w:rsidR="001E1464" w:rsidRDefault="001E1464" w:rsidP="001E1464">
      <w:pPr>
        <w:pStyle w:val="ListParagraph"/>
        <w:numPr>
          <w:ilvl w:val="0"/>
          <w:numId w:val="37"/>
        </w:numPr>
        <w:jc w:val="left"/>
      </w:pPr>
      <w:r>
        <w:t>(5) the deduction under section 213 (relating to medical, dental, etc., expenses), [medical]</w:t>
      </w:r>
    </w:p>
    <w:p w:rsidR="001E1464" w:rsidRDefault="001E1464" w:rsidP="001E1464">
      <w:pPr>
        <w:pStyle w:val="ListParagraph"/>
        <w:numPr>
          <w:ilvl w:val="0"/>
          <w:numId w:val="37"/>
        </w:numPr>
        <w:jc w:val="left"/>
      </w:pPr>
      <w:r>
        <w:t>(6) any deduction allowable for impairment-related work expenses,</w:t>
      </w:r>
    </w:p>
    <w:p w:rsidR="001E1464" w:rsidRDefault="001E1464" w:rsidP="001E1464">
      <w:pPr>
        <w:pStyle w:val="ListParagraph"/>
        <w:numPr>
          <w:ilvl w:val="0"/>
          <w:numId w:val="37"/>
        </w:numPr>
        <w:jc w:val="left"/>
      </w:pPr>
      <w:r>
        <w:lastRenderedPageBreak/>
        <w:t>(7) the deduction under section 691 (c) (relating to deduction for estate tax in case of income in respect of the decedent),</w:t>
      </w:r>
    </w:p>
    <w:p w:rsidR="001E1464" w:rsidRDefault="001E1464" w:rsidP="001E1464">
      <w:pPr>
        <w:pStyle w:val="ListParagraph"/>
        <w:numPr>
          <w:ilvl w:val="0"/>
          <w:numId w:val="37"/>
        </w:numPr>
        <w:jc w:val="left"/>
      </w:pPr>
      <w:r>
        <w:t>(8) any deduction allowable in connection with personal property used in a short sale,</w:t>
      </w:r>
    </w:p>
    <w:p w:rsidR="001E1464" w:rsidRDefault="001E1464" w:rsidP="001E1464">
      <w:pPr>
        <w:pStyle w:val="ListParagraph"/>
        <w:numPr>
          <w:ilvl w:val="0"/>
          <w:numId w:val="37"/>
        </w:numPr>
        <w:jc w:val="left"/>
      </w:pPr>
      <w:r>
        <w:t>(9) the deduction under section 1341 (relating to computation of tax where taxpayer restores substantial amount held under claim of right),</w:t>
      </w:r>
    </w:p>
    <w:p w:rsidR="001E1464" w:rsidRDefault="001E1464" w:rsidP="001E1464">
      <w:pPr>
        <w:pStyle w:val="ListParagraph"/>
        <w:numPr>
          <w:ilvl w:val="0"/>
          <w:numId w:val="37"/>
        </w:numPr>
        <w:jc w:val="left"/>
      </w:pPr>
      <w:r>
        <w:t>(10) the deduction under section 72 (b)(3) (relating to deduction where annuity payments cease before investment recovered),</w:t>
      </w:r>
    </w:p>
    <w:p w:rsidR="001E1464" w:rsidRDefault="001E1464" w:rsidP="001E1464">
      <w:pPr>
        <w:pStyle w:val="ListParagraph"/>
        <w:numPr>
          <w:ilvl w:val="0"/>
          <w:numId w:val="37"/>
        </w:numPr>
        <w:jc w:val="left"/>
      </w:pPr>
      <w:r>
        <w:t>(11) the deduction under section 171 (relating to deduction for amortizable bond premium), and</w:t>
      </w:r>
    </w:p>
    <w:p w:rsidR="001E1464" w:rsidRDefault="001E1464" w:rsidP="001E1464">
      <w:pPr>
        <w:pStyle w:val="ListParagraph"/>
        <w:numPr>
          <w:ilvl w:val="0"/>
          <w:numId w:val="37"/>
        </w:numPr>
        <w:jc w:val="left"/>
      </w:pPr>
      <w:r>
        <w:t>(12) the deduction under section 216 (relating to deductions in connection with cooperative housing corporations).</w:t>
      </w:r>
    </w:p>
    <w:p w:rsidR="00096DE0" w:rsidRPr="005C76DE" w:rsidRDefault="00D14727" w:rsidP="00096DE0">
      <w:pPr>
        <w:rPr>
          <w:b/>
        </w:rPr>
      </w:pPr>
      <w:r w:rsidRPr="005C76DE">
        <w:rPr>
          <w:b/>
        </w:rPr>
        <w:t>Examples of Miscellaneous Deductions:</w:t>
      </w:r>
    </w:p>
    <w:p w:rsidR="00D14727" w:rsidRDefault="00D14727" w:rsidP="00D14727">
      <w:pPr>
        <w:pStyle w:val="ListParagraph"/>
        <w:numPr>
          <w:ilvl w:val="0"/>
          <w:numId w:val="38"/>
        </w:numPr>
      </w:pPr>
      <w:r>
        <w:t>Unreimbursed employee business expenses (§ 162)</w:t>
      </w:r>
    </w:p>
    <w:p w:rsidR="00D14727" w:rsidRDefault="00D14727" w:rsidP="00D14727">
      <w:pPr>
        <w:pStyle w:val="ListParagraph"/>
        <w:numPr>
          <w:ilvl w:val="0"/>
          <w:numId w:val="38"/>
        </w:numPr>
      </w:pPr>
      <w:r>
        <w:t>Union Dues (§ 162)</w:t>
      </w:r>
    </w:p>
    <w:p w:rsidR="00D14727" w:rsidRPr="00096DE0" w:rsidRDefault="00D14727" w:rsidP="00D14727">
      <w:pPr>
        <w:pStyle w:val="ListParagraph"/>
        <w:numPr>
          <w:ilvl w:val="0"/>
          <w:numId w:val="38"/>
        </w:numPr>
      </w:pPr>
      <w:r>
        <w:t>Individual Tax Return Preparation Fees (§ 212(3))</w:t>
      </w:r>
    </w:p>
    <w:p w:rsidR="00A26674" w:rsidRDefault="00A26674" w:rsidP="00A26674">
      <w:pPr>
        <w:pStyle w:val="Heading2"/>
      </w:pPr>
      <w:bookmarkStart w:id="53" w:name="_Toc405992922"/>
      <w:r>
        <w:t>Business vs. Personal Expenses</w:t>
      </w:r>
      <w:bookmarkEnd w:id="53"/>
    </w:p>
    <w:p w:rsidR="00A26674" w:rsidRDefault="00A26674" w:rsidP="00A26674">
      <w:r>
        <w:t xml:space="preserve">From § 162, we know that businesses can deduct all of the ordinary and necessary expenses. We also know from § 212, all the ordinary and necessary expenses made for the production or collection of income, management of property ehld for income, or any money spent determining, collecting, or refunding of tax can be deducted. From § 262, however, we know that personal family and living expense are not deductible. </w:t>
      </w:r>
    </w:p>
    <w:p w:rsidR="00A26674" w:rsidRDefault="00A26674" w:rsidP="00A26674">
      <w:pPr>
        <w:pStyle w:val="Heading3"/>
      </w:pPr>
      <w:bookmarkStart w:id="54" w:name="_Toc405992923"/>
      <w:r>
        <w:t>§ 183 – Hobbies</w:t>
      </w:r>
      <w:bookmarkEnd w:id="54"/>
    </w:p>
    <w:p w:rsidR="00A26674" w:rsidRDefault="00A26674" w:rsidP="00A26674">
      <w:r w:rsidRPr="0028635C">
        <w:rPr>
          <w:b/>
        </w:rPr>
        <w:t>For Profit Requirement §183(a)</w:t>
      </w:r>
      <w:r>
        <w:t xml:space="preserve">: Deductions are not allowed if the activity is not engaged in for profit. </w:t>
      </w:r>
    </w:p>
    <w:p w:rsidR="00A26674" w:rsidRPr="0016795D" w:rsidRDefault="00A26674" w:rsidP="00A26674">
      <w:r w:rsidRPr="0028635C">
        <w:rPr>
          <w:b/>
        </w:rPr>
        <w:t>Not for Profit Activity Deduction (b)</w:t>
      </w:r>
      <w:r>
        <w:t xml:space="preserve">: You can take a deduction only to the extent it exceeds the gross income derived from that activity. </w:t>
      </w:r>
    </w:p>
    <w:p w:rsidR="00A26674" w:rsidRDefault="00A26674" w:rsidP="00A26674">
      <w:r w:rsidRPr="00F5350F">
        <w:rPr>
          <w:b/>
        </w:rPr>
        <w:t>Nickerson Case</w:t>
      </w:r>
      <w:r>
        <w:t>: Nickersons had a dairy farm purchased in Wisconsin while they worked in Chicago. They were taking deductions from the farm. The IRS argues that this is just a vacation home and they are not pursuing income. The Nickersons argue that the business is not profitable yet because it’s just starting. The 7</w:t>
      </w:r>
      <w:r w:rsidRPr="00BD4821">
        <w:rPr>
          <w:vertAlign w:val="superscript"/>
        </w:rPr>
        <w:t>th</w:t>
      </w:r>
      <w:r>
        <w:t xml:space="preserve"> Circuit Court holds that </w:t>
      </w:r>
      <w:r w:rsidRPr="00BD4821">
        <w:rPr>
          <w:b/>
        </w:rPr>
        <w:t>it boils down to the taxpayer’s intent</w:t>
      </w:r>
      <w:r>
        <w:t>. If they intended to make money, they can consider it a for-profit business expense.</w:t>
      </w:r>
    </w:p>
    <w:p w:rsidR="00A26674" w:rsidRDefault="00A26674" w:rsidP="00A26674">
      <w:r w:rsidRPr="00D44B20">
        <w:rPr>
          <w:b/>
        </w:rPr>
        <w:t>Factors to Consider Whether Activity is a Hobby – Reg. § 1.183-2</w:t>
      </w:r>
      <w:r>
        <w:t xml:space="preserve">: </w:t>
      </w:r>
    </w:p>
    <w:p w:rsidR="00A26674" w:rsidRDefault="00A26674" w:rsidP="00A26674">
      <w:pPr>
        <w:pStyle w:val="ListParagraph"/>
        <w:numPr>
          <w:ilvl w:val="0"/>
          <w:numId w:val="39"/>
        </w:numPr>
        <w:jc w:val="left"/>
      </w:pPr>
      <w:r>
        <w:t>Manner in which the taxpayer carries on the activity</w:t>
      </w:r>
    </w:p>
    <w:p w:rsidR="00A26674" w:rsidRDefault="00A26674" w:rsidP="00A26674">
      <w:pPr>
        <w:pStyle w:val="ListParagraph"/>
        <w:numPr>
          <w:ilvl w:val="0"/>
          <w:numId w:val="39"/>
        </w:numPr>
        <w:jc w:val="left"/>
      </w:pPr>
      <w:r>
        <w:t>The expertise of the taxpayer or his advisors</w:t>
      </w:r>
    </w:p>
    <w:p w:rsidR="00A26674" w:rsidRDefault="00A26674" w:rsidP="00A26674">
      <w:pPr>
        <w:pStyle w:val="ListParagraph"/>
        <w:numPr>
          <w:ilvl w:val="0"/>
          <w:numId w:val="39"/>
        </w:numPr>
        <w:jc w:val="left"/>
      </w:pPr>
      <w:r>
        <w:t>The time and effort expended by the taxpayer in carrying on the activity</w:t>
      </w:r>
    </w:p>
    <w:p w:rsidR="00A26674" w:rsidRDefault="00A26674" w:rsidP="00A26674">
      <w:pPr>
        <w:pStyle w:val="ListParagraph"/>
        <w:numPr>
          <w:ilvl w:val="0"/>
          <w:numId w:val="39"/>
        </w:numPr>
        <w:jc w:val="left"/>
      </w:pPr>
      <w:r>
        <w:t>Expectation that assets used in activity may appreciate in value</w:t>
      </w:r>
    </w:p>
    <w:p w:rsidR="00A26674" w:rsidRDefault="00A26674" w:rsidP="00A26674">
      <w:pPr>
        <w:pStyle w:val="ListParagraph"/>
        <w:numPr>
          <w:ilvl w:val="0"/>
          <w:numId w:val="39"/>
        </w:numPr>
        <w:jc w:val="left"/>
      </w:pPr>
      <w:r>
        <w:t>The success of the taxpayer in carrying on other similar or dissimilar activities</w:t>
      </w:r>
    </w:p>
    <w:p w:rsidR="00A26674" w:rsidRDefault="00A26674" w:rsidP="00A26674">
      <w:pPr>
        <w:pStyle w:val="ListParagraph"/>
        <w:numPr>
          <w:ilvl w:val="0"/>
          <w:numId w:val="39"/>
        </w:numPr>
        <w:jc w:val="left"/>
      </w:pPr>
      <w:r>
        <w:t>The taxpayer's history of income or losses with respect to the activity</w:t>
      </w:r>
    </w:p>
    <w:p w:rsidR="00A26674" w:rsidRDefault="00A26674" w:rsidP="00A26674">
      <w:pPr>
        <w:pStyle w:val="ListParagraph"/>
        <w:numPr>
          <w:ilvl w:val="0"/>
          <w:numId w:val="39"/>
        </w:numPr>
        <w:jc w:val="left"/>
      </w:pPr>
      <w:r>
        <w:t>The amount of occasional profits, if any, which are earned</w:t>
      </w:r>
    </w:p>
    <w:p w:rsidR="00A26674" w:rsidRDefault="00A26674" w:rsidP="00A26674">
      <w:pPr>
        <w:pStyle w:val="ListParagraph"/>
        <w:numPr>
          <w:ilvl w:val="0"/>
          <w:numId w:val="39"/>
        </w:numPr>
        <w:jc w:val="left"/>
      </w:pPr>
      <w:r>
        <w:t>The financial status of the taxpayer</w:t>
      </w:r>
    </w:p>
    <w:p w:rsidR="00A26674" w:rsidRDefault="00A26674" w:rsidP="00A26674">
      <w:pPr>
        <w:pStyle w:val="ListParagraph"/>
        <w:numPr>
          <w:ilvl w:val="0"/>
          <w:numId w:val="39"/>
        </w:numPr>
        <w:jc w:val="left"/>
      </w:pPr>
      <w:r>
        <w:t>Elements of personal pleasure or recreation</w:t>
      </w:r>
    </w:p>
    <w:p w:rsidR="00A26674" w:rsidRDefault="00A26674" w:rsidP="00A26674">
      <w:pPr>
        <w:jc w:val="left"/>
      </w:pPr>
      <w:r w:rsidRPr="0016795D">
        <w:rPr>
          <w:b/>
        </w:rPr>
        <w:t>For Profit Presumption - § 183(d)</w:t>
      </w:r>
      <w:r>
        <w:t>: I</w:t>
      </w:r>
      <w:r w:rsidRPr="0016795D">
        <w:t xml:space="preserve">f you have shown a profit </w:t>
      </w:r>
      <w:r w:rsidRPr="0016795D">
        <w:rPr>
          <w:b/>
        </w:rPr>
        <w:t>for 3 out of 5 past years</w:t>
      </w:r>
      <w:r w:rsidRPr="0016795D">
        <w:t xml:space="preserve">, then you are </w:t>
      </w:r>
      <w:r w:rsidRPr="0016795D">
        <w:rPr>
          <w:b/>
        </w:rPr>
        <w:t>presumed</w:t>
      </w:r>
      <w:r w:rsidRPr="0016795D">
        <w:t xml:space="preserve"> to be engaged in for profit.</w:t>
      </w:r>
    </w:p>
    <w:p w:rsidR="00A26674" w:rsidRDefault="00A26674" w:rsidP="00A26674">
      <w:pPr>
        <w:pStyle w:val="Heading3"/>
      </w:pPr>
      <w:bookmarkStart w:id="55" w:name="_Toc405992924"/>
      <w:r>
        <w:lastRenderedPageBreak/>
        <w:t>§ 280A - Vacation Homes</w:t>
      </w:r>
      <w:bookmarkEnd w:id="55"/>
    </w:p>
    <w:p w:rsidR="00A26674" w:rsidRDefault="00A26674" w:rsidP="00A26674">
      <w:r w:rsidRPr="00792D1B">
        <w:rPr>
          <w:b/>
        </w:rPr>
        <w:t>Generally</w:t>
      </w:r>
      <w:r>
        <w:t xml:space="preserve">: No deduction is allowed with respect to the use of a dwelling unit which is used by the taxpayer during the year as a residence. </w:t>
      </w:r>
    </w:p>
    <w:p w:rsidR="00A26674" w:rsidRDefault="00A26674" w:rsidP="00A26674">
      <w:r w:rsidRPr="00792D1B">
        <w:rPr>
          <w:b/>
        </w:rPr>
        <w:t>Expenses Attributable to Rental (e)</w:t>
      </w:r>
      <w:r>
        <w:t>: If the taxpayer uses a dwelling unit on any day during the year, the amount deductible with respect to expenses attributable to the rental of the unit shall not exceed this amount:</w:t>
      </w:r>
    </w:p>
    <w:p w:rsidR="00A26674" w:rsidRPr="00F45ADB" w:rsidRDefault="00A26674" w:rsidP="00A26674">
      <w:r w:rsidRPr="00F45ADB">
        <w:rPr>
          <w:b/>
        </w:rPr>
        <w:t xml:space="preserve"> (All Expenses From Property) </w:t>
      </w:r>
      <w:r>
        <w:rPr>
          <w:b/>
        </w:rPr>
        <w:t xml:space="preserve">x </w:t>
      </w:r>
      <w:r w:rsidRPr="00F45ADB">
        <w:rPr>
          <w:b/>
        </w:rPr>
        <w:t>(</w:t>
      </w:r>
      <w:r>
        <w:rPr>
          <w:b/>
        </w:rPr>
        <w:t>#</w:t>
      </w:r>
      <w:r w:rsidRPr="00F45ADB">
        <w:rPr>
          <w:b/>
        </w:rPr>
        <w:t xml:space="preserve"> of days rented out / </w:t>
      </w:r>
      <w:r>
        <w:rPr>
          <w:b/>
        </w:rPr>
        <w:t>#</w:t>
      </w:r>
      <w:r w:rsidRPr="00F45ADB">
        <w:rPr>
          <w:b/>
        </w:rPr>
        <w:t xml:space="preserve"> of Days ANYBODY was in Property)</w:t>
      </w:r>
    </w:p>
    <w:p w:rsidR="00A26674" w:rsidRDefault="00A26674" w:rsidP="00A26674">
      <w:pPr>
        <w:pStyle w:val="Heading3"/>
      </w:pPr>
      <w:bookmarkStart w:id="56" w:name="_Toc405992925"/>
      <w:r>
        <w:t>§ 280A – Home Offices</w:t>
      </w:r>
      <w:bookmarkEnd w:id="56"/>
    </w:p>
    <w:p w:rsidR="00A26674" w:rsidRDefault="00A26674" w:rsidP="00A26674">
      <w:r>
        <w:t xml:space="preserve">Certain Business Use (c): A deduction is allowed for expenses incurred by a </w:t>
      </w:r>
      <w:r w:rsidRPr="00900337">
        <w:rPr>
          <w:b/>
        </w:rPr>
        <w:t>portion</w:t>
      </w:r>
      <w:r>
        <w:t xml:space="preserve"> of the dwelling unit that is used </w:t>
      </w:r>
      <w:r w:rsidRPr="00900337">
        <w:rPr>
          <w:b/>
        </w:rPr>
        <w:t>EXCLUSIVELY</w:t>
      </w:r>
      <w:r>
        <w:t xml:space="preserve"> on a </w:t>
      </w:r>
      <w:r w:rsidRPr="00900337">
        <w:rPr>
          <w:b/>
        </w:rPr>
        <w:t>regular basis</w:t>
      </w:r>
      <w:r>
        <w:t xml:space="preserve"> as 1) the PPB for any trade or business of the taxpayer; 2) as a place of business used by patients, clients, or customers in meeting or dealing with the taxpayer in the normal course of his trade or business; OR 3) in the case of a separate structure which is not attached to the dwelling. </w:t>
      </w:r>
    </w:p>
    <w:p w:rsidR="00A26674" w:rsidRPr="00273D17" w:rsidRDefault="00A26674" w:rsidP="00A26674">
      <w:r>
        <w:t xml:space="preserve">If you have no place to perform administrative business (e.g. you work as a doctor at the hospital but you do administrative work from home), then you can use that portion of your dwelling unit as your PPB. </w:t>
      </w:r>
    </w:p>
    <w:p w:rsidR="00A26674" w:rsidRDefault="00A26674" w:rsidP="00A26674">
      <w:pPr>
        <w:pStyle w:val="Heading3"/>
      </w:pPr>
      <w:bookmarkStart w:id="57" w:name="_Toc405992926"/>
      <w:r>
        <w:t>§ 21 - Child Care</w:t>
      </w:r>
      <w:bookmarkEnd w:id="57"/>
    </w:p>
    <w:p w:rsidR="00A26674" w:rsidRDefault="00A26674" w:rsidP="00A26674">
      <w:r w:rsidRPr="00E6699A">
        <w:rPr>
          <w:b/>
        </w:rPr>
        <w:t>Generally</w:t>
      </w:r>
      <w:r>
        <w:t xml:space="preserve">: No deduction – but there is a credit. </w:t>
      </w:r>
    </w:p>
    <w:p w:rsidR="00A26674" w:rsidRDefault="00A26674" w:rsidP="00A26674">
      <w:r w:rsidRPr="00E6699A">
        <w:rPr>
          <w:b/>
        </w:rPr>
        <w:t>Smith Case</w:t>
      </w:r>
      <w:r>
        <w:t xml:space="preserve">: Taxpayer is deducting expense of child care because it was caused by the job. The court said this was not a deduction because you chose to have kids. </w:t>
      </w:r>
    </w:p>
    <w:p w:rsidR="00A26674" w:rsidRDefault="00A26674" w:rsidP="00A26674">
      <w:pPr>
        <w:pStyle w:val="Heading3"/>
      </w:pPr>
      <w:bookmarkStart w:id="58" w:name="_Toc405992927"/>
      <w:r>
        <w:t>§ 162 - Transportation</w:t>
      </w:r>
      <w:bookmarkEnd w:id="58"/>
    </w:p>
    <w:p w:rsidR="00A26674" w:rsidRDefault="00A26674" w:rsidP="00A26674">
      <w:r w:rsidRPr="007D6802">
        <w:rPr>
          <w:b/>
        </w:rPr>
        <w:t>Commuting Costs</w:t>
      </w:r>
      <w:r>
        <w:t xml:space="preserve"> are not deductible. (Reg. § 1.262-1(b)(5))</w:t>
      </w:r>
    </w:p>
    <w:p w:rsidR="00A26674" w:rsidRDefault="00A26674" w:rsidP="00A26674">
      <w:pPr>
        <w:ind w:left="288"/>
      </w:pPr>
      <w:r w:rsidRPr="001472B9">
        <w:rPr>
          <w:b/>
        </w:rPr>
        <w:t>Flowers Case</w:t>
      </w:r>
      <w:r>
        <w:t xml:space="preserve">: Lawyer who insisted on staying a town away tried to deduct cost as a business expense. Court held that the distance doesn’t matter, this is commuting. </w:t>
      </w:r>
    </w:p>
    <w:p w:rsidR="00A26674" w:rsidRDefault="00A26674" w:rsidP="00A26674">
      <w:r>
        <w:t xml:space="preserve">If you </w:t>
      </w:r>
      <w:r w:rsidRPr="003C1B71">
        <w:rPr>
          <w:b/>
        </w:rPr>
        <w:t>travel away from your PPB to conduct business</w:t>
      </w:r>
      <w:r>
        <w:t xml:space="preserve">, this can be a deductible transportation cost. You can </w:t>
      </w:r>
      <w:r w:rsidRPr="00BA2709">
        <w:rPr>
          <w:b/>
        </w:rPr>
        <w:t>also deduct the expenses to travel back to your work</w:t>
      </w:r>
      <w:r>
        <w:t xml:space="preserve"> from there. </w:t>
      </w:r>
      <w:r w:rsidRPr="00957B1A">
        <w:rPr>
          <w:b/>
        </w:rPr>
        <w:t xml:space="preserve">If you go straight home, you’re also likely to get to deduct that whole cost. </w:t>
      </w:r>
      <w:r>
        <w:t xml:space="preserve">(IRS ruling). </w:t>
      </w:r>
    </w:p>
    <w:p w:rsidR="00A26674" w:rsidRDefault="00A26674" w:rsidP="00A26674">
      <w:r>
        <w:t xml:space="preserve">If you travel to sites where you conduct your business and you don’t have a PPB elsewhere, you will have to argue that your residence is your PPB in order for it to not be considered commuting to work. </w:t>
      </w:r>
    </w:p>
    <w:p w:rsidR="00A26674" w:rsidRDefault="00A26674" w:rsidP="00A26674">
      <w:r>
        <w:t xml:space="preserve">Once you get outside your metropolitan area, then the whole trip, </w:t>
      </w:r>
      <w:r w:rsidRPr="00752B3A">
        <w:rPr>
          <w:b/>
        </w:rPr>
        <w:t>including the house to airport</w:t>
      </w:r>
      <w:r>
        <w:t xml:space="preserve">, is deemed to be deductible travel expense as long as the trip ends within a year. </w:t>
      </w:r>
    </w:p>
    <w:p w:rsidR="00A26674" w:rsidRDefault="00A26674" w:rsidP="00A26674">
      <w:r w:rsidRPr="004A5B49">
        <w:rPr>
          <w:b/>
        </w:rPr>
        <w:t>If you are reimbursed by your business</w:t>
      </w:r>
      <w:r>
        <w:t xml:space="preserve">, you don’t consider it income or a deduction and can ignore it. </w:t>
      </w:r>
    </w:p>
    <w:p w:rsidR="00A26674" w:rsidRDefault="00A26674" w:rsidP="00A26674">
      <w:pPr>
        <w:rPr>
          <w:b/>
        </w:rPr>
      </w:pPr>
      <w:r w:rsidRPr="003C1B71">
        <w:rPr>
          <w:b/>
        </w:rPr>
        <w:t xml:space="preserve">Remember, these are miscellaneous expenses subject to the 2% cap. </w:t>
      </w:r>
      <w:r>
        <w:rPr>
          <w:b/>
        </w:rPr>
        <w:t xml:space="preserve">Also, these are below the line deductions. </w:t>
      </w:r>
    </w:p>
    <w:p w:rsidR="00A26674" w:rsidRDefault="00A26674" w:rsidP="00A26674">
      <w:r w:rsidRPr="00C50156">
        <w:rPr>
          <w:b/>
        </w:rPr>
        <w:t>Bringing Spouse</w:t>
      </w:r>
      <w:r>
        <w:t xml:space="preserve">: You can’t deduct the costs associated with bringing a spouse or dependent. </w:t>
      </w:r>
    </w:p>
    <w:p w:rsidR="00A26674" w:rsidRPr="00C50156" w:rsidRDefault="00A26674" w:rsidP="00A26674">
      <w:r w:rsidRPr="00C50156">
        <w:rPr>
          <w:b/>
        </w:rPr>
        <w:t>Business AND Personal Travel</w:t>
      </w:r>
      <w:r>
        <w:t xml:space="preserve">: If you are traveling for business AND personal reasons, you can deduct the cost of travel if the primary reason for going was business. If the principal purpose was business, you get to </w:t>
      </w:r>
      <w:r>
        <w:lastRenderedPageBreak/>
        <w:t xml:space="preserve">deduct all travel costs. Otherwise, no deduction for travel costs. </w:t>
      </w:r>
      <w:r w:rsidRPr="00577215">
        <w:rPr>
          <w:b/>
        </w:rPr>
        <w:t>The main way we look at this is the number of days spent doing business versus personal days.</w:t>
      </w:r>
      <w:r>
        <w:t xml:space="preserve"> </w:t>
      </w:r>
    </w:p>
    <w:p w:rsidR="00A26674" w:rsidRDefault="00A26674" w:rsidP="00A26674">
      <w:r w:rsidRPr="00F1651F">
        <w:rPr>
          <w:b/>
        </w:rPr>
        <w:t>Moving Expenses</w:t>
      </w:r>
      <w:r>
        <w:rPr>
          <w:b/>
        </w:rPr>
        <w:t xml:space="preserve"> (§ 217)</w:t>
      </w:r>
      <w:r>
        <w:t xml:space="preserve"> are deductible if moving to become employed at a new place of work. </w:t>
      </w:r>
    </w:p>
    <w:p w:rsidR="00A26674" w:rsidRDefault="00A26674" w:rsidP="00A26674">
      <w:r>
        <w:t xml:space="preserve">You must have a PPB in order to take these deductions – temporarily working over summer and then returning to school won’t allow you to take these deductions. You must be away from your work’s PPB. </w:t>
      </w:r>
    </w:p>
    <w:p w:rsidR="00A26674" w:rsidRDefault="00A26674" w:rsidP="00A26674">
      <w:r w:rsidRPr="008257A9">
        <w:rPr>
          <w:b/>
        </w:rPr>
        <w:t>Foreign Travel</w:t>
      </w:r>
      <w:r>
        <w:t xml:space="preserve">: What if the resort was in Europe? From 274 (c) you have to prorate the trip for entertainment. If you go to a foreign location, you prorate the transportation expense between work days and pleasure days. </w:t>
      </w:r>
    </w:p>
    <w:p w:rsidR="00A26674" w:rsidRDefault="00A26674" w:rsidP="00A26674">
      <w:r w:rsidRPr="008257A9">
        <w:rPr>
          <w:b/>
        </w:rPr>
        <w:t>Foreign Conventions</w:t>
      </w:r>
      <w:r>
        <w:t>: However, for deductions, it must be proved for it to be reasonable to hold the convention in the other location rather than in the US. IRC § 274(h)</w:t>
      </w:r>
    </w:p>
    <w:p w:rsidR="00A26674" w:rsidRDefault="00A26674" w:rsidP="00A26674">
      <w:r w:rsidRPr="008257A9">
        <w:rPr>
          <w:b/>
        </w:rPr>
        <w:t>Travel as Education</w:t>
      </w:r>
      <w:r>
        <w:t>: IRC §274(m)(2) - no - travel is not education and this is not deductible.</w:t>
      </w:r>
    </w:p>
    <w:p w:rsidR="00A26674" w:rsidRDefault="00A26674" w:rsidP="00A26674">
      <w:r w:rsidRPr="00F548AF">
        <w:rPr>
          <w:b/>
        </w:rPr>
        <w:t>Records</w:t>
      </w:r>
      <w:r>
        <w:t xml:space="preserve">: You must have substantiation. A contemporaneous record (Reg. § 1.274-5T). If you don’t keep records, you don’t get to take the deduction. You can use per diem rules for travel expenses: if you stay within these per diem amounts, you don’t have to keep records. Only applies to travel costs. </w:t>
      </w:r>
    </w:p>
    <w:p w:rsidR="00A26674" w:rsidRDefault="00A26674" w:rsidP="00A26674">
      <w:pPr>
        <w:pStyle w:val="Heading3"/>
      </w:pPr>
      <w:bookmarkStart w:id="59" w:name="_Toc405992928"/>
      <w:r>
        <w:t>§ 162 - Meals and Lodging</w:t>
      </w:r>
      <w:bookmarkEnd w:id="59"/>
    </w:p>
    <w:p w:rsidR="00A26674" w:rsidRDefault="00A26674" w:rsidP="00A26674">
      <w:r w:rsidRPr="00D63598">
        <w:rPr>
          <w:b/>
        </w:rPr>
        <w:t>Correll</w:t>
      </w:r>
      <w:r>
        <w:t xml:space="preserve">: In order to deduct meals and lodging, </w:t>
      </w:r>
      <w:r w:rsidRPr="00D63598">
        <w:rPr>
          <w:b/>
        </w:rPr>
        <w:t>you must stay overnight</w:t>
      </w:r>
      <w:r>
        <w:t xml:space="preserve"> In order to be “away from home” you have to “sleep or rest” in order to deduct food. Once you stay overnight, then you can start deducting all the food for over a year. </w:t>
      </w:r>
    </w:p>
    <w:p w:rsidR="00A26674" w:rsidRDefault="00A26674" w:rsidP="00A26674">
      <w:r w:rsidRPr="00FC78C9">
        <w:rPr>
          <w:b/>
        </w:rPr>
        <w:t>Meals while working</w:t>
      </w:r>
      <w:r>
        <w:t xml:space="preserve">: If you’re conducting business, meals are deductible by 50% of the amount (including during travel). Unless you get reimbursed – the 50% rule applies only to the person paying for the food. </w:t>
      </w:r>
    </w:p>
    <w:p w:rsidR="00A26674" w:rsidRDefault="00A26674" w:rsidP="00A26674">
      <w:pPr>
        <w:ind w:left="288"/>
      </w:pPr>
      <w:r w:rsidRPr="00FB3851">
        <w:rPr>
          <w:b/>
        </w:rPr>
        <w:t>Moss v. Commissioner</w:t>
      </w:r>
      <w:r>
        <w:t>:</w:t>
      </w:r>
      <w:r w:rsidRPr="00FB3851">
        <w:t xml:space="preserve"> </w:t>
      </w:r>
      <w:r>
        <w:t>Every day, the firm had a firm meeting over lunch. By trying to do this, they weren't allowed to deduct any of them.</w:t>
      </w:r>
    </w:p>
    <w:p w:rsidR="00A26674" w:rsidRDefault="00A26674" w:rsidP="00A26674">
      <w:r w:rsidRPr="004A5B49">
        <w:rPr>
          <w:b/>
        </w:rPr>
        <w:t>If you are reimbursed by your business</w:t>
      </w:r>
      <w:r>
        <w:t xml:space="preserve">, you don’t consider it income or a deduction and can ignore it. The business can only deduct half of this reimbursement, though. </w:t>
      </w:r>
    </w:p>
    <w:p w:rsidR="00A26674" w:rsidRDefault="00A26674" w:rsidP="00A26674">
      <w:r w:rsidRPr="00DA78D7">
        <w:rPr>
          <w:b/>
        </w:rPr>
        <w:t>Apartments</w:t>
      </w:r>
      <w:r>
        <w:t xml:space="preserve">: Apartment costs are deductible if done for business on a temporary (less than a year) basis. If he’s not reimbursed, he’s subject to the 2% miscellaneous limit. </w:t>
      </w:r>
    </w:p>
    <w:p w:rsidR="00A26674" w:rsidRDefault="00A26674" w:rsidP="00A26674">
      <w:r>
        <w:t xml:space="preserve">You can’t deduct the costs associated with bringing a spouse or dependent. </w:t>
      </w:r>
    </w:p>
    <w:p w:rsidR="00A26674" w:rsidRDefault="00A26674" w:rsidP="00A26674">
      <w:r w:rsidRPr="00F548AF">
        <w:rPr>
          <w:b/>
        </w:rPr>
        <w:t>Records</w:t>
      </w:r>
      <w:r>
        <w:t xml:space="preserve">: You must have substantiation. A contemporaneous record (Reg. § 1.274-5T). If you don’t keep records, you don’t get to take the deduction. You can use per diem rules for travel expenses: if you stay within these per diem amounts, you don’t have to keep records. Only applies to travel costs. </w:t>
      </w:r>
    </w:p>
    <w:p w:rsidR="00A26674" w:rsidRDefault="00A26674" w:rsidP="00A26674">
      <w:pPr>
        <w:pStyle w:val="Heading3"/>
      </w:pPr>
      <w:bookmarkStart w:id="60" w:name="_Toc405992929"/>
      <w:r>
        <w:t>§ 274 - Entertainment and Recreation</w:t>
      </w:r>
      <w:bookmarkEnd w:id="60"/>
    </w:p>
    <w:p w:rsidR="00A26674" w:rsidRDefault="00A26674" w:rsidP="00A26674">
      <w:r>
        <w:t xml:space="preserve">If you expend money for entertainment with a business reason, you get to deduct the entire cost as long as you have a bona fide business discussion before, after, or during an event. </w:t>
      </w:r>
    </w:p>
    <w:p w:rsidR="00A26674" w:rsidRDefault="00A26674" w:rsidP="00A26674">
      <w:r>
        <w:t xml:space="preserve">If you get reimbursed for this, then just don’t report it. </w:t>
      </w:r>
    </w:p>
    <w:p w:rsidR="00A26674" w:rsidRDefault="00A26674" w:rsidP="00A26674">
      <w:r w:rsidRPr="00D40E88">
        <w:rPr>
          <w:b/>
        </w:rPr>
        <w:t>Club Dues</w:t>
      </w:r>
      <w:r>
        <w:t>: N's employer pays monthly dues at a business club near the headquarters. N uses the club membership to entertain customers, employee prospects, financiers, investors, and the business contacts. Turns out, no. Any expense connected to an entertainment facility is not deductible even if all you do is conduct expenses. IRC §§ 274(a)(2)(A), 274(a)(1)(B).</w:t>
      </w:r>
    </w:p>
    <w:p w:rsidR="00A26674" w:rsidRDefault="00A26674" w:rsidP="00A26674">
      <w:r w:rsidRPr="00F548AF">
        <w:rPr>
          <w:b/>
        </w:rPr>
        <w:lastRenderedPageBreak/>
        <w:t>Records</w:t>
      </w:r>
      <w:r>
        <w:t xml:space="preserve">: You must have substantiation. A contemporaneous record (Reg. § 1.274-5T). If you don’t keep records, you don’t get to take the deduction. You can use per diem rules for travel expenses: if you stay within these per diem amounts, you don’t have to keep records. Only applies to travel costs. </w:t>
      </w:r>
    </w:p>
    <w:p w:rsidR="00A26674" w:rsidRDefault="00A26674" w:rsidP="00A26674">
      <w:pPr>
        <w:pStyle w:val="Heading3"/>
      </w:pPr>
      <w:bookmarkStart w:id="61" w:name="_Toc405992930"/>
      <w:r>
        <w:t>§ 262 - Work Clothes</w:t>
      </w:r>
      <w:bookmarkEnd w:id="61"/>
    </w:p>
    <w:p w:rsidR="00A26674" w:rsidRDefault="00A26674" w:rsidP="00A26674">
      <w:r>
        <w:t xml:space="preserve">Work clothes are a business expense and therefore </w:t>
      </w:r>
      <w:r w:rsidRPr="00C36504">
        <w:rPr>
          <w:b/>
        </w:rPr>
        <w:t>deductible</w:t>
      </w:r>
      <w:r>
        <w:t xml:space="preserve"> </w:t>
      </w:r>
      <w:r w:rsidRPr="009519E5">
        <w:rPr>
          <w:b/>
        </w:rPr>
        <w:t>only if the clothing</w:t>
      </w:r>
      <w:r>
        <w:t>:</w:t>
      </w:r>
    </w:p>
    <w:p w:rsidR="00A26674" w:rsidRDefault="00A26674" w:rsidP="00A26674">
      <w:pPr>
        <w:pStyle w:val="ListParagraph"/>
        <w:numPr>
          <w:ilvl w:val="0"/>
          <w:numId w:val="41"/>
        </w:numPr>
        <w:jc w:val="left"/>
      </w:pPr>
      <w:r>
        <w:t>is a type specifically required as a condition of employment</w:t>
      </w:r>
    </w:p>
    <w:p w:rsidR="00A26674" w:rsidRDefault="00A26674" w:rsidP="00A26674">
      <w:pPr>
        <w:pStyle w:val="ListParagraph"/>
        <w:numPr>
          <w:ilvl w:val="0"/>
          <w:numId w:val="41"/>
        </w:numPr>
        <w:jc w:val="left"/>
      </w:pPr>
      <w:r>
        <w:t>not adaptable for general use of personal clothing, AND</w:t>
      </w:r>
    </w:p>
    <w:p w:rsidR="00A26674" w:rsidRDefault="00A26674" w:rsidP="00A26674">
      <w:pPr>
        <w:pStyle w:val="ListParagraph"/>
        <w:numPr>
          <w:ilvl w:val="0"/>
          <w:numId w:val="41"/>
        </w:numPr>
        <w:jc w:val="left"/>
      </w:pPr>
      <w:r>
        <w:t xml:space="preserve">it is not so worn. </w:t>
      </w:r>
    </w:p>
    <w:p w:rsidR="00A26674" w:rsidRDefault="00A26674" w:rsidP="00A26674">
      <w:pPr>
        <w:ind w:left="288"/>
        <w:jc w:val="left"/>
      </w:pPr>
      <w:r>
        <w:rPr>
          <w:b/>
        </w:rPr>
        <w:t>Pevsner Case</w:t>
      </w:r>
      <w:r>
        <w:t xml:space="preserve">: Salesperson at a clothing store who had to wear the clothes from the store and it was expensive. She deducted the costs of these clothes and she failed. Court said it didn’t meet the criteria required under § 262. </w:t>
      </w:r>
    </w:p>
    <w:p w:rsidR="00A26674" w:rsidRDefault="00A26674" w:rsidP="00A26674">
      <w:pPr>
        <w:pStyle w:val="Heading3"/>
      </w:pPr>
      <w:bookmarkStart w:id="62" w:name="_Toc405992931"/>
      <w:r>
        <w:t>Legal Expenses</w:t>
      </w:r>
      <w:bookmarkEnd w:id="62"/>
    </w:p>
    <w:p w:rsidR="00A26674" w:rsidRDefault="00A26674" w:rsidP="00A26674">
      <w:r w:rsidRPr="00CC2C44">
        <w:rPr>
          <w:b/>
        </w:rPr>
        <w:t>For Defendants</w:t>
      </w:r>
      <w:r>
        <w:t xml:space="preserve">: If you are paying an attorney and costs to defend yourself, you look to the “origin of the claim”. If the origin of the claim would be deductible, then you could claim a deduction. </w:t>
      </w:r>
    </w:p>
    <w:p w:rsidR="00A26674" w:rsidRDefault="00A26674" w:rsidP="00A26674">
      <w:pPr>
        <w:ind w:left="288"/>
      </w:pPr>
      <w:r w:rsidRPr="00CC2C44">
        <w:rPr>
          <w:b/>
        </w:rPr>
        <w:t>Gilmore Case</w:t>
      </w:r>
      <w:r>
        <w:t xml:space="preserve">: Was defending against his wife in a divorce case. The court held that these fees were not deductible because the origin of the claim was from the divorce. </w:t>
      </w:r>
    </w:p>
    <w:p w:rsidR="00A26674" w:rsidRDefault="00A26674" w:rsidP="00A26674">
      <w:r w:rsidRPr="00CC2C44">
        <w:rPr>
          <w:b/>
        </w:rPr>
        <w:t>For Plaintiffs</w:t>
      </w:r>
      <w:r>
        <w:t xml:space="preserve">: We look to what the plaintiff was trying to get. If the plaintiff is seeking income, then this is deductible. </w:t>
      </w:r>
    </w:p>
    <w:p w:rsidR="00A26674" w:rsidRDefault="00A26674" w:rsidP="00A26674">
      <w:pPr>
        <w:ind w:left="288"/>
      </w:pPr>
      <w:r>
        <w:rPr>
          <w:b/>
        </w:rPr>
        <w:t xml:space="preserve">Alimony Collection - </w:t>
      </w:r>
      <w:r w:rsidRPr="00C145D5">
        <w:rPr>
          <w:b/>
        </w:rPr>
        <w:t>Reg. § 1.262-1(b)(7)</w:t>
      </w:r>
      <w:r w:rsidRPr="00C145D5">
        <w:t>. This reg specifically talks about the divorce situation - generally they are not deductible; however, the part of the attorney's fee which is attributable to collecting gross income under 71 (alimony) are deductible by the spouse.</w:t>
      </w:r>
    </w:p>
    <w:p w:rsidR="00A26674" w:rsidRDefault="00A26674" w:rsidP="00A26674">
      <w:r>
        <w:rPr>
          <w:b/>
        </w:rPr>
        <w:t>Tax Advice</w:t>
      </w:r>
      <w:r w:rsidRPr="00B7639F">
        <w:t>:</w:t>
      </w:r>
      <w:r>
        <w:t xml:space="preserve"> Always separate – any amount used for determining taxes (212(c)). </w:t>
      </w:r>
      <w:r w:rsidRPr="00FE04A3">
        <w:rPr>
          <w:b/>
        </w:rPr>
        <w:t>Miscellaneous Floor</w:t>
      </w:r>
      <w:r>
        <w:t xml:space="preserve">: This can apply here. </w:t>
      </w:r>
    </w:p>
    <w:p w:rsidR="00A26674" w:rsidRDefault="00A26674" w:rsidP="00A26674">
      <w:pPr>
        <w:pStyle w:val="Heading3"/>
      </w:pPr>
      <w:bookmarkStart w:id="63" w:name="_Toc405992932"/>
      <w:r>
        <w:t>Education Fees</w:t>
      </w:r>
      <w:bookmarkEnd w:id="63"/>
    </w:p>
    <w:p w:rsidR="00A26674" w:rsidRDefault="00A26674" w:rsidP="00A26674">
      <w:r>
        <w:t xml:space="preserve">It is difficult to deduct education fees. You must satisfy all of the following under </w:t>
      </w:r>
      <w:r w:rsidRPr="00663702">
        <w:rPr>
          <w:b/>
        </w:rPr>
        <w:t>Reg. § 1.162-5:</w:t>
      </w:r>
    </w:p>
    <w:p w:rsidR="00A26674" w:rsidRDefault="00A26674" w:rsidP="00A26674">
      <w:pPr>
        <w:pStyle w:val="ListParagraph"/>
        <w:numPr>
          <w:ilvl w:val="0"/>
          <w:numId w:val="42"/>
        </w:numPr>
        <w:jc w:val="left"/>
      </w:pPr>
      <w:r w:rsidRPr="003C1DAF">
        <w:rPr>
          <w:b/>
        </w:rPr>
        <w:t>1)</w:t>
      </w:r>
      <w:r>
        <w:t xml:space="preserve"> Education must maintain or improve required skills in existing trade/business. (continuing education in a job you already have)</w:t>
      </w:r>
    </w:p>
    <w:p w:rsidR="00A26674" w:rsidRDefault="00A26674" w:rsidP="00A26674">
      <w:pPr>
        <w:pStyle w:val="ListParagraph"/>
        <w:numPr>
          <w:ilvl w:val="0"/>
          <w:numId w:val="42"/>
        </w:numPr>
        <w:jc w:val="left"/>
      </w:pPr>
      <w:r w:rsidRPr="003C1DAF">
        <w:rPr>
          <w:b/>
        </w:rPr>
        <w:t>2)</w:t>
      </w:r>
      <w:r>
        <w:t xml:space="preserve"> Can't be entry-level education for existing trade/business.  [had to have gotten this education before working where you are currently working]</w:t>
      </w:r>
    </w:p>
    <w:p w:rsidR="00A26674" w:rsidRDefault="00A26674" w:rsidP="00A26674">
      <w:pPr>
        <w:pStyle w:val="ListParagraph"/>
        <w:numPr>
          <w:ilvl w:val="0"/>
          <w:numId w:val="42"/>
        </w:numPr>
        <w:jc w:val="left"/>
      </w:pPr>
      <w:r w:rsidRPr="003C1DAF">
        <w:rPr>
          <w:b/>
        </w:rPr>
        <w:t>3)</w:t>
      </w:r>
      <w:r>
        <w:t xml:space="preserve"> Can't qualify taxpayer for new trade or business. [even if you don't plan on going into this new trade/business]</w:t>
      </w:r>
    </w:p>
    <w:p w:rsidR="00A26674" w:rsidRDefault="00A26674" w:rsidP="00A26674">
      <w:r w:rsidRPr="000E76A0">
        <w:rPr>
          <w:b/>
        </w:rPr>
        <w:t>Carrol Case</w:t>
      </w:r>
      <w:r>
        <w:t xml:space="preserve">: Chicago police officer trying to deduct tuition for classes in Sociology. The police department did not require him to do this. The court held he could not deduct this. </w:t>
      </w:r>
    </w:p>
    <w:p w:rsidR="000225BA" w:rsidRDefault="000225BA">
      <w:pPr>
        <w:jc w:val="left"/>
        <w:rPr>
          <w:caps/>
          <w:color w:val="622423" w:themeColor="accent2" w:themeShade="7F"/>
          <w:sz w:val="24"/>
          <w:szCs w:val="24"/>
        </w:rPr>
      </w:pPr>
      <w:r>
        <w:br w:type="page"/>
      </w:r>
    </w:p>
    <w:p w:rsidR="00A26674" w:rsidRDefault="00A26674" w:rsidP="00A26674">
      <w:pPr>
        <w:pStyle w:val="Heading3"/>
      </w:pPr>
      <w:bookmarkStart w:id="64" w:name="_Toc405992933"/>
      <w:r>
        <w:lastRenderedPageBreak/>
        <w:t>“Ordinary and Necessary”</w:t>
      </w:r>
      <w:bookmarkEnd w:id="64"/>
    </w:p>
    <w:p w:rsidR="00A26674" w:rsidRDefault="00A26674" w:rsidP="00A26674">
      <w:r w:rsidRPr="00307680">
        <w:rPr>
          <w:b/>
        </w:rPr>
        <w:t xml:space="preserve">Gilliam </w:t>
      </w:r>
      <w:r>
        <w:rPr>
          <w:b/>
        </w:rPr>
        <w:t>Case</w:t>
      </w:r>
      <w:r>
        <w:t xml:space="preserve">: An artist went nuts on a business trip and assaulted a passenger in the plane. Now he's trying to deduct his attorney's fees for defending against this - the court said that this is not 'ordinary and necessary'. Bogdanski thinks that this is just personal - this cannot be deducted because it's from the personal side of his life. </w:t>
      </w:r>
    </w:p>
    <w:p w:rsidR="00A26674" w:rsidRDefault="00A26674" w:rsidP="00A26674">
      <w:r w:rsidRPr="00307680">
        <w:rPr>
          <w:b/>
        </w:rPr>
        <w:t>Welch v. Helvering</w:t>
      </w:r>
      <w:r>
        <w:t>: Welch worked for this company. Company went under. Customers are mad because they didn't get what they paid for. Welch reached into his own pocket and paid for this. He tried to deduct this as a business expense and he lost. The court thought this was a capital expenditure - the money he's spending (not legally obligated to) was him building good will which will generate income in the long-term. So this wasn't an ordinary expense that created a long-term benefit - therefore this is a capital expenditure. Bogdanski thinks this was decided incorrectly because he was 'fixing' his reputation rather than building it.</w:t>
      </w:r>
    </w:p>
    <w:p w:rsidR="00A26674" w:rsidRDefault="00A26674" w:rsidP="00A26674">
      <w:pPr>
        <w:pStyle w:val="Heading2"/>
      </w:pPr>
      <w:bookmarkStart w:id="65" w:name="_Toc405992934"/>
      <w:r>
        <w:t>§§ 165, 166 - Losses and Bad Debts</w:t>
      </w:r>
      <w:bookmarkEnd w:id="65"/>
    </w:p>
    <w:p w:rsidR="00A26674" w:rsidRDefault="00A26674" w:rsidP="00A26674">
      <w:r>
        <w:t xml:space="preserve">This is basically congress telling you when you get to deduct your losses. </w:t>
      </w:r>
    </w:p>
    <w:p w:rsidR="00A26674" w:rsidRDefault="00A26674" w:rsidP="00A26674">
      <w:r>
        <w:t xml:space="preserve">Under 1001(a) losses are deductible and they say when these are deductible under 165(a),(c) and 166. </w:t>
      </w:r>
    </w:p>
    <w:p w:rsidR="00A26674" w:rsidRDefault="00A26674" w:rsidP="00A26674">
      <w:r w:rsidRPr="00FF3F98">
        <w:rPr>
          <w:b/>
        </w:rPr>
        <w:t>Bad Debts</w:t>
      </w:r>
      <w:r>
        <w:t>: you lend someone money and they don't pay you back. You get a basis in that note equal to what you lent - and if it was a genuine debt and you really were intending to collect interest, you have a loss and it is deductible under 166.</w:t>
      </w:r>
    </w:p>
    <w:p w:rsidR="00A26674" w:rsidRDefault="00A26674" w:rsidP="00A26674">
      <w:pPr>
        <w:pStyle w:val="Heading2"/>
      </w:pPr>
      <w:bookmarkStart w:id="66" w:name="_Toc405992935"/>
      <w:r>
        <w:t>§ 263 - Capital Expenditures</w:t>
      </w:r>
      <w:bookmarkEnd w:id="66"/>
    </w:p>
    <w:p w:rsidR="00A26674" w:rsidRDefault="00A26674" w:rsidP="00A26674">
      <w:r>
        <w:t xml:space="preserve">A Capital Expenditure is a purchase of property that will return money in the long run. The idea here is that you shouldn’t get to deduct all of this money immediately. </w:t>
      </w:r>
      <w:r w:rsidRPr="00570CCB">
        <w:rPr>
          <w:b/>
        </w:rPr>
        <w:t>Generally, this includes anything that’s going to be around for more than a year</w:t>
      </w:r>
      <w:r>
        <w:t xml:space="preserve">. Taxpayers would rather just deduct this as a business expense now. </w:t>
      </w:r>
    </w:p>
    <w:p w:rsidR="00A26674" w:rsidRDefault="00A26674" w:rsidP="00A26674">
      <w:r w:rsidRPr="00C10260">
        <w:rPr>
          <w:b/>
        </w:rPr>
        <w:t>§ 263</w:t>
      </w:r>
      <w:r>
        <w:t>: “</w:t>
      </w:r>
      <w:r w:rsidRPr="00570CCB">
        <w:t>No deduction shall be allowed for any amount paid out for new buildings, or permanent improvements, or betterments to improve the property of the estate." You get basis in something here rather than a straight up deduction right now.</w:t>
      </w:r>
      <w:r>
        <w:t xml:space="preserve"> </w:t>
      </w:r>
    </w:p>
    <w:p w:rsidR="00A26674" w:rsidRDefault="00A26674" w:rsidP="00A26674">
      <w:r>
        <w:t xml:space="preserve">If there is a long-term benefit, then an argument can be made that a deduction cannot be taken and instead should be capitalized. </w:t>
      </w:r>
    </w:p>
    <w:p w:rsidR="00A26674" w:rsidRDefault="00A26674" w:rsidP="00A26674">
      <w:pPr>
        <w:ind w:left="288"/>
      </w:pPr>
      <w:r w:rsidRPr="00991A20">
        <w:rPr>
          <w:b/>
        </w:rPr>
        <w:t>Encyclopedia Britannica Case</w:t>
      </w:r>
      <w:r>
        <w:t xml:space="preserve">: EB would normally pay in-house employees to make their books. One year, they contracted for the development of their book. EB deducted this cost, but the IRS said this was a capital expenditure and you have to set up a basis that you can depreciate over time. The court sides with the iRS holding that they bought a long-term asset that they’re using to make money. Instead, EB had to amortize the book. </w:t>
      </w:r>
    </w:p>
    <w:p w:rsidR="00A26674" w:rsidRDefault="00A26674" w:rsidP="00A26674">
      <w:r w:rsidRPr="00991A20">
        <w:rPr>
          <w:b/>
        </w:rPr>
        <w:t>Buying Selling Property</w:t>
      </w:r>
      <w:r>
        <w:t xml:space="preserve">: As a buyer of property, all of your expenses related to purchase go into the basis of the property. As a seller of property, all of your expenses are knocked off the purchase price, reducing your capital gain. </w:t>
      </w:r>
    </w:p>
    <w:p w:rsidR="00A26674" w:rsidRDefault="00A26674" w:rsidP="00A26674">
      <w:pPr>
        <w:pStyle w:val="Heading3"/>
      </w:pPr>
      <w:bookmarkStart w:id="67" w:name="_Toc405992936"/>
      <w:r>
        <w:t>§ 263 - Improvements to Property</w:t>
      </w:r>
      <w:bookmarkEnd w:id="67"/>
    </w:p>
    <w:p w:rsidR="00A26674" w:rsidRDefault="00A26674" w:rsidP="00A26674">
      <w:r w:rsidRPr="002B1BAF">
        <w:rPr>
          <w:b/>
        </w:rPr>
        <w:t>Generally</w:t>
      </w:r>
      <w:r>
        <w:t xml:space="preserve">: Any improvements to property are capital expenditures and they go into the basis of the property. They are not immediately deductible. (If you had to spend money to get the property to operate, this is treated as an improvement). </w:t>
      </w:r>
    </w:p>
    <w:p w:rsidR="00A26674" w:rsidRDefault="00A26674" w:rsidP="00A26674">
      <w:r w:rsidRPr="00B06A15">
        <w:rPr>
          <w:b/>
        </w:rPr>
        <w:lastRenderedPageBreak/>
        <w:t>Repairs</w:t>
      </w:r>
      <w:r>
        <w:t>: Contrarily, if you have property that breaks and you fix it, the cost of repairs are expenses and therefore deductible. (</w:t>
      </w:r>
      <w:r w:rsidRPr="00D4205C">
        <w:rPr>
          <w:b/>
        </w:rPr>
        <w:t>Reg. § 1.162-4</w:t>
      </w:r>
      <w:r>
        <w:t>)</w:t>
      </w:r>
    </w:p>
    <w:p w:rsidR="00A26674" w:rsidRDefault="00A26674" w:rsidP="00A26674">
      <w:r w:rsidRPr="006256B8">
        <w:rPr>
          <w:b/>
        </w:rPr>
        <w:t>Midland Empire Packing</w:t>
      </w:r>
      <w:r>
        <w:t xml:space="preserve">: Curing hams in the basement – next door, some oil spilled from a nearby plant into the basement. The ham operation was shut down until they built a liner around the base of the plant. The court held that this was a repair rather than a capital expenditure even though there was a long-term benefit. </w:t>
      </w:r>
    </w:p>
    <w:p w:rsidR="00A26674" w:rsidRDefault="00A26674" w:rsidP="00A26674">
      <w:r w:rsidRPr="0054733B">
        <w:rPr>
          <w:b/>
        </w:rPr>
        <w:t>Another Case</w:t>
      </w:r>
      <w:r>
        <w:t xml:space="preserve">: Drive in theatre was being built – their construction caused run-off into a neighbor's property. They were ordered to build a drainage system; the court held that this was not a repair and was instead an improvement - this will be considered a capital expenditure and the expense will go into the basis of the property. </w:t>
      </w:r>
    </w:p>
    <w:p w:rsidR="00A26674" w:rsidRDefault="00A26674" w:rsidP="00A26674">
      <w:r w:rsidRPr="00613DE2">
        <w:rPr>
          <w:b/>
        </w:rPr>
        <w:t>Unicap Rules</w:t>
      </w:r>
      <w:r>
        <w:rPr>
          <w:b/>
        </w:rPr>
        <w:t xml:space="preserve"> (§ 263A)</w:t>
      </w:r>
      <w:r>
        <w:t xml:space="preserve">: If you're a </w:t>
      </w:r>
      <w:r w:rsidRPr="00613DE2">
        <w:rPr>
          <w:b/>
        </w:rPr>
        <w:t>manufacturer or a retailer or distributor of property</w:t>
      </w:r>
      <w:r>
        <w:t xml:space="preserve">, there is an IRC that causes you to capitalize a </w:t>
      </w:r>
      <w:r w:rsidRPr="00613DE2">
        <w:rPr>
          <w:b/>
        </w:rPr>
        <w:t>bunch of expenses</w:t>
      </w:r>
      <w:r>
        <w:t xml:space="preserve"> – you are required to capitalize nearly everything. One good thing, is that if you're selling tangible goods, you're going to sell it relatively quickly anyway. But this ends up being an accounting hassle - and if you have trouble moving your inventory this can get in the way. </w:t>
      </w:r>
    </w:p>
    <w:p w:rsidR="00A26674" w:rsidRDefault="00A26674" w:rsidP="00A26674">
      <w:r w:rsidRPr="00613DE2">
        <w:rPr>
          <w:b/>
        </w:rPr>
        <w:t>Example</w:t>
      </w:r>
      <w:r>
        <w:t xml:space="preserve">: A car dealer - under 263A, you force into the basis all of the costs/indirect costs. If you don't sell anything, you're stuck - until you move the cars, you cannot deduct them from gross income at all. </w:t>
      </w:r>
    </w:p>
    <w:p w:rsidR="00A26674" w:rsidRDefault="00A26674" w:rsidP="00A26674">
      <w:r>
        <w:t xml:space="preserve">This applies to manufacturers of property and large distributors and retailers. Even small manufacturers are governed by this. This is congress putting a heavy thumb on the scale here. There is an exception for artists and authors if you're a certified artist/author. </w:t>
      </w:r>
    </w:p>
    <w:p w:rsidR="00A26674" w:rsidRDefault="00A26674" w:rsidP="00A26674">
      <w:r w:rsidRPr="00613DE2">
        <w:rPr>
          <w:b/>
        </w:rPr>
        <w:t>Startup Expenditures of a Business - IRC §195</w:t>
      </w:r>
      <w:r>
        <w:t xml:space="preserve">: 5k are allowed as expenses - everything else has to be amortized over 15 years. </w:t>
      </w:r>
    </w:p>
    <w:p w:rsidR="00A26674" w:rsidRDefault="00A26674" w:rsidP="00A26674">
      <w:pPr>
        <w:pStyle w:val="Heading2"/>
      </w:pPr>
      <w:bookmarkStart w:id="68" w:name="_Toc405992937"/>
      <w:r>
        <w:t>§ 168 – Depreciation</w:t>
      </w:r>
      <w:bookmarkEnd w:id="68"/>
    </w:p>
    <w:p w:rsidR="003171CF" w:rsidRDefault="003171CF" w:rsidP="003171CF">
      <w:pPr>
        <w:jc w:val="left"/>
      </w:pPr>
      <w:r w:rsidRPr="003171CF">
        <w:rPr>
          <w:b/>
        </w:rPr>
        <w:t>Generally</w:t>
      </w:r>
      <w:r>
        <w:t xml:space="preserve">: If you have income producing property and it's the kind that will wear out, then under §167, you are entitled to take a deduction every year for some of your basis. This is a reasonable allowance for the exhaustion, wear and tear of property used in the trade or business or to generate income. </w:t>
      </w:r>
    </w:p>
    <w:p w:rsidR="009F67CD" w:rsidRDefault="009F67CD" w:rsidP="003171CF">
      <w:pPr>
        <w:jc w:val="left"/>
      </w:pPr>
      <w:r w:rsidRPr="00CD3176">
        <w:rPr>
          <w:b/>
        </w:rPr>
        <w:t>Basis</w:t>
      </w:r>
      <w:r>
        <w:t xml:space="preserve">: When you take this deduction, you basis goes down by the depreciation amount. </w:t>
      </w:r>
    </w:p>
    <w:p w:rsidR="008F74B5" w:rsidRDefault="00505C3C" w:rsidP="008F74B5">
      <w:pPr>
        <w:pStyle w:val="Heading3"/>
      </w:pPr>
      <w:bookmarkStart w:id="69" w:name="_Toc405992938"/>
      <w:r w:rsidRPr="008F74B5">
        <w:t>Accelerated Cost Recovery System</w:t>
      </w:r>
      <w:bookmarkEnd w:id="69"/>
    </w:p>
    <w:p w:rsidR="00505C3C" w:rsidRDefault="00505C3C" w:rsidP="008F74B5">
      <w:pPr>
        <w:jc w:val="left"/>
      </w:pPr>
      <w:r>
        <w:t xml:space="preserve">If we're talking about a tangible asset like a building, §168 governs tangible property. Congress wants to encourage people to buy certain kinds of assets. So, this depreciation system lets you deduct the costs over a much shorter period than the actual life. </w:t>
      </w:r>
      <w:r w:rsidR="008A563C">
        <w:t>The amount per year</w:t>
      </w:r>
      <w:r>
        <w:t xml:space="preserve"> is determined by using the three elements:</w:t>
      </w:r>
    </w:p>
    <w:p w:rsidR="00505C3C" w:rsidRDefault="00505C3C" w:rsidP="008A563C">
      <w:pPr>
        <w:jc w:val="left"/>
      </w:pPr>
      <w:r w:rsidRPr="008A563C">
        <w:rPr>
          <w:b/>
        </w:rPr>
        <w:t>Method</w:t>
      </w:r>
      <w:r>
        <w:t>: (§ 168(b)) - There are, generally 2 methods:</w:t>
      </w:r>
    </w:p>
    <w:p w:rsidR="00505C3C" w:rsidRDefault="00505C3C" w:rsidP="008A563C">
      <w:pPr>
        <w:pStyle w:val="ListParagraph"/>
        <w:numPr>
          <w:ilvl w:val="0"/>
          <w:numId w:val="45"/>
        </w:numPr>
        <w:jc w:val="left"/>
      </w:pPr>
      <w:r w:rsidRPr="006C48B7">
        <w:rPr>
          <w:b/>
        </w:rPr>
        <w:t>Straight Line</w:t>
      </w:r>
      <w:r>
        <w:t>: (Annual Deduction) = (Original Basis) / (Total Number of Years in Period)</w:t>
      </w:r>
    </w:p>
    <w:p w:rsidR="00505C3C" w:rsidRDefault="00505C3C" w:rsidP="008A563C">
      <w:pPr>
        <w:pStyle w:val="ListParagraph"/>
        <w:numPr>
          <w:ilvl w:val="1"/>
          <w:numId w:val="45"/>
        </w:numPr>
        <w:jc w:val="left"/>
      </w:pPr>
      <w:r>
        <w:t>This method is required for real estate (§ 168(b)(3))</w:t>
      </w:r>
    </w:p>
    <w:p w:rsidR="00505C3C" w:rsidRDefault="00505C3C" w:rsidP="008A563C">
      <w:pPr>
        <w:pStyle w:val="ListParagraph"/>
        <w:numPr>
          <w:ilvl w:val="1"/>
          <w:numId w:val="45"/>
        </w:numPr>
        <w:jc w:val="left"/>
      </w:pPr>
      <w:r>
        <w:t xml:space="preserve">You CAN use this for other property (§ 168(g)(2)) but you would rather use the DDB method. </w:t>
      </w:r>
    </w:p>
    <w:p w:rsidR="00505C3C" w:rsidRDefault="00505C3C" w:rsidP="008A563C">
      <w:pPr>
        <w:pStyle w:val="ListParagraph"/>
        <w:numPr>
          <w:ilvl w:val="0"/>
          <w:numId w:val="45"/>
        </w:numPr>
        <w:jc w:val="left"/>
      </w:pPr>
      <w:r w:rsidRPr="006C48B7">
        <w:rPr>
          <w:b/>
        </w:rPr>
        <w:t>Double Declining Balance</w:t>
      </w:r>
      <w:r>
        <w:t>: (Annual Deduction) = [(Adjusted Basis) / (Total Number of Years in Period)]</w:t>
      </w:r>
      <w:r w:rsidRPr="006C48B7">
        <w:rPr>
          <w:b/>
          <w:i/>
        </w:rPr>
        <w:t xml:space="preserve"> x 2</w:t>
      </w:r>
    </w:p>
    <w:p w:rsidR="00505C3C" w:rsidRDefault="00505C3C" w:rsidP="008A563C">
      <w:pPr>
        <w:pStyle w:val="ListParagraph"/>
        <w:numPr>
          <w:ilvl w:val="1"/>
          <w:numId w:val="45"/>
        </w:numPr>
        <w:jc w:val="left"/>
      </w:pPr>
      <w:r>
        <w:t xml:space="preserve">In the second year, though - you have a new adjusted basis. And at the end of the lifetime of the asset, you take the remaining amount (switch over to the straight line with the remaining number of years [1]). </w:t>
      </w:r>
    </w:p>
    <w:p w:rsidR="00505C3C" w:rsidRDefault="00505C3C" w:rsidP="008A563C">
      <w:pPr>
        <w:pStyle w:val="ListParagraph"/>
        <w:numPr>
          <w:ilvl w:val="1"/>
          <w:numId w:val="45"/>
        </w:numPr>
        <w:jc w:val="left"/>
      </w:pPr>
      <w:r>
        <w:t xml:space="preserve">So, this is congress giving you a huge write-off in the first years of owning the property. </w:t>
      </w:r>
    </w:p>
    <w:p w:rsidR="00505C3C" w:rsidRDefault="00505C3C" w:rsidP="008A563C">
      <w:pPr>
        <w:jc w:val="left"/>
      </w:pPr>
      <w:r w:rsidRPr="008A563C">
        <w:rPr>
          <w:b/>
        </w:rPr>
        <w:lastRenderedPageBreak/>
        <w:t>Period</w:t>
      </w:r>
      <w:r>
        <w:t>: (§ 168(c), (e)) - The message here, is "FAST". At the bottom of the table:</w:t>
      </w:r>
    </w:p>
    <w:p w:rsidR="00505C3C" w:rsidRDefault="00505C3C" w:rsidP="008A563C">
      <w:pPr>
        <w:pStyle w:val="ListParagraph"/>
        <w:numPr>
          <w:ilvl w:val="0"/>
          <w:numId w:val="45"/>
        </w:numPr>
        <w:jc w:val="left"/>
      </w:pPr>
      <w:r>
        <w:t>Residential rental property (apartments) - 27.5 years</w:t>
      </w:r>
    </w:p>
    <w:p w:rsidR="00505C3C" w:rsidRDefault="00505C3C" w:rsidP="008A563C">
      <w:pPr>
        <w:pStyle w:val="ListParagraph"/>
        <w:numPr>
          <w:ilvl w:val="0"/>
          <w:numId w:val="45"/>
        </w:numPr>
        <w:jc w:val="left"/>
      </w:pPr>
      <w:r>
        <w:t>Non-residential rental property (malls) - 39 years</w:t>
      </w:r>
    </w:p>
    <w:p w:rsidR="00505C3C" w:rsidRDefault="00505C3C" w:rsidP="008A563C">
      <w:pPr>
        <w:pStyle w:val="ListParagraph"/>
        <w:numPr>
          <w:ilvl w:val="0"/>
          <w:numId w:val="45"/>
        </w:numPr>
        <w:jc w:val="left"/>
      </w:pPr>
      <w:r>
        <w:t>Non-residential real property - 39 years</w:t>
      </w:r>
    </w:p>
    <w:p w:rsidR="00505C3C" w:rsidRDefault="00505C3C" w:rsidP="008A563C">
      <w:pPr>
        <w:pStyle w:val="ListParagraph"/>
        <w:numPr>
          <w:ilvl w:val="0"/>
          <w:numId w:val="45"/>
        </w:numPr>
        <w:jc w:val="left"/>
      </w:pPr>
      <w:r>
        <w:t xml:space="preserve">Other than real property, (c) doesn't tell us much. </w:t>
      </w:r>
    </w:p>
    <w:p w:rsidR="00505C3C" w:rsidRDefault="00505C3C" w:rsidP="008A563C">
      <w:pPr>
        <w:pStyle w:val="ListParagraph"/>
        <w:numPr>
          <w:ilvl w:val="0"/>
          <w:numId w:val="45"/>
        </w:numPr>
        <w:jc w:val="left"/>
      </w:pPr>
      <w:r>
        <w:t xml:space="preserve">§ 168(e) - defines these 'year' properties. </w:t>
      </w:r>
    </w:p>
    <w:p w:rsidR="00505C3C" w:rsidRDefault="00505C3C" w:rsidP="008A563C">
      <w:pPr>
        <w:pStyle w:val="ListParagraph"/>
        <w:numPr>
          <w:ilvl w:val="0"/>
          <w:numId w:val="45"/>
        </w:numPr>
        <w:jc w:val="left"/>
      </w:pPr>
      <w:r>
        <w:t>§ 168(e)(3) - the term 3-year property includes racehorses, other hourses</w:t>
      </w:r>
    </w:p>
    <w:p w:rsidR="00505C3C" w:rsidRDefault="00505C3C" w:rsidP="008A563C">
      <w:pPr>
        <w:pStyle w:val="ListParagraph"/>
        <w:numPr>
          <w:ilvl w:val="1"/>
          <w:numId w:val="45"/>
        </w:numPr>
        <w:jc w:val="left"/>
      </w:pPr>
      <w:r>
        <w:t>Any 5-year property: a car or a truck, computer based telephone switch</w:t>
      </w:r>
    </w:p>
    <w:p w:rsidR="00505C3C" w:rsidRDefault="00505C3C" w:rsidP="008A563C">
      <w:pPr>
        <w:pStyle w:val="ListParagraph"/>
        <w:numPr>
          <w:ilvl w:val="1"/>
          <w:numId w:val="45"/>
        </w:numPr>
        <w:jc w:val="left"/>
      </w:pPr>
      <w:r>
        <w:t>7-years - railroad track, motorsports entertainment, oil pipes</w:t>
      </w:r>
    </w:p>
    <w:p w:rsidR="00505C3C" w:rsidRDefault="00505C3C" w:rsidP="008A563C">
      <w:pPr>
        <w:pStyle w:val="ListParagraph"/>
        <w:numPr>
          <w:ilvl w:val="1"/>
          <w:numId w:val="45"/>
        </w:numPr>
        <w:jc w:val="left"/>
      </w:pPr>
      <w:r>
        <w:t>10-years - grapevines</w:t>
      </w:r>
    </w:p>
    <w:p w:rsidR="00505C3C" w:rsidRDefault="00505C3C" w:rsidP="008A563C">
      <w:pPr>
        <w:pStyle w:val="ListParagraph"/>
        <w:numPr>
          <w:ilvl w:val="1"/>
          <w:numId w:val="45"/>
        </w:numPr>
        <w:jc w:val="left"/>
      </w:pPr>
      <w:r>
        <w:t>15-years - water treatment plants</w:t>
      </w:r>
    </w:p>
    <w:p w:rsidR="00505C3C" w:rsidRDefault="00505C3C" w:rsidP="008A563C">
      <w:pPr>
        <w:pStyle w:val="ListParagraph"/>
        <w:numPr>
          <w:ilvl w:val="0"/>
          <w:numId w:val="45"/>
        </w:numPr>
        <w:jc w:val="left"/>
      </w:pPr>
      <w:r>
        <w:t xml:space="preserve">Other types not listed (e)(1) - figure out what the class life of the property was and then shorten it. Then there are classification definitions. </w:t>
      </w:r>
      <w:r w:rsidR="004F6BFC">
        <w:t>[pg 177]</w:t>
      </w:r>
    </w:p>
    <w:p w:rsidR="00505C3C" w:rsidRDefault="00505C3C" w:rsidP="00D426FF">
      <w:pPr>
        <w:jc w:val="left"/>
      </w:pPr>
      <w:r w:rsidRPr="008A563C">
        <w:rPr>
          <w:b/>
        </w:rPr>
        <w:t>Convention</w:t>
      </w:r>
      <w:r>
        <w:t>: (§ 168(d)) - when in the year did you buy this? When does this deduction apply? Congress has decided to do this:</w:t>
      </w:r>
    </w:p>
    <w:p w:rsidR="00505C3C" w:rsidRDefault="00505C3C" w:rsidP="008A563C">
      <w:pPr>
        <w:pStyle w:val="ListParagraph"/>
        <w:numPr>
          <w:ilvl w:val="0"/>
          <w:numId w:val="45"/>
        </w:numPr>
        <w:jc w:val="left"/>
      </w:pPr>
      <w:r w:rsidRPr="00D2584F">
        <w:rPr>
          <w:b/>
        </w:rPr>
        <w:t>Half-Year Convention</w:t>
      </w:r>
      <w:r>
        <w:t xml:space="preserve">: for the first taxable year you own the property, you don't get a full depreciation. Rather than sort it out, you simply get HALF of the depreciation. </w:t>
      </w:r>
      <w:r w:rsidRPr="00D12458">
        <w:rPr>
          <w:b/>
          <w:i/>
        </w:rPr>
        <w:t>Except for real property</w:t>
      </w:r>
      <w:r w:rsidRPr="00BD5E7E">
        <w:rPr>
          <w:i/>
        </w:rPr>
        <w:t xml:space="preserve"> - they use the mid-month convention - the deduction is pro-rated based on the number of months that you actually bought it in. This is only for real property.</w:t>
      </w:r>
      <w:r>
        <w:t xml:space="preserve"> </w:t>
      </w:r>
    </w:p>
    <w:p w:rsidR="00505C3C" w:rsidRDefault="00505C3C" w:rsidP="008A563C">
      <w:pPr>
        <w:pStyle w:val="ListParagraph"/>
        <w:numPr>
          <w:ilvl w:val="1"/>
          <w:numId w:val="45"/>
        </w:numPr>
        <w:jc w:val="left"/>
      </w:pPr>
      <w:r>
        <w:t xml:space="preserve">During the following year - you get half of the first year and half of the next year. </w:t>
      </w:r>
    </w:p>
    <w:p w:rsidR="00505C3C" w:rsidRPr="009127AD" w:rsidRDefault="00505C3C" w:rsidP="008A563C">
      <w:pPr>
        <w:pStyle w:val="ListParagraph"/>
        <w:numPr>
          <w:ilvl w:val="1"/>
          <w:numId w:val="45"/>
        </w:numPr>
        <w:jc w:val="left"/>
        <w:rPr>
          <w:b/>
          <w:i/>
        </w:rPr>
      </w:pPr>
      <w:r w:rsidRPr="009127AD">
        <w:rPr>
          <w:b/>
          <w:i/>
        </w:rPr>
        <w:t xml:space="preserve">He says KNOW HOW MUCH DEPRECIATION WILL BE TAKEN OUT THE FIRST YEAR. So the first year depreciation times one-half. </w:t>
      </w:r>
    </w:p>
    <w:p w:rsidR="00505C3C" w:rsidRPr="00C06152" w:rsidRDefault="00505C3C" w:rsidP="008A563C">
      <w:pPr>
        <w:pStyle w:val="ListParagraph"/>
        <w:numPr>
          <w:ilvl w:val="0"/>
          <w:numId w:val="45"/>
        </w:numPr>
        <w:jc w:val="left"/>
        <w:rPr>
          <w:b/>
          <w:i/>
        </w:rPr>
      </w:pPr>
      <w:r w:rsidRPr="00F1492F">
        <w:rPr>
          <w:b/>
        </w:rPr>
        <w:t>Rev. Proc. 87-57 (Page 1907)</w:t>
      </w:r>
      <w:r>
        <w:t xml:space="preserve">: For 3-year property you take the following percentage of your basis in each taxable year. These are tables that generate the depreciation calculations. </w:t>
      </w:r>
    </w:p>
    <w:p w:rsidR="00505C3C" w:rsidRPr="00B41E8F" w:rsidRDefault="00505C3C" w:rsidP="008A563C">
      <w:pPr>
        <w:pStyle w:val="ListParagraph"/>
        <w:numPr>
          <w:ilvl w:val="0"/>
          <w:numId w:val="45"/>
        </w:numPr>
        <w:jc w:val="left"/>
        <w:rPr>
          <w:b/>
          <w:i/>
        </w:rPr>
      </w:pPr>
      <w:r>
        <w:t xml:space="preserve">If you have too much placed in the last bit of the year, you get stuck on a quarterly convention. So, you can't get too much of your equipment placed in the last quarter of the year (more than 40% in service at the end), then you can't exploit this. </w:t>
      </w:r>
    </w:p>
    <w:p w:rsidR="00505C3C" w:rsidRPr="004176FA" w:rsidRDefault="00505C3C" w:rsidP="008A563C">
      <w:pPr>
        <w:pStyle w:val="ListParagraph"/>
        <w:numPr>
          <w:ilvl w:val="0"/>
          <w:numId w:val="45"/>
        </w:numPr>
        <w:jc w:val="left"/>
        <w:rPr>
          <w:b/>
          <w:i/>
        </w:rPr>
      </w:pPr>
      <w:r w:rsidRPr="00267867">
        <w:rPr>
          <w:b/>
        </w:rPr>
        <w:t>IRC §179</w:t>
      </w:r>
      <w:r>
        <w:t xml:space="preserve"> - some small businesses get to deduct the FULL COST of property. If you don't buy a lot of property, you get to deduct the first 25k of property. This is an election you make that lets you immediately deduct the basis of your property as an expense. This is capped at $25,000. But if you put too much, it gets scaled back. For a small business,  you don't have to bother with this depreciation. Just check a box and write the 25k off. </w:t>
      </w:r>
    </w:p>
    <w:p w:rsidR="00505C3C" w:rsidRPr="005773FC" w:rsidRDefault="00505C3C" w:rsidP="008A563C">
      <w:pPr>
        <w:pStyle w:val="ListParagraph"/>
        <w:numPr>
          <w:ilvl w:val="1"/>
          <w:numId w:val="45"/>
        </w:numPr>
        <w:jc w:val="left"/>
        <w:rPr>
          <w:b/>
          <w:i/>
        </w:rPr>
      </w:pPr>
      <w:r>
        <w:t xml:space="preserve">There's talk to increase this to 500k. </w:t>
      </w:r>
    </w:p>
    <w:p w:rsidR="000225BA" w:rsidRDefault="00E526BA" w:rsidP="000225BA">
      <w:pPr>
        <w:pStyle w:val="Heading3"/>
      </w:pPr>
      <w:bookmarkStart w:id="70" w:name="_Toc405992939"/>
      <w:r>
        <w:t xml:space="preserve">§ 469 - </w:t>
      </w:r>
      <w:r w:rsidR="000225BA">
        <w:t>Tax Shelter</w:t>
      </w:r>
      <w:r>
        <w:t xml:space="preserve"> and Passive Activity Loss</w:t>
      </w:r>
      <w:bookmarkEnd w:id="70"/>
    </w:p>
    <w:p w:rsidR="00505C3C" w:rsidRPr="000225BA" w:rsidRDefault="00505C3C" w:rsidP="000225BA">
      <w:pPr>
        <w:jc w:val="left"/>
        <w:rPr>
          <w:b/>
          <w:i/>
        </w:rPr>
      </w:pPr>
      <w:r>
        <w:t xml:space="preserve">What happens when congress does this? People in the highest tax brackets are very interested in this kind of rapidly depreciating interest because if he buys this rather than just put the money in the bank he gets depreciation reduction. In the case of the truck, the high-tax-bracket payer can purchase the truck, and rent it to someone. </w:t>
      </w:r>
    </w:p>
    <w:p w:rsidR="00505C3C" w:rsidRPr="00A504CD" w:rsidRDefault="00505C3C" w:rsidP="000225BA">
      <w:pPr>
        <w:pStyle w:val="ListParagraph"/>
        <w:numPr>
          <w:ilvl w:val="0"/>
          <w:numId w:val="45"/>
        </w:numPr>
        <w:jc w:val="left"/>
        <w:rPr>
          <w:b/>
          <w:i/>
        </w:rPr>
      </w:pPr>
      <w:r>
        <w:t>In the early 80s, this method was mass marketed. Smaller contributors would pool their money to do this</w:t>
      </w:r>
    </w:p>
    <w:p w:rsidR="00505C3C" w:rsidRPr="00C47923" w:rsidRDefault="00505C3C" w:rsidP="000225BA">
      <w:pPr>
        <w:pStyle w:val="ListParagraph"/>
        <w:numPr>
          <w:ilvl w:val="0"/>
          <w:numId w:val="45"/>
        </w:numPr>
        <w:jc w:val="left"/>
        <w:rPr>
          <w:b/>
          <w:i/>
        </w:rPr>
      </w:pPr>
      <w:r>
        <w:t xml:space="preserve">So, congress passed </w:t>
      </w:r>
      <w:r w:rsidRPr="00E757EF">
        <w:rPr>
          <w:b/>
        </w:rPr>
        <w:t>IRC § 469</w:t>
      </w:r>
      <w:r w:rsidRPr="00E757EF">
        <w:t>, if</w:t>
      </w:r>
      <w:r>
        <w:t xml:space="preserve"> you have a </w:t>
      </w:r>
      <w:r w:rsidRPr="00CD0A36">
        <w:rPr>
          <w:b/>
          <w:i/>
        </w:rPr>
        <w:t>Passive Activity Loss</w:t>
      </w:r>
      <w:r>
        <w:t xml:space="preserve">, you can only deduct this against your passive activity income. </w:t>
      </w:r>
    </w:p>
    <w:p w:rsidR="00505C3C" w:rsidRPr="00C47923" w:rsidRDefault="00505C3C" w:rsidP="000225BA">
      <w:pPr>
        <w:pStyle w:val="ListParagraph"/>
        <w:numPr>
          <w:ilvl w:val="0"/>
          <w:numId w:val="45"/>
        </w:numPr>
        <w:jc w:val="left"/>
        <w:rPr>
          <w:b/>
          <w:i/>
        </w:rPr>
      </w:pPr>
      <w:r>
        <w:t xml:space="preserve">Passive Activity doesn't include your daily job, nor your stocks, bonds, and bank investments. </w:t>
      </w:r>
    </w:p>
    <w:p w:rsidR="00505C3C" w:rsidRPr="00530E66" w:rsidRDefault="00505C3C" w:rsidP="000225BA">
      <w:pPr>
        <w:pStyle w:val="ListParagraph"/>
        <w:numPr>
          <w:ilvl w:val="0"/>
          <w:numId w:val="45"/>
        </w:numPr>
        <w:jc w:val="left"/>
        <w:rPr>
          <w:b/>
          <w:i/>
        </w:rPr>
      </w:pPr>
      <w:r>
        <w:t xml:space="preserve">Once congress did that, the marketing of these things ended. </w:t>
      </w:r>
    </w:p>
    <w:p w:rsidR="00505C3C" w:rsidRPr="00BC2A97" w:rsidRDefault="00505C3C" w:rsidP="000225BA">
      <w:pPr>
        <w:pStyle w:val="ListParagraph"/>
        <w:numPr>
          <w:ilvl w:val="0"/>
          <w:numId w:val="45"/>
        </w:numPr>
        <w:jc w:val="left"/>
        <w:rPr>
          <w:b/>
          <w:i/>
        </w:rPr>
      </w:pPr>
      <w:r>
        <w:t xml:space="preserve">469 Creates this box called passive activities that are separate from the active businesses and portfolio. </w:t>
      </w:r>
    </w:p>
    <w:p w:rsidR="00505C3C" w:rsidRPr="00BC2A97" w:rsidRDefault="00505C3C" w:rsidP="000225BA">
      <w:pPr>
        <w:pStyle w:val="ListParagraph"/>
        <w:numPr>
          <w:ilvl w:val="0"/>
          <w:numId w:val="45"/>
        </w:numPr>
        <w:jc w:val="left"/>
        <w:rPr>
          <w:b/>
          <w:i/>
        </w:rPr>
      </w:pPr>
      <w:r w:rsidRPr="00BC2A97">
        <w:rPr>
          <w:b/>
          <w:i/>
        </w:rPr>
        <w:lastRenderedPageBreak/>
        <w:t xml:space="preserve">469 only applies to individuals and small corporations. This does not apply to publicly traded companies. </w:t>
      </w:r>
    </w:p>
    <w:p w:rsidR="00505C3C" w:rsidRPr="008338A3" w:rsidRDefault="00505C3C" w:rsidP="000225BA">
      <w:pPr>
        <w:pStyle w:val="ListParagraph"/>
        <w:numPr>
          <w:ilvl w:val="0"/>
          <w:numId w:val="45"/>
        </w:numPr>
        <w:jc w:val="left"/>
        <w:rPr>
          <w:b/>
          <w:i/>
        </w:rPr>
      </w:pPr>
      <w:r>
        <w:t xml:space="preserve">These are not active business losses. </w:t>
      </w:r>
    </w:p>
    <w:p w:rsidR="00505C3C" w:rsidRPr="00B91C77" w:rsidRDefault="00505C3C" w:rsidP="000225BA">
      <w:pPr>
        <w:pStyle w:val="ListParagraph"/>
        <w:numPr>
          <w:ilvl w:val="0"/>
          <w:numId w:val="45"/>
        </w:numPr>
        <w:jc w:val="left"/>
        <w:rPr>
          <w:b/>
          <w:i/>
        </w:rPr>
      </w:pPr>
      <w:r w:rsidRPr="00B91C77">
        <w:rPr>
          <w:b/>
        </w:rPr>
        <w:t xml:space="preserve">"Passive Activity" is defined as: Trade or business in which taxpayer does not materially participate (limited partner are deemed not to be materially participating); any rental activity is per se passive </w:t>
      </w:r>
    </w:p>
    <w:p w:rsidR="00505C3C" w:rsidRPr="008C2B53" w:rsidRDefault="00505C3C" w:rsidP="000225BA">
      <w:pPr>
        <w:pStyle w:val="ListParagraph"/>
        <w:numPr>
          <w:ilvl w:val="1"/>
          <w:numId w:val="45"/>
        </w:numPr>
        <w:jc w:val="left"/>
        <w:rPr>
          <w:b/>
          <w:i/>
        </w:rPr>
      </w:pPr>
      <w:r>
        <w:t xml:space="preserve">Exception 1: "mom and pop" rental house - they participate in at least a little bit and only works for less than ~150k or lower. </w:t>
      </w:r>
    </w:p>
    <w:p w:rsidR="00505C3C" w:rsidRPr="004B375C" w:rsidRDefault="00505C3C" w:rsidP="000225BA">
      <w:pPr>
        <w:pStyle w:val="ListParagraph"/>
        <w:numPr>
          <w:ilvl w:val="1"/>
          <w:numId w:val="45"/>
        </w:numPr>
        <w:jc w:val="left"/>
        <w:rPr>
          <w:b/>
          <w:i/>
        </w:rPr>
      </w:pPr>
      <w:r>
        <w:t xml:space="preserve">Exception 2: Full time real estate professionals. </w:t>
      </w:r>
    </w:p>
    <w:p w:rsidR="00A26674" w:rsidRPr="00505C3C" w:rsidRDefault="00505C3C" w:rsidP="000225BA">
      <w:pPr>
        <w:pStyle w:val="ListParagraph"/>
        <w:numPr>
          <w:ilvl w:val="0"/>
          <w:numId w:val="45"/>
        </w:numPr>
        <w:jc w:val="left"/>
        <w:rPr>
          <w:b/>
          <w:i/>
        </w:rPr>
      </w:pPr>
      <w:r w:rsidRPr="00B91C77">
        <w:rPr>
          <w:b/>
        </w:rPr>
        <w:t xml:space="preserve">Passive losses are carried forward to the future, though. </w:t>
      </w:r>
    </w:p>
    <w:p w:rsidR="00A26674" w:rsidRDefault="00A26674" w:rsidP="001C3F0D">
      <w:pPr>
        <w:pStyle w:val="Heading1"/>
      </w:pPr>
      <w:bookmarkStart w:id="71" w:name="_Toc405992940"/>
      <w:r>
        <w:t>Credits</w:t>
      </w:r>
      <w:bookmarkEnd w:id="71"/>
    </w:p>
    <w:p w:rsidR="00A26674" w:rsidRDefault="00A26674" w:rsidP="00A26674">
      <w:pPr>
        <w:pStyle w:val="Heading3"/>
      </w:pPr>
      <w:bookmarkStart w:id="72" w:name="_Toc405992941"/>
      <w:r>
        <w:t>§ 24 – Child Credit</w:t>
      </w:r>
      <w:bookmarkEnd w:id="72"/>
    </w:p>
    <w:p w:rsidR="00A26674" w:rsidRDefault="00A26674" w:rsidP="00A26674">
      <w:r>
        <w:t xml:space="preserve">A child credit is allowed for each “qualifying child” of the taxpayer in an amount equal to $1,000. </w:t>
      </w:r>
    </w:p>
    <w:p w:rsidR="00A26674" w:rsidRDefault="00A26674" w:rsidP="00A26674">
      <w:r>
        <w:t xml:space="preserve">Phaseout - § 24(b): This credit is reduced by $50 for each $1,000 (or fraction of) that the taxpayer’s modified AGI exceeds the </w:t>
      </w:r>
      <w:r w:rsidRPr="00170944">
        <w:rPr>
          <w:b/>
        </w:rPr>
        <w:t>threshold amount</w:t>
      </w:r>
      <w:r>
        <w:t xml:space="preserve">. Modified AGI = AGI + (gross income under 911,931, or 933). The </w:t>
      </w:r>
      <w:r w:rsidRPr="00170944">
        <w:rPr>
          <w:b/>
        </w:rPr>
        <w:t>Threshold Amounts</w:t>
      </w:r>
      <w:r>
        <w:t>:</w:t>
      </w:r>
    </w:p>
    <w:p w:rsidR="00A26674" w:rsidRDefault="00A26674" w:rsidP="00A26674">
      <w:pPr>
        <w:pStyle w:val="ListParagraph"/>
        <w:numPr>
          <w:ilvl w:val="0"/>
          <w:numId w:val="15"/>
        </w:numPr>
        <w:jc w:val="left"/>
      </w:pPr>
      <w:r>
        <w:t>(A) $110,000 in the case of a joint return,</w:t>
      </w:r>
    </w:p>
    <w:p w:rsidR="00A26674" w:rsidRDefault="00A26674" w:rsidP="00A26674">
      <w:pPr>
        <w:pStyle w:val="ListParagraph"/>
        <w:numPr>
          <w:ilvl w:val="0"/>
          <w:numId w:val="15"/>
        </w:numPr>
        <w:jc w:val="left"/>
      </w:pPr>
      <w:r>
        <w:t>(B) $75,000 in the case of an individual who is not married, and</w:t>
      </w:r>
    </w:p>
    <w:p w:rsidR="00A26674" w:rsidRDefault="00A26674" w:rsidP="00A26674">
      <w:pPr>
        <w:pStyle w:val="ListParagraph"/>
        <w:numPr>
          <w:ilvl w:val="0"/>
          <w:numId w:val="15"/>
        </w:numPr>
        <w:jc w:val="left"/>
      </w:pPr>
      <w:r>
        <w:t>(C) $55,000 in the case of a married individual filing a separate return.</w:t>
      </w:r>
    </w:p>
    <w:p w:rsidR="00A26674" w:rsidRDefault="00A26674" w:rsidP="00A26674">
      <w:pPr>
        <w:pStyle w:val="Heading3"/>
      </w:pPr>
      <w:bookmarkStart w:id="73" w:name="_Toc405992942"/>
      <w:r>
        <w:t>§ 32 – Earned Income Credit</w:t>
      </w:r>
      <w:bookmarkEnd w:id="73"/>
    </w:p>
    <w:p w:rsidR="00A26674" w:rsidRDefault="00A26674" w:rsidP="00A26674">
      <w:pPr>
        <w:pStyle w:val="ListParagraph"/>
        <w:numPr>
          <w:ilvl w:val="0"/>
          <w:numId w:val="36"/>
        </w:numPr>
        <w:jc w:val="left"/>
      </w:pPr>
      <w:r>
        <w:t xml:space="preserve">This is a tax credit that low income working people get. Whenever congress refers to earned income - this is income from your personal services. If you're not making much, you get a credit. </w:t>
      </w:r>
    </w:p>
    <w:p w:rsidR="00A26674" w:rsidRDefault="00A26674" w:rsidP="00A26674">
      <w:pPr>
        <w:pStyle w:val="ListParagraph"/>
        <w:numPr>
          <w:ilvl w:val="0"/>
          <w:numId w:val="36"/>
        </w:numPr>
        <w:jc w:val="left"/>
      </w:pPr>
      <w:r>
        <w:t xml:space="preserve">This is a way to refund your Social Security tax and medicare tax. Congress felt it wasn't fair to take this from low income people, so they give them a refund by way of a credit. </w:t>
      </w:r>
    </w:p>
    <w:p w:rsidR="00A26674" w:rsidRDefault="00A26674" w:rsidP="00A26674">
      <w:pPr>
        <w:pStyle w:val="ListParagraph"/>
        <w:numPr>
          <w:ilvl w:val="0"/>
          <w:numId w:val="36"/>
        </w:numPr>
        <w:jc w:val="left"/>
      </w:pPr>
      <w:r>
        <w:t xml:space="preserve">This is very messy - there is also a lot of fraud - they fake the fact that they are working. So now, it might cause an audit. Also, a lot of people don't know about it. </w:t>
      </w:r>
    </w:p>
    <w:p w:rsidR="00A26674" w:rsidRDefault="00A26674" w:rsidP="00A26674">
      <w:pPr>
        <w:pStyle w:val="ListParagraph"/>
        <w:numPr>
          <w:ilvl w:val="0"/>
          <w:numId w:val="36"/>
        </w:numPr>
        <w:jc w:val="left"/>
      </w:pPr>
      <w:r>
        <w:t xml:space="preserve">For our purposes this is for low income people who are working. </w:t>
      </w:r>
    </w:p>
    <w:p w:rsidR="00A26674" w:rsidRDefault="00A26674" w:rsidP="00A26674">
      <w:pPr>
        <w:pStyle w:val="Heading3"/>
      </w:pPr>
      <w:bookmarkStart w:id="74" w:name="_Toc405992943"/>
      <w:r>
        <w:t>§ 21 - Child Care and Household Services</w:t>
      </w:r>
      <w:bookmarkEnd w:id="74"/>
    </w:p>
    <w:p w:rsidR="00A26674" w:rsidRDefault="00A26674" w:rsidP="00A26674">
      <w:r w:rsidRPr="00E6699A">
        <w:rPr>
          <w:b/>
        </w:rPr>
        <w:t>Generally</w:t>
      </w:r>
      <w:r>
        <w:rPr>
          <w:b/>
        </w:rPr>
        <w:t xml:space="preserve"> (a)</w:t>
      </w:r>
      <w:r>
        <w:t xml:space="preserve">: If you are paying for child care in order to go to work, there is a credit equal to the applicable percentage of the employment-related expenses paid. </w:t>
      </w:r>
    </w:p>
    <w:p w:rsidR="00A26674" w:rsidRDefault="00A26674" w:rsidP="00A26674">
      <w:r w:rsidRPr="00DF6853">
        <w:rPr>
          <w:b/>
        </w:rPr>
        <w:t>Applicable Percentage</w:t>
      </w:r>
      <w:r>
        <w:rPr>
          <w:b/>
        </w:rPr>
        <w:t xml:space="preserve"> (a)</w:t>
      </w:r>
      <w:r>
        <w:t xml:space="preserve">: 35% reduced (but not below 20 percent) by 1 percentage point for each $2,000 (or fraction thereof) by which the taxpayer’s AGI exceeds $15,000. </w:t>
      </w:r>
    </w:p>
    <w:p w:rsidR="00A26674" w:rsidRDefault="00A26674" w:rsidP="00A26674">
      <w:r w:rsidRPr="006E3049">
        <w:rPr>
          <w:b/>
        </w:rPr>
        <w:t>Qualifying Individual</w:t>
      </w:r>
      <w:r>
        <w:rPr>
          <w:b/>
        </w:rPr>
        <w:t xml:space="preserve"> (b)</w:t>
      </w:r>
      <w:r>
        <w:t>: Here, a qualifying individual is:</w:t>
      </w:r>
    </w:p>
    <w:p w:rsidR="00A26674" w:rsidRDefault="00A26674" w:rsidP="00A26674">
      <w:pPr>
        <w:pStyle w:val="ListParagraph"/>
        <w:numPr>
          <w:ilvl w:val="0"/>
          <w:numId w:val="40"/>
        </w:numPr>
      </w:pPr>
      <w:r>
        <w:t>a dependent of the taxpayer who has not attained the age of 13</w:t>
      </w:r>
    </w:p>
    <w:p w:rsidR="00A26674" w:rsidRDefault="00A26674" w:rsidP="00A26674">
      <w:pPr>
        <w:pStyle w:val="ListParagraph"/>
        <w:numPr>
          <w:ilvl w:val="0"/>
          <w:numId w:val="40"/>
        </w:numPr>
      </w:pPr>
      <w:r>
        <w:t>a dependent of the taxpayer who is physically or mentally incapable of caring for himself and is living with the taxpayer for more than one-half of such taxable year</w:t>
      </w:r>
    </w:p>
    <w:p w:rsidR="00A26674" w:rsidRDefault="00A26674" w:rsidP="00A26674">
      <w:pPr>
        <w:pStyle w:val="ListParagraph"/>
        <w:numPr>
          <w:ilvl w:val="0"/>
          <w:numId w:val="40"/>
        </w:numPr>
      </w:pPr>
      <w:r>
        <w:t xml:space="preserve">the spouse of the taxpayer, if physically or mentally incapable of caring for himself and is living with the taxpayer for more than one-half of the year. </w:t>
      </w:r>
    </w:p>
    <w:p w:rsidR="00A26674" w:rsidRDefault="00A26674" w:rsidP="00A26674">
      <w:r w:rsidRPr="005D5F21">
        <w:rPr>
          <w:b/>
        </w:rPr>
        <w:lastRenderedPageBreak/>
        <w:t>No “double-dipping”</w:t>
      </w:r>
      <w:r>
        <w:rPr>
          <w:b/>
        </w:rPr>
        <w:t xml:space="preserve"> (c)</w:t>
      </w:r>
      <w:r>
        <w:t xml:space="preserve">: If the employer is paying for any of the child care, that amount reduces this deduction. </w:t>
      </w:r>
    </w:p>
    <w:p w:rsidR="00A26674" w:rsidRDefault="00A26674" w:rsidP="00A26674">
      <w:r w:rsidRPr="00DB7C1A">
        <w:rPr>
          <w:b/>
        </w:rPr>
        <w:t>Flat Limit</w:t>
      </w:r>
      <w:r>
        <w:rPr>
          <w:b/>
        </w:rPr>
        <w:t xml:space="preserve"> (c)</w:t>
      </w:r>
      <w:r>
        <w:t xml:space="preserve">: This credit is capped at </w:t>
      </w:r>
      <w:r w:rsidRPr="005D5F21">
        <w:rPr>
          <w:b/>
        </w:rPr>
        <w:t>3k if there is 1 qualifying individual</w:t>
      </w:r>
      <w:r>
        <w:t xml:space="preserve"> and </w:t>
      </w:r>
      <w:r w:rsidRPr="005D5F21">
        <w:rPr>
          <w:b/>
        </w:rPr>
        <w:t>6k if there are more</w:t>
      </w:r>
      <w:r>
        <w:t xml:space="preserve">. </w:t>
      </w:r>
    </w:p>
    <w:p w:rsidR="00A26674" w:rsidRDefault="00A26674" w:rsidP="00A26674">
      <w:r w:rsidRPr="00880885">
        <w:rPr>
          <w:b/>
        </w:rPr>
        <w:t>Taxpayer Must Rat on Nanny</w:t>
      </w:r>
      <w:r>
        <w:rPr>
          <w:b/>
        </w:rPr>
        <w:t xml:space="preserve"> (e)(9)</w:t>
      </w:r>
      <w:r>
        <w:t xml:space="preserve">: You must include name, address, and Tax ID of the care person. </w:t>
      </w:r>
    </w:p>
    <w:p w:rsidR="00A26674" w:rsidRDefault="00A26674" w:rsidP="005D5F21">
      <w:r w:rsidRPr="00487EA1">
        <w:rPr>
          <w:b/>
        </w:rPr>
        <w:t>Application</w:t>
      </w:r>
      <w:r>
        <w:t xml:space="preserve">: </w:t>
      </w:r>
      <w:r w:rsidRPr="00487EA1">
        <w:t>This is a credit that is applied directly against the tax, so if you're offered a cafeteria plan or the credit, you have to pencil it out to see which one is better for you - if you're in the 10% bracket, you're only be able to exclude 10% of the cost whereas here, you could get 20-35%.</w:t>
      </w:r>
    </w:p>
    <w:p w:rsidR="000C49CA" w:rsidRDefault="000C49CA" w:rsidP="001C3F0D">
      <w:pPr>
        <w:pStyle w:val="Heading1"/>
      </w:pPr>
      <w:bookmarkStart w:id="75" w:name="_Toc405887837"/>
      <w:bookmarkStart w:id="76" w:name="_Toc405992944"/>
      <w:r>
        <w:t>Income Splitting (Attribution of Income)</w:t>
      </w:r>
      <w:bookmarkEnd w:id="75"/>
      <w:bookmarkEnd w:id="76"/>
    </w:p>
    <w:p w:rsidR="000C49CA" w:rsidRDefault="000C49CA" w:rsidP="000C49CA">
      <w:pPr>
        <w:pStyle w:val="ListParagraph"/>
        <w:numPr>
          <w:ilvl w:val="0"/>
          <w:numId w:val="43"/>
        </w:numPr>
        <w:jc w:val="left"/>
      </w:pPr>
      <w:r>
        <w:t xml:space="preserve">Let's say we have two members of the family - mom and daughter. The mom is in the super high tax bracket and spends a lot of money on her daughter. For tax purposes, those are just gifts. The mom doesn't get any deduction. The idea that some taxpayers get is that the kid is a potential taxpayer. Wouldn't it be great if the mom could get some of her income taxed to the daughter? This would mean there could be another amount taxed at the 10% bracket. </w:t>
      </w:r>
    </w:p>
    <w:p w:rsidR="000C49CA" w:rsidRDefault="000C49CA" w:rsidP="000C49CA">
      <w:pPr>
        <w:pStyle w:val="ListParagraph"/>
        <w:numPr>
          <w:ilvl w:val="0"/>
          <w:numId w:val="43"/>
        </w:numPr>
        <w:jc w:val="left"/>
      </w:pPr>
      <w:r w:rsidRPr="00EA4274">
        <w:rPr>
          <w:b/>
        </w:rPr>
        <w:t>Personal Service</w:t>
      </w:r>
      <w:r>
        <w:rPr>
          <w:b/>
        </w:rPr>
        <w:t xml:space="preserve"> Income</w:t>
      </w:r>
      <w:r w:rsidRPr="00EA4274">
        <w:rPr>
          <w:b/>
        </w:rPr>
        <w:t xml:space="preserve"> Rule</w:t>
      </w:r>
      <w:r>
        <w:t xml:space="preserve">: Personal Service Income is always taxed to the person who provides the personal service. Always taxed to the service provider. So, if mom does the personal service, then mom will always pay this tax. SCOTUS: Tax the fruit to which the tree it grew. You can't split this income - you can have it paid to someone else, but you will be taxed on it. </w:t>
      </w:r>
    </w:p>
    <w:p w:rsidR="000C49CA" w:rsidRDefault="000C49CA" w:rsidP="000C49CA">
      <w:pPr>
        <w:pStyle w:val="ListParagraph"/>
        <w:numPr>
          <w:ilvl w:val="0"/>
          <w:numId w:val="43"/>
        </w:numPr>
        <w:jc w:val="left"/>
      </w:pPr>
      <w:r w:rsidRPr="00BD79DE">
        <w:rPr>
          <w:b/>
        </w:rPr>
        <w:t>Income from Property</w:t>
      </w:r>
      <w:r>
        <w:t xml:space="preserve">: You have to satisfy certain conditions in order to income split this. If you want the tax to be collected by the other person, then give them the property. If this doesn't work, you have to follow some rules. </w:t>
      </w:r>
      <w:r w:rsidRPr="00084027">
        <w:rPr>
          <w:b/>
          <w:i/>
        </w:rPr>
        <w:t>Grantor Trust Rules</w:t>
      </w:r>
      <w:r>
        <w:t>:</w:t>
      </w:r>
    </w:p>
    <w:p w:rsidR="000C49CA" w:rsidRDefault="000C49CA" w:rsidP="000C49CA">
      <w:pPr>
        <w:pStyle w:val="ListParagraph"/>
        <w:numPr>
          <w:ilvl w:val="1"/>
          <w:numId w:val="43"/>
        </w:numPr>
        <w:jc w:val="left"/>
      </w:pPr>
      <w:r w:rsidRPr="00F33931">
        <w:rPr>
          <w:b/>
        </w:rPr>
        <w:t xml:space="preserve">No "carving out" </w:t>
      </w:r>
      <w:r>
        <w:rPr>
          <w:b/>
        </w:rPr>
        <w:t>(</w:t>
      </w:r>
      <w:r w:rsidRPr="00F33931">
        <w:rPr>
          <w:b/>
        </w:rPr>
        <w:t>Reversion</w:t>
      </w:r>
      <w:r>
        <w:rPr>
          <w:b/>
        </w:rPr>
        <w:t>)</w:t>
      </w:r>
      <w:r w:rsidRPr="00F33931">
        <w:rPr>
          <w:b/>
        </w:rPr>
        <w:t xml:space="preserve"> - IRC § 673</w:t>
      </w:r>
      <w:r>
        <w:t xml:space="preserve">: You can't simply give the income from the property to the daughter. This is often done by setting up a trust - income to my daughter for 10 years and then reversion to me. </w:t>
      </w:r>
    </w:p>
    <w:p w:rsidR="000C49CA" w:rsidRDefault="000C49CA" w:rsidP="000C49CA">
      <w:pPr>
        <w:pStyle w:val="ListParagraph"/>
        <w:numPr>
          <w:ilvl w:val="1"/>
          <w:numId w:val="43"/>
        </w:numPr>
        <w:jc w:val="left"/>
      </w:pPr>
      <w:r w:rsidRPr="00F33931">
        <w:rPr>
          <w:b/>
        </w:rPr>
        <w:t>No other Retained Economic Interest (Right to Revoke) - IRC § 676</w:t>
      </w:r>
      <w:r>
        <w:t xml:space="preserve">: So, if the mom gives the income to her daughter with remainder to her son, but with a right to revoke for some reason, the mom still gets taxed on this income. This is the ultimate reversionary element. </w:t>
      </w:r>
    </w:p>
    <w:p w:rsidR="000C49CA" w:rsidRDefault="000C49CA" w:rsidP="000C49CA">
      <w:pPr>
        <w:pStyle w:val="ListParagraph"/>
        <w:numPr>
          <w:ilvl w:val="1"/>
          <w:numId w:val="43"/>
        </w:numPr>
        <w:jc w:val="left"/>
      </w:pPr>
      <w:r w:rsidRPr="00F33931">
        <w:rPr>
          <w:b/>
        </w:rPr>
        <w:t>No right to Control Beneficial Enjoyment (Right to Change Beneficiaries) - IRC § 674</w:t>
      </w:r>
      <w:r>
        <w:t xml:space="preserve">: So, if the mom gives the income to her daughter with remainder to her son, but with a right to change the beneficiaries in case there is a problem (even if never to herself again), the mom is still taxed on this income. </w:t>
      </w:r>
    </w:p>
    <w:p w:rsidR="000C49CA" w:rsidRDefault="000C49CA" w:rsidP="000C49CA">
      <w:pPr>
        <w:pStyle w:val="ListParagraph"/>
        <w:numPr>
          <w:ilvl w:val="1"/>
          <w:numId w:val="43"/>
        </w:numPr>
        <w:jc w:val="left"/>
      </w:pPr>
      <w:r>
        <w:t xml:space="preserve">So the mom would have to set up a irrevocable trust and she cannot have the power to change the beneficiaries in order to income split. </w:t>
      </w:r>
    </w:p>
    <w:p w:rsidR="000C49CA" w:rsidRDefault="000C49CA" w:rsidP="000C49CA">
      <w:pPr>
        <w:pStyle w:val="ListParagraph"/>
        <w:numPr>
          <w:ilvl w:val="0"/>
          <w:numId w:val="43"/>
        </w:numPr>
        <w:jc w:val="left"/>
      </w:pPr>
      <w:r w:rsidRPr="00F36C68">
        <w:rPr>
          <w:b/>
        </w:rPr>
        <w:t>Accumulation Trusts - IRC § 1(e)</w:t>
      </w:r>
      <w:r>
        <w:t xml:space="preserve">: What if the trust allowed the income to accumulate, but the trustee is allowed to hold onto the income? Then the trust gets taxed. </w:t>
      </w:r>
    </w:p>
    <w:p w:rsidR="000C49CA" w:rsidRDefault="000C49CA" w:rsidP="000C49CA">
      <w:pPr>
        <w:pStyle w:val="ListParagraph"/>
        <w:numPr>
          <w:ilvl w:val="0"/>
          <w:numId w:val="43"/>
        </w:numPr>
        <w:jc w:val="left"/>
      </w:pPr>
      <w:r w:rsidRPr="00F36C68">
        <w:rPr>
          <w:b/>
        </w:rPr>
        <w:t>"Kiddie Tax" - IRC § 1(g)</w:t>
      </w:r>
      <w:r>
        <w:t>: The unearned income (income from property) of children under 18 is taxed at the highest marginal tax rate of the parents. So there's no sense in playing the game of income splitting if the kid is under 18. [i.e. you stack this income on top of the parents income - so this can even put the parent in a higher tax bracket]</w:t>
      </w:r>
    </w:p>
    <w:p w:rsidR="0017706F" w:rsidRDefault="0017706F">
      <w:pPr>
        <w:jc w:val="left"/>
        <w:rPr>
          <w:b/>
          <w:color w:val="632423" w:themeColor="accent2" w:themeShade="80"/>
          <w:spacing w:val="20"/>
          <w:sz w:val="28"/>
          <w:szCs w:val="28"/>
        </w:rPr>
      </w:pPr>
      <w:bookmarkStart w:id="77" w:name="_Toc405887838"/>
      <w:r>
        <w:br w:type="page"/>
      </w:r>
    </w:p>
    <w:p w:rsidR="001C3F0D" w:rsidRPr="001C3F0D" w:rsidRDefault="001C3F0D" w:rsidP="001C3F0D">
      <w:pPr>
        <w:pStyle w:val="Heading1"/>
      </w:pPr>
      <w:bookmarkStart w:id="78" w:name="_Toc405992945"/>
      <w:r w:rsidRPr="001C3F0D">
        <w:lastRenderedPageBreak/>
        <w:t>§ 1</w:t>
      </w:r>
      <w:r w:rsidR="00613439">
        <w:t>222</w:t>
      </w:r>
      <w:r w:rsidRPr="001C3F0D">
        <w:t xml:space="preserve"> Capital Gain and Loss</w:t>
      </w:r>
      <w:bookmarkEnd w:id="77"/>
      <w:bookmarkEnd w:id="78"/>
    </w:p>
    <w:p w:rsidR="001C3F0D" w:rsidRDefault="009268BF" w:rsidP="001C3F0D">
      <w:pPr>
        <w:pStyle w:val="ListParagraph"/>
        <w:numPr>
          <w:ilvl w:val="0"/>
          <w:numId w:val="44"/>
        </w:numPr>
        <w:jc w:val="left"/>
      </w:pPr>
      <w:r w:rsidRPr="009268BF">
        <w:rPr>
          <w:b/>
        </w:rPr>
        <w:t>Capital Gains</w:t>
      </w:r>
      <w:r>
        <w:t xml:space="preserve"> </w:t>
      </w:r>
      <w:r w:rsidR="00613439">
        <w:t xml:space="preserve">are gains from sale or exchange of a capital asset. They </w:t>
      </w:r>
      <w:r>
        <w:t xml:space="preserve">are taxed a lower rate than taxable income. </w:t>
      </w:r>
    </w:p>
    <w:p w:rsidR="00613439" w:rsidRDefault="00613439" w:rsidP="00613439">
      <w:pPr>
        <w:pStyle w:val="ListParagraph"/>
        <w:numPr>
          <w:ilvl w:val="1"/>
          <w:numId w:val="44"/>
        </w:numPr>
        <w:jc w:val="left"/>
      </w:pPr>
      <w:r>
        <w:t>Gain from sale or exchange of capital asset - IRC § 1222</w:t>
      </w:r>
    </w:p>
    <w:p w:rsidR="00613439" w:rsidRDefault="00613439" w:rsidP="00613439">
      <w:pPr>
        <w:pStyle w:val="ListParagraph"/>
        <w:numPr>
          <w:ilvl w:val="1"/>
          <w:numId w:val="44"/>
        </w:numPr>
        <w:jc w:val="left"/>
      </w:pPr>
      <w:r>
        <w:t>Dividends on stock also taxed at capital gain rates - IRC §1(h)(11)</w:t>
      </w:r>
    </w:p>
    <w:p w:rsidR="001C3F0D" w:rsidRPr="009268BF" w:rsidRDefault="001C3F0D" w:rsidP="009268BF">
      <w:pPr>
        <w:pStyle w:val="ListParagraph"/>
        <w:numPr>
          <w:ilvl w:val="0"/>
          <w:numId w:val="44"/>
        </w:numPr>
        <w:jc w:val="left"/>
        <w:rPr>
          <w:b/>
        </w:rPr>
      </w:pPr>
      <w:r w:rsidRPr="00B203F9">
        <w:rPr>
          <w:b/>
        </w:rPr>
        <w:t>Capital Losses</w:t>
      </w:r>
      <w:r w:rsidR="009268BF">
        <w:rPr>
          <w:b/>
        </w:rPr>
        <w:t xml:space="preserve"> -</w:t>
      </w:r>
      <w:r w:rsidRPr="00B203F9">
        <w:rPr>
          <w:b/>
        </w:rPr>
        <w:t xml:space="preserve"> § 1211(b): </w:t>
      </w:r>
      <w:r w:rsidR="009268BF">
        <w:rPr>
          <w:b/>
        </w:rPr>
        <w:t>C</w:t>
      </w:r>
      <w:r w:rsidRPr="00B203F9">
        <w:rPr>
          <w:b/>
        </w:rPr>
        <w:t>apital losses</w:t>
      </w:r>
      <w:r w:rsidR="009268BF">
        <w:rPr>
          <w:b/>
        </w:rPr>
        <w:t xml:space="preserve"> are</w:t>
      </w:r>
      <w:r w:rsidRPr="00B203F9">
        <w:rPr>
          <w:b/>
        </w:rPr>
        <w:t xml:space="preserve"> deductible only against capital gain (minus a $3,000/year ordinary income exception). </w:t>
      </w:r>
    </w:p>
    <w:p w:rsidR="001C3F0D" w:rsidRPr="00B203F9" w:rsidRDefault="001C3F0D" w:rsidP="009268BF">
      <w:pPr>
        <w:pStyle w:val="ListParagraph"/>
        <w:numPr>
          <w:ilvl w:val="0"/>
          <w:numId w:val="44"/>
        </w:numPr>
        <w:jc w:val="left"/>
        <w:rPr>
          <w:b/>
        </w:rPr>
      </w:pPr>
      <w:r w:rsidRPr="00B203F9">
        <w:rPr>
          <w:b/>
        </w:rPr>
        <w:t xml:space="preserve">Capital gain and capital loss is defined in § 1222. </w:t>
      </w:r>
    </w:p>
    <w:p w:rsidR="001C3F0D" w:rsidRDefault="001C3F0D" w:rsidP="009268BF">
      <w:pPr>
        <w:pStyle w:val="ListParagraph"/>
        <w:numPr>
          <w:ilvl w:val="1"/>
          <w:numId w:val="44"/>
        </w:numPr>
        <w:jc w:val="left"/>
      </w:pPr>
      <w:r>
        <w:t>(1) Short-term capital gain: The term “short-term capital gain” means gain from the sale or exchange of a capital asset held for not more than 1 year, if and to the extent such gain is taken into account in computing gross income.</w:t>
      </w:r>
    </w:p>
    <w:p w:rsidR="001C3F0D" w:rsidRDefault="001C3F0D" w:rsidP="009268BF">
      <w:pPr>
        <w:pStyle w:val="ListParagraph"/>
        <w:numPr>
          <w:ilvl w:val="1"/>
          <w:numId w:val="44"/>
        </w:numPr>
        <w:jc w:val="left"/>
      </w:pPr>
      <w:r>
        <w:t>(2) Short-term capital loss: The term “short-term capital loss” means loss from the sale or exchange of a capital asset held for not more than 1 year, if and to the extent that such loss is taken into account in computing taxable income.</w:t>
      </w:r>
    </w:p>
    <w:p w:rsidR="001C3F0D" w:rsidRDefault="001C3F0D" w:rsidP="009268BF">
      <w:pPr>
        <w:pStyle w:val="ListParagraph"/>
        <w:numPr>
          <w:ilvl w:val="1"/>
          <w:numId w:val="44"/>
        </w:numPr>
        <w:jc w:val="left"/>
      </w:pPr>
      <w:r>
        <w:t>(3) Long-term capital gain: The term “long-term capital gain” means gain from the sale or exchange of a capital asset held for more than 1 year, if and to the extent such gain is taken into account in computing gross income.</w:t>
      </w:r>
    </w:p>
    <w:p w:rsidR="001C3F0D" w:rsidRDefault="001C3F0D" w:rsidP="009268BF">
      <w:pPr>
        <w:pStyle w:val="ListParagraph"/>
        <w:numPr>
          <w:ilvl w:val="1"/>
          <w:numId w:val="44"/>
        </w:numPr>
        <w:jc w:val="left"/>
      </w:pPr>
      <w:r>
        <w:t>(4) Long-term capital loss: The term “long-term capital loss” means loss from the sale or exchange of a capital asset held for more than 1 year, if and to the extent that such loss is taken into account in computing taxable income.</w:t>
      </w:r>
    </w:p>
    <w:p w:rsidR="001C3F0D" w:rsidRDefault="001C3F0D" w:rsidP="001C3F0D">
      <w:pPr>
        <w:pStyle w:val="ListParagraph"/>
        <w:numPr>
          <w:ilvl w:val="0"/>
          <w:numId w:val="44"/>
        </w:numPr>
        <w:jc w:val="left"/>
      </w:pPr>
      <w:r w:rsidRPr="00613439">
        <w:rPr>
          <w:b/>
        </w:rPr>
        <w:t xml:space="preserve">So you have to be doing a 1001 </w:t>
      </w:r>
      <w:r w:rsidRPr="00613439">
        <w:rPr>
          <w:b/>
          <w:i/>
        </w:rPr>
        <w:t>sale or exchange</w:t>
      </w:r>
      <w:r w:rsidRPr="00613439">
        <w:rPr>
          <w:b/>
        </w:rPr>
        <w:t xml:space="preserve"> calculation. If you're not doing this, then we don't have a capital anything. EXCEPT for dividend on stock. [IRC § 1(h)(11)]</w:t>
      </w:r>
      <w:r w:rsidR="00613439">
        <w:rPr>
          <w:b/>
        </w:rPr>
        <w:t xml:space="preserve"> </w:t>
      </w:r>
      <w:r w:rsidR="00613439">
        <w:t xml:space="preserve">Examples of what’s </w:t>
      </w:r>
      <w:r>
        <w:t>NOT a sale or exchange of property:</w:t>
      </w:r>
    </w:p>
    <w:p w:rsidR="001C3F0D" w:rsidRDefault="001C3F0D" w:rsidP="001C3F0D">
      <w:pPr>
        <w:pStyle w:val="ListParagraph"/>
        <w:numPr>
          <w:ilvl w:val="1"/>
          <w:numId w:val="44"/>
        </w:numPr>
        <w:jc w:val="left"/>
      </w:pPr>
      <w:r>
        <w:t>Rendering personal services</w:t>
      </w:r>
    </w:p>
    <w:p w:rsidR="001C3F0D" w:rsidRDefault="001C3F0D" w:rsidP="001C3F0D">
      <w:pPr>
        <w:pStyle w:val="ListParagraph"/>
        <w:numPr>
          <w:ilvl w:val="1"/>
          <w:numId w:val="44"/>
        </w:numPr>
        <w:jc w:val="left"/>
      </w:pPr>
      <w:r>
        <w:t>Rents</w:t>
      </w:r>
    </w:p>
    <w:p w:rsidR="001C3F0D" w:rsidRDefault="001C3F0D" w:rsidP="001C3F0D">
      <w:pPr>
        <w:pStyle w:val="ListParagraph"/>
        <w:numPr>
          <w:ilvl w:val="1"/>
          <w:numId w:val="44"/>
        </w:numPr>
        <w:jc w:val="left"/>
      </w:pPr>
      <w:r>
        <w:t>Interest</w:t>
      </w:r>
    </w:p>
    <w:p w:rsidR="001C3F0D" w:rsidRDefault="001C3F0D" w:rsidP="001C3F0D">
      <w:pPr>
        <w:pStyle w:val="ListParagraph"/>
        <w:numPr>
          <w:ilvl w:val="1"/>
          <w:numId w:val="44"/>
        </w:numPr>
        <w:jc w:val="left"/>
      </w:pPr>
      <w:r>
        <w:t>Royalty income</w:t>
      </w:r>
    </w:p>
    <w:p w:rsidR="001C3F0D" w:rsidRDefault="001C3F0D" w:rsidP="001C3F0D">
      <w:pPr>
        <w:pStyle w:val="ListParagraph"/>
        <w:numPr>
          <w:ilvl w:val="1"/>
          <w:numId w:val="44"/>
        </w:numPr>
        <w:jc w:val="left"/>
      </w:pPr>
      <w:r>
        <w:t xml:space="preserve">This is all ordinary income. </w:t>
      </w:r>
    </w:p>
    <w:p w:rsidR="001C3F0D" w:rsidRPr="00613439" w:rsidRDefault="001C3F0D" w:rsidP="00613439">
      <w:pPr>
        <w:pStyle w:val="ListParagraph"/>
        <w:numPr>
          <w:ilvl w:val="0"/>
          <w:numId w:val="44"/>
        </w:numPr>
        <w:jc w:val="left"/>
        <w:rPr>
          <w:b/>
        </w:rPr>
      </w:pPr>
      <w:r w:rsidRPr="00B203F9">
        <w:rPr>
          <w:b/>
        </w:rPr>
        <w:t>Assuming it's a sale or exchange, we move on: What is a capital asset?</w:t>
      </w:r>
      <w:r w:rsidR="00613439">
        <w:rPr>
          <w:b/>
        </w:rPr>
        <w:t xml:space="preserve"> </w:t>
      </w:r>
      <w:r w:rsidR="00613439">
        <w:t xml:space="preserve">§ 1221(a) – Any property held by the taxpayer EXCEPT FOR: </w:t>
      </w:r>
    </w:p>
    <w:p w:rsidR="001C3F0D" w:rsidRDefault="001C3F0D" w:rsidP="00613439">
      <w:pPr>
        <w:pStyle w:val="ListParagraph"/>
        <w:numPr>
          <w:ilvl w:val="1"/>
          <w:numId w:val="44"/>
        </w:numPr>
        <w:jc w:val="left"/>
      </w:pPr>
      <w:r>
        <w:t>(1) Stock in trade, inventory, property held for sale to customers [inventory and property held for sale to customers - this includes real estate held by dealer for sale to customers]</w:t>
      </w:r>
    </w:p>
    <w:p w:rsidR="001C3F0D" w:rsidRPr="007A7ACA" w:rsidRDefault="001C3F0D" w:rsidP="00613439">
      <w:pPr>
        <w:pStyle w:val="ListParagraph"/>
        <w:numPr>
          <w:ilvl w:val="1"/>
          <w:numId w:val="44"/>
        </w:numPr>
        <w:jc w:val="left"/>
        <w:rPr>
          <w:b/>
        </w:rPr>
      </w:pPr>
      <w:r>
        <w:t>(2) depreciable property and real property used in a business</w:t>
      </w:r>
      <w:r w:rsidRPr="007A7ACA">
        <w:rPr>
          <w:b/>
        </w:rPr>
        <w:t>*[technically not a capital asset, but even better]</w:t>
      </w:r>
    </w:p>
    <w:p w:rsidR="001C3F0D" w:rsidRDefault="001C3F0D" w:rsidP="00613439">
      <w:pPr>
        <w:pStyle w:val="ListParagraph"/>
        <w:numPr>
          <w:ilvl w:val="1"/>
          <w:numId w:val="44"/>
        </w:numPr>
        <w:jc w:val="left"/>
      </w:pPr>
      <w:r>
        <w:t>(3) copyright on self-created work [not all IP - doesn't include inventions]</w:t>
      </w:r>
    </w:p>
    <w:p w:rsidR="001C3F0D" w:rsidRDefault="001C3F0D" w:rsidP="00613439">
      <w:pPr>
        <w:pStyle w:val="ListParagraph"/>
        <w:numPr>
          <w:ilvl w:val="1"/>
          <w:numId w:val="44"/>
        </w:numPr>
        <w:jc w:val="left"/>
      </w:pPr>
      <w:r>
        <w:t>(4) business accounts receivable</w:t>
      </w:r>
    </w:p>
    <w:p w:rsidR="001C3F0D" w:rsidRDefault="001C3F0D" w:rsidP="00613439">
      <w:pPr>
        <w:pStyle w:val="ListParagraph"/>
        <w:numPr>
          <w:ilvl w:val="1"/>
          <w:numId w:val="44"/>
        </w:numPr>
        <w:jc w:val="left"/>
      </w:pPr>
      <w:r>
        <w:t>(5-7) esoterica</w:t>
      </w:r>
    </w:p>
    <w:p w:rsidR="001C3F0D" w:rsidRDefault="001C3F0D" w:rsidP="00613439">
      <w:pPr>
        <w:pStyle w:val="ListParagraph"/>
        <w:numPr>
          <w:ilvl w:val="1"/>
          <w:numId w:val="44"/>
        </w:numPr>
        <w:jc w:val="left"/>
      </w:pPr>
      <w:r>
        <w:t>(8) supplies used in a business</w:t>
      </w:r>
    </w:p>
    <w:p w:rsidR="001C3F0D" w:rsidRPr="00613439" w:rsidRDefault="001C3F0D" w:rsidP="00613439">
      <w:pPr>
        <w:pStyle w:val="ListParagraph"/>
        <w:numPr>
          <w:ilvl w:val="1"/>
          <w:numId w:val="44"/>
        </w:numPr>
        <w:jc w:val="left"/>
        <w:rPr>
          <w:b/>
        </w:rPr>
      </w:pPr>
      <w:r w:rsidRPr="00613439">
        <w:rPr>
          <w:b/>
        </w:rPr>
        <w:t>So capital asset sales</w:t>
      </w:r>
      <w:r w:rsidR="00613439" w:rsidRPr="00613439">
        <w:rPr>
          <w:b/>
        </w:rPr>
        <w:t xml:space="preserve"> DO</w:t>
      </w:r>
      <w:r w:rsidRPr="00613439">
        <w:rPr>
          <w:b/>
        </w:rPr>
        <w:t xml:space="preserve"> include:</w:t>
      </w:r>
    </w:p>
    <w:p w:rsidR="001C3F0D" w:rsidRDefault="001C3F0D" w:rsidP="001C3F0D">
      <w:pPr>
        <w:pStyle w:val="ListParagraph"/>
        <w:numPr>
          <w:ilvl w:val="2"/>
          <w:numId w:val="44"/>
        </w:numPr>
        <w:jc w:val="left"/>
      </w:pPr>
      <w:r>
        <w:t>Corporate Stock (unless dealer or electing trader)</w:t>
      </w:r>
    </w:p>
    <w:p w:rsidR="001C3F0D" w:rsidRDefault="001C3F0D" w:rsidP="001C3F0D">
      <w:pPr>
        <w:pStyle w:val="ListParagraph"/>
        <w:numPr>
          <w:ilvl w:val="2"/>
          <w:numId w:val="44"/>
        </w:numPr>
        <w:jc w:val="left"/>
      </w:pPr>
      <w:r>
        <w:t>Land held as an investment</w:t>
      </w:r>
    </w:p>
    <w:p w:rsidR="001C3F0D" w:rsidRDefault="001C3F0D" w:rsidP="001C3F0D">
      <w:pPr>
        <w:pStyle w:val="ListParagraph"/>
        <w:numPr>
          <w:ilvl w:val="2"/>
          <w:numId w:val="44"/>
        </w:numPr>
        <w:jc w:val="left"/>
      </w:pPr>
      <w:r>
        <w:t>Other investments</w:t>
      </w:r>
    </w:p>
    <w:p w:rsidR="001C3F0D" w:rsidRDefault="001C3F0D" w:rsidP="001C3F0D">
      <w:pPr>
        <w:pStyle w:val="ListParagraph"/>
        <w:numPr>
          <w:ilvl w:val="2"/>
          <w:numId w:val="44"/>
        </w:numPr>
        <w:jc w:val="left"/>
      </w:pPr>
      <w:r>
        <w:t>Investment property</w:t>
      </w:r>
    </w:p>
    <w:p w:rsidR="001C3F0D" w:rsidRDefault="001C3F0D" w:rsidP="001C3F0D">
      <w:pPr>
        <w:pStyle w:val="ListParagraph"/>
        <w:numPr>
          <w:ilvl w:val="2"/>
          <w:numId w:val="44"/>
        </w:numPr>
        <w:jc w:val="left"/>
      </w:pPr>
      <w:r>
        <w:t>Personal use asset (gains only - losses not deductible at all)</w:t>
      </w:r>
    </w:p>
    <w:p w:rsidR="001C3F0D" w:rsidRPr="007A7ACA" w:rsidRDefault="001C3F0D" w:rsidP="001C3F0D">
      <w:pPr>
        <w:pStyle w:val="ListParagraph"/>
        <w:numPr>
          <w:ilvl w:val="0"/>
          <w:numId w:val="44"/>
        </w:numPr>
        <w:jc w:val="left"/>
        <w:rPr>
          <w:b/>
        </w:rPr>
      </w:pPr>
      <w:r w:rsidRPr="007A7ACA">
        <w:rPr>
          <w:b/>
        </w:rPr>
        <w:t>*Depreciable property and real property used in a business - IRC §1231</w:t>
      </w:r>
    </w:p>
    <w:p w:rsidR="001C3F0D" w:rsidRDefault="001C3F0D" w:rsidP="001C3F0D">
      <w:pPr>
        <w:pStyle w:val="ListParagraph"/>
        <w:numPr>
          <w:ilvl w:val="1"/>
          <w:numId w:val="44"/>
        </w:numPr>
        <w:jc w:val="left"/>
      </w:pPr>
      <w:r>
        <w:t>Long-term gain is capital gain</w:t>
      </w:r>
    </w:p>
    <w:p w:rsidR="001C3F0D" w:rsidRDefault="001C3F0D" w:rsidP="001C3F0D">
      <w:pPr>
        <w:pStyle w:val="ListParagraph"/>
        <w:numPr>
          <w:ilvl w:val="1"/>
          <w:numId w:val="44"/>
        </w:numPr>
        <w:jc w:val="left"/>
      </w:pPr>
      <w:r>
        <w:t>Loss is ordinary</w:t>
      </w:r>
    </w:p>
    <w:p w:rsidR="001C3F0D" w:rsidRDefault="001C3F0D" w:rsidP="001C3F0D">
      <w:pPr>
        <w:pStyle w:val="ListParagraph"/>
        <w:numPr>
          <w:ilvl w:val="1"/>
          <w:numId w:val="44"/>
        </w:numPr>
        <w:jc w:val="left"/>
      </w:pPr>
      <w:r>
        <w:t>Best of both worlds!</w:t>
      </w:r>
    </w:p>
    <w:p w:rsidR="001C3F0D" w:rsidRDefault="001C3F0D" w:rsidP="001C3F0D">
      <w:pPr>
        <w:pStyle w:val="ListParagraph"/>
        <w:numPr>
          <w:ilvl w:val="1"/>
          <w:numId w:val="44"/>
        </w:numPr>
        <w:jc w:val="left"/>
      </w:pPr>
      <w:r>
        <w:t>Exception for depreciation recapture</w:t>
      </w:r>
      <w:r w:rsidR="00083419">
        <w:t xml:space="preserve">. </w:t>
      </w:r>
      <w:r>
        <w:t>Depreciation recapture:</w:t>
      </w:r>
    </w:p>
    <w:p w:rsidR="001C3F0D" w:rsidRDefault="001C3F0D" w:rsidP="00083419">
      <w:pPr>
        <w:pStyle w:val="ListParagraph"/>
        <w:numPr>
          <w:ilvl w:val="2"/>
          <w:numId w:val="44"/>
        </w:numPr>
        <w:jc w:val="left"/>
      </w:pPr>
      <w:r w:rsidRPr="007A1419">
        <w:rPr>
          <w:b/>
        </w:rPr>
        <w:lastRenderedPageBreak/>
        <w:t>Equipment</w:t>
      </w:r>
      <w:r>
        <w:t xml:space="preserve"> - IRC § 1245: Gain is ordinary to extent of depreciation previously taken (Losses are ordinary under IRC § 1231). To the extent you have previously taken depreciation, your gains are ordinary. The shortcut way to answer this is that it's ordinary all the way: under 1231, your losses are ordinary, and under 1245, your gains are ordinary to the depreciation. This would only make a difference if you sale price exceeds your basis. See handout for example. </w:t>
      </w:r>
    </w:p>
    <w:p w:rsidR="000C49CA" w:rsidRPr="00071E59" w:rsidRDefault="001C3F0D" w:rsidP="005D5F21">
      <w:pPr>
        <w:pStyle w:val="ListParagraph"/>
        <w:numPr>
          <w:ilvl w:val="2"/>
          <w:numId w:val="44"/>
        </w:numPr>
        <w:jc w:val="left"/>
      </w:pPr>
      <w:r w:rsidRPr="007F23B8">
        <w:rPr>
          <w:b/>
        </w:rPr>
        <w:t>Depreciable real property</w:t>
      </w:r>
      <w:r>
        <w:t xml:space="preserve"> - IRC §§ 1(h)(7), 1250</w:t>
      </w:r>
      <w:r w:rsidR="007F23B8">
        <w:t xml:space="preserve">: </w:t>
      </w:r>
      <w:r>
        <w:t xml:space="preserve">To extent of depreciation previously taken, gain is capital gain under IRC § 1231, but subject to 25% maximum rate instead of 20% (losses are still ordinary under 1231). </w:t>
      </w:r>
    </w:p>
    <w:sectPr w:rsidR="000C49CA" w:rsidRPr="00071E59" w:rsidSect="000A5573">
      <w:footerReference w:type="default" r:id="rId9"/>
      <w:pgSz w:w="12240" w:h="15840"/>
      <w:pgMar w:top="576" w:right="576" w:bottom="576" w:left="576" w:header="720" w:footer="720" w:gutter="576"/>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18D8" w:rsidRDefault="006218D8" w:rsidP="003C6106">
      <w:pPr>
        <w:spacing w:after="0" w:line="240" w:lineRule="auto"/>
      </w:pPr>
      <w:r>
        <w:separator/>
      </w:r>
    </w:p>
  </w:endnote>
  <w:endnote w:type="continuationSeparator" w:id="1">
    <w:p w:rsidR="006218D8" w:rsidRDefault="006218D8" w:rsidP="003C6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7D5" w:rsidRDefault="00E747D5">
    <w:pPr>
      <w:pStyle w:val="Footer"/>
      <w:jc w:val="center"/>
    </w:pPr>
  </w:p>
  <w:p w:rsidR="00E747D5" w:rsidRDefault="00E747D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6358489"/>
      <w:docPartObj>
        <w:docPartGallery w:val="Page Numbers (Bottom of Page)"/>
        <w:docPartUnique/>
      </w:docPartObj>
    </w:sdtPr>
    <w:sdtContent>
      <w:p w:rsidR="00E747D5" w:rsidRDefault="00E747D5">
        <w:pPr>
          <w:pStyle w:val="Footer"/>
          <w:jc w:val="center"/>
        </w:pPr>
        <w:fldSimple w:instr=" PAGE   \* MERGEFORMAT ">
          <w:r w:rsidR="0027202B">
            <w:rPr>
              <w:noProof/>
            </w:rPr>
            <w:t>1</w:t>
          </w:r>
        </w:fldSimple>
      </w:p>
    </w:sdtContent>
  </w:sdt>
  <w:p w:rsidR="00E747D5" w:rsidRDefault="00E747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18D8" w:rsidRDefault="006218D8" w:rsidP="003C6106">
      <w:pPr>
        <w:spacing w:after="0" w:line="240" w:lineRule="auto"/>
      </w:pPr>
      <w:r>
        <w:separator/>
      </w:r>
    </w:p>
  </w:footnote>
  <w:footnote w:type="continuationSeparator" w:id="1">
    <w:p w:rsidR="006218D8" w:rsidRDefault="006218D8" w:rsidP="003C61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65991"/>
    <w:multiLevelType w:val="hybridMultilevel"/>
    <w:tmpl w:val="B6F20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56FB5"/>
    <w:multiLevelType w:val="hybridMultilevel"/>
    <w:tmpl w:val="7624C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F75F1"/>
    <w:multiLevelType w:val="hybridMultilevel"/>
    <w:tmpl w:val="DDBC1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505998"/>
    <w:multiLevelType w:val="hybridMultilevel"/>
    <w:tmpl w:val="CDBC3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27C9B"/>
    <w:multiLevelType w:val="hybridMultilevel"/>
    <w:tmpl w:val="1B284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D2875"/>
    <w:multiLevelType w:val="hybridMultilevel"/>
    <w:tmpl w:val="B1882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29399C"/>
    <w:multiLevelType w:val="hybridMultilevel"/>
    <w:tmpl w:val="8A126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444294"/>
    <w:multiLevelType w:val="hybridMultilevel"/>
    <w:tmpl w:val="E86C03B4"/>
    <w:lvl w:ilvl="0" w:tplc="8F22A38E">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575470"/>
    <w:multiLevelType w:val="hybridMultilevel"/>
    <w:tmpl w:val="02969B6A"/>
    <w:lvl w:ilvl="0" w:tplc="04090001">
      <w:start w:val="1"/>
      <w:numFmt w:val="bullet"/>
      <w:lvlText w:val=""/>
      <w:lvlJc w:val="left"/>
      <w:pPr>
        <w:ind w:left="648" w:hanging="360"/>
      </w:pPr>
      <w:rPr>
        <w:rFonts w:ascii="Symbol" w:hAnsi="Symbol" w:hint="default"/>
      </w:rPr>
    </w:lvl>
    <w:lvl w:ilvl="1" w:tplc="04090003">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9">
    <w:nsid w:val="14232AA9"/>
    <w:multiLevelType w:val="hybridMultilevel"/>
    <w:tmpl w:val="7E029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437E92"/>
    <w:multiLevelType w:val="hybridMultilevel"/>
    <w:tmpl w:val="1C788AFC"/>
    <w:lvl w:ilvl="0" w:tplc="04090001">
      <w:start w:val="1"/>
      <w:numFmt w:val="bullet"/>
      <w:lvlText w:val=""/>
      <w:lvlJc w:val="left"/>
      <w:pPr>
        <w:ind w:left="648" w:hanging="360"/>
      </w:pPr>
      <w:rPr>
        <w:rFonts w:ascii="Symbol" w:hAnsi="Symbol" w:hint="default"/>
      </w:rPr>
    </w:lvl>
    <w:lvl w:ilvl="1" w:tplc="04090003">
      <w:start w:val="1"/>
      <w:numFmt w:val="bullet"/>
      <w:lvlText w:val="o"/>
      <w:lvlJc w:val="left"/>
      <w:pPr>
        <w:ind w:left="1368" w:hanging="360"/>
      </w:pPr>
      <w:rPr>
        <w:rFonts w:ascii="Courier New" w:hAnsi="Courier New" w:cs="Courier New" w:hint="default"/>
      </w:rPr>
    </w:lvl>
    <w:lvl w:ilvl="2" w:tplc="04090005">
      <w:start w:val="1"/>
      <w:numFmt w:val="bullet"/>
      <w:lvlText w:val=""/>
      <w:lvlJc w:val="left"/>
      <w:pPr>
        <w:ind w:left="2088" w:hanging="360"/>
      </w:pPr>
      <w:rPr>
        <w:rFonts w:ascii="Wingdings" w:hAnsi="Wingdings" w:hint="default"/>
      </w:rPr>
    </w:lvl>
    <w:lvl w:ilvl="3" w:tplc="0409000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1">
    <w:nsid w:val="15EF3790"/>
    <w:multiLevelType w:val="hybridMultilevel"/>
    <w:tmpl w:val="7C72B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47F90"/>
    <w:multiLevelType w:val="hybridMultilevel"/>
    <w:tmpl w:val="2C60D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9134D9"/>
    <w:multiLevelType w:val="hybridMultilevel"/>
    <w:tmpl w:val="4F2CC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CB7F90"/>
    <w:multiLevelType w:val="hybridMultilevel"/>
    <w:tmpl w:val="11A2D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F663BF"/>
    <w:multiLevelType w:val="hybridMultilevel"/>
    <w:tmpl w:val="A42A6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9611A1"/>
    <w:multiLevelType w:val="hybridMultilevel"/>
    <w:tmpl w:val="E8163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7050A1"/>
    <w:multiLevelType w:val="hybridMultilevel"/>
    <w:tmpl w:val="0A20B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4743BB"/>
    <w:multiLevelType w:val="hybridMultilevel"/>
    <w:tmpl w:val="3E84D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226A86"/>
    <w:multiLevelType w:val="hybridMultilevel"/>
    <w:tmpl w:val="D93A2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1B0E65"/>
    <w:multiLevelType w:val="hybridMultilevel"/>
    <w:tmpl w:val="CB840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3F05CF"/>
    <w:multiLevelType w:val="hybridMultilevel"/>
    <w:tmpl w:val="05CE1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E52853"/>
    <w:multiLevelType w:val="hybridMultilevel"/>
    <w:tmpl w:val="3FE6C278"/>
    <w:lvl w:ilvl="0" w:tplc="04090001">
      <w:start w:val="1"/>
      <w:numFmt w:val="bullet"/>
      <w:lvlText w:val=""/>
      <w:lvlJc w:val="left"/>
      <w:pPr>
        <w:ind w:left="648" w:hanging="360"/>
      </w:pPr>
      <w:rPr>
        <w:rFonts w:ascii="Symbol" w:hAnsi="Symbol" w:hint="default"/>
      </w:rPr>
    </w:lvl>
    <w:lvl w:ilvl="1" w:tplc="04090003">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3">
    <w:nsid w:val="4126128D"/>
    <w:multiLevelType w:val="hybridMultilevel"/>
    <w:tmpl w:val="A3FEB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776B37"/>
    <w:multiLevelType w:val="hybridMultilevel"/>
    <w:tmpl w:val="FB822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AE7281"/>
    <w:multiLevelType w:val="hybridMultilevel"/>
    <w:tmpl w:val="3A24E844"/>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6">
    <w:nsid w:val="54D1299B"/>
    <w:multiLevelType w:val="hybridMultilevel"/>
    <w:tmpl w:val="BC386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164FDB"/>
    <w:multiLevelType w:val="hybridMultilevel"/>
    <w:tmpl w:val="9ADC6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093061"/>
    <w:multiLevelType w:val="hybridMultilevel"/>
    <w:tmpl w:val="86422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24258D"/>
    <w:multiLevelType w:val="hybridMultilevel"/>
    <w:tmpl w:val="95348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8E4529"/>
    <w:multiLevelType w:val="hybridMultilevel"/>
    <w:tmpl w:val="D0D412F8"/>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1">
    <w:nsid w:val="661D2F4B"/>
    <w:multiLevelType w:val="hybridMultilevel"/>
    <w:tmpl w:val="3B160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3423CD"/>
    <w:multiLevelType w:val="hybridMultilevel"/>
    <w:tmpl w:val="3DA67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401690"/>
    <w:multiLevelType w:val="hybridMultilevel"/>
    <w:tmpl w:val="7CF8A3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807282"/>
    <w:multiLevelType w:val="hybridMultilevel"/>
    <w:tmpl w:val="870C4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194A2B"/>
    <w:multiLevelType w:val="hybridMultilevel"/>
    <w:tmpl w:val="4796B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E130E0"/>
    <w:multiLevelType w:val="hybridMultilevel"/>
    <w:tmpl w:val="6BC01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6D42D2"/>
    <w:multiLevelType w:val="hybridMultilevel"/>
    <w:tmpl w:val="487AF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ED7518"/>
    <w:multiLevelType w:val="hybridMultilevel"/>
    <w:tmpl w:val="C3C050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D23037"/>
    <w:multiLevelType w:val="hybridMultilevel"/>
    <w:tmpl w:val="B49A1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59659E"/>
    <w:multiLevelType w:val="hybridMultilevel"/>
    <w:tmpl w:val="7908C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3312A3"/>
    <w:multiLevelType w:val="hybridMultilevel"/>
    <w:tmpl w:val="40C2A1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8C16573"/>
    <w:multiLevelType w:val="hybridMultilevel"/>
    <w:tmpl w:val="7A6C0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9B74EF"/>
    <w:multiLevelType w:val="hybridMultilevel"/>
    <w:tmpl w:val="9D1CA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781880"/>
    <w:multiLevelType w:val="hybridMultilevel"/>
    <w:tmpl w:val="5A889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8"/>
  </w:num>
  <w:num w:numId="3">
    <w:abstractNumId w:val="28"/>
  </w:num>
  <w:num w:numId="4">
    <w:abstractNumId w:val="44"/>
  </w:num>
  <w:num w:numId="5">
    <w:abstractNumId w:val="16"/>
  </w:num>
  <w:num w:numId="6">
    <w:abstractNumId w:val="19"/>
  </w:num>
  <w:num w:numId="7">
    <w:abstractNumId w:val="33"/>
  </w:num>
  <w:num w:numId="8">
    <w:abstractNumId w:val="15"/>
  </w:num>
  <w:num w:numId="9">
    <w:abstractNumId w:val="43"/>
  </w:num>
  <w:num w:numId="10">
    <w:abstractNumId w:val="41"/>
  </w:num>
  <w:num w:numId="11">
    <w:abstractNumId w:val="40"/>
  </w:num>
  <w:num w:numId="12">
    <w:abstractNumId w:val="7"/>
  </w:num>
  <w:num w:numId="13">
    <w:abstractNumId w:val="24"/>
  </w:num>
  <w:num w:numId="14">
    <w:abstractNumId w:val="32"/>
  </w:num>
  <w:num w:numId="15">
    <w:abstractNumId w:val="42"/>
  </w:num>
  <w:num w:numId="16">
    <w:abstractNumId w:val="31"/>
  </w:num>
  <w:num w:numId="17">
    <w:abstractNumId w:val="8"/>
  </w:num>
  <w:num w:numId="18">
    <w:abstractNumId w:val="25"/>
  </w:num>
  <w:num w:numId="19">
    <w:abstractNumId w:val="22"/>
  </w:num>
  <w:num w:numId="20">
    <w:abstractNumId w:val="20"/>
  </w:num>
  <w:num w:numId="21">
    <w:abstractNumId w:val="17"/>
  </w:num>
  <w:num w:numId="22">
    <w:abstractNumId w:val="6"/>
  </w:num>
  <w:num w:numId="23">
    <w:abstractNumId w:val="0"/>
  </w:num>
  <w:num w:numId="24">
    <w:abstractNumId w:val="37"/>
  </w:num>
  <w:num w:numId="25">
    <w:abstractNumId w:val="11"/>
  </w:num>
  <w:num w:numId="26">
    <w:abstractNumId w:val="2"/>
  </w:num>
  <w:num w:numId="27">
    <w:abstractNumId w:val="9"/>
  </w:num>
  <w:num w:numId="28">
    <w:abstractNumId w:val="36"/>
  </w:num>
  <w:num w:numId="29">
    <w:abstractNumId w:val="5"/>
  </w:num>
  <w:num w:numId="30">
    <w:abstractNumId w:val="13"/>
  </w:num>
  <w:num w:numId="31">
    <w:abstractNumId w:val="30"/>
  </w:num>
  <w:num w:numId="32">
    <w:abstractNumId w:val="14"/>
  </w:num>
  <w:num w:numId="33">
    <w:abstractNumId w:val="29"/>
  </w:num>
  <w:num w:numId="34">
    <w:abstractNumId w:val="23"/>
  </w:num>
  <w:num w:numId="35">
    <w:abstractNumId w:val="21"/>
  </w:num>
  <w:num w:numId="36">
    <w:abstractNumId w:val="18"/>
  </w:num>
  <w:num w:numId="37">
    <w:abstractNumId w:val="3"/>
  </w:num>
  <w:num w:numId="38">
    <w:abstractNumId w:val="26"/>
  </w:num>
  <w:num w:numId="39">
    <w:abstractNumId w:val="39"/>
  </w:num>
  <w:num w:numId="40">
    <w:abstractNumId w:val="35"/>
  </w:num>
  <w:num w:numId="41">
    <w:abstractNumId w:val="4"/>
  </w:num>
  <w:num w:numId="42">
    <w:abstractNumId w:val="10"/>
  </w:num>
  <w:num w:numId="43">
    <w:abstractNumId w:val="34"/>
  </w:num>
  <w:num w:numId="44">
    <w:abstractNumId w:val="12"/>
  </w:num>
  <w:num w:numId="4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288"/>
  <w:characterSpacingControl w:val="doNotCompress"/>
  <w:footnotePr>
    <w:footnote w:id="0"/>
    <w:footnote w:id="1"/>
  </w:footnotePr>
  <w:endnotePr>
    <w:endnote w:id="0"/>
    <w:endnote w:id="1"/>
  </w:endnotePr>
  <w:compat>
    <w:useFELayout/>
  </w:compat>
  <w:rsids>
    <w:rsidRoot w:val="009B0566"/>
    <w:rsid w:val="00001375"/>
    <w:rsid w:val="000225BA"/>
    <w:rsid w:val="0002368D"/>
    <w:rsid w:val="0002746F"/>
    <w:rsid w:val="000307E5"/>
    <w:rsid w:val="000457B4"/>
    <w:rsid w:val="00045F49"/>
    <w:rsid w:val="00052EBB"/>
    <w:rsid w:val="00052F90"/>
    <w:rsid w:val="00055D99"/>
    <w:rsid w:val="00056CD1"/>
    <w:rsid w:val="00064F74"/>
    <w:rsid w:val="00067218"/>
    <w:rsid w:val="00067FCC"/>
    <w:rsid w:val="00071E59"/>
    <w:rsid w:val="00081375"/>
    <w:rsid w:val="00081903"/>
    <w:rsid w:val="00082BF8"/>
    <w:rsid w:val="00083419"/>
    <w:rsid w:val="00085E82"/>
    <w:rsid w:val="000922E9"/>
    <w:rsid w:val="00096DE0"/>
    <w:rsid w:val="000A5573"/>
    <w:rsid w:val="000A6ED9"/>
    <w:rsid w:val="000C4969"/>
    <w:rsid w:val="000C49CA"/>
    <w:rsid w:val="000D4B32"/>
    <w:rsid w:val="000D7B20"/>
    <w:rsid w:val="000E1B78"/>
    <w:rsid w:val="000E6D3A"/>
    <w:rsid w:val="000E76A0"/>
    <w:rsid w:val="000F5DBB"/>
    <w:rsid w:val="000F66CF"/>
    <w:rsid w:val="000F6BE6"/>
    <w:rsid w:val="001023BD"/>
    <w:rsid w:val="00112040"/>
    <w:rsid w:val="00114E32"/>
    <w:rsid w:val="0011570B"/>
    <w:rsid w:val="00121E18"/>
    <w:rsid w:val="0012610B"/>
    <w:rsid w:val="001303CD"/>
    <w:rsid w:val="00130C9C"/>
    <w:rsid w:val="00130FA8"/>
    <w:rsid w:val="00135CA5"/>
    <w:rsid w:val="00142306"/>
    <w:rsid w:val="001472B9"/>
    <w:rsid w:val="00147EFD"/>
    <w:rsid w:val="00160BAD"/>
    <w:rsid w:val="001622FA"/>
    <w:rsid w:val="00165F95"/>
    <w:rsid w:val="0016795D"/>
    <w:rsid w:val="00170944"/>
    <w:rsid w:val="00172C7E"/>
    <w:rsid w:val="00174CE5"/>
    <w:rsid w:val="00176633"/>
    <w:rsid w:val="001767A1"/>
    <w:rsid w:val="0017706F"/>
    <w:rsid w:val="001A003E"/>
    <w:rsid w:val="001A5716"/>
    <w:rsid w:val="001B5D77"/>
    <w:rsid w:val="001C3F0D"/>
    <w:rsid w:val="001C3FB8"/>
    <w:rsid w:val="001D142D"/>
    <w:rsid w:val="001E1464"/>
    <w:rsid w:val="001F2B45"/>
    <w:rsid w:val="001F665D"/>
    <w:rsid w:val="001F76CB"/>
    <w:rsid w:val="00200354"/>
    <w:rsid w:val="0020244F"/>
    <w:rsid w:val="00210679"/>
    <w:rsid w:val="002108B4"/>
    <w:rsid w:val="00220ECE"/>
    <w:rsid w:val="0022775F"/>
    <w:rsid w:val="002359DA"/>
    <w:rsid w:val="00236544"/>
    <w:rsid w:val="00236C62"/>
    <w:rsid w:val="002421E6"/>
    <w:rsid w:val="00246E65"/>
    <w:rsid w:val="00250FBF"/>
    <w:rsid w:val="0025552E"/>
    <w:rsid w:val="00267867"/>
    <w:rsid w:val="002712A1"/>
    <w:rsid w:val="0027202B"/>
    <w:rsid w:val="00273D17"/>
    <w:rsid w:val="00276A9D"/>
    <w:rsid w:val="002855FE"/>
    <w:rsid w:val="0028635C"/>
    <w:rsid w:val="002863DF"/>
    <w:rsid w:val="002868A0"/>
    <w:rsid w:val="00293B0F"/>
    <w:rsid w:val="002961A5"/>
    <w:rsid w:val="00296472"/>
    <w:rsid w:val="002A69A1"/>
    <w:rsid w:val="002B0E10"/>
    <w:rsid w:val="002B1BAF"/>
    <w:rsid w:val="002B1F43"/>
    <w:rsid w:val="002B2DCE"/>
    <w:rsid w:val="002B3DE1"/>
    <w:rsid w:val="002C0432"/>
    <w:rsid w:val="002D4D9F"/>
    <w:rsid w:val="002D6B29"/>
    <w:rsid w:val="002E15B2"/>
    <w:rsid w:val="002E1C77"/>
    <w:rsid w:val="002E4CEC"/>
    <w:rsid w:val="002F2040"/>
    <w:rsid w:val="00305BB3"/>
    <w:rsid w:val="00307680"/>
    <w:rsid w:val="003111BC"/>
    <w:rsid w:val="0031553C"/>
    <w:rsid w:val="003171CF"/>
    <w:rsid w:val="003215BD"/>
    <w:rsid w:val="0032769B"/>
    <w:rsid w:val="0033576F"/>
    <w:rsid w:val="00337622"/>
    <w:rsid w:val="00341772"/>
    <w:rsid w:val="00355B9D"/>
    <w:rsid w:val="0037274D"/>
    <w:rsid w:val="00375951"/>
    <w:rsid w:val="00375E6D"/>
    <w:rsid w:val="00375EF4"/>
    <w:rsid w:val="00377A71"/>
    <w:rsid w:val="00380FC1"/>
    <w:rsid w:val="00383C3D"/>
    <w:rsid w:val="00386756"/>
    <w:rsid w:val="00394E0A"/>
    <w:rsid w:val="00396BDF"/>
    <w:rsid w:val="003A0816"/>
    <w:rsid w:val="003A1566"/>
    <w:rsid w:val="003B1482"/>
    <w:rsid w:val="003B5AFA"/>
    <w:rsid w:val="003C14DA"/>
    <w:rsid w:val="003C1B71"/>
    <w:rsid w:val="003C352E"/>
    <w:rsid w:val="003C4793"/>
    <w:rsid w:val="003C56F2"/>
    <w:rsid w:val="003C6106"/>
    <w:rsid w:val="003D0F6C"/>
    <w:rsid w:val="003D179E"/>
    <w:rsid w:val="003E066D"/>
    <w:rsid w:val="003E4230"/>
    <w:rsid w:val="003F3E40"/>
    <w:rsid w:val="003F6DF0"/>
    <w:rsid w:val="00404C01"/>
    <w:rsid w:val="00411E9A"/>
    <w:rsid w:val="00414A0F"/>
    <w:rsid w:val="00416582"/>
    <w:rsid w:val="0042086F"/>
    <w:rsid w:val="004220A8"/>
    <w:rsid w:val="0042333B"/>
    <w:rsid w:val="00423EDE"/>
    <w:rsid w:val="00423F85"/>
    <w:rsid w:val="00431C41"/>
    <w:rsid w:val="0043623E"/>
    <w:rsid w:val="00440167"/>
    <w:rsid w:val="004561EB"/>
    <w:rsid w:val="00475B19"/>
    <w:rsid w:val="0047644C"/>
    <w:rsid w:val="00477776"/>
    <w:rsid w:val="0048080E"/>
    <w:rsid w:val="00485310"/>
    <w:rsid w:val="00487EA1"/>
    <w:rsid w:val="004918C1"/>
    <w:rsid w:val="004A46B2"/>
    <w:rsid w:val="004A552B"/>
    <w:rsid w:val="004A5B49"/>
    <w:rsid w:val="004B188D"/>
    <w:rsid w:val="004B40F4"/>
    <w:rsid w:val="004B51C8"/>
    <w:rsid w:val="004B7082"/>
    <w:rsid w:val="004C00B5"/>
    <w:rsid w:val="004D404A"/>
    <w:rsid w:val="004D6266"/>
    <w:rsid w:val="004E359D"/>
    <w:rsid w:val="004E7520"/>
    <w:rsid w:val="004F4B97"/>
    <w:rsid w:val="004F6BFC"/>
    <w:rsid w:val="00504B7D"/>
    <w:rsid w:val="00505C3C"/>
    <w:rsid w:val="00507C96"/>
    <w:rsid w:val="00511250"/>
    <w:rsid w:val="00525094"/>
    <w:rsid w:val="00531F3C"/>
    <w:rsid w:val="00541EDD"/>
    <w:rsid w:val="005442BB"/>
    <w:rsid w:val="00544BD0"/>
    <w:rsid w:val="0054733B"/>
    <w:rsid w:val="00555807"/>
    <w:rsid w:val="005568EC"/>
    <w:rsid w:val="00557DF6"/>
    <w:rsid w:val="00567DB2"/>
    <w:rsid w:val="00570CCB"/>
    <w:rsid w:val="0057155B"/>
    <w:rsid w:val="00572CA4"/>
    <w:rsid w:val="00577215"/>
    <w:rsid w:val="00582A4C"/>
    <w:rsid w:val="00592015"/>
    <w:rsid w:val="005B1A46"/>
    <w:rsid w:val="005C3605"/>
    <w:rsid w:val="005C5A18"/>
    <w:rsid w:val="005C76DE"/>
    <w:rsid w:val="005D14EB"/>
    <w:rsid w:val="005D37B2"/>
    <w:rsid w:val="005D5F21"/>
    <w:rsid w:val="005E3ADC"/>
    <w:rsid w:val="005F220E"/>
    <w:rsid w:val="00607333"/>
    <w:rsid w:val="00613439"/>
    <w:rsid w:val="006138B7"/>
    <w:rsid w:val="00613DE2"/>
    <w:rsid w:val="00616E98"/>
    <w:rsid w:val="006218D8"/>
    <w:rsid w:val="00621A26"/>
    <w:rsid w:val="006246C0"/>
    <w:rsid w:val="00624FC5"/>
    <w:rsid w:val="006256B8"/>
    <w:rsid w:val="00632459"/>
    <w:rsid w:val="0063447F"/>
    <w:rsid w:val="006460EB"/>
    <w:rsid w:val="0065415F"/>
    <w:rsid w:val="006549B1"/>
    <w:rsid w:val="006556D0"/>
    <w:rsid w:val="0066278A"/>
    <w:rsid w:val="00663702"/>
    <w:rsid w:val="00666482"/>
    <w:rsid w:val="006676BC"/>
    <w:rsid w:val="00670D8A"/>
    <w:rsid w:val="00674B26"/>
    <w:rsid w:val="0068702F"/>
    <w:rsid w:val="00690497"/>
    <w:rsid w:val="00690F5C"/>
    <w:rsid w:val="00693369"/>
    <w:rsid w:val="006948B4"/>
    <w:rsid w:val="006A4065"/>
    <w:rsid w:val="006A71B1"/>
    <w:rsid w:val="006B190E"/>
    <w:rsid w:val="006B35F7"/>
    <w:rsid w:val="006C252E"/>
    <w:rsid w:val="006E2AE1"/>
    <w:rsid w:val="006E3049"/>
    <w:rsid w:val="006E4610"/>
    <w:rsid w:val="006F1498"/>
    <w:rsid w:val="006F19A7"/>
    <w:rsid w:val="006F4460"/>
    <w:rsid w:val="0070589D"/>
    <w:rsid w:val="00706B6E"/>
    <w:rsid w:val="00713127"/>
    <w:rsid w:val="00721771"/>
    <w:rsid w:val="00733925"/>
    <w:rsid w:val="00736718"/>
    <w:rsid w:val="007422CA"/>
    <w:rsid w:val="007515DF"/>
    <w:rsid w:val="00752B3A"/>
    <w:rsid w:val="007545FF"/>
    <w:rsid w:val="007551D7"/>
    <w:rsid w:val="00760E40"/>
    <w:rsid w:val="007677D8"/>
    <w:rsid w:val="00776E87"/>
    <w:rsid w:val="00780B0D"/>
    <w:rsid w:val="00780C28"/>
    <w:rsid w:val="00785B43"/>
    <w:rsid w:val="00787B99"/>
    <w:rsid w:val="00791A7F"/>
    <w:rsid w:val="00792D1B"/>
    <w:rsid w:val="007A7ACA"/>
    <w:rsid w:val="007D6802"/>
    <w:rsid w:val="007E1139"/>
    <w:rsid w:val="007F23B8"/>
    <w:rsid w:val="007F3742"/>
    <w:rsid w:val="008202A6"/>
    <w:rsid w:val="00821E14"/>
    <w:rsid w:val="00822289"/>
    <w:rsid w:val="008257A9"/>
    <w:rsid w:val="008412BC"/>
    <w:rsid w:val="00862345"/>
    <w:rsid w:val="00863C7F"/>
    <w:rsid w:val="00877743"/>
    <w:rsid w:val="00880885"/>
    <w:rsid w:val="00881D70"/>
    <w:rsid w:val="0089016B"/>
    <w:rsid w:val="008932F1"/>
    <w:rsid w:val="008A131D"/>
    <w:rsid w:val="008A1AED"/>
    <w:rsid w:val="008A1B68"/>
    <w:rsid w:val="008A3353"/>
    <w:rsid w:val="008A3FF9"/>
    <w:rsid w:val="008A563C"/>
    <w:rsid w:val="008B715E"/>
    <w:rsid w:val="008C7209"/>
    <w:rsid w:val="008D0434"/>
    <w:rsid w:val="008D2EDE"/>
    <w:rsid w:val="008D483B"/>
    <w:rsid w:val="008D6F55"/>
    <w:rsid w:val="008E73A0"/>
    <w:rsid w:val="008F74B5"/>
    <w:rsid w:val="00900337"/>
    <w:rsid w:val="00904695"/>
    <w:rsid w:val="00904C2B"/>
    <w:rsid w:val="0092593C"/>
    <w:rsid w:val="009268BF"/>
    <w:rsid w:val="00931E8D"/>
    <w:rsid w:val="00942398"/>
    <w:rsid w:val="00945379"/>
    <w:rsid w:val="00945C26"/>
    <w:rsid w:val="00946C5B"/>
    <w:rsid w:val="0094738D"/>
    <w:rsid w:val="009519E5"/>
    <w:rsid w:val="00951CBF"/>
    <w:rsid w:val="00954A22"/>
    <w:rsid w:val="00957662"/>
    <w:rsid w:val="00957B1A"/>
    <w:rsid w:val="00961758"/>
    <w:rsid w:val="00965F21"/>
    <w:rsid w:val="009750F5"/>
    <w:rsid w:val="009760B1"/>
    <w:rsid w:val="00983066"/>
    <w:rsid w:val="0098523E"/>
    <w:rsid w:val="009912BA"/>
    <w:rsid w:val="00991A20"/>
    <w:rsid w:val="009B0566"/>
    <w:rsid w:val="009B6387"/>
    <w:rsid w:val="009C41B0"/>
    <w:rsid w:val="009C4A6B"/>
    <w:rsid w:val="009D4CF6"/>
    <w:rsid w:val="009E7BEA"/>
    <w:rsid w:val="009F34D9"/>
    <w:rsid w:val="009F41A2"/>
    <w:rsid w:val="009F67CD"/>
    <w:rsid w:val="00A203E4"/>
    <w:rsid w:val="00A21CEE"/>
    <w:rsid w:val="00A26674"/>
    <w:rsid w:val="00A276C9"/>
    <w:rsid w:val="00A332C1"/>
    <w:rsid w:val="00A4605C"/>
    <w:rsid w:val="00A466D8"/>
    <w:rsid w:val="00A50582"/>
    <w:rsid w:val="00A53F86"/>
    <w:rsid w:val="00A64ADF"/>
    <w:rsid w:val="00A76CB6"/>
    <w:rsid w:val="00A83A12"/>
    <w:rsid w:val="00A873C0"/>
    <w:rsid w:val="00A932DA"/>
    <w:rsid w:val="00AA31B1"/>
    <w:rsid w:val="00AA3371"/>
    <w:rsid w:val="00AB389A"/>
    <w:rsid w:val="00AC1AE4"/>
    <w:rsid w:val="00AC27D0"/>
    <w:rsid w:val="00AD7BCB"/>
    <w:rsid w:val="00AE6868"/>
    <w:rsid w:val="00AF41C5"/>
    <w:rsid w:val="00AF4CF9"/>
    <w:rsid w:val="00AF7EB8"/>
    <w:rsid w:val="00B06A15"/>
    <w:rsid w:val="00B1339A"/>
    <w:rsid w:val="00B133A6"/>
    <w:rsid w:val="00B14A96"/>
    <w:rsid w:val="00B2320D"/>
    <w:rsid w:val="00B24952"/>
    <w:rsid w:val="00B265A8"/>
    <w:rsid w:val="00B270BF"/>
    <w:rsid w:val="00B31501"/>
    <w:rsid w:val="00B33C7F"/>
    <w:rsid w:val="00B350C1"/>
    <w:rsid w:val="00B37530"/>
    <w:rsid w:val="00B41EEB"/>
    <w:rsid w:val="00B5218E"/>
    <w:rsid w:val="00B579F4"/>
    <w:rsid w:val="00B66852"/>
    <w:rsid w:val="00B739FC"/>
    <w:rsid w:val="00B7639F"/>
    <w:rsid w:val="00BA22C0"/>
    <w:rsid w:val="00BA2709"/>
    <w:rsid w:val="00BB63D1"/>
    <w:rsid w:val="00BB7F83"/>
    <w:rsid w:val="00BC6E42"/>
    <w:rsid w:val="00BD4821"/>
    <w:rsid w:val="00BD5F53"/>
    <w:rsid w:val="00BF1649"/>
    <w:rsid w:val="00BF2357"/>
    <w:rsid w:val="00BF7B58"/>
    <w:rsid w:val="00C01071"/>
    <w:rsid w:val="00C058A9"/>
    <w:rsid w:val="00C10260"/>
    <w:rsid w:val="00C116D8"/>
    <w:rsid w:val="00C119C8"/>
    <w:rsid w:val="00C13FF8"/>
    <w:rsid w:val="00C145D5"/>
    <w:rsid w:val="00C3204C"/>
    <w:rsid w:val="00C36504"/>
    <w:rsid w:val="00C377CE"/>
    <w:rsid w:val="00C416F2"/>
    <w:rsid w:val="00C43591"/>
    <w:rsid w:val="00C50156"/>
    <w:rsid w:val="00C52AA2"/>
    <w:rsid w:val="00C57439"/>
    <w:rsid w:val="00C603DE"/>
    <w:rsid w:val="00C70028"/>
    <w:rsid w:val="00C865D1"/>
    <w:rsid w:val="00C96FA9"/>
    <w:rsid w:val="00CA0AF9"/>
    <w:rsid w:val="00CA19A9"/>
    <w:rsid w:val="00CA3466"/>
    <w:rsid w:val="00CA4BBE"/>
    <w:rsid w:val="00CB52F1"/>
    <w:rsid w:val="00CC1296"/>
    <w:rsid w:val="00CC15B7"/>
    <w:rsid w:val="00CC2C44"/>
    <w:rsid w:val="00CC3622"/>
    <w:rsid w:val="00CC7AC6"/>
    <w:rsid w:val="00CD3176"/>
    <w:rsid w:val="00CD35DD"/>
    <w:rsid w:val="00CE2278"/>
    <w:rsid w:val="00CE32C5"/>
    <w:rsid w:val="00CE6991"/>
    <w:rsid w:val="00CF2BCD"/>
    <w:rsid w:val="00D13B50"/>
    <w:rsid w:val="00D14727"/>
    <w:rsid w:val="00D269B1"/>
    <w:rsid w:val="00D32C23"/>
    <w:rsid w:val="00D343E3"/>
    <w:rsid w:val="00D36C39"/>
    <w:rsid w:val="00D4067D"/>
    <w:rsid w:val="00D40E88"/>
    <w:rsid w:val="00D4205C"/>
    <w:rsid w:val="00D426FF"/>
    <w:rsid w:val="00D434E7"/>
    <w:rsid w:val="00D44B20"/>
    <w:rsid w:val="00D54316"/>
    <w:rsid w:val="00D63598"/>
    <w:rsid w:val="00D729C3"/>
    <w:rsid w:val="00D72D05"/>
    <w:rsid w:val="00D75CB7"/>
    <w:rsid w:val="00D76057"/>
    <w:rsid w:val="00D77B77"/>
    <w:rsid w:val="00D84660"/>
    <w:rsid w:val="00D87102"/>
    <w:rsid w:val="00DA09C6"/>
    <w:rsid w:val="00DA78D7"/>
    <w:rsid w:val="00DB6581"/>
    <w:rsid w:val="00DB7C1A"/>
    <w:rsid w:val="00DC456D"/>
    <w:rsid w:val="00DD0C5C"/>
    <w:rsid w:val="00DE1AD5"/>
    <w:rsid w:val="00DE3A5C"/>
    <w:rsid w:val="00DE5F5D"/>
    <w:rsid w:val="00DE69B2"/>
    <w:rsid w:val="00DF0CF8"/>
    <w:rsid w:val="00DF1BAF"/>
    <w:rsid w:val="00DF2F10"/>
    <w:rsid w:val="00DF6853"/>
    <w:rsid w:val="00E032C9"/>
    <w:rsid w:val="00E11BE1"/>
    <w:rsid w:val="00E2048E"/>
    <w:rsid w:val="00E2295B"/>
    <w:rsid w:val="00E239C8"/>
    <w:rsid w:val="00E24645"/>
    <w:rsid w:val="00E30114"/>
    <w:rsid w:val="00E315F3"/>
    <w:rsid w:val="00E3293A"/>
    <w:rsid w:val="00E36AB7"/>
    <w:rsid w:val="00E526BA"/>
    <w:rsid w:val="00E53A4F"/>
    <w:rsid w:val="00E6243C"/>
    <w:rsid w:val="00E6699A"/>
    <w:rsid w:val="00E71E47"/>
    <w:rsid w:val="00E747D5"/>
    <w:rsid w:val="00E757EF"/>
    <w:rsid w:val="00E761EE"/>
    <w:rsid w:val="00E95D20"/>
    <w:rsid w:val="00E970FE"/>
    <w:rsid w:val="00EA2644"/>
    <w:rsid w:val="00EA7CA0"/>
    <w:rsid w:val="00EB23F8"/>
    <w:rsid w:val="00EB3BE3"/>
    <w:rsid w:val="00EC00A9"/>
    <w:rsid w:val="00EC6D49"/>
    <w:rsid w:val="00ED4871"/>
    <w:rsid w:val="00ED523A"/>
    <w:rsid w:val="00EE0071"/>
    <w:rsid w:val="00EE3E2C"/>
    <w:rsid w:val="00EE5BB8"/>
    <w:rsid w:val="00EE5D7F"/>
    <w:rsid w:val="00F035A5"/>
    <w:rsid w:val="00F1651F"/>
    <w:rsid w:val="00F21C6D"/>
    <w:rsid w:val="00F25F7F"/>
    <w:rsid w:val="00F374B0"/>
    <w:rsid w:val="00F37C37"/>
    <w:rsid w:val="00F43F6F"/>
    <w:rsid w:val="00F45ADB"/>
    <w:rsid w:val="00F52FCD"/>
    <w:rsid w:val="00F5350F"/>
    <w:rsid w:val="00F548AF"/>
    <w:rsid w:val="00F65451"/>
    <w:rsid w:val="00F74D9B"/>
    <w:rsid w:val="00F95E94"/>
    <w:rsid w:val="00FA125A"/>
    <w:rsid w:val="00FA202B"/>
    <w:rsid w:val="00FA6282"/>
    <w:rsid w:val="00FB1009"/>
    <w:rsid w:val="00FB3851"/>
    <w:rsid w:val="00FC1820"/>
    <w:rsid w:val="00FC48CA"/>
    <w:rsid w:val="00FC78C9"/>
    <w:rsid w:val="00FD010C"/>
    <w:rsid w:val="00FD1CCA"/>
    <w:rsid w:val="00FD6FDC"/>
    <w:rsid w:val="00FE04A3"/>
    <w:rsid w:val="00FE3366"/>
    <w:rsid w:val="00FE354B"/>
    <w:rsid w:val="00FE3E1B"/>
    <w:rsid w:val="00FF3F98"/>
    <w:rsid w:val="00FF4256"/>
    <w:rsid w:val="00FF4B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991"/>
    <w:pPr>
      <w:jc w:val="both"/>
    </w:pPr>
  </w:style>
  <w:style w:type="paragraph" w:styleId="Heading1">
    <w:name w:val="heading 1"/>
    <w:basedOn w:val="Normal"/>
    <w:next w:val="Normal"/>
    <w:link w:val="Heading1Char"/>
    <w:uiPriority w:val="9"/>
    <w:qFormat/>
    <w:rsid w:val="001C3F0D"/>
    <w:pPr>
      <w:pBdr>
        <w:bottom w:val="thinThickSmallGap" w:sz="12" w:space="1" w:color="943634" w:themeColor="accent2" w:themeShade="BF"/>
      </w:pBdr>
      <w:spacing w:before="400"/>
      <w:jc w:val="center"/>
      <w:outlineLvl w:val="0"/>
    </w:pPr>
    <w:rPr>
      <w:b/>
      <w:color w:val="632423" w:themeColor="accent2" w:themeShade="80"/>
      <w:spacing w:val="20"/>
      <w:sz w:val="28"/>
      <w:szCs w:val="28"/>
    </w:rPr>
  </w:style>
  <w:style w:type="paragraph" w:styleId="Heading2">
    <w:name w:val="heading 2"/>
    <w:basedOn w:val="Normal"/>
    <w:next w:val="Normal"/>
    <w:link w:val="Heading2Char"/>
    <w:uiPriority w:val="9"/>
    <w:unhideWhenUsed/>
    <w:qFormat/>
    <w:rsid w:val="007677D8"/>
    <w:pPr>
      <w:pBdr>
        <w:bottom w:val="single" w:sz="4" w:space="1" w:color="622423" w:themeColor="accent2" w:themeShade="7F"/>
      </w:pBdr>
      <w:spacing w:before="400"/>
      <w:jc w:val="center"/>
      <w:outlineLvl w:val="1"/>
    </w:pPr>
    <w:rPr>
      <w:b/>
      <w:color w:val="632423" w:themeColor="accent2" w:themeShade="80"/>
      <w:spacing w:val="15"/>
      <w:sz w:val="24"/>
      <w:szCs w:val="24"/>
    </w:rPr>
  </w:style>
  <w:style w:type="paragraph" w:styleId="Heading3">
    <w:name w:val="heading 3"/>
    <w:basedOn w:val="Normal"/>
    <w:next w:val="Normal"/>
    <w:link w:val="Heading3Char"/>
    <w:uiPriority w:val="9"/>
    <w:unhideWhenUsed/>
    <w:qFormat/>
    <w:rsid w:val="00CC362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CC362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CC362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CC362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CC362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CC362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CC362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F0D"/>
    <w:rPr>
      <w:b/>
      <w:color w:val="632423" w:themeColor="accent2" w:themeShade="80"/>
      <w:spacing w:val="20"/>
      <w:sz w:val="28"/>
      <w:szCs w:val="28"/>
    </w:rPr>
  </w:style>
  <w:style w:type="character" w:customStyle="1" w:styleId="Heading2Char">
    <w:name w:val="Heading 2 Char"/>
    <w:basedOn w:val="DefaultParagraphFont"/>
    <w:link w:val="Heading2"/>
    <w:uiPriority w:val="9"/>
    <w:rsid w:val="007677D8"/>
    <w:rPr>
      <w:b/>
      <w:color w:val="632423" w:themeColor="accent2" w:themeShade="80"/>
      <w:spacing w:val="15"/>
      <w:sz w:val="24"/>
      <w:szCs w:val="24"/>
    </w:rPr>
  </w:style>
  <w:style w:type="character" w:customStyle="1" w:styleId="Heading3Char">
    <w:name w:val="Heading 3 Char"/>
    <w:basedOn w:val="DefaultParagraphFont"/>
    <w:link w:val="Heading3"/>
    <w:uiPriority w:val="9"/>
    <w:rsid w:val="00CC362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CC362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CC362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CC362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CC362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CC362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CC362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CC3622"/>
    <w:rPr>
      <w:caps/>
      <w:spacing w:val="10"/>
      <w:sz w:val="18"/>
      <w:szCs w:val="18"/>
    </w:rPr>
  </w:style>
  <w:style w:type="paragraph" w:styleId="Title">
    <w:name w:val="Title"/>
    <w:basedOn w:val="Normal"/>
    <w:next w:val="Normal"/>
    <w:link w:val="TitleChar"/>
    <w:uiPriority w:val="10"/>
    <w:qFormat/>
    <w:rsid w:val="00CC362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CC362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CC362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CC3622"/>
    <w:rPr>
      <w:rFonts w:eastAsiaTheme="majorEastAsia" w:cstheme="majorBidi"/>
      <w:caps/>
      <w:spacing w:val="20"/>
      <w:sz w:val="18"/>
      <w:szCs w:val="18"/>
    </w:rPr>
  </w:style>
  <w:style w:type="character" w:styleId="Strong">
    <w:name w:val="Strong"/>
    <w:uiPriority w:val="22"/>
    <w:qFormat/>
    <w:rsid w:val="00CC3622"/>
    <w:rPr>
      <w:b/>
      <w:bCs/>
      <w:color w:val="943634" w:themeColor="accent2" w:themeShade="BF"/>
      <w:spacing w:val="5"/>
    </w:rPr>
  </w:style>
  <w:style w:type="character" w:styleId="Emphasis">
    <w:name w:val="Emphasis"/>
    <w:uiPriority w:val="20"/>
    <w:qFormat/>
    <w:rsid w:val="00CC3622"/>
    <w:rPr>
      <w:caps/>
      <w:spacing w:val="5"/>
      <w:sz w:val="20"/>
      <w:szCs w:val="20"/>
    </w:rPr>
  </w:style>
  <w:style w:type="paragraph" w:styleId="NoSpacing">
    <w:name w:val="No Spacing"/>
    <w:basedOn w:val="Normal"/>
    <w:link w:val="NoSpacingChar"/>
    <w:uiPriority w:val="1"/>
    <w:qFormat/>
    <w:rsid w:val="00CC3622"/>
    <w:pPr>
      <w:spacing w:after="0" w:line="240" w:lineRule="auto"/>
    </w:pPr>
  </w:style>
  <w:style w:type="character" w:customStyle="1" w:styleId="NoSpacingChar">
    <w:name w:val="No Spacing Char"/>
    <w:basedOn w:val="DefaultParagraphFont"/>
    <w:link w:val="NoSpacing"/>
    <w:uiPriority w:val="1"/>
    <w:rsid w:val="00CC3622"/>
  </w:style>
  <w:style w:type="paragraph" w:styleId="ListParagraph">
    <w:name w:val="List Paragraph"/>
    <w:basedOn w:val="Normal"/>
    <w:uiPriority w:val="34"/>
    <w:qFormat/>
    <w:rsid w:val="00CC3622"/>
    <w:pPr>
      <w:ind w:left="720"/>
      <w:contextualSpacing/>
    </w:pPr>
  </w:style>
  <w:style w:type="paragraph" w:styleId="Quote">
    <w:name w:val="Quote"/>
    <w:basedOn w:val="Normal"/>
    <w:next w:val="Normal"/>
    <w:link w:val="QuoteChar"/>
    <w:uiPriority w:val="29"/>
    <w:qFormat/>
    <w:rsid w:val="00CC3622"/>
    <w:rPr>
      <w:i/>
      <w:iCs/>
    </w:rPr>
  </w:style>
  <w:style w:type="character" w:customStyle="1" w:styleId="QuoteChar">
    <w:name w:val="Quote Char"/>
    <w:basedOn w:val="DefaultParagraphFont"/>
    <w:link w:val="Quote"/>
    <w:uiPriority w:val="29"/>
    <w:rsid w:val="00CC3622"/>
    <w:rPr>
      <w:rFonts w:eastAsiaTheme="majorEastAsia" w:cstheme="majorBidi"/>
      <w:i/>
      <w:iCs/>
    </w:rPr>
  </w:style>
  <w:style w:type="paragraph" w:styleId="IntenseQuote">
    <w:name w:val="Intense Quote"/>
    <w:basedOn w:val="Normal"/>
    <w:next w:val="Normal"/>
    <w:link w:val="IntenseQuoteChar"/>
    <w:uiPriority w:val="30"/>
    <w:qFormat/>
    <w:rsid w:val="00CC362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CC362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CC3622"/>
    <w:rPr>
      <w:i/>
      <w:iCs/>
    </w:rPr>
  </w:style>
  <w:style w:type="character" w:styleId="IntenseEmphasis">
    <w:name w:val="Intense Emphasis"/>
    <w:uiPriority w:val="21"/>
    <w:qFormat/>
    <w:rsid w:val="00CC3622"/>
    <w:rPr>
      <w:i/>
      <w:iCs/>
      <w:caps/>
      <w:spacing w:val="10"/>
      <w:sz w:val="20"/>
      <w:szCs w:val="20"/>
    </w:rPr>
  </w:style>
  <w:style w:type="character" w:styleId="SubtleReference">
    <w:name w:val="Subtle Reference"/>
    <w:basedOn w:val="DefaultParagraphFont"/>
    <w:uiPriority w:val="31"/>
    <w:qFormat/>
    <w:rsid w:val="00CC362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CC362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CC362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CC3622"/>
    <w:pPr>
      <w:outlineLvl w:val="9"/>
    </w:pPr>
  </w:style>
  <w:style w:type="table" w:styleId="TableGrid">
    <w:name w:val="Table Grid"/>
    <w:basedOn w:val="TableNormal"/>
    <w:uiPriority w:val="59"/>
    <w:rsid w:val="003B5A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C61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6106"/>
  </w:style>
  <w:style w:type="paragraph" w:styleId="Footer">
    <w:name w:val="footer"/>
    <w:basedOn w:val="Normal"/>
    <w:link w:val="FooterChar"/>
    <w:uiPriority w:val="99"/>
    <w:unhideWhenUsed/>
    <w:rsid w:val="003C61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106"/>
  </w:style>
  <w:style w:type="table" w:customStyle="1" w:styleId="LightShading1">
    <w:name w:val="Light Shading1"/>
    <w:basedOn w:val="TableNormal"/>
    <w:uiPriority w:val="60"/>
    <w:rsid w:val="00787B9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1-Accent5">
    <w:name w:val="Medium Shading 1 Accent 5"/>
    <w:basedOn w:val="TableNormal"/>
    <w:uiPriority w:val="63"/>
    <w:rsid w:val="00787B99"/>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List21">
    <w:name w:val="Medium List 21"/>
    <w:basedOn w:val="TableNormal"/>
    <w:uiPriority w:val="66"/>
    <w:rsid w:val="00787B99"/>
    <w:pPr>
      <w:spacing w:after="0" w:line="240" w:lineRule="auto"/>
    </w:pPr>
    <w:rPr>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1">
    <w:name w:val="Medium Grid 11"/>
    <w:basedOn w:val="TableNormal"/>
    <w:uiPriority w:val="67"/>
    <w:rsid w:val="00787B99"/>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Shading-Accent1">
    <w:name w:val="Colorful Shading Accent 1"/>
    <w:basedOn w:val="TableNormal"/>
    <w:uiPriority w:val="71"/>
    <w:rsid w:val="00787B99"/>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character" w:customStyle="1" w:styleId="ptext-1">
    <w:name w:val="ptext-1"/>
    <w:basedOn w:val="DefaultParagraphFont"/>
    <w:rsid w:val="007422CA"/>
  </w:style>
  <w:style w:type="paragraph" w:styleId="TOC1">
    <w:name w:val="toc 1"/>
    <w:basedOn w:val="Normal"/>
    <w:next w:val="Normal"/>
    <w:autoRedefine/>
    <w:uiPriority w:val="39"/>
    <w:unhideWhenUsed/>
    <w:rsid w:val="00BF1649"/>
    <w:pPr>
      <w:spacing w:after="100"/>
    </w:pPr>
  </w:style>
  <w:style w:type="paragraph" w:styleId="TOC2">
    <w:name w:val="toc 2"/>
    <w:basedOn w:val="Normal"/>
    <w:next w:val="Normal"/>
    <w:autoRedefine/>
    <w:uiPriority w:val="39"/>
    <w:unhideWhenUsed/>
    <w:rsid w:val="00BF1649"/>
    <w:pPr>
      <w:spacing w:after="100"/>
      <w:ind w:left="220"/>
    </w:pPr>
  </w:style>
  <w:style w:type="paragraph" w:styleId="TOC3">
    <w:name w:val="toc 3"/>
    <w:basedOn w:val="Normal"/>
    <w:next w:val="Normal"/>
    <w:autoRedefine/>
    <w:uiPriority w:val="39"/>
    <w:unhideWhenUsed/>
    <w:rsid w:val="00BF1649"/>
    <w:pPr>
      <w:spacing w:after="100"/>
      <w:ind w:left="440"/>
    </w:pPr>
  </w:style>
  <w:style w:type="character" w:styleId="Hyperlink">
    <w:name w:val="Hyperlink"/>
    <w:basedOn w:val="DefaultParagraphFont"/>
    <w:uiPriority w:val="99"/>
    <w:unhideWhenUsed/>
    <w:rsid w:val="00BF1649"/>
    <w:rPr>
      <w:color w:val="0000FF" w:themeColor="hyperlink"/>
      <w:u w:val="single"/>
    </w:rPr>
  </w:style>
  <w:style w:type="paragraph" w:styleId="BalloonText">
    <w:name w:val="Balloon Text"/>
    <w:basedOn w:val="Normal"/>
    <w:link w:val="BalloonTextChar"/>
    <w:uiPriority w:val="99"/>
    <w:semiHidden/>
    <w:unhideWhenUsed/>
    <w:rsid w:val="00BF16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6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8A64E45-3650-4299-9598-630EFB46B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40</Pages>
  <Words>16360</Words>
  <Characters>93252</Characters>
  <Application>Microsoft Office Word</Application>
  <DocSecurity>0</DocSecurity>
  <Lines>777</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Riley Gombart</dc:creator>
  <cp:lastModifiedBy>Riley Gombart</cp:lastModifiedBy>
  <cp:revision>484</cp:revision>
  <cp:lastPrinted>2014-12-11T00:39:00Z</cp:lastPrinted>
  <dcterms:created xsi:type="dcterms:W3CDTF">2014-12-09T19:28:00Z</dcterms:created>
  <dcterms:modified xsi:type="dcterms:W3CDTF">2014-12-11T01:26:00Z</dcterms:modified>
</cp:coreProperties>
</file>