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898" w:rsidRDefault="00F90898" w:rsidP="00F90898">
      <w:pPr>
        <w:rPr>
          <w:b/>
          <w:sz w:val="19"/>
          <w:szCs w:val="19"/>
        </w:rPr>
      </w:pPr>
      <w:r>
        <w:rPr>
          <w:b/>
          <w:sz w:val="19"/>
          <w:szCs w:val="19"/>
        </w:rPr>
        <w:t>LOREN,</w:t>
      </w:r>
      <w:bookmarkStart w:id="0" w:name="_GoBack"/>
      <w:bookmarkEnd w:id="0"/>
      <w:r>
        <w:rPr>
          <w:b/>
          <w:sz w:val="19"/>
          <w:szCs w:val="19"/>
        </w:rPr>
        <w:t xml:space="preserve"> FALL 2015</w:t>
      </w:r>
    </w:p>
    <w:p w:rsidR="008820E6" w:rsidRPr="000500AE" w:rsidRDefault="008820E6" w:rsidP="008820E6">
      <w:pPr>
        <w:jc w:val="center"/>
        <w:rPr>
          <w:b/>
          <w:sz w:val="19"/>
          <w:szCs w:val="19"/>
        </w:rPr>
      </w:pPr>
      <w:r w:rsidRPr="000500AE">
        <w:rPr>
          <w:b/>
          <w:sz w:val="19"/>
          <w:szCs w:val="19"/>
        </w:rPr>
        <w:t>CIVIL PROCEDURE OUTLINE</w:t>
      </w:r>
    </w:p>
    <w:p w:rsidR="002F6313" w:rsidRPr="000500AE" w:rsidRDefault="00DB430A" w:rsidP="00E1560F">
      <w:pPr>
        <w:jc w:val="center"/>
        <w:rPr>
          <w:b/>
          <w:sz w:val="19"/>
          <w:szCs w:val="19"/>
          <w:u w:val="single"/>
        </w:rPr>
      </w:pPr>
      <w:r w:rsidRPr="000500AE">
        <w:rPr>
          <w:b/>
          <w:sz w:val="19"/>
          <w:szCs w:val="19"/>
          <w:highlight w:val="cyan"/>
          <w:u w:val="single"/>
        </w:rPr>
        <w:t>INTRODUCTION</w:t>
      </w:r>
    </w:p>
    <w:p w:rsidR="00DB430A" w:rsidRPr="000500AE" w:rsidRDefault="00DB430A" w:rsidP="0000345A">
      <w:pPr>
        <w:pStyle w:val="ListParagraph"/>
        <w:numPr>
          <w:ilvl w:val="0"/>
          <w:numId w:val="1"/>
        </w:numPr>
        <w:rPr>
          <w:b/>
          <w:sz w:val="19"/>
          <w:szCs w:val="19"/>
        </w:rPr>
      </w:pPr>
      <w:r w:rsidRPr="000500AE">
        <w:rPr>
          <w:b/>
          <w:sz w:val="19"/>
          <w:szCs w:val="19"/>
        </w:rPr>
        <w:t>Rules of the Game</w:t>
      </w:r>
    </w:p>
    <w:p w:rsidR="00DB430A" w:rsidRPr="000500AE" w:rsidRDefault="00DB430A" w:rsidP="0000345A">
      <w:pPr>
        <w:pStyle w:val="ListParagraph"/>
        <w:numPr>
          <w:ilvl w:val="1"/>
          <w:numId w:val="1"/>
        </w:numPr>
        <w:rPr>
          <w:sz w:val="19"/>
          <w:szCs w:val="19"/>
        </w:rPr>
      </w:pPr>
      <w:r w:rsidRPr="000500AE">
        <w:rPr>
          <w:sz w:val="19"/>
          <w:szCs w:val="19"/>
        </w:rPr>
        <w:t>What Constitutes “winning”?</w:t>
      </w:r>
    </w:p>
    <w:p w:rsidR="00DB430A" w:rsidRPr="000500AE" w:rsidRDefault="00DB430A" w:rsidP="0000345A">
      <w:pPr>
        <w:pStyle w:val="ListParagraph"/>
        <w:numPr>
          <w:ilvl w:val="2"/>
          <w:numId w:val="1"/>
        </w:numPr>
        <w:rPr>
          <w:sz w:val="19"/>
          <w:szCs w:val="19"/>
        </w:rPr>
      </w:pPr>
      <w:r w:rsidRPr="000500AE">
        <w:rPr>
          <w:sz w:val="19"/>
          <w:szCs w:val="19"/>
        </w:rPr>
        <w:t>Civil Litigation: Achieving the results your client desires</w:t>
      </w:r>
    </w:p>
    <w:p w:rsidR="00DB430A" w:rsidRPr="000500AE" w:rsidRDefault="00DB430A" w:rsidP="0000345A">
      <w:pPr>
        <w:pStyle w:val="ListParagraph"/>
        <w:numPr>
          <w:ilvl w:val="2"/>
          <w:numId w:val="1"/>
        </w:numPr>
        <w:rPr>
          <w:sz w:val="19"/>
          <w:szCs w:val="19"/>
        </w:rPr>
      </w:pPr>
      <w:r w:rsidRPr="000500AE">
        <w:rPr>
          <w:sz w:val="19"/>
          <w:szCs w:val="19"/>
        </w:rPr>
        <w:t>Managing expectations about the potential results of litigation and the time-line for litigation</w:t>
      </w:r>
    </w:p>
    <w:p w:rsidR="00DB430A" w:rsidRPr="000500AE" w:rsidRDefault="00DB430A" w:rsidP="0000345A">
      <w:pPr>
        <w:pStyle w:val="ListParagraph"/>
        <w:numPr>
          <w:ilvl w:val="1"/>
          <w:numId w:val="1"/>
        </w:numPr>
        <w:rPr>
          <w:sz w:val="19"/>
          <w:szCs w:val="19"/>
        </w:rPr>
      </w:pPr>
      <w:r w:rsidRPr="000500AE">
        <w:rPr>
          <w:sz w:val="19"/>
          <w:szCs w:val="19"/>
        </w:rPr>
        <w:t>Personal Jurisdiction: How does the game start?</w:t>
      </w:r>
    </w:p>
    <w:p w:rsidR="00DB430A" w:rsidRPr="000500AE" w:rsidRDefault="00DB430A" w:rsidP="0000345A">
      <w:pPr>
        <w:pStyle w:val="ListParagraph"/>
        <w:numPr>
          <w:ilvl w:val="2"/>
          <w:numId w:val="1"/>
        </w:numPr>
        <w:rPr>
          <w:sz w:val="19"/>
          <w:szCs w:val="19"/>
        </w:rPr>
      </w:pPr>
      <w:r w:rsidRPr="000500AE">
        <w:rPr>
          <w:sz w:val="19"/>
          <w:szCs w:val="19"/>
        </w:rPr>
        <w:t>Who “has to” play? (who can a plaintiff “force” to play)</w:t>
      </w:r>
    </w:p>
    <w:p w:rsidR="00DB430A" w:rsidRPr="000500AE" w:rsidRDefault="00DB430A" w:rsidP="0000345A">
      <w:pPr>
        <w:pStyle w:val="ListParagraph"/>
        <w:numPr>
          <w:ilvl w:val="2"/>
          <w:numId w:val="1"/>
        </w:numPr>
        <w:rPr>
          <w:sz w:val="19"/>
          <w:szCs w:val="19"/>
        </w:rPr>
      </w:pPr>
      <w:r w:rsidRPr="000500AE">
        <w:rPr>
          <w:sz w:val="19"/>
          <w:szCs w:val="19"/>
        </w:rPr>
        <w:t>What’s at stake? (What does a defendant risk losing if she plays, or if she refuses to play?)</w:t>
      </w:r>
    </w:p>
    <w:p w:rsidR="00F1669C" w:rsidRPr="000500AE" w:rsidRDefault="00F1669C" w:rsidP="00F1669C">
      <w:pPr>
        <w:pStyle w:val="ListParagraph"/>
        <w:numPr>
          <w:ilvl w:val="1"/>
          <w:numId w:val="1"/>
        </w:numPr>
        <w:rPr>
          <w:sz w:val="19"/>
          <w:szCs w:val="19"/>
        </w:rPr>
      </w:pPr>
      <w:r w:rsidRPr="000500AE">
        <w:rPr>
          <w:sz w:val="19"/>
          <w:szCs w:val="19"/>
        </w:rPr>
        <w:t>Where can a lawsuit begin?</w:t>
      </w:r>
    </w:p>
    <w:p w:rsidR="00F1669C" w:rsidRPr="000500AE" w:rsidRDefault="00F1669C" w:rsidP="00F1669C">
      <w:pPr>
        <w:pStyle w:val="ListParagraph"/>
        <w:numPr>
          <w:ilvl w:val="2"/>
          <w:numId w:val="1"/>
        </w:numPr>
        <w:rPr>
          <w:sz w:val="19"/>
          <w:szCs w:val="19"/>
        </w:rPr>
      </w:pPr>
      <w:r w:rsidRPr="000500AE">
        <w:rPr>
          <w:sz w:val="19"/>
          <w:szCs w:val="19"/>
        </w:rPr>
        <w:t>Court chosen must have PJ over the defendant</w:t>
      </w:r>
    </w:p>
    <w:p w:rsidR="00F1669C" w:rsidRPr="000500AE" w:rsidRDefault="00F1669C" w:rsidP="00F1669C">
      <w:pPr>
        <w:pStyle w:val="ListParagraph"/>
        <w:numPr>
          <w:ilvl w:val="3"/>
          <w:numId w:val="1"/>
        </w:numPr>
        <w:rPr>
          <w:sz w:val="19"/>
          <w:szCs w:val="19"/>
        </w:rPr>
      </w:pPr>
      <w:r w:rsidRPr="000500AE">
        <w:rPr>
          <w:sz w:val="19"/>
          <w:szCs w:val="19"/>
        </w:rPr>
        <w:t>Due process based &amp; statutes</w:t>
      </w:r>
    </w:p>
    <w:p w:rsidR="00F1669C" w:rsidRPr="000500AE" w:rsidRDefault="00F1669C" w:rsidP="00F1669C">
      <w:pPr>
        <w:pStyle w:val="ListParagraph"/>
        <w:numPr>
          <w:ilvl w:val="2"/>
          <w:numId w:val="1"/>
        </w:numPr>
        <w:rPr>
          <w:sz w:val="19"/>
          <w:szCs w:val="19"/>
        </w:rPr>
      </w:pPr>
      <w:r w:rsidRPr="000500AE">
        <w:rPr>
          <w:sz w:val="19"/>
          <w:szCs w:val="19"/>
        </w:rPr>
        <w:t>Defendant must receive notice of lawsuit</w:t>
      </w:r>
    </w:p>
    <w:p w:rsidR="00F1669C" w:rsidRPr="000500AE" w:rsidRDefault="00F1669C" w:rsidP="00F1669C">
      <w:pPr>
        <w:pStyle w:val="ListParagraph"/>
        <w:numPr>
          <w:ilvl w:val="3"/>
          <w:numId w:val="1"/>
        </w:numPr>
        <w:rPr>
          <w:sz w:val="19"/>
          <w:szCs w:val="19"/>
        </w:rPr>
      </w:pPr>
      <w:r w:rsidRPr="000500AE">
        <w:rPr>
          <w:sz w:val="19"/>
          <w:szCs w:val="19"/>
        </w:rPr>
        <w:t>Due process based &amp; statutes</w:t>
      </w:r>
    </w:p>
    <w:p w:rsidR="00F1669C" w:rsidRPr="000500AE" w:rsidRDefault="00F1669C" w:rsidP="00F1669C">
      <w:pPr>
        <w:pStyle w:val="ListParagraph"/>
        <w:numPr>
          <w:ilvl w:val="2"/>
          <w:numId w:val="1"/>
        </w:numPr>
        <w:rPr>
          <w:sz w:val="19"/>
          <w:szCs w:val="19"/>
        </w:rPr>
      </w:pPr>
      <w:r w:rsidRPr="000500AE">
        <w:rPr>
          <w:sz w:val="19"/>
          <w:szCs w:val="19"/>
        </w:rPr>
        <w:t>Court must have SMJ over the lawsuit &amp; statutes (Federal Court: federal question or diversity)</w:t>
      </w:r>
    </w:p>
    <w:p w:rsidR="00F1669C" w:rsidRPr="000500AE" w:rsidRDefault="00F1669C" w:rsidP="00F1669C">
      <w:pPr>
        <w:pStyle w:val="ListParagraph"/>
        <w:numPr>
          <w:ilvl w:val="3"/>
          <w:numId w:val="1"/>
        </w:numPr>
        <w:rPr>
          <w:sz w:val="19"/>
          <w:szCs w:val="19"/>
        </w:rPr>
      </w:pPr>
      <w:r w:rsidRPr="000500AE">
        <w:rPr>
          <w:sz w:val="19"/>
          <w:szCs w:val="19"/>
        </w:rPr>
        <w:t>Article III based &amp; statutes</w:t>
      </w:r>
    </w:p>
    <w:p w:rsidR="00F1669C" w:rsidRPr="000500AE" w:rsidRDefault="00F1669C" w:rsidP="00F1669C">
      <w:pPr>
        <w:pStyle w:val="ListParagraph"/>
        <w:numPr>
          <w:ilvl w:val="2"/>
          <w:numId w:val="1"/>
        </w:numPr>
        <w:rPr>
          <w:sz w:val="19"/>
          <w:szCs w:val="19"/>
        </w:rPr>
      </w:pPr>
      <w:r w:rsidRPr="000500AE">
        <w:rPr>
          <w:sz w:val="19"/>
          <w:szCs w:val="19"/>
        </w:rPr>
        <w:t>Venue must be proper</w:t>
      </w:r>
    </w:p>
    <w:p w:rsidR="00F1669C" w:rsidRPr="000500AE" w:rsidRDefault="00F1669C" w:rsidP="00F1669C">
      <w:pPr>
        <w:pStyle w:val="ListParagraph"/>
        <w:numPr>
          <w:ilvl w:val="3"/>
          <w:numId w:val="1"/>
        </w:numPr>
        <w:rPr>
          <w:sz w:val="19"/>
          <w:szCs w:val="19"/>
        </w:rPr>
      </w:pPr>
      <w:r w:rsidRPr="000500AE">
        <w:rPr>
          <w:sz w:val="19"/>
          <w:szCs w:val="19"/>
        </w:rPr>
        <w:t>Statutory based</w:t>
      </w:r>
    </w:p>
    <w:p w:rsidR="00DB430A" w:rsidRPr="000500AE" w:rsidRDefault="00DB430A" w:rsidP="0000345A">
      <w:pPr>
        <w:pStyle w:val="ListParagraph"/>
        <w:numPr>
          <w:ilvl w:val="0"/>
          <w:numId w:val="1"/>
        </w:numPr>
        <w:rPr>
          <w:b/>
          <w:sz w:val="19"/>
          <w:szCs w:val="19"/>
        </w:rPr>
      </w:pPr>
      <w:r w:rsidRPr="000500AE">
        <w:rPr>
          <w:b/>
          <w:sz w:val="19"/>
          <w:szCs w:val="19"/>
        </w:rPr>
        <w:t>Timeline of a case</w:t>
      </w:r>
    </w:p>
    <w:p w:rsidR="0000345A" w:rsidRPr="000500AE" w:rsidRDefault="00DB430A" w:rsidP="009A2DC9">
      <w:pPr>
        <w:pStyle w:val="ListParagraph"/>
        <w:numPr>
          <w:ilvl w:val="1"/>
          <w:numId w:val="1"/>
        </w:numPr>
        <w:rPr>
          <w:sz w:val="19"/>
          <w:szCs w:val="19"/>
        </w:rPr>
      </w:pPr>
      <w:r w:rsidRPr="000500AE">
        <w:rPr>
          <w:sz w:val="19"/>
          <w:szCs w:val="19"/>
        </w:rPr>
        <w:t>Complain</w:t>
      </w:r>
      <w:r w:rsidR="00EB18EF" w:rsidRPr="000500AE">
        <w:rPr>
          <w:sz w:val="19"/>
          <w:szCs w:val="19"/>
        </w:rPr>
        <w:t>t</w:t>
      </w:r>
      <w:r w:rsidRPr="000500AE">
        <w:rPr>
          <w:sz w:val="19"/>
          <w:szCs w:val="19"/>
        </w:rPr>
        <w:t>: filing and service</w:t>
      </w:r>
      <w:r w:rsidR="0000345A" w:rsidRPr="000500AE">
        <w:rPr>
          <w:sz w:val="19"/>
          <w:szCs w:val="19"/>
        </w:rPr>
        <w:t xml:space="preserve"> of summons</w:t>
      </w:r>
      <w:r w:rsidR="009A2DC9" w:rsidRPr="000500AE">
        <w:rPr>
          <w:sz w:val="19"/>
          <w:szCs w:val="19"/>
        </w:rPr>
        <w:t xml:space="preserve"> &gt; </w:t>
      </w:r>
      <w:r w:rsidR="0000345A" w:rsidRPr="000500AE">
        <w:rPr>
          <w:sz w:val="19"/>
          <w:szCs w:val="19"/>
        </w:rPr>
        <w:t>Motions: FCRP 12(b)</w:t>
      </w:r>
      <w:r w:rsidR="009A2DC9" w:rsidRPr="000500AE">
        <w:rPr>
          <w:sz w:val="19"/>
          <w:szCs w:val="19"/>
        </w:rPr>
        <w:t xml:space="preserve"> &gt; </w:t>
      </w:r>
      <w:r w:rsidR="0000345A" w:rsidRPr="000500AE">
        <w:rPr>
          <w:sz w:val="19"/>
          <w:szCs w:val="19"/>
        </w:rPr>
        <w:t>Answer</w:t>
      </w:r>
      <w:r w:rsidR="009A2DC9" w:rsidRPr="000500AE">
        <w:rPr>
          <w:sz w:val="19"/>
          <w:szCs w:val="19"/>
        </w:rPr>
        <w:t xml:space="preserve"> &gt; </w:t>
      </w:r>
      <w:r w:rsidR="0000345A" w:rsidRPr="000500AE">
        <w:rPr>
          <w:sz w:val="19"/>
          <w:szCs w:val="19"/>
        </w:rPr>
        <w:t>Motions: FCRP 12(b)</w:t>
      </w:r>
      <w:r w:rsidR="009A2DC9" w:rsidRPr="000500AE">
        <w:rPr>
          <w:sz w:val="19"/>
          <w:szCs w:val="19"/>
        </w:rPr>
        <w:t xml:space="preserve"> &gt; </w:t>
      </w:r>
      <w:r w:rsidR="0000345A" w:rsidRPr="000500AE">
        <w:rPr>
          <w:sz w:val="19"/>
          <w:szCs w:val="19"/>
        </w:rPr>
        <w:t>Pretrial Conference; Motions; Dispositive motions FRCP 56</w:t>
      </w:r>
      <w:r w:rsidR="009A2DC9" w:rsidRPr="000500AE">
        <w:rPr>
          <w:sz w:val="19"/>
          <w:szCs w:val="19"/>
        </w:rPr>
        <w:t xml:space="preserve"> &gt; </w:t>
      </w:r>
      <w:r w:rsidR="0000345A" w:rsidRPr="000500AE">
        <w:rPr>
          <w:sz w:val="19"/>
          <w:szCs w:val="19"/>
        </w:rPr>
        <w:t>Trial</w:t>
      </w:r>
      <w:r w:rsidR="009A2DC9" w:rsidRPr="000500AE">
        <w:rPr>
          <w:sz w:val="19"/>
          <w:szCs w:val="19"/>
        </w:rPr>
        <w:t xml:space="preserve"> &gt; </w:t>
      </w:r>
      <w:r w:rsidR="0000345A" w:rsidRPr="000500AE">
        <w:rPr>
          <w:sz w:val="19"/>
          <w:szCs w:val="19"/>
        </w:rPr>
        <w:t>Jury Verdict (if jury trial)</w:t>
      </w:r>
      <w:r w:rsidR="009A2DC9" w:rsidRPr="000500AE">
        <w:rPr>
          <w:sz w:val="19"/>
          <w:szCs w:val="19"/>
        </w:rPr>
        <w:t xml:space="preserve"> &gt; </w:t>
      </w:r>
      <w:r w:rsidR="0000345A" w:rsidRPr="000500AE">
        <w:rPr>
          <w:sz w:val="19"/>
          <w:szCs w:val="19"/>
        </w:rPr>
        <w:t>Post-trial Motions</w:t>
      </w:r>
      <w:r w:rsidR="009A2DC9" w:rsidRPr="000500AE">
        <w:rPr>
          <w:sz w:val="19"/>
          <w:szCs w:val="19"/>
        </w:rPr>
        <w:t xml:space="preserve"> &gt; </w:t>
      </w:r>
      <w:r w:rsidR="0000345A" w:rsidRPr="000500AE">
        <w:rPr>
          <w:sz w:val="19"/>
          <w:szCs w:val="19"/>
        </w:rPr>
        <w:t>Judgment</w:t>
      </w:r>
      <w:r w:rsidR="009A2DC9" w:rsidRPr="000500AE">
        <w:rPr>
          <w:sz w:val="19"/>
          <w:szCs w:val="19"/>
        </w:rPr>
        <w:t xml:space="preserve"> &gt; </w:t>
      </w:r>
      <w:r w:rsidR="0000345A" w:rsidRPr="000500AE">
        <w:rPr>
          <w:sz w:val="19"/>
          <w:szCs w:val="19"/>
        </w:rPr>
        <w:t>Appeal</w:t>
      </w:r>
    </w:p>
    <w:p w:rsidR="00092C58" w:rsidRPr="000500AE" w:rsidRDefault="00092C58" w:rsidP="00092C58">
      <w:pPr>
        <w:pStyle w:val="ListParagraph"/>
        <w:numPr>
          <w:ilvl w:val="0"/>
          <w:numId w:val="1"/>
        </w:numPr>
        <w:rPr>
          <w:b/>
          <w:sz w:val="19"/>
          <w:szCs w:val="19"/>
        </w:rPr>
      </w:pPr>
      <w:r w:rsidRPr="000500AE">
        <w:rPr>
          <w:b/>
          <w:sz w:val="19"/>
          <w:szCs w:val="19"/>
        </w:rPr>
        <w:t>Jurisdiction</w:t>
      </w:r>
    </w:p>
    <w:p w:rsidR="00092C58" w:rsidRPr="000500AE" w:rsidRDefault="00092C58" w:rsidP="00092C58">
      <w:pPr>
        <w:pStyle w:val="ListParagraph"/>
        <w:numPr>
          <w:ilvl w:val="1"/>
          <w:numId w:val="1"/>
        </w:numPr>
        <w:rPr>
          <w:sz w:val="19"/>
          <w:szCs w:val="19"/>
        </w:rPr>
      </w:pPr>
      <w:r w:rsidRPr="000500AE">
        <w:rPr>
          <w:sz w:val="19"/>
          <w:szCs w:val="19"/>
        </w:rPr>
        <w:t>Adjudicative</w:t>
      </w:r>
    </w:p>
    <w:p w:rsidR="00092C58" w:rsidRPr="000500AE" w:rsidRDefault="00092C58" w:rsidP="00092C58">
      <w:pPr>
        <w:pStyle w:val="ListParagraph"/>
        <w:numPr>
          <w:ilvl w:val="1"/>
          <w:numId w:val="1"/>
        </w:numPr>
        <w:rPr>
          <w:sz w:val="19"/>
          <w:szCs w:val="19"/>
        </w:rPr>
      </w:pPr>
      <w:r w:rsidRPr="000500AE">
        <w:rPr>
          <w:sz w:val="19"/>
          <w:szCs w:val="19"/>
        </w:rPr>
        <w:t>Regulatory</w:t>
      </w:r>
    </w:p>
    <w:p w:rsidR="00491B61" w:rsidRPr="000500AE" w:rsidRDefault="00092C58" w:rsidP="0000345A">
      <w:pPr>
        <w:pStyle w:val="ListParagraph"/>
        <w:numPr>
          <w:ilvl w:val="1"/>
          <w:numId w:val="1"/>
        </w:numPr>
        <w:rPr>
          <w:sz w:val="19"/>
          <w:szCs w:val="19"/>
        </w:rPr>
      </w:pPr>
      <w:r w:rsidRPr="000500AE">
        <w:rPr>
          <w:sz w:val="19"/>
          <w:szCs w:val="19"/>
        </w:rPr>
        <w:t>Enforcement</w:t>
      </w:r>
    </w:p>
    <w:p w:rsidR="009D625C" w:rsidRPr="000500AE" w:rsidRDefault="00092C58" w:rsidP="009D625C">
      <w:pPr>
        <w:jc w:val="center"/>
        <w:rPr>
          <w:b/>
          <w:sz w:val="19"/>
          <w:szCs w:val="19"/>
          <w:u w:val="single"/>
        </w:rPr>
      </w:pPr>
      <w:r w:rsidRPr="000500AE">
        <w:rPr>
          <w:b/>
          <w:sz w:val="19"/>
          <w:szCs w:val="19"/>
          <w:highlight w:val="cyan"/>
          <w:u w:val="single"/>
        </w:rPr>
        <w:t>PERSONAL JURISDICTION</w:t>
      </w:r>
      <w:r w:rsidR="00BB35A5" w:rsidRPr="000500AE">
        <w:rPr>
          <w:b/>
          <w:sz w:val="19"/>
          <w:szCs w:val="19"/>
          <w:u w:val="single"/>
        </w:rPr>
        <w:t xml:space="preserve"> – First, the court must ask whether there is a state statute that authorizes it to exercise PJ under the circumstances of the case. Second, the court must ask whether it would be constitutional under the due process clause to do so (PJ/minimum contacts &amp; Notice)</w:t>
      </w:r>
    </w:p>
    <w:p w:rsidR="00BB35A5" w:rsidRPr="000500AE" w:rsidRDefault="00BB35A5" w:rsidP="004771DB">
      <w:pPr>
        <w:pStyle w:val="ListParagraph"/>
        <w:numPr>
          <w:ilvl w:val="0"/>
          <w:numId w:val="68"/>
        </w:numPr>
        <w:rPr>
          <w:b/>
          <w:sz w:val="19"/>
          <w:szCs w:val="19"/>
          <w:u w:val="single"/>
        </w:rPr>
      </w:pPr>
      <w:r w:rsidRPr="000500AE">
        <w:rPr>
          <w:b/>
          <w:sz w:val="19"/>
          <w:szCs w:val="19"/>
          <w:u w:val="single"/>
        </w:rPr>
        <w:t>4(k)(1) or (2)</w:t>
      </w:r>
    </w:p>
    <w:p w:rsidR="00BB35A5" w:rsidRPr="000500AE" w:rsidRDefault="00BB35A5" w:rsidP="004771DB">
      <w:pPr>
        <w:pStyle w:val="ListParagraph"/>
        <w:numPr>
          <w:ilvl w:val="0"/>
          <w:numId w:val="68"/>
        </w:numPr>
        <w:rPr>
          <w:b/>
          <w:sz w:val="19"/>
          <w:szCs w:val="19"/>
          <w:u w:val="single"/>
        </w:rPr>
      </w:pPr>
      <w:r w:rsidRPr="000500AE">
        <w:rPr>
          <w:b/>
          <w:sz w:val="19"/>
          <w:szCs w:val="19"/>
          <w:u w:val="single"/>
        </w:rPr>
        <w:t>Due Process</w:t>
      </w:r>
    </w:p>
    <w:p w:rsidR="00BB35A5" w:rsidRPr="000500AE" w:rsidRDefault="00BB35A5" w:rsidP="004771DB">
      <w:pPr>
        <w:pStyle w:val="ListParagraph"/>
        <w:numPr>
          <w:ilvl w:val="1"/>
          <w:numId w:val="68"/>
        </w:numPr>
        <w:rPr>
          <w:b/>
          <w:sz w:val="19"/>
          <w:szCs w:val="19"/>
          <w:u w:val="single"/>
        </w:rPr>
      </w:pPr>
      <w:r w:rsidRPr="000500AE">
        <w:rPr>
          <w:b/>
          <w:sz w:val="19"/>
          <w:szCs w:val="19"/>
          <w:u w:val="single"/>
        </w:rPr>
        <w:t>PJ Analysis/Minimum Contacts</w:t>
      </w:r>
    </w:p>
    <w:p w:rsidR="00BB35A5" w:rsidRPr="000500AE" w:rsidRDefault="00BB35A5" w:rsidP="004771DB">
      <w:pPr>
        <w:pStyle w:val="ListParagraph"/>
        <w:numPr>
          <w:ilvl w:val="2"/>
          <w:numId w:val="68"/>
        </w:numPr>
        <w:rPr>
          <w:b/>
          <w:sz w:val="19"/>
          <w:szCs w:val="19"/>
          <w:u w:val="single"/>
        </w:rPr>
      </w:pPr>
      <w:r w:rsidRPr="000500AE">
        <w:rPr>
          <w:b/>
          <w:sz w:val="19"/>
          <w:szCs w:val="19"/>
          <w:u w:val="single"/>
        </w:rPr>
        <w:t>Individual Liberty: burdens on people</w:t>
      </w:r>
    </w:p>
    <w:p w:rsidR="00BB35A5" w:rsidRPr="000500AE" w:rsidRDefault="00BB35A5" w:rsidP="004771DB">
      <w:pPr>
        <w:pStyle w:val="ListParagraph"/>
        <w:numPr>
          <w:ilvl w:val="2"/>
          <w:numId w:val="68"/>
        </w:numPr>
        <w:rPr>
          <w:b/>
          <w:sz w:val="19"/>
          <w:szCs w:val="19"/>
          <w:u w:val="single"/>
        </w:rPr>
      </w:pPr>
      <w:r w:rsidRPr="000500AE">
        <w:rPr>
          <w:b/>
          <w:sz w:val="19"/>
          <w:szCs w:val="19"/>
          <w:u w:val="single"/>
        </w:rPr>
        <w:t>Federalism: state needs contacts, ties, relations</w:t>
      </w:r>
    </w:p>
    <w:p w:rsidR="00BB35A5" w:rsidRPr="000500AE" w:rsidRDefault="00BB35A5" w:rsidP="004771DB">
      <w:pPr>
        <w:pStyle w:val="ListParagraph"/>
        <w:numPr>
          <w:ilvl w:val="2"/>
          <w:numId w:val="68"/>
        </w:numPr>
        <w:rPr>
          <w:b/>
          <w:sz w:val="19"/>
          <w:szCs w:val="19"/>
          <w:u w:val="single"/>
        </w:rPr>
      </w:pPr>
      <w:r w:rsidRPr="000500AE">
        <w:rPr>
          <w:b/>
          <w:sz w:val="19"/>
          <w:szCs w:val="19"/>
          <w:u w:val="single"/>
        </w:rPr>
        <w:t>Purposeful availment</w:t>
      </w:r>
    </w:p>
    <w:p w:rsidR="00BB35A5" w:rsidRPr="000500AE" w:rsidRDefault="00BB35A5" w:rsidP="004771DB">
      <w:pPr>
        <w:pStyle w:val="ListParagraph"/>
        <w:numPr>
          <w:ilvl w:val="3"/>
          <w:numId w:val="68"/>
        </w:numPr>
        <w:rPr>
          <w:b/>
          <w:sz w:val="19"/>
          <w:szCs w:val="19"/>
          <w:u w:val="single"/>
        </w:rPr>
      </w:pPr>
      <w:r w:rsidRPr="000500AE">
        <w:rPr>
          <w:b/>
          <w:sz w:val="19"/>
          <w:szCs w:val="19"/>
          <w:u w:val="single"/>
        </w:rPr>
        <w:t>Definition in Hanson v. Denckla</w:t>
      </w:r>
    </w:p>
    <w:p w:rsidR="00BB35A5" w:rsidRPr="000500AE" w:rsidRDefault="00BB35A5" w:rsidP="004771DB">
      <w:pPr>
        <w:pStyle w:val="ListParagraph"/>
        <w:numPr>
          <w:ilvl w:val="3"/>
          <w:numId w:val="68"/>
        </w:numPr>
        <w:rPr>
          <w:b/>
          <w:sz w:val="19"/>
          <w:szCs w:val="19"/>
          <w:u w:val="single"/>
        </w:rPr>
      </w:pPr>
      <w:r w:rsidRPr="000500AE">
        <w:rPr>
          <w:b/>
          <w:sz w:val="19"/>
          <w:szCs w:val="19"/>
          <w:u w:val="single"/>
        </w:rPr>
        <w:t>WWVW not purposefully avail even though foreseeable</w:t>
      </w:r>
    </w:p>
    <w:p w:rsidR="00BB35A5" w:rsidRPr="000500AE" w:rsidRDefault="00BB35A5" w:rsidP="004771DB">
      <w:pPr>
        <w:pStyle w:val="ListParagraph"/>
        <w:numPr>
          <w:ilvl w:val="3"/>
          <w:numId w:val="68"/>
        </w:numPr>
        <w:rPr>
          <w:b/>
          <w:sz w:val="19"/>
          <w:szCs w:val="19"/>
          <w:u w:val="single"/>
        </w:rPr>
      </w:pPr>
      <w:r w:rsidRPr="000500AE">
        <w:rPr>
          <w:b/>
          <w:sz w:val="19"/>
          <w:szCs w:val="19"/>
          <w:u w:val="single"/>
        </w:rPr>
        <w:t>Stream of Commerce defined in WWVW dissent</w:t>
      </w:r>
    </w:p>
    <w:p w:rsidR="00BB35A5" w:rsidRPr="000500AE" w:rsidRDefault="00BB35A5" w:rsidP="004771DB">
      <w:pPr>
        <w:pStyle w:val="ListParagraph"/>
        <w:numPr>
          <w:ilvl w:val="4"/>
          <w:numId w:val="68"/>
        </w:numPr>
        <w:rPr>
          <w:b/>
          <w:sz w:val="19"/>
          <w:szCs w:val="19"/>
          <w:u w:val="single"/>
        </w:rPr>
      </w:pPr>
      <w:r w:rsidRPr="000500AE">
        <w:rPr>
          <w:b/>
          <w:sz w:val="19"/>
          <w:szCs w:val="19"/>
          <w:u w:val="single"/>
        </w:rPr>
        <w:t>Asahi</w:t>
      </w:r>
    </w:p>
    <w:p w:rsidR="00BB35A5" w:rsidRPr="000500AE" w:rsidRDefault="00BB35A5" w:rsidP="004771DB">
      <w:pPr>
        <w:pStyle w:val="ListParagraph"/>
        <w:numPr>
          <w:ilvl w:val="4"/>
          <w:numId w:val="68"/>
        </w:numPr>
        <w:rPr>
          <w:b/>
          <w:sz w:val="19"/>
          <w:szCs w:val="19"/>
          <w:u w:val="single"/>
        </w:rPr>
      </w:pPr>
      <w:r w:rsidRPr="000500AE">
        <w:rPr>
          <w:b/>
          <w:sz w:val="19"/>
          <w:szCs w:val="19"/>
          <w:u w:val="single"/>
        </w:rPr>
        <w:t>Nicastro</w:t>
      </w:r>
    </w:p>
    <w:p w:rsidR="00EE01ED" w:rsidRPr="000500AE" w:rsidRDefault="00EE01ED" w:rsidP="004771DB">
      <w:pPr>
        <w:pStyle w:val="ListParagraph"/>
        <w:numPr>
          <w:ilvl w:val="2"/>
          <w:numId w:val="68"/>
        </w:numPr>
        <w:rPr>
          <w:b/>
          <w:sz w:val="19"/>
          <w:szCs w:val="19"/>
          <w:u w:val="single"/>
        </w:rPr>
      </w:pPr>
      <w:r w:rsidRPr="000500AE">
        <w:rPr>
          <w:b/>
          <w:sz w:val="19"/>
          <w:szCs w:val="19"/>
          <w:u w:val="single"/>
        </w:rPr>
        <w:t>Reasonableness</w:t>
      </w:r>
    </w:p>
    <w:p w:rsidR="00BB35A5" w:rsidRPr="000500AE" w:rsidRDefault="00BB35A5" w:rsidP="004771DB">
      <w:pPr>
        <w:pStyle w:val="ListParagraph"/>
        <w:numPr>
          <w:ilvl w:val="1"/>
          <w:numId w:val="68"/>
        </w:numPr>
        <w:rPr>
          <w:b/>
          <w:sz w:val="19"/>
          <w:szCs w:val="19"/>
          <w:u w:val="single"/>
        </w:rPr>
      </w:pPr>
      <w:r w:rsidRPr="000500AE">
        <w:rPr>
          <w:b/>
          <w:sz w:val="19"/>
          <w:szCs w:val="19"/>
          <w:u w:val="single"/>
        </w:rPr>
        <w:t>Notice</w:t>
      </w:r>
    </w:p>
    <w:p w:rsidR="009D625C" w:rsidRPr="000500AE" w:rsidRDefault="009D625C" w:rsidP="009D625C">
      <w:pPr>
        <w:rPr>
          <w:b/>
          <w:sz w:val="19"/>
          <w:szCs w:val="19"/>
          <w:u w:val="single"/>
        </w:rPr>
      </w:pPr>
      <w:r w:rsidRPr="000500AE">
        <w:rPr>
          <w:b/>
          <w:sz w:val="19"/>
          <w:szCs w:val="19"/>
          <w:u w:val="single"/>
        </w:rPr>
        <w:t>SPECIFIC JURISDICTION</w:t>
      </w:r>
    </w:p>
    <w:p w:rsidR="00092C58" w:rsidRPr="000500AE" w:rsidRDefault="00092C58" w:rsidP="00731845">
      <w:pPr>
        <w:pStyle w:val="ListParagraph"/>
        <w:numPr>
          <w:ilvl w:val="0"/>
          <w:numId w:val="2"/>
        </w:numPr>
        <w:rPr>
          <w:sz w:val="19"/>
          <w:szCs w:val="19"/>
        </w:rPr>
      </w:pPr>
      <w:r w:rsidRPr="000500AE">
        <w:rPr>
          <w:b/>
          <w:sz w:val="19"/>
          <w:szCs w:val="19"/>
          <w:u w:val="single"/>
        </w:rPr>
        <w:t>Personal Jurisdiction</w:t>
      </w:r>
      <w:r w:rsidRPr="000500AE">
        <w:rPr>
          <w:sz w:val="19"/>
          <w:szCs w:val="19"/>
        </w:rPr>
        <w:t xml:space="preserve"> - authority over the defendant (need to consider statutory rules and constitutional dimension)</w:t>
      </w:r>
    </w:p>
    <w:p w:rsidR="00092C58" w:rsidRPr="000500AE" w:rsidRDefault="00092C58" w:rsidP="00731845">
      <w:pPr>
        <w:pStyle w:val="ListParagraph"/>
        <w:numPr>
          <w:ilvl w:val="1"/>
          <w:numId w:val="2"/>
        </w:numPr>
        <w:rPr>
          <w:sz w:val="19"/>
          <w:szCs w:val="19"/>
        </w:rPr>
      </w:pPr>
      <w:r w:rsidRPr="000500AE">
        <w:rPr>
          <w:sz w:val="19"/>
          <w:szCs w:val="19"/>
        </w:rPr>
        <w:t>In personam jurisdiction</w:t>
      </w:r>
    </w:p>
    <w:p w:rsidR="00092C58" w:rsidRPr="000500AE" w:rsidRDefault="00092C58" w:rsidP="00731845">
      <w:pPr>
        <w:pStyle w:val="ListParagraph"/>
        <w:numPr>
          <w:ilvl w:val="1"/>
          <w:numId w:val="2"/>
        </w:numPr>
        <w:rPr>
          <w:sz w:val="19"/>
          <w:szCs w:val="19"/>
        </w:rPr>
      </w:pPr>
      <w:r w:rsidRPr="000500AE">
        <w:rPr>
          <w:sz w:val="19"/>
          <w:szCs w:val="19"/>
        </w:rPr>
        <w:t>In rem jurisdiction</w:t>
      </w:r>
    </w:p>
    <w:p w:rsidR="00092C58" w:rsidRPr="000500AE" w:rsidRDefault="00092C58" w:rsidP="00731845">
      <w:pPr>
        <w:pStyle w:val="ListParagraph"/>
        <w:numPr>
          <w:ilvl w:val="2"/>
          <w:numId w:val="2"/>
        </w:numPr>
        <w:rPr>
          <w:sz w:val="19"/>
          <w:szCs w:val="19"/>
        </w:rPr>
      </w:pPr>
      <w:r w:rsidRPr="000500AE">
        <w:rPr>
          <w:sz w:val="19"/>
          <w:szCs w:val="19"/>
        </w:rPr>
        <w:t>True “in rem” – state seeks to settle the rights of the entire world as to a particular property</w:t>
      </w:r>
    </w:p>
    <w:p w:rsidR="00092C58" w:rsidRPr="000500AE" w:rsidRDefault="00092C58" w:rsidP="00731845">
      <w:pPr>
        <w:pStyle w:val="ListParagraph"/>
        <w:numPr>
          <w:ilvl w:val="2"/>
          <w:numId w:val="2"/>
        </w:numPr>
        <w:rPr>
          <w:sz w:val="19"/>
          <w:szCs w:val="19"/>
        </w:rPr>
      </w:pPr>
      <w:r w:rsidRPr="000500AE">
        <w:rPr>
          <w:sz w:val="19"/>
          <w:szCs w:val="19"/>
        </w:rPr>
        <w:t>In the nature of rem (quasi type I) – state seeks merely to settle competing claims to particular property</w:t>
      </w:r>
    </w:p>
    <w:p w:rsidR="00092C58" w:rsidRPr="000500AE" w:rsidRDefault="00092C58" w:rsidP="00731845">
      <w:pPr>
        <w:pStyle w:val="ListParagraph"/>
        <w:numPr>
          <w:ilvl w:val="2"/>
          <w:numId w:val="2"/>
        </w:numPr>
        <w:rPr>
          <w:sz w:val="19"/>
          <w:szCs w:val="19"/>
        </w:rPr>
      </w:pPr>
      <w:r w:rsidRPr="000500AE">
        <w:rPr>
          <w:sz w:val="19"/>
          <w:szCs w:val="19"/>
        </w:rPr>
        <w:t>Quasi in rem (type II) – substance of the action is unrelated to the property, but property may be used to satisfy a resulting judgment (pay debt to creditor). Has been expanded to</w:t>
      </w:r>
      <w:r w:rsidR="00BA2E8D" w:rsidRPr="000500AE">
        <w:rPr>
          <w:sz w:val="19"/>
          <w:szCs w:val="19"/>
        </w:rPr>
        <w:t xml:space="preserve"> some</w:t>
      </w:r>
      <w:r w:rsidRPr="000500AE">
        <w:rPr>
          <w:sz w:val="19"/>
          <w:szCs w:val="19"/>
        </w:rPr>
        <w:t xml:space="preserve"> intangible property (ex. Debt owed – </w:t>
      </w:r>
      <w:r w:rsidRPr="000500AE">
        <w:rPr>
          <w:b/>
          <w:i/>
          <w:sz w:val="19"/>
          <w:szCs w:val="19"/>
        </w:rPr>
        <w:t>Harris v. Balk</w:t>
      </w:r>
      <w:r w:rsidRPr="000500AE">
        <w:rPr>
          <w:sz w:val="19"/>
          <w:szCs w:val="19"/>
        </w:rPr>
        <w:t>)</w:t>
      </w:r>
    </w:p>
    <w:p w:rsidR="00092C58" w:rsidRPr="000500AE" w:rsidRDefault="00092C58" w:rsidP="00731845">
      <w:pPr>
        <w:pStyle w:val="ListParagraph"/>
        <w:numPr>
          <w:ilvl w:val="0"/>
          <w:numId w:val="2"/>
        </w:numPr>
        <w:rPr>
          <w:sz w:val="19"/>
          <w:szCs w:val="19"/>
        </w:rPr>
      </w:pPr>
      <w:r w:rsidRPr="000500AE">
        <w:rPr>
          <w:b/>
          <w:sz w:val="19"/>
          <w:szCs w:val="19"/>
          <w:u w:val="single"/>
        </w:rPr>
        <w:t>Subject Matter Jurisdiction</w:t>
      </w:r>
      <w:r w:rsidRPr="000500AE">
        <w:rPr>
          <w:sz w:val="19"/>
          <w:szCs w:val="19"/>
        </w:rPr>
        <w:t xml:space="preserve"> – authority over the dispute (need to consider statutory rules and constitutional dimension)</w:t>
      </w:r>
    </w:p>
    <w:p w:rsidR="00092C58" w:rsidRPr="000500AE" w:rsidRDefault="00092C58" w:rsidP="007601BD">
      <w:pPr>
        <w:rPr>
          <w:i/>
          <w:sz w:val="19"/>
          <w:szCs w:val="19"/>
        </w:rPr>
      </w:pPr>
      <w:r w:rsidRPr="000500AE">
        <w:rPr>
          <w:b/>
          <w:i/>
          <w:sz w:val="19"/>
          <w:szCs w:val="19"/>
          <w:u w:val="single"/>
        </w:rPr>
        <w:lastRenderedPageBreak/>
        <w:t>Pennoyer v. Neff</w:t>
      </w:r>
      <w:r w:rsidR="00827717" w:rsidRPr="000500AE">
        <w:rPr>
          <w:b/>
          <w:i/>
          <w:sz w:val="19"/>
          <w:szCs w:val="19"/>
          <w:u w:val="single"/>
        </w:rPr>
        <w:t xml:space="preserve"> – U.S. Supreme Court</w:t>
      </w:r>
      <w:r w:rsidR="002E7DA7" w:rsidRPr="000500AE">
        <w:rPr>
          <w:i/>
          <w:sz w:val="19"/>
          <w:szCs w:val="19"/>
        </w:rPr>
        <w:t xml:space="preserve"> – A court may enter a judgment against a non-resident only if the party is (1) personally served with process within the state, or (2) has property within the state, and that property is attached before litigation begins (quasi in rem).</w:t>
      </w:r>
    </w:p>
    <w:p w:rsidR="00092C58" w:rsidRPr="000500AE" w:rsidRDefault="00092C58" w:rsidP="00731845">
      <w:pPr>
        <w:pStyle w:val="ListParagraph"/>
        <w:numPr>
          <w:ilvl w:val="0"/>
          <w:numId w:val="3"/>
        </w:numPr>
        <w:rPr>
          <w:sz w:val="19"/>
          <w:szCs w:val="19"/>
        </w:rPr>
      </w:pPr>
      <w:r w:rsidRPr="000500AE">
        <w:rPr>
          <w:sz w:val="19"/>
          <w:szCs w:val="19"/>
        </w:rPr>
        <w:t>Parties: Pennoyer (purchaser of land); Neff (settler, original land owner); Mitchel (Neff’s lawyer)</w:t>
      </w:r>
    </w:p>
    <w:p w:rsidR="00092C58" w:rsidRPr="000500AE" w:rsidRDefault="00092C58" w:rsidP="00731845">
      <w:pPr>
        <w:pStyle w:val="ListParagraph"/>
        <w:numPr>
          <w:ilvl w:val="1"/>
          <w:numId w:val="3"/>
        </w:numPr>
        <w:rPr>
          <w:sz w:val="19"/>
          <w:szCs w:val="19"/>
        </w:rPr>
      </w:pPr>
      <w:r w:rsidRPr="000500AE">
        <w:rPr>
          <w:sz w:val="19"/>
          <w:szCs w:val="19"/>
        </w:rPr>
        <w:t>Suit 1: Mitchell v. Neff – Alleging unpaid legal fees, Mitchell wins by default; Neff’s property is sold at auction; Mitchell buys Neff’s property and transfers title to Pennoyer</w:t>
      </w:r>
    </w:p>
    <w:p w:rsidR="00092C58" w:rsidRPr="000500AE" w:rsidRDefault="00092C58" w:rsidP="00731845">
      <w:pPr>
        <w:pStyle w:val="ListParagraph"/>
        <w:numPr>
          <w:ilvl w:val="1"/>
          <w:numId w:val="3"/>
        </w:numPr>
        <w:rPr>
          <w:sz w:val="19"/>
          <w:szCs w:val="19"/>
        </w:rPr>
      </w:pPr>
      <w:r w:rsidRPr="000500AE">
        <w:rPr>
          <w:sz w:val="19"/>
          <w:szCs w:val="19"/>
        </w:rPr>
        <w:t xml:space="preserve">Suit 2: Neff v. Pennoyer – To invalidate Pennoyer’s title; Collateral attack on judgment entered in Mitchell v. Neff. </w:t>
      </w:r>
    </w:p>
    <w:p w:rsidR="00092C58" w:rsidRPr="000500AE" w:rsidRDefault="00092C58" w:rsidP="00731845">
      <w:pPr>
        <w:pStyle w:val="ListParagraph"/>
        <w:numPr>
          <w:ilvl w:val="1"/>
          <w:numId w:val="3"/>
        </w:numPr>
        <w:rPr>
          <w:sz w:val="19"/>
          <w:szCs w:val="19"/>
        </w:rPr>
      </w:pPr>
      <w:r w:rsidRPr="000500AE">
        <w:rPr>
          <w:sz w:val="19"/>
          <w:szCs w:val="19"/>
        </w:rPr>
        <w:t>Basis for the collateral attack? – lack of jurisdiction in Mitchell v. Neff</w:t>
      </w:r>
    </w:p>
    <w:p w:rsidR="00092C58" w:rsidRPr="000500AE" w:rsidRDefault="00092C58" w:rsidP="00731845">
      <w:pPr>
        <w:pStyle w:val="ListParagraph"/>
        <w:numPr>
          <w:ilvl w:val="0"/>
          <w:numId w:val="3"/>
        </w:numPr>
        <w:rPr>
          <w:sz w:val="19"/>
          <w:szCs w:val="19"/>
        </w:rPr>
      </w:pPr>
      <w:r w:rsidRPr="000500AE">
        <w:rPr>
          <w:sz w:val="19"/>
          <w:szCs w:val="19"/>
        </w:rPr>
        <w:t>Procedural Posture</w:t>
      </w:r>
      <w:r w:rsidR="007945DC" w:rsidRPr="000500AE">
        <w:rPr>
          <w:sz w:val="19"/>
          <w:szCs w:val="19"/>
        </w:rPr>
        <w:t>:</w:t>
      </w:r>
    </w:p>
    <w:p w:rsidR="00092C58" w:rsidRPr="000500AE" w:rsidRDefault="00092C58" w:rsidP="00731845">
      <w:pPr>
        <w:pStyle w:val="ListParagraph"/>
        <w:numPr>
          <w:ilvl w:val="1"/>
          <w:numId w:val="3"/>
        </w:numPr>
        <w:rPr>
          <w:sz w:val="19"/>
          <w:szCs w:val="19"/>
        </w:rPr>
      </w:pPr>
      <w:r w:rsidRPr="000500AE">
        <w:rPr>
          <w:sz w:val="19"/>
          <w:szCs w:val="19"/>
        </w:rPr>
        <w:t>Neff sued in federal court to eject Pennoyer from the property</w:t>
      </w:r>
    </w:p>
    <w:p w:rsidR="00092C58" w:rsidRPr="000500AE" w:rsidRDefault="00092C58" w:rsidP="00731845">
      <w:pPr>
        <w:pStyle w:val="ListParagraph"/>
        <w:numPr>
          <w:ilvl w:val="1"/>
          <w:numId w:val="3"/>
        </w:numPr>
        <w:rPr>
          <w:sz w:val="19"/>
          <w:szCs w:val="19"/>
        </w:rPr>
      </w:pPr>
      <w:r w:rsidRPr="000500AE">
        <w:rPr>
          <w:sz w:val="19"/>
          <w:szCs w:val="19"/>
        </w:rPr>
        <w:t>Rule</w:t>
      </w:r>
      <w:r w:rsidR="007945DC" w:rsidRPr="000500AE">
        <w:rPr>
          <w:sz w:val="19"/>
          <w:szCs w:val="19"/>
        </w:rPr>
        <w:t>d</w:t>
      </w:r>
      <w:r w:rsidRPr="000500AE">
        <w:rPr>
          <w:sz w:val="19"/>
          <w:szCs w:val="19"/>
        </w:rPr>
        <w:t xml:space="preserve"> in favor of Neff; it found the judgment in Mitchell v. Neff invalid; Pennoyer appealed to the U.S. Supreme Court.</w:t>
      </w:r>
    </w:p>
    <w:p w:rsidR="006207B5" w:rsidRPr="000500AE" w:rsidRDefault="006207B5" w:rsidP="00731845">
      <w:pPr>
        <w:pStyle w:val="ListParagraph"/>
        <w:numPr>
          <w:ilvl w:val="0"/>
          <w:numId w:val="3"/>
        </w:numPr>
        <w:rPr>
          <w:sz w:val="19"/>
          <w:szCs w:val="19"/>
        </w:rPr>
      </w:pPr>
      <w:r w:rsidRPr="000500AE">
        <w:rPr>
          <w:sz w:val="19"/>
          <w:szCs w:val="19"/>
        </w:rPr>
        <w:t>Notice of Lawsuit Against You – Some form of service is always required</w:t>
      </w:r>
    </w:p>
    <w:p w:rsidR="006207B5" w:rsidRPr="000500AE" w:rsidRDefault="006207B5" w:rsidP="00731845">
      <w:pPr>
        <w:pStyle w:val="ListParagraph"/>
        <w:numPr>
          <w:ilvl w:val="1"/>
          <w:numId w:val="3"/>
        </w:numPr>
        <w:rPr>
          <w:sz w:val="19"/>
          <w:szCs w:val="19"/>
        </w:rPr>
      </w:pPr>
      <w:r w:rsidRPr="000500AE">
        <w:rPr>
          <w:sz w:val="19"/>
          <w:szCs w:val="19"/>
        </w:rPr>
        <w:t>Personal service is one way to assure “notice</w:t>
      </w:r>
      <w:r w:rsidR="007945DC" w:rsidRPr="000500AE">
        <w:rPr>
          <w:sz w:val="19"/>
          <w:szCs w:val="19"/>
        </w:rPr>
        <w:t>”</w:t>
      </w:r>
      <w:r w:rsidRPr="000500AE">
        <w:rPr>
          <w:sz w:val="19"/>
          <w:szCs w:val="19"/>
        </w:rPr>
        <w:t xml:space="preserve"> – Mitchell’s affidavit concerning inability to find Neff</w:t>
      </w:r>
    </w:p>
    <w:p w:rsidR="006207B5" w:rsidRPr="000500AE" w:rsidRDefault="006207B5" w:rsidP="00731845">
      <w:pPr>
        <w:pStyle w:val="ListParagraph"/>
        <w:numPr>
          <w:ilvl w:val="1"/>
          <w:numId w:val="3"/>
        </w:numPr>
        <w:rPr>
          <w:sz w:val="19"/>
          <w:szCs w:val="19"/>
        </w:rPr>
      </w:pPr>
      <w:r w:rsidRPr="000500AE">
        <w:rPr>
          <w:sz w:val="19"/>
          <w:szCs w:val="19"/>
        </w:rPr>
        <w:t>Alternative service – publication in the newspaper (newspaper employee’s affidavit ab</w:t>
      </w:r>
      <w:r w:rsidR="00827717" w:rsidRPr="000500AE">
        <w:rPr>
          <w:sz w:val="19"/>
          <w:szCs w:val="19"/>
        </w:rPr>
        <w:t>out publication)</w:t>
      </w:r>
    </w:p>
    <w:p w:rsidR="007945DC" w:rsidRPr="000500AE" w:rsidRDefault="007945DC" w:rsidP="00731845">
      <w:pPr>
        <w:pStyle w:val="ListParagraph"/>
        <w:numPr>
          <w:ilvl w:val="2"/>
          <w:numId w:val="3"/>
        </w:numPr>
        <w:rPr>
          <w:sz w:val="19"/>
          <w:szCs w:val="19"/>
        </w:rPr>
      </w:pPr>
      <w:r w:rsidRPr="000500AE">
        <w:rPr>
          <w:sz w:val="19"/>
          <w:szCs w:val="19"/>
        </w:rPr>
        <w:t>Court feared mere publication of process, because it could be a “constant instrument of fraud and oppression” and it is insufficient.</w:t>
      </w:r>
    </w:p>
    <w:p w:rsidR="006207B5" w:rsidRPr="000500AE" w:rsidRDefault="006207B5" w:rsidP="00731845">
      <w:pPr>
        <w:pStyle w:val="ListParagraph"/>
        <w:numPr>
          <w:ilvl w:val="1"/>
          <w:numId w:val="3"/>
        </w:numPr>
        <w:rPr>
          <w:sz w:val="19"/>
          <w:szCs w:val="19"/>
        </w:rPr>
      </w:pPr>
      <w:r w:rsidRPr="000500AE">
        <w:rPr>
          <w:sz w:val="19"/>
          <w:szCs w:val="19"/>
        </w:rPr>
        <w:t>The lower court reasoned that the affidavits were not sufficient, the Supreme Court stated that this is a collateral attack and issues related to defects in affidavit can only be raised on direct appeal from judgment.</w:t>
      </w:r>
    </w:p>
    <w:p w:rsidR="006207B5" w:rsidRPr="000500AE" w:rsidRDefault="006207B5" w:rsidP="00731845">
      <w:pPr>
        <w:pStyle w:val="ListParagraph"/>
        <w:numPr>
          <w:ilvl w:val="1"/>
          <w:numId w:val="3"/>
        </w:numPr>
        <w:rPr>
          <w:sz w:val="19"/>
          <w:szCs w:val="19"/>
        </w:rPr>
      </w:pPr>
      <w:r w:rsidRPr="000500AE">
        <w:rPr>
          <w:sz w:val="19"/>
          <w:szCs w:val="19"/>
        </w:rPr>
        <w:t xml:space="preserve">Notice is a necessary, but not </w:t>
      </w:r>
      <w:r w:rsidR="007945DC" w:rsidRPr="000500AE">
        <w:rPr>
          <w:sz w:val="19"/>
          <w:szCs w:val="19"/>
        </w:rPr>
        <w:t xml:space="preserve">a </w:t>
      </w:r>
      <w:r w:rsidRPr="000500AE">
        <w:rPr>
          <w:sz w:val="19"/>
          <w:szCs w:val="19"/>
        </w:rPr>
        <w:t>suffi</w:t>
      </w:r>
      <w:r w:rsidR="008F6904" w:rsidRPr="000500AE">
        <w:rPr>
          <w:sz w:val="19"/>
          <w:szCs w:val="19"/>
        </w:rPr>
        <w:t xml:space="preserve">cient condition of </w:t>
      </w:r>
      <w:r w:rsidRPr="000500AE">
        <w:rPr>
          <w:sz w:val="19"/>
          <w:szCs w:val="19"/>
        </w:rPr>
        <w:t>jurisdiction</w:t>
      </w:r>
    </w:p>
    <w:p w:rsidR="006207B5" w:rsidRPr="000500AE" w:rsidRDefault="006207B5" w:rsidP="00731845">
      <w:pPr>
        <w:pStyle w:val="ListParagraph"/>
        <w:numPr>
          <w:ilvl w:val="0"/>
          <w:numId w:val="3"/>
        </w:numPr>
        <w:rPr>
          <w:sz w:val="19"/>
          <w:szCs w:val="19"/>
        </w:rPr>
      </w:pPr>
      <w:r w:rsidRPr="000500AE">
        <w:rPr>
          <w:sz w:val="19"/>
          <w:szCs w:val="19"/>
        </w:rPr>
        <w:t>Ways for a court to have jurisdiction to adjudicate:</w:t>
      </w:r>
    </w:p>
    <w:p w:rsidR="006207B5" w:rsidRPr="000500AE" w:rsidRDefault="006207B5" w:rsidP="00731845">
      <w:pPr>
        <w:pStyle w:val="ListParagraph"/>
        <w:numPr>
          <w:ilvl w:val="1"/>
          <w:numId w:val="3"/>
        </w:numPr>
        <w:rPr>
          <w:sz w:val="19"/>
          <w:szCs w:val="19"/>
        </w:rPr>
      </w:pPr>
      <w:r w:rsidRPr="000500AE">
        <w:rPr>
          <w:sz w:val="19"/>
          <w:szCs w:val="19"/>
        </w:rPr>
        <w:t>Resident in state</w:t>
      </w:r>
    </w:p>
    <w:p w:rsidR="006207B5" w:rsidRPr="000500AE" w:rsidRDefault="006207B5" w:rsidP="00731845">
      <w:pPr>
        <w:pStyle w:val="ListParagraph"/>
        <w:numPr>
          <w:ilvl w:val="1"/>
          <w:numId w:val="3"/>
        </w:numPr>
        <w:rPr>
          <w:sz w:val="19"/>
          <w:szCs w:val="19"/>
        </w:rPr>
      </w:pPr>
      <w:r w:rsidRPr="000500AE">
        <w:rPr>
          <w:sz w:val="19"/>
          <w:szCs w:val="19"/>
        </w:rPr>
        <w:t>Service of process in the state</w:t>
      </w:r>
    </w:p>
    <w:p w:rsidR="006207B5" w:rsidRPr="000500AE" w:rsidRDefault="006207B5" w:rsidP="00731845">
      <w:pPr>
        <w:pStyle w:val="ListParagraph"/>
        <w:numPr>
          <w:ilvl w:val="1"/>
          <w:numId w:val="3"/>
        </w:numPr>
        <w:rPr>
          <w:sz w:val="19"/>
          <w:szCs w:val="19"/>
        </w:rPr>
      </w:pPr>
      <w:r w:rsidRPr="000500AE">
        <w:rPr>
          <w:sz w:val="19"/>
          <w:szCs w:val="19"/>
        </w:rPr>
        <w:t>Voluntary appearance in court</w:t>
      </w:r>
    </w:p>
    <w:p w:rsidR="006207B5" w:rsidRPr="000500AE" w:rsidRDefault="006207B5" w:rsidP="00731845">
      <w:pPr>
        <w:pStyle w:val="ListParagraph"/>
        <w:numPr>
          <w:ilvl w:val="1"/>
          <w:numId w:val="3"/>
        </w:numPr>
        <w:rPr>
          <w:sz w:val="19"/>
          <w:szCs w:val="19"/>
        </w:rPr>
      </w:pPr>
      <w:r w:rsidRPr="000500AE">
        <w:rPr>
          <w:sz w:val="19"/>
          <w:szCs w:val="19"/>
        </w:rPr>
        <w:t xml:space="preserve">Consent to alternate service in advance – </w:t>
      </w:r>
      <w:r w:rsidR="007945DC" w:rsidRPr="000500AE">
        <w:rPr>
          <w:sz w:val="19"/>
          <w:szCs w:val="19"/>
        </w:rPr>
        <w:t xml:space="preserve">Persons domiciled in state impliedly consent to suit or </w:t>
      </w:r>
      <w:r w:rsidRPr="000500AE">
        <w:rPr>
          <w:sz w:val="19"/>
          <w:szCs w:val="19"/>
        </w:rPr>
        <w:t>by contract or by regulation</w:t>
      </w:r>
    </w:p>
    <w:p w:rsidR="007945DC" w:rsidRPr="000500AE" w:rsidRDefault="007945DC" w:rsidP="00731845">
      <w:pPr>
        <w:pStyle w:val="ListParagraph"/>
        <w:numPr>
          <w:ilvl w:val="2"/>
          <w:numId w:val="3"/>
        </w:numPr>
        <w:rPr>
          <w:sz w:val="19"/>
          <w:szCs w:val="19"/>
        </w:rPr>
      </w:pPr>
      <w:r w:rsidRPr="000500AE">
        <w:rPr>
          <w:sz w:val="19"/>
          <w:szCs w:val="19"/>
        </w:rPr>
        <w:t>Even without personal service (they are not physically in the state)</w:t>
      </w:r>
    </w:p>
    <w:p w:rsidR="007945DC" w:rsidRPr="000500AE" w:rsidRDefault="007945DC" w:rsidP="00731845">
      <w:pPr>
        <w:pStyle w:val="ListParagraph"/>
        <w:numPr>
          <w:ilvl w:val="2"/>
          <w:numId w:val="3"/>
        </w:numPr>
        <w:rPr>
          <w:sz w:val="19"/>
          <w:szCs w:val="19"/>
        </w:rPr>
      </w:pPr>
      <w:r w:rsidRPr="000500AE">
        <w:rPr>
          <w:sz w:val="19"/>
          <w:szCs w:val="19"/>
        </w:rPr>
        <w:t>Corporation “doing business” in a state must appoint in-state agent to accept service of process (morphed into inquiring into whether corporation is “present” within the state.</w:t>
      </w:r>
    </w:p>
    <w:p w:rsidR="007945DC" w:rsidRPr="000500AE" w:rsidRDefault="006207B5" w:rsidP="00731845">
      <w:pPr>
        <w:pStyle w:val="ListParagraph"/>
        <w:numPr>
          <w:ilvl w:val="1"/>
          <w:numId w:val="3"/>
        </w:numPr>
        <w:rPr>
          <w:sz w:val="19"/>
          <w:szCs w:val="19"/>
        </w:rPr>
      </w:pPr>
      <w:r w:rsidRPr="000500AE">
        <w:rPr>
          <w:sz w:val="19"/>
          <w:szCs w:val="19"/>
        </w:rPr>
        <w:t>Property within the state is brought under the control of the court</w:t>
      </w:r>
    </w:p>
    <w:p w:rsidR="007945DC" w:rsidRPr="000500AE" w:rsidRDefault="007945DC" w:rsidP="00731845">
      <w:pPr>
        <w:pStyle w:val="ListParagraph"/>
        <w:numPr>
          <w:ilvl w:val="2"/>
          <w:numId w:val="3"/>
        </w:numPr>
        <w:rPr>
          <w:sz w:val="19"/>
          <w:szCs w:val="19"/>
        </w:rPr>
      </w:pPr>
      <w:r w:rsidRPr="000500AE">
        <w:rPr>
          <w:sz w:val="19"/>
          <w:szCs w:val="19"/>
        </w:rPr>
        <w:t>Jurisdiction over the property, must “attach” at the outset to have jurisdiction (can’t be dependent on some future condition)</w:t>
      </w:r>
    </w:p>
    <w:p w:rsidR="007945DC" w:rsidRPr="000500AE" w:rsidRDefault="007945DC" w:rsidP="00731845">
      <w:pPr>
        <w:pStyle w:val="ListParagraph"/>
        <w:numPr>
          <w:ilvl w:val="2"/>
          <w:numId w:val="3"/>
        </w:numPr>
        <w:rPr>
          <w:sz w:val="19"/>
          <w:szCs w:val="19"/>
        </w:rPr>
      </w:pPr>
      <w:r w:rsidRPr="000500AE">
        <w:rPr>
          <w:sz w:val="19"/>
          <w:szCs w:val="19"/>
        </w:rPr>
        <w:t>Seize the property “or some equivalent act” at the outset of the litigation (theory: seizure will inform owner)</w:t>
      </w:r>
    </w:p>
    <w:p w:rsidR="006207B5" w:rsidRPr="000500AE" w:rsidRDefault="006207B5" w:rsidP="00731845">
      <w:pPr>
        <w:pStyle w:val="ListParagraph"/>
        <w:numPr>
          <w:ilvl w:val="0"/>
          <w:numId w:val="3"/>
        </w:numPr>
        <w:rPr>
          <w:sz w:val="19"/>
          <w:szCs w:val="19"/>
        </w:rPr>
      </w:pPr>
      <w:r w:rsidRPr="000500AE">
        <w:rPr>
          <w:sz w:val="19"/>
          <w:szCs w:val="19"/>
        </w:rPr>
        <w:t>The “Power” theory of Jurisdiction</w:t>
      </w:r>
      <w:r w:rsidR="007945DC" w:rsidRPr="000500AE">
        <w:rPr>
          <w:sz w:val="19"/>
          <w:szCs w:val="19"/>
        </w:rPr>
        <w:t>:</w:t>
      </w:r>
    </w:p>
    <w:p w:rsidR="006207B5" w:rsidRPr="000500AE" w:rsidRDefault="006207B5" w:rsidP="00731845">
      <w:pPr>
        <w:pStyle w:val="ListParagraph"/>
        <w:numPr>
          <w:ilvl w:val="1"/>
          <w:numId w:val="3"/>
        </w:numPr>
        <w:rPr>
          <w:sz w:val="19"/>
          <w:szCs w:val="19"/>
        </w:rPr>
      </w:pPr>
      <w:r w:rsidRPr="000500AE">
        <w:rPr>
          <w:sz w:val="19"/>
          <w:szCs w:val="19"/>
        </w:rPr>
        <w:t>Power of a sovereign is geographically bounded</w:t>
      </w:r>
    </w:p>
    <w:p w:rsidR="006207B5" w:rsidRPr="000500AE" w:rsidRDefault="006207B5" w:rsidP="00731845">
      <w:pPr>
        <w:pStyle w:val="ListParagraph"/>
        <w:numPr>
          <w:ilvl w:val="1"/>
          <w:numId w:val="3"/>
        </w:numPr>
        <w:rPr>
          <w:sz w:val="19"/>
          <w:szCs w:val="19"/>
        </w:rPr>
      </w:pPr>
      <w:r w:rsidRPr="000500AE">
        <w:rPr>
          <w:sz w:val="19"/>
          <w:szCs w:val="19"/>
        </w:rPr>
        <w:t xml:space="preserve">A sovereign “possesses exclusive jurisdiction and sovereignty over persons and property within its territory”: Status of inhabitants, subjects on which they may contact, rights and obligations from those </w:t>
      </w:r>
      <w:r w:rsidR="008F6904" w:rsidRPr="000500AE">
        <w:rPr>
          <w:sz w:val="19"/>
          <w:szCs w:val="19"/>
        </w:rPr>
        <w:t>cont</w:t>
      </w:r>
      <w:r w:rsidRPr="000500AE">
        <w:rPr>
          <w:sz w:val="19"/>
          <w:szCs w:val="19"/>
        </w:rPr>
        <w:t>acts, manner and conditions upon which property may be acquired, enjoyed and transferred.</w:t>
      </w:r>
    </w:p>
    <w:p w:rsidR="006207B5" w:rsidRPr="000500AE" w:rsidRDefault="006207B5" w:rsidP="00731845">
      <w:pPr>
        <w:pStyle w:val="ListParagraph"/>
        <w:numPr>
          <w:ilvl w:val="1"/>
          <w:numId w:val="3"/>
        </w:numPr>
        <w:rPr>
          <w:sz w:val="19"/>
          <w:szCs w:val="19"/>
        </w:rPr>
      </w:pPr>
      <w:r w:rsidRPr="000500AE">
        <w:rPr>
          <w:sz w:val="19"/>
          <w:szCs w:val="19"/>
        </w:rPr>
        <w:t>“no state can exercise direct jurisdiction and authority over persons or property without its territory” – laws of one state have no operation outside its territories, any exertion outside of the territory “is a mere nullity”</w:t>
      </w:r>
    </w:p>
    <w:p w:rsidR="006207B5" w:rsidRPr="000500AE" w:rsidRDefault="006207B5" w:rsidP="00731845">
      <w:pPr>
        <w:pStyle w:val="ListParagraph"/>
        <w:numPr>
          <w:ilvl w:val="1"/>
          <w:numId w:val="3"/>
        </w:numPr>
        <w:rPr>
          <w:sz w:val="19"/>
          <w:szCs w:val="19"/>
        </w:rPr>
      </w:pPr>
      <w:r w:rsidRPr="000500AE">
        <w:rPr>
          <w:sz w:val="19"/>
          <w:szCs w:val="19"/>
        </w:rPr>
        <w:t>“a principle of general, if not universal law”</w:t>
      </w:r>
      <w:r w:rsidR="007945DC" w:rsidRPr="000500AE">
        <w:rPr>
          <w:sz w:val="19"/>
          <w:szCs w:val="19"/>
        </w:rPr>
        <w:t xml:space="preserve"> &amp; </w:t>
      </w:r>
      <w:r w:rsidRPr="000500AE">
        <w:rPr>
          <w:sz w:val="19"/>
          <w:szCs w:val="19"/>
        </w:rPr>
        <w:t>“fundamental principle of public law”</w:t>
      </w:r>
    </w:p>
    <w:p w:rsidR="006207B5" w:rsidRPr="000500AE" w:rsidRDefault="006207B5" w:rsidP="00731845">
      <w:pPr>
        <w:pStyle w:val="ListParagraph"/>
        <w:numPr>
          <w:ilvl w:val="0"/>
          <w:numId w:val="3"/>
        </w:numPr>
        <w:rPr>
          <w:sz w:val="19"/>
          <w:szCs w:val="19"/>
        </w:rPr>
      </w:pPr>
      <w:r w:rsidRPr="000500AE">
        <w:rPr>
          <w:sz w:val="19"/>
          <w:szCs w:val="19"/>
        </w:rPr>
        <w:t>Full Faith and Credit &amp; Due Process</w:t>
      </w:r>
    </w:p>
    <w:p w:rsidR="006207B5" w:rsidRPr="000500AE" w:rsidRDefault="006207B5" w:rsidP="00731845">
      <w:pPr>
        <w:pStyle w:val="ListParagraph"/>
        <w:numPr>
          <w:ilvl w:val="1"/>
          <w:numId w:val="3"/>
        </w:numPr>
        <w:rPr>
          <w:sz w:val="19"/>
          <w:szCs w:val="19"/>
        </w:rPr>
      </w:pPr>
      <w:r w:rsidRPr="000500AE">
        <w:rPr>
          <w:sz w:val="19"/>
          <w:szCs w:val="19"/>
        </w:rPr>
        <w:t>“Full faith and credit shall be given in each state to the public acts, records, and judicial proceedings of every other state.”</w:t>
      </w:r>
    </w:p>
    <w:p w:rsidR="006207B5" w:rsidRPr="000500AE" w:rsidRDefault="006207B5" w:rsidP="00731845">
      <w:pPr>
        <w:pStyle w:val="ListParagraph"/>
        <w:numPr>
          <w:ilvl w:val="1"/>
          <w:numId w:val="3"/>
        </w:numPr>
        <w:rPr>
          <w:sz w:val="19"/>
          <w:szCs w:val="19"/>
        </w:rPr>
      </w:pPr>
      <w:r w:rsidRPr="000500AE">
        <w:rPr>
          <w:sz w:val="19"/>
          <w:szCs w:val="19"/>
        </w:rPr>
        <w:t xml:space="preserve">In </w:t>
      </w:r>
      <w:r w:rsidRPr="000500AE">
        <w:rPr>
          <w:i/>
          <w:sz w:val="19"/>
          <w:szCs w:val="19"/>
        </w:rPr>
        <w:t>Pennoyer</w:t>
      </w:r>
      <w:r w:rsidRPr="000500AE">
        <w:rPr>
          <w:sz w:val="19"/>
          <w:szCs w:val="19"/>
        </w:rPr>
        <w:t>, the first court judgment was in the Oregon state court, the second judgment was from the court of the U.S. This means that the federal courts give full faith and credit to the state courts.</w:t>
      </w:r>
    </w:p>
    <w:p w:rsidR="006207B5" w:rsidRPr="000500AE" w:rsidRDefault="001956A1" w:rsidP="00731845">
      <w:pPr>
        <w:pStyle w:val="ListParagraph"/>
        <w:numPr>
          <w:ilvl w:val="2"/>
          <w:numId w:val="3"/>
        </w:numPr>
        <w:rPr>
          <w:sz w:val="19"/>
          <w:szCs w:val="19"/>
        </w:rPr>
      </w:pPr>
      <w:r w:rsidRPr="000500AE">
        <w:rPr>
          <w:sz w:val="19"/>
          <w:szCs w:val="19"/>
        </w:rPr>
        <w:t>Full faith &amp; credit is only applicable</w:t>
      </w:r>
      <w:r w:rsidR="006207B5" w:rsidRPr="000500AE">
        <w:rPr>
          <w:sz w:val="19"/>
          <w:szCs w:val="19"/>
        </w:rPr>
        <w:t xml:space="preserve"> when the court rendering the judgment had jurisdiction of the parties and of the subject matter</w:t>
      </w:r>
    </w:p>
    <w:p w:rsidR="006207B5" w:rsidRPr="000500AE" w:rsidRDefault="006207B5" w:rsidP="00731845">
      <w:pPr>
        <w:pStyle w:val="ListParagraph"/>
        <w:numPr>
          <w:ilvl w:val="2"/>
          <w:numId w:val="3"/>
        </w:numPr>
        <w:rPr>
          <w:sz w:val="19"/>
          <w:szCs w:val="19"/>
        </w:rPr>
      </w:pPr>
      <w:r w:rsidRPr="000500AE">
        <w:rPr>
          <w:sz w:val="19"/>
          <w:szCs w:val="19"/>
        </w:rPr>
        <w:t>As a matter of due process “no state shall deprive any person of life, liberty or property, without due process of law.”</w:t>
      </w:r>
    </w:p>
    <w:p w:rsidR="006207B5" w:rsidRPr="000500AE" w:rsidRDefault="006207B5" w:rsidP="00731845">
      <w:pPr>
        <w:pStyle w:val="ListParagraph"/>
        <w:numPr>
          <w:ilvl w:val="0"/>
          <w:numId w:val="3"/>
        </w:numPr>
        <w:rPr>
          <w:sz w:val="19"/>
          <w:szCs w:val="19"/>
        </w:rPr>
      </w:pPr>
      <w:r w:rsidRPr="000500AE">
        <w:rPr>
          <w:sz w:val="19"/>
          <w:szCs w:val="19"/>
        </w:rPr>
        <w:t>Defaults: FRCP 55</w:t>
      </w:r>
    </w:p>
    <w:p w:rsidR="006207B5" w:rsidRPr="000500AE" w:rsidRDefault="006207B5" w:rsidP="00731845">
      <w:pPr>
        <w:pStyle w:val="ListParagraph"/>
        <w:numPr>
          <w:ilvl w:val="1"/>
          <w:numId w:val="3"/>
        </w:numPr>
        <w:rPr>
          <w:sz w:val="19"/>
          <w:szCs w:val="19"/>
        </w:rPr>
      </w:pPr>
      <w:r w:rsidRPr="000500AE">
        <w:rPr>
          <w:sz w:val="19"/>
          <w:szCs w:val="19"/>
        </w:rPr>
        <w:t>Difference between setting aside a “default” and setting aside a “default judgment”</w:t>
      </w:r>
    </w:p>
    <w:p w:rsidR="006207B5" w:rsidRPr="000500AE" w:rsidRDefault="001956A1" w:rsidP="00731845">
      <w:pPr>
        <w:pStyle w:val="ListParagraph"/>
        <w:numPr>
          <w:ilvl w:val="1"/>
          <w:numId w:val="3"/>
        </w:numPr>
        <w:rPr>
          <w:sz w:val="19"/>
          <w:szCs w:val="19"/>
        </w:rPr>
      </w:pPr>
      <w:r w:rsidRPr="000500AE">
        <w:rPr>
          <w:sz w:val="19"/>
          <w:szCs w:val="19"/>
        </w:rPr>
        <w:t>FRCP 55(c)</w:t>
      </w:r>
      <w:r w:rsidR="006207B5" w:rsidRPr="000500AE">
        <w:rPr>
          <w:sz w:val="19"/>
          <w:szCs w:val="19"/>
        </w:rPr>
        <w:t>:</w:t>
      </w:r>
    </w:p>
    <w:p w:rsidR="006207B5" w:rsidRPr="000500AE" w:rsidRDefault="006207B5" w:rsidP="00731845">
      <w:pPr>
        <w:pStyle w:val="ListParagraph"/>
        <w:numPr>
          <w:ilvl w:val="2"/>
          <w:numId w:val="3"/>
        </w:numPr>
        <w:rPr>
          <w:sz w:val="19"/>
          <w:szCs w:val="19"/>
        </w:rPr>
      </w:pPr>
      <w:r w:rsidRPr="000500AE">
        <w:rPr>
          <w:sz w:val="19"/>
          <w:szCs w:val="19"/>
        </w:rPr>
        <w:t>“The Court may set aside an entry of default for good cause, and it may set aside a default judgment under Rule 60(b)”</w:t>
      </w:r>
    </w:p>
    <w:p w:rsidR="006207B5" w:rsidRPr="000500AE" w:rsidRDefault="006207B5" w:rsidP="00731845">
      <w:pPr>
        <w:pStyle w:val="ListParagraph"/>
        <w:numPr>
          <w:ilvl w:val="2"/>
          <w:numId w:val="3"/>
        </w:numPr>
        <w:rPr>
          <w:sz w:val="19"/>
          <w:szCs w:val="19"/>
        </w:rPr>
      </w:pPr>
      <w:r w:rsidRPr="000500AE">
        <w:rPr>
          <w:sz w:val="19"/>
          <w:szCs w:val="19"/>
        </w:rPr>
        <w:t>Rule 60(b) is a list</w:t>
      </w:r>
    </w:p>
    <w:p w:rsidR="006207B5" w:rsidRPr="000500AE" w:rsidRDefault="006207B5" w:rsidP="00731845">
      <w:pPr>
        <w:pStyle w:val="ListParagraph"/>
        <w:numPr>
          <w:ilvl w:val="3"/>
          <w:numId w:val="3"/>
        </w:numPr>
        <w:rPr>
          <w:sz w:val="19"/>
          <w:szCs w:val="19"/>
        </w:rPr>
      </w:pPr>
      <w:r w:rsidRPr="000500AE">
        <w:rPr>
          <w:sz w:val="19"/>
          <w:szCs w:val="19"/>
        </w:rPr>
        <w:t>Includes (4) “the judgment is void”</w:t>
      </w:r>
    </w:p>
    <w:p w:rsidR="00092C58" w:rsidRPr="000500AE" w:rsidRDefault="006207B5" w:rsidP="00731845">
      <w:pPr>
        <w:pStyle w:val="ListParagraph"/>
        <w:numPr>
          <w:ilvl w:val="3"/>
          <w:numId w:val="3"/>
        </w:numPr>
        <w:rPr>
          <w:sz w:val="19"/>
          <w:szCs w:val="19"/>
        </w:rPr>
      </w:pPr>
      <w:r w:rsidRPr="000500AE">
        <w:rPr>
          <w:sz w:val="19"/>
          <w:szCs w:val="19"/>
        </w:rPr>
        <w:t>Includes (6) any other reason that justifies relief</w:t>
      </w:r>
    </w:p>
    <w:p w:rsidR="006207B5" w:rsidRPr="000500AE" w:rsidRDefault="006207B5" w:rsidP="007601BD">
      <w:pPr>
        <w:rPr>
          <w:b/>
          <w:i/>
          <w:sz w:val="19"/>
          <w:szCs w:val="19"/>
          <w:u w:val="single"/>
        </w:rPr>
      </w:pPr>
      <w:r w:rsidRPr="000500AE">
        <w:rPr>
          <w:b/>
          <w:i/>
          <w:sz w:val="19"/>
          <w:szCs w:val="19"/>
          <w:u w:val="single"/>
        </w:rPr>
        <w:lastRenderedPageBreak/>
        <w:t>Hess v. Pawloski (1927)</w:t>
      </w:r>
      <w:r w:rsidR="00241061" w:rsidRPr="000500AE">
        <w:rPr>
          <w:b/>
          <w:i/>
          <w:sz w:val="19"/>
          <w:szCs w:val="19"/>
          <w:u w:val="single"/>
        </w:rPr>
        <w:t xml:space="preserve"> – implied consent</w:t>
      </w:r>
      <w:r w:rsidR="007601BD" w:rsidRPr="000500AE">
        <w:rPr>
          <w:b/>
          <w:i/>
          <w:sz w:val="19"/>
          <w:szCs w:val="19"/>
          <w:u w:val="single"/>
        </w:rPr>
        <w:t xml:space="preserve"> </w:t>
      </w:r>
    </w:p>
    <w:p w:rsidR="006207B5" w:rsidRPr="000500AE" w:rsidRDefault="006207B5" w:rsidP="00731845">
      <w:pPr>
        <w:pStyle w:val="ListParagraph"/>
        <w:numPr>
          <w:ilvl w:val="0"/>
          <w:numId w:val="6"/>
        </w:numPr>
        <w:rPr>
          <w:sz w:val="19"/>
          <w:szCs w:val="19"/>
        </w:rPr>
      </w:pPr>
      <w:r w:rsidRPr="000500AE">
        <w:rPr>
          <w:sz w:val="19"/>
          <w:szCs w:val="19"/>
        </w:rPr>
        <w:t>What is this case “about”?</w:t>
      </w:r>
    </w:p>
    <w:p w:rsidR="006207B5" w:rsidRPr="000500AE" w:rsidRDefault="006207B5" w:rsidP="00731845">
      <w:pPr>
        <w:pStyle w:val="ListParagraph"/>
        <w:numPr>
          <w:ilvl w:val="1"/>
          <w:numId w:val="6"/>
        </w:numPr>
        <w:rPr>
          <w:sz w:val="19"/>
          <w:szCs w:val="19"/>
        </w:rPr>
      </w:pPr>
      <w:r w:rsidRPr="000500AE">
        <w:rPr>
          <w:sz w:val="19"/>
          <w:szCs w:val="19"/>
        </w:rPr>
        <w:t>Car accident in MA, PA defendant, Lawsuit in MA Court.</w:t>
      </w:r>
    </w:p>
    <w:p w:rsidR="006207B5" w:rsidRPr="000500AE" w:rsidRDefault="006207B5" w:rsidP="00731845">
      <w:pPr>
        <w:pStyle w:val="ListParagraph"/>
        <w:numPr>
          <w:ilvl w:val="1"/>
          <w:numId w:val="6"/>
        </w:numPr>
        <w:rPr>
          <w:sz w:val="19"/>
          <w:szCs w:val="19"/>
        </w:rPr>
      </w:pPr>
      <w:r w:rsidRPr="000500AE">
        <w:rPr>
          <w:sz w:val="19"/>
          <w:szCs w:val="19"/>
        </w:rPr>
        <w:t>Question of “will defendant be bound by the decision”? Is the MA statute in conflict with the Privileges and Immunities clause?</w:t>
      </w:r>
    </w:p>
    <w:p w:rsidR="006207B5" w:rsidRPr="000500AE" w:rsidRDefault="006207B5" w:rsidP="00731845">
      <w:pPr>
        <w:pStyle w:val="ListParagraph"/>
        <w:numPr>
          <w:ilvl w:val="0"/>
          <w:numId w:val="6"/>
        </w:numPr>
        <w:rPr>
          <w:sz w:val="19"/>
          <w:szCs w:val="19"/>
        </w:rPr>
      </w:pPr>
      <w:r w:rsidRPr="000500AE">
        <w:rPr>
          <w:sz w:val="19"/>
          <w:szCs w:val="19"/>
        </w:rPr>
        <w:t>Procedural posture?</w:t>
      </w:r>
    </w:p>
    <w:p w:rsidR="006207B5" w:rsidRPr="000500AE" w:rsidRDefault="006207B5" w:rsidP="00731845">
      <w:pPr>
        <w:pStyle w:val="ListParagraph"/>
        <w:numPr>
          <w:ilvl w:val="1"/>
          <w:numId w:val="6"/>
        </w:numPr>
        <w:rPr>
          <w:sz w:val="19"/>
          <w:szCs w:val="19"/>
        </w:rPr>
      </w:pPr>
      <w:r w:rsidRPr="000500AE">
        <w:rPr>
          <w:sz w:val="19"/>
          <w:szCs w:val="19"/>
        </w:rPr>
        <w:t>Trial Court rejected</w:t>
      </w:r>
      <w:r w:rsidR="001956A1" w:rsidRPr="000500AE">
        <w:rPr>
          <w:sz w:val="19"/>
          <w:szCs w:val="19"/>
        </w:rPr>
        <w:t xml:space="preserve"> defendant’s objections to PJ</w:t>
      </w:r>
    </w:p>
    <w:p w:rsidR="006207B5" w:rsidRPr="000500AE" w:rsidRDefault="006207B5" w:rsidP="00731845">
      <w:pPr>
        <w:pStyle w:val="ListParagraph"/>
        <w:numPr>
          <w:ilvl w:val="1"/>
          <w:numId w:val="6"/>
        </w:numPr>
        <w:rPr>
          <w:sz w:val="19"/>
          <w:szCs w:val="19"/>
        </w:rPr>
      </w:pPr>
      <w:r w:rsidRPr="000500AE">
        <w:rPr>
          <w:sz w:val="19"/>
          <w:szCs w:val="19"/>
        </w:rPr>
        <w:t>Jury ruled in favor of plaintiff on the claim</w:t>
      </w:r>
    </w:p>
    <w:p w:rsidR="006207B5" w:rsidRPr="000500AE" w:rsidRDefault="006207B5" w:rsidP="00731845">
      <w:pPr>
        <w:pStyle w:val="ListParagraph"/>
        <w:numPr>
          <w:ilvl w:val="1"/>
          <w:numId w:val="6"/>
        </w:numPr>
        <w:rPr>
          <w:sz w:val="19"/>
          <w:szCs w:val="19"/>
        </w:rPr>
      </w:pPr>
      <w:r w:rsidRPr="000500AE">
        <w:rPr>
          <w:sz w:val="19"/>
          <w:szCs w:val="19"/>
        </w:rPr>
        <w:t>Defendant “plaintiff in error” appealed jurisdictional ruling</w:t>
      </w:r>
    </w:p>
    <w:p w:rsidR="006207B5" w:rsidRPr="000500AE" w:rsidRDefault="006207B5" w:rsidP="00731845">
      <w:pPr>
        <w:pStyle w:val="ListParagraph"/>
        <w:numPr>
          <w:ilvl w:val="0"/>
          <w:numId w:val="6"/>
        </w:numPr>
        <w:rPr>
          <w:sz w:val="19"/>
          <w:szCs w:val="19"/>
        </w:rPr>
      </w:pPr>
      <w:r w:rsidRPr="000500AE">
        <w:rPr>
          <w:sz w:val="19"/>
          <w:szCs w:val="19"/>
        </w:rPr>
        <w:t>What authority does MA Have?</w:t>
      </w:r>
    </w:p>
    <w:p w:rsidR="006207B5" w:rsidRPr="000500AE" w:rsidRDefault="006207B5" w:rsidP="00731845">
      <w:pPr>
        <w:pStyle w:val="ListParagraph"/>
        <w:numPr>
          <w:ilvl w:val="1"/>
          <w:numId w:val="6"/>
        </w:numPr>
        <w:rPr>
          <w:sz w:val="19"/>
          <w:szCs w:val="19"/>
        </w:rPr>
      </w:pPr>
      <w:r w:rsidRPr="000500AE">
        <w:rPr>
          <w:sz w:val="19"/>
          <w:szCs w:val="19"/>
        </w:rPr>
        <w:t>MA cannot ban a PA citizen from traveling into MA or conducting business in MA, because of the Privileges and Immunities clause (doesn’t apply to corporations</w:t>
      </w:r>
      <w:r w:rsidR="00CC57C9" w:rsidRPr="000500AE">
        <w:rPr>
          <w:sz w:val="19"/>
          <w:szCs w:val="19"/>
        </w:rPr>
        <w:t xml:space="preserve">, because the </w:t>
      </w:r>
      <w:r w:rsidR="001956A1" w:rsidRPr="000500AE">
        <w:rPr>
          <w:sz w:val="19"/>
          <w:szCs w:val="19"/>
        </w:rPr>
        <w:t xml:space="preserve">(Dormant) </w:t>
      </w:r>
      <w:r w:rsidR="00CC57C9" w:rsidRPr="000500AE">
        <w:rPr>
          <w:sz w:val="19"/>
          <w:szCs w:val="19"/>
        </w:rPr>
        <w:t>Commerce Clause prevents states from excluding corporations engaged in interstate commerce</w:t>
      </w:r>
      <w:r w:rsidRPr="000500AE">
        <w:rPr>
          <w:sz w:val="19"/>
          <w:szCs w:val="19"/>
        </w:rPr>
        <w:t>)</w:t>
      </w:r>
      <w:r w:rsidR="00CC57C9" w:rsidRPr="000500AE">
        <w:rPr>
          <w:sz w:val="19"/>
          <w:szCs w:val="19"/>
        </w:rPr>
        <w:t>.</w:t>
      </w:r>
    </w:p>
    <w:p w:rsidR="006207B5" w:rsidRPr="000500AE" w:rsidRDefault="006207B5" w:rsidP="00731845">
      <w:pPr>
        <w:pStyle w:val="ListParagraph"/>
        <w:numPr>
          <w:ilvl w:val="0"/>
          <w:numId w:val="6"/>
        </w:numPr>
        <w:rPr>
          <w:sz w:val="19"/>
          <w:szCs w:val="19"/>
        </w:rPr>
      </w:pPr>
      <w:r w:rsidRPr="000500AE">
        <w:rPr>
          <w:sz w:val="19"/>
          <w:szCs w:val="19"/>
        </w:rPr>
        <w:t>Basis of asserted jurisdiction?</w:t>
      </w:r>
    </w:p>
    <w:p w:rsidR="006207B5" w:rsidRPr="000500AE" w:rsidRDefault="006207B5" w:rsidP="00731845">
      <w:pPr>
        <w:pStyle w:val="ListParagraph"/>
        <w:numPr>
          <w:ilvl w:val="1"/>
          <w:numId w:val="6"/>
        </w:numPr>
        <w:rPr>
          <w:sz w:val="19"/>
          <w:szCs w:val="19"/>
        </w:rPr>
      </w:pPr>
      <w:r w:rsidRPr="000500AE">
        <w:rPr>
          <w:sz w:val="19"/>
          <w:szCs w:val="19"/>
        </w:rPr>
        <w:t>Can require consent prior to use of highways</w:t>
      </w:r>
    </w:p>
    <w:p w:rsidR="006207B5" w:rsidRPr="000500AE" w:rsidRDefault="006207B5" w:rsidP="00731845">
      <w:pPr>
        <w:pStyle w:val="ListParagraph"/>
        <w:numPr>
          <w:ilvl w:val="1"/>
          <w:numId w:val="6"/>
        </w:numPr>
        <w:rPr>
          <w:sz w:val="19"/>
          <w:szCs w:val="19"/>
        </w:rPr>
      </w:pPr>
      <w:r w:rsidRPr="000500AE">
        <w:rPr>
          <w:sz w:val="19"/>
          <w:szCs w:val="19"/>
        </w:rPr>
        <w:t>Can insist upon: use of highways = appointment of registrar as agent for service of process</w:t>
      </w:r>
    </w:p>
    <w:p w:rsidR="006207B5" w:rsidRPr="000500AE" w:rsidRDefault="006207B5" w:rsidP="00731845">
      <w:pPr>
        <w:pStyle w:val="ListParagraph"/>
        <w:numPr>
          <w:ilvl w:val="0"/>
          <w:numId w:val="6"/>
        </w:numPr>
        <w:rPr>
          <w:sz w:val="19"/>
          <w:szCs w:val="19"/>
        </w:rPr>
      </w:pPr>
      <w:r w:rsidRPr="000500AE">
        <w:rPr>
          <w:sz w:val="19"/>
          <w:szCs w:val="19"/>
        </w:rPr>
        <w:t>Could a MA plaintiff use this same provision to allow a MA citizen to sue an out of state defendant on a debt?</w:t>
      </w:r>
    </w:p>
    <w:p w:rsidR="006207B5" w:rsidRPr="000500AE" w:rsidRDefault="006207B5" w:rsidP="00731845">
      <w:pPr>
        <w:pStyle w:val="ListParagraph"/>
        <w:numPr>
          <w:ilvl w:val="1"/>
          <w:numId w:val="6"/>
        </w:numPr>
        <w:rPr>
          <w:sz w:val="19"/>
          <w:szCs w:val="19"/>
        </w:rPr>
      </w:pPr>
      <w:r w:rsidRPr="000500AE">
        <w:rPr>
          <w:sz w:val="19"/>
          <w:szCs w:val="19"/>
        </w:rPr>
        <w:t>Limited to proceedings growing out of accidents or collisions on a highway</w:t>
      </w:r>
      <w:r w:rsidR="007601BD" w:rsidRPr="000500AE">
        <w:rPr>
          <w:sz w:val="19"/>
          <w:szCs w:val="19"/>
        </w:rPr>
        <w:t xml:space="preserve">. In other words, </w:t>
      </w:r>
      <w:r w:rsidRPr="000500AE">
        <w:rPr>
          <w:sz w:val="19"/>
          <w:szCs w:val="19"/>
        </w:rPr>
        <w:t>related to the scope of the state’s regulatory jurisdiction</w:t>
      </w:r>
    </w:p>
    <w:p w:rsidR="006207B5" w:rsidRPr="000500AE" w:rsidRDefault="006207B5" w:rsidP="007601BD">
      <w:pPr>
        <w:rPr>
          <w:i/>
          <w:sz w:val="19"/>
          <w:szCs w:val="19"/>
        </w:rPr>
      </w:pPr>
      <w:r w:rsidRPr="000500AE">
        <w:rPr>
          <w:b/>
          <w:i/>
          <w:sz w:val="19"/>
          <w:szCs w:val="19"/>
          <w:u w:val="single"/>
        </w:rPr>
        <w:t>International Shoe (1945):</w:t>
      </w:r>
      <w:r w:rsidRPr="000500AE">
        <w:rPr>
          <w:sz w:val="19"/>
          <w:szCs w:val="19"/>
        </w:rPr>
        <w:t xml:space="preserve"> </w:t>
      </w:r>
      <w:r w:rsidRPr="000500AE">
        <w:rPr>
          <w:i/>
          <w:sz w:val="19"/>
          <w:szCs w:val="19"/>
        </w:rPr>
        <w:t xml:space="preserve">Shift to </w:t>
      </w:r>
      <w:r w:rsidR="00CC57C9" w:rsidRPr="000500AE">
        <w:rPr>
          <w:i/>
          <w:sz w:val="19"/>
          <w:szCs w:val="19"/>
        </w:rPr>
        <w:t>“</w:t>
      </w:r>
      <w:r w:rsidRPr="000500AE">
        <w:rPr>
          <w:i/>
          <w:sz w:val="19"/>
          <w:szCs w:val="19"/>
        </w:rPr>
        <w:t>minimum contacts</w:t>
      </w:r>
      <w:r w:rsidR="00F25C3A">
        <w:rPr>
          <w:i/>
          <w:sz w:val="19"/>
          <w:szCs w:val="19"/>
        </w:rPr>
        <w:t>.” Min. contacts with the forum state can enable a court in that state to exert PJ over a party consistent with the Due Process clause.</w:t>
      </w:r>
    </w:p>
    <w:p w:rsidR="006207B5" w:rsidRPr="000500AE" w:rsidRDefault="006207B5" w:rsidP="00731845">
      <w:pPr>
        <w:pStyle w:val="ListParagraph"/>
        <w:numPr>
          <w:ilvl w:val="0"/>
          <w:numId w:val="7"/>
        </w:numPr>
        <w:rPr>
          <w:sz w:val="19"/>
          <w:szCs w:val="19"/>
        </w:rPr>
      </w:pPr>
      <w:r w:rsidRPr="000500AE">
        <w:rPr>
          <w:sz w:val="19"/>
          <w:szCs w:val="19"/>
        </w:rPr>
        <w:t>How did this dispute start?</w:t>
      </w:r>
    </w:p>
    <w:p w:rsidR="006207B5" w:rsidRPr="000500AE" w:rsidRDefault="006207B5" w:rsidP="00731845">
      <w:pPr>
        <w:pStyle w:val="ListParagraph"/>
        <w:numPr>
          <w:ilvl w:val="1"/>
          <w:numId w:val="7"/>
        </w:numPr>
        <w:rPr>
          <w:sz w:val="19"/>
          <w:szCs w:val="19"/>
        </w:rPr>
      </w:pPr>
      <w:r w:rsidRPr="000500AE">
        <w:rPr>
          <w:sz w:val="19"/>
          <w:szCs w:val="19"/>
        </w:rPr>
        <w:t>State of WA assessed unemployment compensation “tax” on International Shoe Corp.</w:t>
      </w:r>
    </w:p>
    <w:p w:rsidR="006207B5" w:rsidRPr="000500AE" w:rsidRDefault="006207B5" w:rsidP="00731845">
      <w:pPr>
        <w:pStyle w:val="ListParagraph"/>
        <w:numPr>
          <w:ilvl w:val="1"/>
          <w:numId w:val="7"/>
        </w:numPr>
        <w:rPr>
          <w:sz w:val="19"/>
          <w:szCs w:val="19"/>
        </w:rPr>
      </w:pPr>
      <w:r w:rsidRPr="000500AE">
        <w:rPr>
          <w:sz w:val="19"/>
          <w:szCs w:val="19"/>
        </w:rPr>
        <w:t>Corporation challenges WA’s authority to assess the tax and argues that it is unconstitutional on both due process and commerce clause</w:t>
      </w:r>
    </w:p>
    <w:p w:rsidR="006207B5" w:rsidRPr="000500AE" w:rsidRDefault="006207B5" w:rsidP="00731845">
      <w:pPr>
        <w:pStyle w:val="ListParagraph"/>
        <w:numPr>
          <w:ilvl w:val="1"/>
          <w:numId w:val="7"/>
        </w:numPr>
        <w:rPr>
          <w:sz w:val="19"/>
          <w:szCs w:val="19"/>
        </w:rPr>
      </w:pPr>
      <w:r w:rsidRPr="000500AE">
        <w:rPr>
          <w:sz w:val="19"/>
          <w:szCs w:val="19"/>
        </w:rPr>
        <w:t>The defendant went to the office of unemployment (state</w:t>
      </w:r>
      <w:r w:rsidR="007601BD" w:rsidRPr="000500AE">
        <w:rPr>
          <w:sz w:val="19"/>
          <w:szCs w:val="19"/>
        </w:rPr>
        <w:t xml:space="preserve"> agency) to “appear specially” </w:t>
      </w:r>
      <w:r w:rsidRPr="000500AE">
        <w:rPr>
          <w:sz w:val="19"/>
          <w:szCs w:val="19"/>
        </w:rPr>
        <w:t>and challenge the tax, and lost.</w:t>
      </w:r>
    </w:p>
    <w:p w:rsidR="006207B5" w:rsidRPr="000500AE" w:rsidRDefault="006207B5" w:rsidP="00731845">
      <w:pPr>
        <w:pStyle w:val="ListParagraph"/>
        <w:numPr>
          <w:ilvl w:val="1"/>
          <w:numId w:val="7"/>
        </w:numPr>
        <w:rPr>
          <w:sz w:val="19"/>
          <w:szCs w:val="19"/>
        </w:rPr>
      </w:pPr>
      <w:r w:rsidRPr="000500AE">
        <w:rPr>
          <w:sz w:val="19"/>
          <w:szCs w:val="19"/>
        </w:rPr>
        <w:t xml:space="preserve">The administrative ruling was subject to judicial review: the defendant appealed to the superior court and lost and then appealed to the State Supreme Court and lost again. </w:t>
      </w:r>
    </w:p>
    <w:p w:rsidR="006207B5" w:rsidRPr="000500AE" w:rsidRDefault="006207B5" w:rsidP="00731845">
      <w:pPr>
        <w:pStyle w:val="ListParagraph"/>
        <w:numPr>
          <w:ilvl w:val="0"/>
          <w:numId w:val="7"/>
        </w:numPr>
        <w:rPr>
          <w:sz w:val="19"/>
          <w:szCs w:val="19"/>
        </w:rPr>
      </w:pPr>
      <w:r w:rsidRPr="000500AE">
        <w:rPr>
          <w:sz w:val="19"/>
          <w:szCs w:val="19"/>
        </w:rPr>
        <w:t>Supreme Court Decision</w:t>
      </w:r>
    </w:p>
    <w:p w:rsidR="006207B5" w:rsidRPr="000500AE" w:rsidRDefault="006207B5" w:rsidP="00731845">
      <w:pPr>
        <w:pStyle w:val="ListParagraph"/>
        <w:numPr>
          <w:ilvl w:val="1"/>
          <w:numId w:val="7"/>
        </w:numPr>
        <w:rPr>
          <w:sz w:val="19"/>
          <w:szCs w:val="19"/>
        </w:rPr>
      </w:pPr>
      <w:r w:rsidRPr="000500AE">
        <w:rPr>
          <w:sz w:val="19"/>
          <w:szCs w:val="19"/>
        </w:rPr>
        <w:t>Found that WA did have jurisdiction over the company and can collect unemployment taxes on employee earnings within the state.</w:t>
      </w:r>
    </w:p>
    <w:p w:rsidR="006207B5" w:rsidRPr="000500AE" w:rsidRDefault="006207B5" w:rsidP="00731845">
      <w:pPr>
        <w:pStyle w:val="ListParagraph"/>
        <w:numPr>
          <w:ilvl w:val="1"/>
          <w:numId w:val="7"/>
        </w:numPr>
        <w:rPr>
          <w:sz w:val="19"/>
          <w:szCs w:val="19"/>
        </w:rPr>
      </w:pPr>
      <w:r w:rsidRPr="000500AE">
        <w:rPr>
          <w:sz w:val="19"/>
          <w:szCs w:val="19"/>
        </w:rPr>
        <w:t>WA had jurisdiction, because:</w:t>
      </w:r>
    </w:p>
    <w:p w:rsidR="006207B5" w:rsidRPr="000500AE" w:rsidRDefault="006207B5" w:rsidP="00731845">
      <w:pPr>
        <w:pStyle w:val="ListParagraph"/>
        <w:numPr>
          <w:ilvl w:val="2"/>
          <w:numId w:val="7"/>
        </w:numPr>
        <w:rPr>
          <w:sz w:val="19"/>
          <w:szCs w:val="19"/>
        </w:rPr>
      </w:pPr>
      <w:r w:rsidRPr="000500AE">
        <w:rPr>
          <w:sz w:val="19"/>
          <w:szCs w:val="19"/>
        </w:rPr>
        <w:t>Salesman was served in the state</w:t>
      </w:r>
    </w:p>
    <w:p w:rsidR="006207B5" w:rsidRPr="000500AE" w:rsidRDefault="006207B5" w:rsidP="00731845">
      <w:pPr>
        <w:pStyle w:val="ListParagraph"/>
        <w:numPr>
          <w:ilvl w:val="2"/>
          <w:numId w:val="7"/>
        </w:numPr>
        <w:rPr>
          <w:sz w:val="19"/>
          <w:szCs w:val="19"/>
        </w:rPr>
      </w:pPr>
      <w:r w:rsidRPr="000500AE">
        <w:rPr>
          <w:sz w:val="19"/>
          <w:szCs w:val="19"/>
        </w:rPr>
        <w:t>Activities amounted to “doing business” in the state</w:t>
      </w:r>
    </w:p>
    <w:p w:rsidR="006207B5" w:rsidRPr="000500AE" w:rsidRDefault="006207B5" w:rsidP="00731845">
      <w:pPr>
        <w:pStyle w:val="ListParagraph"/>
        <w:numPr>
          <w:ilvl w:val="2"/>
          <w:numId w:val="7"/>
        </w:numPr>
        <w:rPr>
          <w:sz w:val="19"/>
          <w:szCs w:val="19"/>
        </w:rPr>
      </w:pPr>
      <w:r w:rsidRPr="000500AE">
        <w:rPr>
          <w:sz w:val="19"/>
          <w:szCs w:val="19"/>
        </w:rPr>
        <w:t>“presence” inquiry begs the question</w:t>
      </w:r>
    </w:p>
    <w:p w:rsidR="006207B5" w:rsidRPr="000500AE" w:rsidRDefault="006207B5" w:rsidP="00731845">
      <w:pPr>
        <w:pStyle w:val="ListParagraph"/>
        <w:numPr>
          <w:ilvl w:val="2"/>
          <w:numId w:val="7"/>
        </w:numPr>
        <w:rPr>
          <w:sz w:val="19"/>
          <w:szCs w:val="19"/>
        </w:rPr>
      </w:pPr>
      <w:r w:rsidRPr="000500AE">
        <w:rPr>
          <w:sz w:val="19"/>
          <w:szCs w:val="19"/>
        </w:rPr>
        <w:t>Example of the shift from formalism to realism</w:t>
      </w:r>
      <w:r w:rsidR="00CC57C9" w:rsidRPr="000500AE">
        <w:rPr>
          <w:sz w:val="19"/>
          <w:szCs w:val="19"/>
        </w:rPr>
        <w:t xml:space="preserve"> (the law must be understood in functional terms as a means to accomplish social ends.</w:t>
      </w:r>
    </w:p>
    <w:p w:rsidR="006207B5" w:rsidRPr="000500AE" w:rsidRDefault="006207B5" w:rsidP="00731845">
      <w:pPr>
        <w:pStyle w:val="ListParagraph"/>
        <w:numPr>
          <w:ilvl w:val="0"/>
          <w:numId w:val="7"/>
        </w:numPr>
        <w:rPr>
          <w:sz w:val="19"/>
          <w:szCs w:val="19"/>
        </w:rPr>
      </w:pPr>
      <w:r w:rsidRPr="000500AE">
        <w:rPr>
          <w:sz w:val="19"/>
          <w:szCs w:val="19"/>
        </w:rPr>
        <w:t>Dissent (Black) is concerned about:</w:t>
      </w:r>
    </w:p>
    <w:p w:rsidR="006207B5" w:rsidRPr="000500AE" w:rsidRDefault="006207B5" w:rsidP="00731845">
      <w:pPr>
        <w:pStyle w:val="ListParagraph"/>
        <w:numPr>
          <w:ilvl w:val="1"/>
          <w:numId w:val="7"/>
        </w:numPr>
        <w:rPr>
          <w:sz w:val="19"/>
          <w:szCs w:val="19"/>
        </w:rPr>
      </w:pPr>
      <w:r w:rsidRPr="000500AE">
        <w:rPr>
          <w:sz w:val="19"/>
          <w:szCs w:val="19"/>
        </w:rPr>
        <w:t>Constraining the state’s jurisdiction</w:t>
      </w:r>
    </w:p>
    <w:p w:rsidR="006207B5" w:rsidRPr="000500AE" w:rsidRDefault="006207B5" w:rsidP="00731845">
      <w:pPr>
        <w:pStyle w:val="ListParagraph"/>
        <w:numPr>
          <w:ilvl w:val="1"/>
          <w:numId w:val="7"/>
        </w:numPr>
        <w:rPr>
          <w:sz w:val="19"/>
          <w:szCs w:val="19"/>
        </w:rPr>
      </w:pPr>
      <w:r w:rsidRPr="000500AE">
        <w:rPr>
          <w:sz w:val="19"/>
          <w:szCs w:val="19"/>
        </w:rPr>
        <w:t>Constraining the state’s authority</w:t>
      </w:r>
    </w:p>
    <w:p w:rsidR="006207B5" w:rsidRPr="000500AE" w:rsidRDefault="006207B5" w:rsidP="00731845">
      <w:pPr>
        <w:pStyle w:val="ListParagraph"/>
        <w:numPr>
          <w:ilvl w:val="1"/>
          <w:numId w:val="7"/>
        </w:numPr>
        <w:rPr>
          <w:sz w:val="19"/>
          <w:szCs w:val="19"/>
        </w:rPr>
      </w:pPr>
      <w:r w:rsidRPr="000500AE">
        <w:rPr>
          <w:sz w:val="19"/>
          <w:szCs w:val="19"/>
        </w:rPr>
        <w:t>Uncertainty</w:t>
      </w:r>
    </w:p>
    <w:p w:rsidR="006207B5" w:rsidRPr="000500AE" w:rsidRDefault="006207B5" w:rsidP="00731845">
      <w:pPr>
        <w:pStyle w:val="ListParagraph"/>
        <w:numPr>
          <w:ilvl w:val="1"/>
          <w:numId w:val="7"/>
        </w:numPr>
        <w:rPr>
          <w:sz w:val="19"/>
          <w:szCs w:val="19"/>
        </w:rPr>
      </w:pPr>
      <w:r w:rsidRPr="000500AE">
        <w:rPr>
          <w:sz w:val="19"/>
          <w:szCs w:val="19"/>
        </w:rPr>
        <w:t>U.S. Supreme Court laying down rules about the scope of state court authority, due process should</w:t>
      </w:r>
      <w:r w:rsidR="00827717" w:rsidRPr="000500AE">
        <w:rPr>
          <w:sz w:val="19"/>
          <w:szCs w:val="19"/>
        </w:rPr>
        <w:t xml:space="preserve"> be about proper “service” not</w:t>
      </w:r>
      <w:r w:rsidRPr="000500AE">
        <w:rPr>
          <w:sz w:val="19"/>
          <w:szCs w:val="19"/>
        </w:rPr>
        <w:t xml:space="preserve"> about the scope of authority that a state (sovereign) has.</w:t>
      </w:r>
    </w:p>
    <w:p w:rsidR="006207B5" w:rsidRPr="000500AE" w:rsidRDefault="006207B5" w:rsidP="00731845">
      <w:pPr>
        <w:pStyle w:val="ListParagraph"/>
        <w:numPr>
          <w:ilvl w:val="0"/>
          <w:numId w:val="7"/>
        </w:numPr>
        <w:rPr>
          <w:sz w:val="19"/>
          <w:szCs w:val="19"/>
        </w:rPr>
      </w:pPr>
      <w:r w:rsidRPr="000500AE">
        <w:rPr>
          <w:sz w:val="19"/>
          <w:szCs w:val="19"/>
        </w:rPr>
        <w:t>The “new” test for jurisdiction</w:t>
      </w:r>
    </w:p>
    <w:p w:rsidR="006207B5" w:rsidRPr="000500AE" w:rsidRDefault="006207B5" w:rsidP="00731845">
      <w:pPr>
        <w:pStyle w:val="ListParagraph"/>
        <w:numPr>
          <w:ilvl w:val="1"/>
          <w:numId w:val="7"/>
        </w:numPr>
        <w:rPr>
          <w:sz w:val="19"/>
          <w:szCs w:val="19"/>
        </w:rPr>
      </w:pPr>
      <w:r w:rsidRPr="000500AE">
        <w:rPr>
          <w:sz w:val="19"/>
          <w:szCs w:val="19"/>
        </w:rPr>
        <w:t>The due process clause of the 14</w:t>
      </w:r>
      <w:r w:rsidRPr="000500AE">
        <w:rPr>
          <w:sz w:val="19"/>
          <w:szCs w:val="19"/>
          <w:vertAlign w:val="superscript"/>
        </w:rPr>
        <w:t>th</w:t>
      </w:r>
      <w:r w:rsidRPr="000500AE">
        <w:rPr>
          <w:sz w:val="19"/>
          <w:szCs w:val="19"/>
        </w:rPr>
        <w:t xml:space="preserve"> amendment constrains jurisdictional authority</w:t>
      </w:r>
    </w:p>
    <w:p w:rsidR="006207B5" w:rsidRPr="000500AE" w:rsidRDefault="006207B5" w:rsidP="00731845">
      <w:pPr>
        <w:pStyle w:val="ListParagraph"/>
        <w:numPr>
          <w:ilvl w:val="1"/>
          <w:numId w:val="7"/>
        </w:numPr>
        <w:rPr>
          <w:sz w:val="19"/>
          <w:szCs w:val="19"/>
        </w:rPr>
      </w:pPr>
      <w:r w:rsidRPr="000500AE">
        <w:rPr>
          <w:sz w:val="19"/>
          <w:szCs w:val="19"/>
        </w:rPr>
        <w:t xml:space="preserve">Due process requires that non-resident defendants have certain minimum contacts with the forum such that the maintenance of the suit does not offend </w:t>
      </w:r>
      <w:r w:rsidRPr="000500AE">
        <w:rPr>
          <w:b/>
          <w:sz w:val="19"/>
          <w:szCs w:val="19"/>
          <w:u w:val="single"/>
        </w:rPr>
        <w:t>“traditional notions of fair play and substantial justice”</w:t>
      </w:r>
    </w:p>
    <w:p w:rsidR="006207B5" w:rsidRPr="000500AE" w:rsidRDefault="006207B5" w:rsidP="00731845">
      <w:pPr>
        <w:pStyle w:val="ListParagraph"/>
        <w:numPr>
          <w:ilvl w:val="0"/>
          <w:numId w:val="7"/>
        </w:numPr>
        <w:rPr>
          <w:sz w:val="19"/>
          <w:szCs w:val="19"/>
        </w:rPr>
      </w:pPr>
      <w:r w:rsidRPr="000500AE">
        <w:rPr>
          <w:sz w:val="19"/>
          <w:szCs w:val="19"/>
        </w:rPr>
        <w:t>Element of “reasonableness”</w:t>
      </w:r>
    </w:p>
    <w:p w:rsidR="006207B5" w:rsidRPr="000500AE" w:rsidRDefault="00D5372D" w:rsidP="00731845">
      <w:pPr>
        <w:pStyle w:val="ListParagraph"/>
        <w:numPr>
          <w:ilvl w:val="1"/>
          <w:numId w:val="7"/>
        </w:numPr>
        <w:rPr>
          <w:sz w:val="19"/>
          <w:szCs w:val="19"/>
        </w:rPr>
      </w:pPr>
      <w:r w:rsidRPr="000500AE">
        <w:rPr>
          <w:sz w:val="19"/>
          <w:szCs w:val="19"/>
        </w:rPr>
        <w:t>“I</w:t>
      </w:r>
      <w:r w:rsidR="006207B5" w:rsidRPr="000500AE">
        <w:rPr>
          <w:sz w:val="19"/>
          <w:szCs w:val="19"/>
        </w:rPr>
        <w:t>n the context of our federal system of government” – “estimate of inconveniences” is relevant</w:t>
      </w:r>
    </w:p>
    <w:p w:rsidR="006207B5" w:rsidRPr="000500AE" w:rsidRDefault="00CC57C9" w:rsidP="00731845">
      <w:pPr>
        <w:pStyle w:val="ListParagraph"/>
        <w:numPr>
          <w:ilvl w:val="1"/>
          <w:numId w:val="7"/>
        </w:numPr>
        <w:rPr>
          <w:sz w:val="19"/>
          <w:szCs w:val="19"/>
        </w:rPr>
      </w:pPr>
      <w:r w:rsidRPr="000500AE">
        <w:rPr>
          <w:sz w:val="19"/>
          <w:szCs w:val="19"/>
        </w:rPr>
        <w:t>Nature of the suit and it</w:t>
      </w:r>
      <w:r w:rsidR="006207B5" w:rsidRPr="000500AE">
        <w:rPr>
          <w:sz w:val="19"/>
          <w:szCs w:val="19"/>
        </w:rPr>
        <w:t>s relationship to the contacts with the forum</w:t>
      </w:r>
    </w:p>
    <w:p w:rsidR="006207B5" w:rsidRPr="000500AE" w:rsidRDefault="006207B5" w:rsidP="00731845">
      <w:pPr>
        <w:pStyle w:val="ListParagraph"/>
        <w:numPr>
          <w:ilvl w:val="2"/>
          <w:numId w:val="7"/>
        </w:numPr>
        <w:rPr>
          <w:sz w:val="19"/>
          <w:szCs w:val="19"/>
        </w:rPr>
      </w:pPr>
      <w:r w:rsidRPr="000500AE">
        <w:rPr>
          <w:sz w:val="19"/>
          <w:szCs w:val="19"/>
        </w:rPr>
        <w:t>Continuous/systematic/substantial</w:t>
      </w:r>
      <w:r w:rsidR="004F204E">
        <w:rPr>
          <w:sz w:val="19"/>
          <w:szCs w:val="19"/>
        </w:rPr>
        <w:t xml:space="preserve"> – here it was “systematic and continuous”</w:t>
      </w:r>
    </w:p>
    <w:p w:rsidR="006207B5" w:rsidRPr="000500AE" w:rsidRDefault="006207B5" w:rsidP="00731845">
      <w:pPr>
        <w:pStyle w:val="ListParagraph"/>
        <w:numPr>
          <w:ilvl w:val="2"/>
          <w:numId w:val="7"/>
        </w:numPr>
        <w:rPr>
          <w:sz w:val="19"/>
          <w:szCs w:val="19"/>
        </w:rPr>
      </w:pPr>
      <w:r w:rsidRPr="000500AE">
        <w:rPr>
          <w:sz w:val="19"/>
          <w:szCs w:val="19"/>
        </w:rPr>
        <w:t>Single/isolated/occasional</w:t>
      </w:r>
    </w:p>
    <w:p w:rsidR="006207B5" w:rsidRPr="000500AE" w:rsidRDefault="00CC57C9" w:rsidP="00731845">
      <w:pPr>
        <w:pStyle w:val="ListParagraph"/>
        <w:numPr>
          <w:ilvl w:val="1"/>
          <w:numId w:val="7"/>
        </w:numPr>
        <w:rPr>
          <w:sz w:val="19"/>
          <w:szCs w:val="19"/>
        </w:rPr>
      </w:pPr>
      <w:r w:rsidRPr="000500AE">
        <w:rPr>
          <w:sz w:val="19"/>
          <w:szCs w:val="19"/>
        </w:rPr>
        <w:t>“Q</w:t>
      </w:r>
      <w:r w:rsidR="006207B5" w:rsidRPr="000500AE">
        <w:rPr>
          <w:sz w:val="19"/>
          <w:szCs w:val="19"/>
        </w:rPr>
        <w:t>uality and nature of the activity in relation to the fair and orderly administration of the laws which it was the purpose of the due process clause to insure.”</w:t>
      </w:r>
    </w:p>
    <w:p w:rsidR="006207B5" w:rsidRPr="000500AE" w:rsidRDefault="006207B5" w:rsidP="00731845">
      <w:pPr>
        <w:pStyle w:val="ListParagraph"/>
        <w:numPr>
          <w:ilvl w:val="2"/>
          <w:numId w:val="7"/>
        </w:numPr>
        <w:rPr>
          <w:sz w:val="19"/>
          <w:szCs w:val="19"/>
        </w:rPr>
      </w:pPr>
      <w:r w:rsidRPr="000500AE">
        <w:rPr>
          <w:sz w:val="19"/>
          <w:szCs w:val="19"/>
        </w:rPr>
        <w:t>No contacts, ties, or relations = no jurisdiction</w:t>
      </w:r>
    </w:p>
    <w:p w:rsidR="006207B5" w:rsidRPr="000500AE" w:rsidRDefault="006207B5" w:rsidP="00731845">
      <w:pPr>
        <w:pStyle w:val="ListParagraph"/>
        <w:numPr>
          <w:ilvl w:val="1"/>
          <w:numId w:val="7"/>
        </w:numPr>
        <w:rPr>
          <w:sz w:val="19"/>
          <w:szCs w:val="19"/>
        </w:rPr>
      </w:pPr>
      <w:r w:rsidRPr="000500AE">
        <w:rPr>
          <w:sz w:val="19"/>
          <w:szCs w:val="19"/>
        </w:rPr>
        <w:lastRenderedPageBreak/>
        <w:t>To the extent the defendant “exercises the privilege of conducting activities within a state”</w:t>
      </w:r>
    </w:p>
    <w:p w:rsidR="006207B5" w:rsidRPr="000500AE" w:rsidRDefault="006207B5" w:rsidP="00731845">
      <w:pPr>
        <w:pStyle w:val="ListParagraph"/>
        <w:numPr>
          <w:ilvl w:val="2"/>
          <w:numId w:val="7"/>
        </w:numPr>
        <w:rPr>
          <w:sz w:val="19"/>
          <w:szCs w:val="19"/>
        </w:rPr>
      </w:pPr>
      <w:r w:rsidRPr="000500AE">
        <w:rPr>
          <w:sz w:val="19"/>
          <w:szCs w:val="19"/>
        </w:rPr>
        <w:t>Enjoys benefits</w:t>
      </w:r>
      <w:r w:rsidR="00CC57C9" w:rsidRPr="000500AE">
        <w:rPr>
          <w:sz w:val="19"/>
          <w:szCs w:val="19"/>
        </w:rPr>
        <w:t>, m</w:t>
      </w:r>
      <w:r w:rsidRPr="000500AE">
        <w:rPr>
          <w:sz w:val="19"/>
          <w:szCs w:val="19"/>
        </w:rPr>
        <w:t>ight give rise to obligations</w:t>
      </w:r>
    </w:p>
    <w:p w:rsidR="006207B5" w:rsidRPr="000500AE" w:rsidRDefault="006207B5" w:rsidP="00731845">
      <w:pPr>
        <w:pStyle w:val="ListParagraph"/>
        <w:numPr>
          <w:ilvl w:val="2"/>
          <w:numId w:val="7"/>
        </w:numPr>
        <w:rPr>
          <w:sz w:val="19"/>
          <w:szCs w:val="19"/>
        </w:rPr>
      </w:pPr>
      <w:r w:rsidRPr="000500AE">
        <w:rPr>
          <w:sz w:val="19"/>
          <w:szCs w:val="19"/>
        </w:rPr>
        <w:t>When obligations arise out of activities connected with state, not “undue” to find jurisdiction</w:t>
      </w:r>
    </w:p>
    <w:p w:rsidR="006207B5" w:rsidRPr="000500AE" w:rsidRDefault="00064464" w:rsidP="00731845">
      <w:pPr>
        <w:pStyle w:val="ListParagraph"/>
        <w:numPr>
          <w:ilvl w:val="1"/>
          <w:numId w:val="7"/>
        </w:numPr>
        <w:rPr>
          <w:sz w:val="19"/>
          <w:szCs w:val="19"/>
        </w:rPr>
      </w:pPr>
      <w:r w:rsidRPr="000500AE">
        <w:rPr>
          <w:sz w:val="19"/>
          <w:szCs w:val="19"/>
        </w:rPr>
        <w:t>Contacts</w:t>
      </w:r>
    </w:p>
    <w:p w:rsidR="00064464" w:rsidRPr="000500AE" w:rsidRDefault="00064464" w:rsidP="00731845">
      <w:pPr>
        <w:pStyle w:val="ListParagraph"/>
        <w:numPr>
          <w:ilvl w:val="2"/>
          <w:numId w:val="7"/>
        </w:numPr>
        <w:rPr>
          <w:sz w:val="19"/>
          <w:szCs w:val="19"/>
        </w:rPr>
      </w:pPr>
      <w:r w:rsidRPr="000500AE">
        <w:rPr>
          <w:sz w:val="19"/>
          <w:szCs w:val="19"/>
        </w:rPr>
        <w:t>None or attenuated: no claims – no jurisdiction</w:t>
      </w:r>
    </w:p>
    <w:p w:rsidR="00064464" w:rsidRPr="000500AE" w:rsidRDefault="00064464" w:rsidP="00731845">
      <w:pPr>
        <w:pStyle w:val="ListParagraph"/>
        <w:numPr>
          <w:ilvl w:val="2"/>
          <w:numId w:val="7"/>
        </w:numPr>
        <w:rPr>
          <w:sz w:val="19"/>
          <w:szCs w:val="19"/>
        </w:rPr>
      </w:pPr>
      <w:r w:rsidRPr="000500AE">
        <w:rPr>
          <w:sz w:val="19"/>
          <w:szCs w:val="19"/>
        </w:rPr>
        <w:t>“some” in-state acts: perhaps claims related to contacts – “specific jurisdiction”</w:t>
      </w:r>
    </w:p>
    <w:p w:rsidR="00064464" w:rsidRPr="000500AE" w:rsidRDefault="00064464" w:rsidP="00731845">
      <w:pPr>
        <w:pStyle w:val="ListParagraph"/>
        <w:numPr>
          <w:ilvl w:val="2"/>
          <w:numId w:val="7"/>
        </w:numPr>
        <w:rPr>
          <w:sz w:val="19"/>
          <w:szCs w:val="19"/>
        </w:rPr>
      </w:pPr>
      <w:r w:rsidRPr="000500AE">
        <w:rPr>
          <w:sz w:val="19"/>
          <w:szCs w:val="19"/>
        </w:rPr>
        <w:t>Continuous, Systematic &amp; Substantial: all claims (not just ones related to the contacts) – “general jurisdiction”</w:t>
      </w:r>
    </w:p>
    <w:p w:rsidR="004426EA" w:rsidRPr="000500AE" w:rsidRDefault="004426EA" w:rsidP="00D5372D">
      <w:pPr>
        <w:rPr>
          <w:b/>
          <w:sz w:val="19"/>
          <w:szCs w:val="19"/>
          <w:u w:val="single"/>
        </w:rPr>
      </w:pPr>
      <w:r w:rsidRPr="000500AE">
        <w:rPr>
          <w:b/>
          <w:i/>
          <w:sz w:val="19"/>
          <w:szCs w:val="19"/>
          <w:u w:val="single"/>
        </w:rPr>
        <w:t>McGee</w:t>
      </w:r>
      <w:r w:rsidR="00241061" w:rsidRPr="000500AE">
        <w:rPr>
          <w:b/>
          <w:i/>
          <w:sz w:val="19"/>
          <w:szCs w:val="19"/>
          <w:u w:val="single"/>
        </w:rPr>
        <w:t xml:space="preserve"> (1957</w:t>
      </w:r>
      <w:r w:rsidRPr="000500AE">
        <w:rPr>
          <w:b/>
          <w:i/>
          <w:sz w:val="19"/>
          <w:szCs w:val="19"/>
          <w:u w:val="single"/>
        </w:rPr>
        <w:t>)</w:t>
      </w:r>
      <w:r w:rsidR="00241061" w:rsidRPr="000500AE">
        <w:rPr>
          <w:b/>
          <w:sz w:val="19"/>
          <w:szCs w:val="19"/>
        </w:rPr>
        <w:t xml:space="preserve"> – </w:t>
      </w:r>
      <w:r w:rsidR="00241061" w:rsidRPr="000500AE">
        <w:rPr>
          <w:i/>
          <w:sz w:val="19"/>
          <w:szCs w:val="19"/>
        </w:rPr>
        <w:t>insurance co. in TX subject to jurisdiction over one contract in the State</w:t>
      </w:r>
      <w:r w:rsidR="00D5372D" w:rsidRPr="000500AE">
        <w:rPr>
          <w:i/>
          <w:sz w:val="19"/>
          <w:szCs w:val="19"/>
        </w:rPr>
        <w:t>.</w:t>
      </w:r>
    </w:p>
    <w:p w:rsidR="004426EA" w:rsidRPr="000500AE" w:rsidRDefault="004426EA" w:rsidP="00731845">
      <w:pPr>
        <w:pStyle w:val="ListParagraph"/>
        <w:numPr>
          <w:ilvl w:val="0"/>
          <w:numId w:val="8"/>
        </w:numPr>
        <w:rPr>
          <w:sz w:val="19"/>
          <w:szCs w:val="19"/>
        </w:rPr>
      </w:pPr>
      <w:r w:rsidRPr="000500AE">
        <w:rPr>
          <w:sz w:val="19"/>
          <w:szCs w:val="19"/>
        </w:rPr>
        <w:t>High-water mark in personal jurisdiction</w:t>
      </w:r>
    </w:p>
    <w:p w:rsidR="004426EA" w:rsidRPr="000500AE" w:rsidRDefault="004426EA" w:rsidP="00731845">
      <w:pPr>
        <w:pStyle w:val="ListParagraph"/>
        <w:numPr>
          <w:ilvl w:val="1"/>
          <w:numId w:val="8"/>
        </w:numPr>
        <w:rPr>
          <w:sz w:val="19"/>
          <w:szCs w:val="19"/>
        </w:rPr>
      </w:pPr>
      <w:r w:rsidRPr="000500AE">
        <w:rPr>
          <w:sz w:val="19"/>
          <w:szCs w:val="19"/>
        </w:rPr>
        <w:t>Increasing nationalization of commerce</w:t>
      </w:r>
    </w:p>
    <w:p w:rsidR="004426EA" w:rsidRPr="000500AE" w:rsidRDefault="004426EA" w:rsidP="00731845">
      <w:pPr>
        <w:pStyle w:val="ListParagraph"/>
        <w:numPr>
          <w:ilvl w:val="1"/>
          <w:numId w:val="8"/>
        </w:numPr>
        <w:rPr>
          <w:sz w:val="19"/>
          <w:szCs w:val="19"/>
        </w:rPr>
      </w:pPr>
      <w:r w:rsidRPr="000500AE">
        <w:rPr>
          <w:sz w:val="19"/>
          <w:szCs w:val="19"/>
        </w:rPr>
        <w:t>Modern transportation = less burdensome to defend in “foreign” jurisdiction (TX/CA)</w:t>
      </w:r>
    </w:p>
    <w:p w:rsidR="004426EA" w:rsidRPr="000500AE" w:rsidRDefault="004426EA" w:rsidP="00731845">
      <w:pPr>
        <w:pStyle w:val="ListParagraph"/>
        <w:numPr>
          <w:ilvl w:val="0"/>
          <w:numId w:val="8"/>
        </w:numPr>
        <w:rPr>
          <w:sz w:val="19"/>
          <w:szCs w:val="19"/>
        </w:rPr>
      </w:pPr>
      <w:r w:rsidRPr="000500AE">
        <w:rPr>
          <w:sz w:val="19"/>
          <w:szCs w:val="19"/>
        </w:rPr>
        <w:t>Regulatory jurisdiction interplay</w:t>
      </w:r>
    </w:p>
    <w:p w:rsidR="004426EA" w:rsidRPr="000500AE" w:rsidRDefault="004426EA" w:rsidP="00731845">
      <w:pPr>
        <w:pStyle w:val="ListParagraph"/>
        <w:numPr>
          <w:ilvl w:val="1"/>
          <w:numId w:val="8"/>
        </w:numPr>
        <w:rPr>
          <w:sz w:val="19"/>
          <w:szCs w:val="19"/>
        </w:rPr>
      </w:pPr>
      <w:r w:rsidRPr="000500AE">
        <w:rPr>
          <w:sz w:val="19"/>
          <w:szCs w:val="19"/>
        </w:rPr>
        <w:t>“CA has a manifest interest in providing effective means of redress for its residents”</w:t>
      </w:r>
    </w:p>
    <w:p w:rsidR="004426EA" w:rsidRPr="000500AE" w:rsidRDefault="004426EA" w:rsidP="00731845">
      <w:pPr>
        <w:pStyle w:val="ListParagraph"/>
        <w:numPr>
          <w:ilvl w:val="1"/>
          <w:numId w:val="8"/>
        </w:numPr>
        <w:rPr>
          <w:sz w:val="19"/>
          <w:szCs w:val="19"/>
        </w:rPr>
      </w:pPr>
      <w:r w:rsidRPr="000500AE">
        <w:rPr>
          <w:sz w:val="19"/>
          <w:szCs w:val="19"/>
        </w:rPr>
        <w:t>States’ interest weighs in the consideration</w:t>
      </w:r>
    </w:p>
    <w:p w:rsidR="004426EA" w:rsidRPr="000500AE" w:rsidRDefault="004426EA" w:rsidP="00731845">
      <w:pPr>
        <w:pStyle w:val="ListParagraph"/>
        <w:numPr>
          <w:ilvl w:val="0"/>
          <w:numId w:val="8"/>
        </w:numPr>
        <w:rPr>
          <w:sz w:val="19"/>
          <w:szCs w:val="19"/>
        </w:rPr>
      </w:pPr>
      <w:r w:rsidRPr="000500AE">
        <w:rPr>
          <w:sz w:val="19"/>
          <w:szCs w:val="19"/>
        </w:rPr>
        <w:t>Location of witnesses is a factor to consider</w:t>
      </w:r>
    </w:p>
    <w:p w:rsidR="004426EA" w:rsidRPr="000500AE" w:rsidRDefault="004426EA" w:rsidP="00D5372D">
      <w:pPr>
        <w:rPr>
          <w:sz w:val="19"/>
          <w:szCs w:val="19"/>
        </w:rPr>
      </w:pPr>
      <w:r w:rsidRPr="000500AE">
        <w:rPr>
          <w:b/>
          <w:i/>
          <w:sz w:val="19"/>
          <w:szCs w:val="19"/>
          <w:u w:val="single"/>
        </w:rPr>
        <w:t>Hanson v. Denckla</w:t>
      </w:r>
      <w:r w:rsidR="00D5372D" w:rsidRPr="000500AE">
        <w:rPr>
          <w:b/>
          <w:i/>
          <w:sz w:val="19"/>
          <w:szCs w:val="19"/>
          <w:u w:val="single"/>
        </w:rPr>
        <w:t xml:space="preserve"> Sup. Ct. (1958)</w:t>
      </w:r>
      <w:r w:rsidR="00D5372D" w:rsidRPr="000500AE">
        <w:rPr>
          <w:i/>
          <w:sz w:val="19"/>
          <w:szCs w:val="19"/>
        </w:rPr>
        <w:t xml:space="preserve"> - N</w:t>
      </w:r>
      <w:r w:rsidR="00241061" w:rsidRPr="000500AE">
        <w:rPr>
          <w:i/>
          <w:sz w:val="19"/>
          <w:szCs w:val="19"/>
        </w:rPr>
        <w:t>o jurisdiction due to unilateral action</w:t>
      </w:r>
      <w:r w:rsidR="00D5372D" w:rsidRPr="000500AE">
        <w:rPr>
          <w:i/>
          <w:sz w:val="19"/>
          <w:szCs w:val="19"/>
        </w:rPr>
        <w:t>. F</w:t>
      </w:r>
      <w:r w:rsidR="00A03751" w:rsidRPr="000500AE">
        <w:rPr>
          <w:i/>
          <w:sz w:val="19"/>
          <w:szCs w:val="19"/>
        </w:rPr>
        <w:t>amily inheritance dispute with woman moving to FL from PA</w:t>
      </w:r>
      <w:r w:rsidRPr="000500AE">
        <w:rPr>
          <w:i/>
          <w:sz w:val="19"/>
          <w:szCs w:val="19"/>
        </w:rPr>
        <w:t>– Pulling back on the expansive approach</w:t>
      </w:r>
    </w:p>
    <w:p w:rsidR="004426EA" w:rsidRPr="000500AE" w:rsidRDefault="004426EA" w:rsidP="00731845">
      <w:pPr>
        <w:pStyle w:val="ListParagraph"/>
        <w:numPr>
          <w:ilvl w:val="0"/>
          <w:numId w:val="10"/>
        </w:numPr>
        <w:rPr>
          <w:sz w:val="19"/>
          <w:szCs w:val="19"/>
        </w:rPr>
      </w:pPr>
      <w:r w:rsidRPr="000500AE">
        <w:rPr>
          <w:sz w:val="19"/>
          <w:szCs w:val="19"/>
        </w:rPr>
        <w:t>Emphasizing concept of “purposeful availment”</w:t>
      </w:r>
      <w:r w:rsidR="00714ED2" w:rsidRPr="000500AE">
        <w:rPr>
          <w:sz w:val="19"/>
          <w:szCs w:val="19"/>
        </w:rPr>
        <w:t xml:space="preserve"> –</w:t>
      </w:r>
      <w:r w:rsidR="00714ED2" w:rsidRPr="000500AE">
        <w:rPr>
          <w:b/>
          <w:sz w:val="19"/>
          <w:szCs w:val="19"/>
          <w:u w:val="single"/>
        </w:rPr>
        <w:t xml:space="preserve"> the defendant must have “purposefully availed itself of the privilege of conducting activities within the forum state, thus invoking the benefits and protections of its laws.”</w:t>
      </w:r>
    </w:p>
    <w:p w:rsidR="004426EA" w:rsidRPr="000500AE" w:rsidRDefault="004426EA" w:rsidP="00731845">
      <w:pPr>
        <w:pStyle w:val="ListParagraph"/>
        <w:numPr>
          <w:ilvl w:val="0"/>
          <w:numId w:val="10"/>
        </w:numPr>
        <w:rPr>
          <w:sz w:val="19"/>
          <w:szCs w:val="19"/>
        </w:rPr>
      </w:pPr>
      <w:r w:rsidRPr="000500AE">
        <w:rPr>
          <w:sz w:val="19"/>
          <w:szCs w:val="19"/>
        </w:rPr>
        <w:t>Unilateral action of someone other than the defendant that makes the “contact” with the state: insufficient for juris.</w:t>
      </w:r>
      <w:r w:rsidR="00714ED2" w:rsidRPr="000500AE">
        <w:rPr>
          <w:sz w:val="19"/>
          <w:szCs w:val="19"/>
        </w:rPr>
        <w:t xml:space="preserve"> </w:t>
      </w:r>
      <w:r w:rsidR="00714ED2" w:rsidRPr="000500AE">
        <w:rPr>
          <w:b/>
          <w:sz w:val="19"/>
          <w:szCs w:val="19"/>
        </w:rPr>
        <w:t>Unilateral contacts of the plaintiff or others will not do.</w:t>
      </w:r>
    </w:p>
    <w:p w:rsidR="00D5372D" w:rsidRPr="000500AE" w:rsidRDefault="00D5372D" w:rsidP="00D5372D">
      <w:pPr>
        <w:rPr>
          <w:b/>
          <w:sz w:val="19"/>
          <w:szCs w:val="19"/>
          <w:u w:val="single"/>
        </w:rPr>
      </w:pPr>
      <w:r w:rsidRPr="000500AE">
        <w:rPr>
          <w:b/>
          <w:sz w:val="19"/>
          <w:szCs w:val="19"/>
          <w:u w:val="single"/>
        </w:rPr>
        <w:t>Developments Over Time</w:t>
      </w:r>
    </w:p>
    <w:p w:rsidR="00D5372D" w:rsidRPr="000500AE" w:rsidRDefault="004426EA" w:rsidP="00731845">
      <w:pPr>
        <w:pStyle w:val="ListParagraph"/>
        <w:numPr>
          <w:ilvl w:val="0"/>
          <w:numId w:val="9"/>
        </w:numPr>
        <w:rPr>
          <w:sz w:val="19"/>
          <w:szCs w:val="19"/>
        </w:rPr>
      </w:pPr>
      <w:r w:rsidRPr="000500AE">
        <w:rPr>
          <w:sz w:val="19"/>
          <w:szCs w:val="19"/>
        </w:rPr>
        <w:t xml:space="preserve">State Courts focused on expansive adjudicative authority permitted by </w:t>
      </w:r>
      <w:r w:rsidRPr="000500AE">
        <w:rPr>
          <w:i/>
          <w:sz w:val="19"/>
          <w:szCs w:val="19"/>
        </w:rPr>
        <w:t>Int’l Shoe</w:t>
      </w:r>
      <w:r w:rsidRPr="000500AE">
        <w:rPr>
          <w:sz w:val="19"/>
          <w:szCs w:val="19"/>
        </w:rPr>
        <w:t xml:space="preserve"> and </w:t>
      </w:r>
      <w:r w:rsidRPr="000500AE">
        <w:rPr>
          <w:i/>
          <w:sz w:val="19"/>
          <w:szCs w:val="19"/>
        </w:rPr>
        <w:t>McGee</w:t>
      </w:r>
      <w:r w:rsidRPr="000500AE">
        <w:rPr>
          <w:sz w:val="19"/>
          <w:szCs w:val="19"/>
        </w:rPr>
        <w:t xml:space="preserve"> (ignoring </w:t>
      </w:r>
      <w:r w:rsidRPr="000500AE">
        <w:rPr>
          <w:i/>
          <w:sz w:val="19"/>
          <w:szCs w:val="19"/>
        </w:rPr>
        <w:t>Hanson</w:t>
      </w:r>
      <w:r w:rsidRPr="000500AE">
        <w:rPr>
          <w:sz w:val="19"/>
          <w:szCs w:val="19"/>
        </w:rPr>
        <w:t xml:space="preserve">) – ex. </w:t>
      </w:r>
      <w:r w:rsidRPr="000500AE">
        <w:rPr>
          <w:i/>
          <w:sz w:val="19"/>
          <w:szCs w:val="19"/>
        </w:rPr>
        <w:t>Gray v. American Radiator (1967)</w:t>
      </w:r>
      <w:r w:rsidRPr="000500AE">
        <w:rPr>
          <w:sz w:val="19"/>
          <w:szCs w:val="19"/>
        </w:rPr>
        <w:t xml:space="preserve"> Ill. Sup. Ct., not a U.S. Sup. Ct. case</w:t>
      </w:r>
      <w:r w:rsidR="00A03751" w:rsidRPr="000500AE">
        <w:rPr>
          <w:sz w:val="19"/>
          <w:szCs w:val="19"/>
        </w:rPr>
        <w:t xml:space="preserve"> – the valve being made in one place, then incorporated in another, and sold somewhere else.</w:t>
      </w:r>
    </w:p>
    <w:p w:rsidR="00D45585" w:rsidRPr="000500AE" w:rsidRDefault="00D45585" w:rsidP="00731845">
      <w:pPr>
        <w:pStyle w:val="ListParagraph"/>
        <w:numPr>
          <w:ilvl w:val="0"/>
          <w:numId w:val="9"/>
        </w:numPr>
        <w:rPr>
          <w:sz w:val="19"/>
          <w:szCs w:val="19"/>
        </w:rPr>
      </w:pPr>
      <w:r w:rsidRPr="000500AE">
        <w:rPr>
          <w:sz w:val="19"/>
          <w:szCs w:val="19"/>
        </w:rPr>
        <w:t>The Swinging Pendulum</w:t>
      </w:r>
    </w:p>
    <w:p w:rsidR="00D45585" w:rsidRPr="000500AE" w:rsidRDefault="00D45585" w:rsidP="00731845">
      <w:pPr>
        <w:pStyle w:val="ListParagraph"/>
        <w:numPr>
          <w:ilvl w:val="1"/>
          <w:numId w:val="9"/>
        </w:numPr>
        <w:rPr>
          <w:sz w:val="19"/>
          <w:szCs w:val="19"/>
        </w:rPr>
      </w:pPr>
      <w:r w:rsidRPr="000500AE">
        <w:rPr>
          <w:sz w:val="19"/>
          <w:szCs w:val="19"/>
        </w:rPr>
        <w:t>International Shoe (1945); McGee (1957); Hansen v. Denkla (1958)</w:t>
      </w:r>
    </w:p>
    <w:p w:rsidR="00D45585" w:rsidRPr="000500AE" w:rsidRDefault="00D45585" w:rsidP="00731845">
      <w:pPr>
        <w:pStyle w:val="ListParagraph"/>
        <w:numPr>
          <w:ilvl w:val="1"/>
          <w:numId w:val="9"/>
        </w:numPr>
        <w:rPr>
          <w:sz w:val="19"/>
          <w:szCs w:val="19"/>
        </w:rPr>
      </w:pPr>
      <w:r w:rsidRPr="000500AE">
        <w:rPr>
          <w:sz w:val="19"/>
          <w:szCs w:val="19"/>
        </w:rPr>
        <w:t>Twenty years passes, then a “decade” of action: Shaffer, Kulko, WWVW, Ins. Corp. of Ireland, Calder &amp; Keeton, Helicopertos, Burger King, Ashai, Burnham, Carnival Cruise Lines</w:t>
      </w:r>
    </w:p>
    <w:p w:rsidR="00D45585" w:rsidRPr="000500AE" w:rsidRDefault="00D45585" w:rsidP="00731845">
      <w:pPr>
        <w:pStyle w:val="ListParagraph"/>
        <w:numPr>
          <w:ilvl w:val="1"/>
          <w:numId w:val="9"/>
        </w:numPr>
        <w:rPr>
          <w:sz w:val="19"/>
          <w:szCs w:val="19"/>
        </w:rPr>
      </w:pPr>
      <w:r w:rsidRPr="000500AE">
        <w:rPr>
          <w:sz w:val="19"/>
          <w:szCs w:val="19"/>
        </w:rPr>
        <w:t>Twenty years passes, and we begin again: Nicastro (2011), Goodyear, Walden v. Fiore, DaimlerChrysler AG v. Bauman</w:t>
      </w:r>
    </w:p>
    <w:p w:rsidR="00D45585" w:rsidRPr="000500AE" w:rsidRDefault="00D45585" w:rsidP="00D5372D">
      <w:pPr>
        <w:rPr>
          <w:i/>
          <w:sz w:val="19"/>
          <w:szCs w:val="19"/>
        </w:rPr>
      </w:pPr>
      <w:r w:rsidRPr="000500AE">
        <w:rPr>
          <w:b/>
          <w:i/>
          <w:sz w:val="19"/>
          <w:szCs w:val="19"/>
          <w:u w:val="single"/>
        </w:rPr>
        <w:t>WWVW v. Woodson</w:t>
      </w:r>
      <w:r w:rsidR="00D5372D" w:rsidRPr="000500AE">
        <w:rPr>
          <w:b/>
          <w:i/>
          <w:sz w:val="19"/>
          <w:szCs w:val="19"/>
          <w:u w:val="single"/>
        </w:rPr>
        <w:t xml:space="preserve"> (1980)</w:t>
      </w:r>
      <w:r w:rsidR="006E0AE2" w:rsidRPr="000500AE">
        <w:rPr>
          <w:i/>
          <w:sz w:val="19"/>
          <w:szCs w:val="19"/>
        </w:rPr>
        <w:t xml:space="preserve"> – No PJ found over car distributor and retailer for accident that occurred in a different state after analyzing </w:t>
      </w:r>
      <w:r w:rsidR="009A318C" w:rsidRPr="000500AE">
        <w:rPr>
          <w:i/>
          <w:sz w:val="19"/>
          <w:szCs w:val="19"/>
        </w:rPr>
        <w:t>minimum contacts (</w:t>
      </w:r>
      <w:r w:rsidR="006E0AE2" w:rsidRPr="000500AE">
        <w:rPr>
          <w:i/>
          <w:sz w:val="19"/>
          <w:szCs w:val="19"/>
        </w:rPr>
        <w:t>foreseeability, stream of commerce, purposeful availment</w:t>
      </w:r>
      <w:r w:rsidR="009A318C" w:rsidRPr="000500AE">
        <w:rPr>
          <w:i/>
          <w:sz w:val="19"/>
          <w:szCs w:val="19"/>
        </w:rPr>
        <w:t>).</w:t>
      </w:r>
      <w:r w:rsidR="00F25C3A">
        <w:rPr>
          <w:i/>
          <w:sz w:val="19"/>
          <w:szCs w:val="19"/>
        </w:rPr>
        <w:t xml:space="preserve"> Party’s contacts must satisfy traditional notions…and the relationship between the party and the state must be such that it is reasonable to require them to defend themselves there. Although foreseeable, no purposeful availment. The degree of foreseeability that must exist is not the mere likelihood that a product will find its way into the state, but that the defendant’s conduct and connection with the state are such that he should reasonably anticipate being haled into court there.</w:t>
      </w:r>
    </w:p>
    <w:p w:rsidR="00D45585" w:rsidRPr="000500AE" w:rsidRDefault="00D45585" w:rsidP="00731845">
      <w:pPr>
        <w:pStyle w:val="ListParagraph"/>
        <w:numPr>
          <w:ilvl w:val="0"/>
          <w:numId w:val="11"/>
        </w:numPr>
        <w:rPr>
          <w:b/>
          <w:i/>
          <w:sz w:val="19"/>
          <w:szCs w:val="19"/>
          <w:u w:val="single"/>
        </w:rPr>
      </w:pPr>
      <w:r w:rsidRPr="000500AE">
        <w:rPr>
          <w:sz w:val="19"/>
          <w:szCs w:val="19"/>
        </w:rPr>
        <w:t>Procedure</w:t>
      </w:r>
      <w:r w:rsidR="00D5372D" w:rsidRPr="000500AE">
        <w:rPr>
          <w:sz w:val="19"/>
          <w:szCs w:val="19"/>
        </w:rPr>
        <w:t>:</w:t>
      </w:r>
    </w:p>
    <w:p w:rsidR="00D45585" w:rsidRPr="000500AE" w:rsidRDefault="00D45585" w:rsidP="00731845">
      <w:pPr>
        <w:pStyle w:val="ListParagraph"/>
        <w:numPr>
          <w:ilvl w:val="1"/>
          <w:numId w:val="11"/>
        </w:numPr>
        <w:rPr>
          <w:b/>
          <w:i/>
          <w:sz w:val="19"/>
          <w:szCs w:val="19"/>
          <w:u w:val="single"/>
        </w:rPr>
      </w:pPr>
      <w:r w:rsidRPr="000500AE">
        <w:rPr>
          <w:sz w:val="19"/>
          <w:szCs w:val="19"/>
        </w:rPr>
        <w:t>Plaintiffs: NY residents, moving to AZ</w:t>
      </w:r>
    </w:p>
    <w:p w:rsidR="00D45585" w:rsidRPr="000500AE" w:rsidRDefault="00D45585" w:rsidP="00731845">
      <w:pPr>
        <w:pStyle w:val="ListParagraph"/>
        <w:numPr>
          <w:ilvl w:val="1"/>
          <w:numId w:val="11"/>
        </w:numPr>
        <w:rPr>
          <w:b/>
          <w:i/>
          <w:sz w:val="19"/>
          <w:szCs w:val="19"/>
          <w:u w:val="single"/>
        </w:rPr>
      </w:pPr>
      <w:r w:rsidRPr="000500AE">
        <w:rPr>
          <w:sz w:val="19"/>
          <w:szCs w:val="19"/>
        </w:rPr>
        <w:t xml:space="preserve">Defendants: Audi (mfg.), VW of America (importer), WWVW </w:t>
      </w:r>
      <w:r w:rsidRPr="000500AE">
        <w:rPr>
          <w:b/>
          <w:sz w:val="19"/>
          <w:szCs w:val="19"/>
        </w:rPr>
        <w:t>(regional distributor: NY, NJ, CONN.), Seaway (retailer: NY)</w:t>
      </w:r>
      <w:r w:rsidRPr="000500AE">
        <w:rPr>
          <w:sz w:val="19"/>
          <w:szCs w:val="19"/>
        </w:rPr>
        <w:t xml:space="preserve"> – Only these two object. They destroy the possibility of Diversity (Subject Matter Jurisdiction) and removal to the Federal Court, because the defendants and plaintiffs would all be from NY.</w:t>
      </w:r>
    </w:p>
    <w:p w:rsidR="00D45585" w:rsidRPr="000500AE" w:rsidRDefault="00D45585" w:rsidP="00731845">
      <w:pPr>
        <w:pStyle w:val="ListParagraph"/>
        <w:numPr>
          <w:ilvl w:val="1"/>
          <w:numId w:val="11"/>
        </w:numPr>
        <w:rPr>
          <w:b/>
          <w:i/>
          <w:sz w:val="19"/>
          <w:szCs w:val="19"/>
          <w:u w:val="single"/>
        </w:rPr>
      </w:pPr>
      <w:r w:rsidRPr="000500AE">
        <w:rPr>
          <w:sz w:val="19"/>
          <w:szCs w:val="19"/>
        </w:rPr>
        <w:t>Location of suit: OK, because it is the place where the accident occurred and plaintiffs were still in the hospital when they filed suit. In State Court, because there was perceived jury advantages</w:t>
      </w:r>
    </w:p>
    <w:p w:rsidR="00D45585" w:rsidRPr="000500AE" w:rsidRDefault="00F72703" w:rsidP="00731845">
      <w:pPr>
        <w:pStyle w:val="ListParagraph"/>
        <w:numPr>
          <w:ilvl w:val="1"/>
          <w:numId w:val="11"/>
        </w:numPr>
        <w:rPr>
          <w:b/>
          <w:i/>
          <w:sz w:val="19"/>
          <w:szCs w:val="19"/>
          <w:u w:val="single"/>
        </w:rPr>
      </w:pPr>
      <w:r w:rsidRPr="000500AE">
        <w:rPr>
          <w:sz w:val="19"/>
          <w:szCs w:val="19"/>
        </w:rPr>
        <w:t>Only the distributor and retailer object to the jurisdiction in OK.</w:t>
      </w:r>
    </w:p>
    <w:p w:rsidR="00F72703" w:rsidRPr="000500AE" w:rsidRDefault="006E0AE2" w:rsidP="00731845">
      <w:pPr>
        <w:pStyle w:val="ListParagraph"/>
        <w:numPr>
          <w:ilvl w:val="1"/>
          <w:numId w:val="11"/>
        </w:numPr>
        <w:rPr>
          <w:b/>
          <w:i/>
          <w:sz w:val="19"/>
          <w:szCs w:val="19"/>
          <w:u w:val="single"/>
        </w:rPr>
      </w:pPr>
      <w:r w:rsidRPr="000500AE">
        <w:rPr>
          <w:sz w:val="19"/>
          <w:szCs w:val="19"/>
        </w:rPr>
        <w:t>Woodson</w:t>
      </w:r>
      <w:r w:rsidR="00F72703" w:rsidRPr="000500AE">
        <w:rPr>
          <w:sz w:val="19"/>
          <w:szCs w:val="19"/>
        </w:rPr>
        <w:t xml:space="preserve"> is the trial judge</w:t>
      </w:r>
    </w:p>
    <w:p w:rsidR="00F72703" w:rsidRPr="000500AE" w:rsidRDefault="00F72703" w:rsidP="00731845">
      <w:pPr>
        <w:pStyle w:val="ListParagraph"/>
        <w:numPr>
          <w:ilvl w:val="2"/>
          <w:numId w:val="11"/>
        </w:numPr>
        <w:rPr>
          <w:b/>
          <w:i/>
          <w:sz w:val="19"/>
          <w:szCs w:val="19"/>
          <w:u w:val="single"/>
        </w:rPr>
      </w:pPr>
      <w:r w:rsidRPr="000500AE">
        <w:rPr>
          <w:sz w:val="19"/>
          <w:szCs w:val="19"/>
        </w:rPr>
        <w:t>Writ of prohibition (aka writ of mandamus)</w:t>
      </w:r>
    </w:p>
    <w:p w:rsidR="00F72703" w:rsidRPr="000500AE" w:rsidRDefault="00F72703" w:rsidP="00731845">
      <w:pPr>
        <w:pStyle w:val="ListParagraph"/>
        <w:numPr>
          <w:ilvl w:val="2"/>
          <w:numId w:val="11"/>
        </w:numPr>
        <w:rPr>
          <w:b/>
          <w:i/>
          <w:sz w:val="19"/>
          <w:szCs w:val="19"/>
          <w:u w:val="single"/>
        </w:rPr>
      </w:pPr>
      <w:r w:rsidRPr="000500AE">
        <w:rPr>
          <w:sz w:val="19"/>
          <w:szCs w:val="19"/>
        </w:rPr>
        <w:t>Sometimes the only way to get review of a decision by a trial court is to sue the judge, because the case is still in court and can’t be appealed yet.</w:t>
      </w:r>
    </w:p>
    <w:p w:rsidR="00F72703" w:rsidRPr="000500AE" w:rsidRDefault="00A03751" w:rsidP="00731845">
      <w:pPr>
        <w:pStyle w:val="ListParagraph"/>
        <w:numPr>
          <w:ilvl w:val="0"/>
          <w:numId w:val="11"/>
        </w:numPr>
        <w:rPr>
          <w:b/>
          <w:i/>
          <w:sz w:val="19"/>
          <w:szCs w:val="19"/>
          <w:u w:val="single"/>
        </w:rPr>
      </w:pPr>
      <w:r w:rsidRPr="000500AE">
        <w:rPr>
          <w:sz w:val="19"/>
          <w:szCs w:val="19"/>
        </w:rPr>
        <w:t>ISSUE: Determine</w:t>
      </w:r>
      <w:r w:rsidR="008F52F6" w:rsidRPr="000500AE">
        <w:rPr>
          <w:sz w:val="19"/>
          <w:szCs w:val="19"/>
        </w:rPr>
        <w:t xml:space="preserve"> </w:t>
      </w:r>
      <w:r w:rsidR="006E0AE2" w:rsidRPr="000500AE">
        <w:rPr>
          <w:sz w:val="19"/>
          <w:szCs w:val="19"/>
        </w:rPr>
        <w:t>PJ</w:t>
      </w:r>
      <w:r w:rsidRPr="000500AE">
        <w:rPr>
          <w:sz w:val="19"/>
          <w:szCs w:val="19"/>
        </w:rPr>
        <w:t xml:space="preserve"> over non-resident defendants</w:t>
      </w:r>
    </w:p>
    <w:p w:rsidR="00F72703" w:rsidRPr="000500AE" w:rsidRDefault="00F72703" w:rsidP="00731845">
      <w:pPr>
        <w:pStyle w:val="ListParagraph"/>
        <w:numPr>
          <w:ilvl w:val="1"/>
          <w:numId w:val="11"/>
        </w:numPr>
        <w:rPr>
          <w:b/>
          <w:i/>
          <w:sz w:val="19"/>
          <w:szCs w:val="19"/>
          <w:u w:val="single"/>
        </w:rPr>
      </w:pPr>
      <w:r w:rsidRPr="000500AE">
        <w:rPr>
          <w:sz w:val="19"/>
          <w:szCs w:val="19"/>
        </w:rPr>
        <w:t>State LONG-ARM statutes (MUST ANALYZE THIS FIRST)</w:t>
      </w:r>
    </w:p>
    <w:p w:rsidR="00F72703" w:rsidRPr="000500AE" w:rsidRDefault="00F72703" w:rsidP="00731845">
      <w:pPr>
        <w:pStyle w:val="ListParagraph"/>
        <w:numPr>
          <w:ilvl w:val="2"/>
          <w:numId w:val="11"/>
        </w:numPr>
        <w:rPr>
          <w:b/>
          <w:i/>
          <w:sz w:val="19"/>
          <w:szCs w:val="19"/>
          <w:u w:val="single"/>
        </w:rPr>
      </w:pPr>
      <w:r w:rsidRPr="000500AE">
        <w:rPr>
          <w:sz w:val="19"/>
          <w:szCs w:val="19"/>
        </w:rPr>
        <w:t>Start with statutory authority for jurisdiction</w:t>
      </w:r>
    </w:p>
    <w:p w:rsidR="00F72703" w:rsidRPr="000500AE" w:rsidRDefault="00F72703" w:rsidP="00731845">
      <w:pPr>
        <w:pStyle w:val="ListParagraph"/>
        <w:numPr>
          <w:ilvl w:val="2"/>
          <w:numId w:val="11"/>
        </w:numPr>
        <w:rPr>
          <w:b/>
          <w:i/>
          <w:sz w:val="19"/>
          <w:szCs w:val="19"/>
          <w:u w:val="single"/>
        </w:rPr>
      </w:pPr>
      <w:r w:rsidRPr="000500AE">
        <w:rPr>
          <w:sz w:val="19"/>
          <w:szCs w:val="19"/>
        </w:rPr>
        <w:lastRenderedPageBreak/>
        <w:t>Applies to Federal Court as well (FRCP 4(k)) – But there are exceptions/alternatives</w:t>
      </w:r>
      <w:r w:rsidR="00362D90" w:rsidRPr="000500AE">
        <w:rPr>
          <w:sz w:val="19"/>
          <w:szCs w:val="19"/>
        </w:rPr>
        <w:t xml:space="preserve"> (Congress creates courts, establishes their jurisdiction with this statute)</w:t>
      </w:r>
    </w:p>
    <w:p w:rsidR="00F72703" w:rsidRPr="000500AE" w:rsidRDefault="00F72703" w:rsidP="00731845">
      <w:pPr>
        <w:pStyle w:val="ListParagraph"/>
        <w:numPr>
          <w:ilvl w:val="2"/>
          <w:numId w:val="11"/>
        </w:numPr>
        <w:rPr>
          <w:b/>
          <w:i/>
          <w:sz w:val="19"/>
          <w:szCs w:val="19"/>
          <w:u w:val="single"/>
        </w:rPr>
      </w:pPr>
      <w:r w:rsidRPr="000500AE">
        <w:rPr>
          <w:sz w:val="19"/>
          <w:szCs w:val="19"/>
        </w:rPr>
        <w:t>Not all states have “catch-all” provisions (OR does) – even without “catch-alls,” state courts may have interpreted them to the fullest extent.</w:t>
      </w:r>
    </w:p>
    <w:p w:rsidR="00F72703" w:rsidRPr="000500AE" w:rsidRDefault="00F72703" w:rsidP="00731845">
      <w:pPr>
        <w:pStyle w:val="ListParagraph"/>
        <w:numPr>
          <w:ilvl w:val="1"/>
          <w:numId w:val="11"/>
        </w:numPr>
        <w:rPr>
          <w:b/>
          <w:i/>
          <w:sz w:val="19"/>
          <w:szCs w:val="19"/>
          <w:u w:val="single"/>
        </w:rPr>
      </w:pPr>
      <w:r w:rsidRPr="000500AE">
        <w:rPr>
          <w:sz w:val="19"/>
          <w:szCs w:val="19"/>
        </w:rPr>
        <w:t>Constitution – due process</w:t>
      </w:r>
    </w:p>
    <w:p w:rsidR="00F72703" w:rsidRPr="000500AE" w:rsidRDefault="00F72703" w:rsidP="00731845">
      <w:pPr>
        <w:pStyle w:val="ListParagraph"/>
        <w:numPr>
          <w:ilvl w:val="0"/>
          <w:numId w:val="11"/>
        </w:numPr>
        <w:rPr>
          <w:b/>
          <w:i/>
          <w:sz w:val="19"/>
          <w:szCs w:val="19"/>
          <w:u w:val="single"/>
        </w:rPr>
      </w:pPr>
      <w:r w:rsidRPr="000500AE">
        <w:rPr>
          <w:sz w:val="19"/>
          <w:szCs w:val="19"/>
        </w:rPr>
        <w:t xml:space="preserve">Analysis in </w:t>
      </w:r>
      <w:r w:rsidRPr="000500AE">
        <w:rPr>
          <w:i/>
          <w:sz w:val="19"/>
          <w:szCs w:val="19"/>
        </w:rPr>
        <w:t>WWVW v. Woodson</w:t>
      </w:r>
      <w:r w:rsidR="0084048A" w:rsidRPr="000500AE">
        <w:rPr>
          <w:sz w:val="19"/>
          <w:szCs w:val="19"/>
        </w:rPr>
        <w:t xml:space="preserve"> – no jurisdiction found</w:t>
      </w:r>
    </w:p>
    <w:p w:rsidR="00F72703" w:rsidRPr="000500AE" w:rsidRDefault="00F72703" w:rsidP="00731845">
      <w:pPr>
        <w:pStyle w:val="ListParagraph"/>
        <w:numPr>
          <w:ilvl w:val="1"/>
          <w:numId w:val="11"/>
        </w:numPr>
        <w:rPr>
          <w:b/>
          <w:i/>
          <w:sz w:val="19"/>
          <w:szCs w:val="19"/>
          <w:u w:val="single"/>
        </w:rPr>
      </w:pPr>
      <w:r w:rsidRPr="000500AE">
        <w:rPr>
          <w:sz w:val="19"/>
          <w:szCs w:val="19"/>
        </w:rPr>
        <w:t>What do we care about under due process?</w:t>
      </w:r>
    </w:p>
    <w:p w:rsidR="00F72703" w:rsidRPr="000500AE" w:rsidRDefault="00F72703" w:rsidP="00731845">
      <w:pPr>
        <w:pStyle w:val="ListParagraph"/>
        <w:numPr>
          <w:ilvl w:val="2"/>
          <w:numId w:val="11"/>
        </w:numPr>
        <w:rPr>
          <w:b/>
          <w:i/>
          <w:sz w:val="19"/>
          <w:szCs w:val="19"/>
          <w:u w:val="single"/>
        </w:rPr>
      </w:pPr>
      <w:r w:rsidRPr="000500AE">
        <w:rPr>
          <w:sz w:val="19"/>
          <w:szCs w:val="19"/>
        </w:rPr>
        <w:t>Adequate notice AND personal jurisdiction (judged by minimum contacts)</w:t>
      </w:r>
    </w:p>
    <w:p w:rsidR="00F72703" w:rsidRPr="000500AE" w:rsidRDefault="00F72703" w:rsidP="00731845">
      <w:pPr>
        <w:pStyle w:val="ListParagraph"/>
        <w:numPr>
          <w:ilvl w:val="1"/>
          <w:numId w:val="11"/>
        </w:numPr>
        <w:rPr>
          <w:b/>
          <w:i/>
          <w:sz w:val="19"/>
          <w:szCs w:val="19"/>
          <w:u w:val="single"/>
        </w:rPr>
      </w:pPr>
      <w:r w:rsidRPr="000500AE">
        <w:rPr>
          <w:sz w:val="19"/>
          <w:szCs w:val="19"/>
        </w:rPr>
        <w:t>What is the purpose of the minimum contacts requirement?</w:t>
      </w:r>
    </w:p>
    <w:p w:rsidR="00F72703" w:rsidRPr="000500AE" w:rsidRDefault="00F72703" w:rsidP="00731845">
      <w:pPr>
        <w:pStyle w:val="ListParagraph"/>
        <w:numPr>
          <w:ilvl w:val="2"/>
          <w:numId w:val="11"/>
        </w:numPr>
        <w:rPr>
          <w:b/>
          <w:i/>
          <w:sz w:val="19"/>
          <w:szCs w:val="19"/>
          <w:u w:val="single"/>
        </w:rPr>
      </w:pPr>
      <w:r w:rsidRPr="000500AE">
        <w:rPr>
          <w:sz w:val="19"/>
          <w:szCs w:val="19"/>
        </w:rPr>
        <w:t>Individual Liberty: protects the defendant against the burdens of litigation in a distant or inconvenient forum</w:t>
      </w:r>
    </w:p>
    <w:p w:rsidR="00F72703" w:rsidRPr="000500AE" w:rsidRDefault="00F72703" w:rsidP="00731845">
      <w:pPr>
        <w:pStyle w:val="ListParagraph"/>
        <w:numPr>
          <w:ilvl w:val="2"/>
          <w:numId w:val="11"/>
        </w:numPr>
        <w:rPr>
          <w:b/>
          <w:i/>
          <w:sz w:val="19"/>
          <w:szCs w:val="19"/>
          <w:u w:val="single"/>
        </w:rPr>
      </w:pPr>
      <w:r w:rsidRPr="000500AE">
        <w:rPr>
          <w:sz w:val="19"/>
          <w:szCs w:val="19"/>
        </w:rPr>
        <w:t>Federalism: Ensures that the states do not reach out beyond the limits imposed on them by their status as co-equal sovereigns in a federal system.</w:t>
      </w:r>
    </w:p>
    <w:p w:rsidR="00F72703" w:rsidRPr="000500AE" w:rsidRDefault="00F72703" w:rsidP="00731845">
      <w:pPr>
        <w:pStyle w:val="ListParagraph"/>
        <w:numPr>
          <w:ilvl w:val="1"/>
          <w:numId w:val="11"/>
        </w:numPr>
        <w:rPr>
          <w:b/>
          <w:i/>
          <w:sz w:val="19"/>
          <w:szCs w:val="19"/>
          <w:u w:val="single"/>
        </w:rPr>
      </w:pPr>
      <w:r w:rsidRPr="000500AE">
        <w:rPr>
          <w:sz w:val="19"/>
          <w:szCs w:val="19"/>
        </w:rPr>
        <w:t>Liberty Interest/burdens – Need assertion of jurisdiction to be “reasonable”</w:t>
      </w:r>
    </w:p>
    <w:p w:rsidR="00F72703" w:rsidRPr="000500AE" w:rsidRDefault="00F72703" w:rsidP="00731845">
      <w:pPr>
        <w:pStyle w:val="ListParagraph"/>
        <w:numPr>
          <w:ilvl w:val="2"/>
          <w:numId w:val="11"/>
        </w:numPr>
        <w:rPr>
          <w:b/>
          <w:i/>
          <w:sz w:val="19"/>
          <w:szCs w:val="19"/>
          <w:u w:val="single"/>
        </w:rPr>
      </w:pPr>
      <w:r w:rsidRPr="000500AE">
        <w:rPr>
          <w:sz w:val="19"/>
          <w:szCs w:val="19"/>
        </w:rPr>
        <w:t>Burden on defendant (“a primary concern”)</w:t>
      </w:r>
    </w:p>
    <w:p w:rsidR="00F72703" w:rsidRPr="000500AE" w:rsidRDefault="00F72703" w:rsidP="00731845">
      <w:pPr>
        <w:pStyle w:val="ListParagraph"/>
        <w:numPr>
          <w:ilvl w:val="2"/>
          <w:numId w:val="11"/>
        </w:numPr>
        <w:rPr>
          <w:b/>
          <w:i/>
          <w:sz w:val="19"/>
          <w:szCs w:val="19"/>
          <w:u w:val="single"/>
        </w:rPr>
      </w:pPr>
      <w:r w:rsidRPr="000500AE">
        <w:rPr>
          <w:sz w:val="19"/>
          <w:szCs w:val="19"/>
        </w:rPr>
        <w:t>Forum state’s interest in adjudicating the dispute</w:t>
      </w:r>
    </w:p>
    <w:p w:rsidR="00F72703" w:rsidRPr="000500AE" w:rsidRDefault="00F72703" w:rsidP="00731845">
      <w:pPr>
        <w:pStyle w:val="ListParagraph"/>
        <w:numPr>
          <w:ilvl w:val="2"/>
          <w:numId w:val="11"/>
        </w:numPr>
        <w:rPr>
          <w:b/>
          <w:i/>
          <w:sz w:val="19"/>
          <w:szCs w:val="19"/>
          <w:u w:val="single"/>
        </w:rPr>
      </w:pPr>
      <w:r w:rsidRPr="000500AE">
        <w:rPr>
          <w:sz w:val="19"/>
          <w:szCs w:val="19"/>
        </w:rPr>
        <w:t>Plaintiff’s interest in obtaining convenient and effective relief</w:t>
      </w:r>
    </w:p>
    <w:p w:rsidR="00F72703" w:rsidRPr="000500AE" w:rsidRDefault="00F72703" w:rsidP="00731845">
      <w:pPr>
        <w:pStyle w:val="ListParagraph"/>
        <w:numPr>
          <w:ilvl w:val="2"/>
          <w:numId w:val="11"/>
        </w:numPr>
        <w:rPr>
          <w:b/>
          <w:i/>
          <w:sz w:val="19"/>
          <w:szCs w:val="19"/>
          <w:u w:val="single"/>
        </w:rPr>
      </w:pPr>
      <w:r w:rsidRPr="000500AE">
        <w:rPr>
          <w:sz w:val="19"/>
          <w:szCs w:val="19"/>
        </w:rPr>
        <w:t>Interstate judicial system’s interest in obtaining the most efficient resolution of controversies</w:t>
      </w:r>
    </w:p>
    <w:p w:rsidR="00F72703" w:rsidRPr="000500AE" w:rsidRDefault="00F72703" w:rsidP="00731845">
      <w:pPr>
        <w:pStyle w:val="ListParagraph"/>
        <w:numPr>
          <w:ilvl w:val="2"/>
          <w:numId w:val="11"/>
        </w:numPr>
        <w:rPr>
          <w:b/>
          <w:i/>
          <w:sz w:val="19"/>
          <w:szCs w:val="19"/>
          <w:u w:val="single"/>
        </w:rPr>
      </w:pPr>
      <w:r w:rsidRPr="000500AE">
        <w:rPr>
          <w:sz w:val="19"/>
          <w:szCs w:val="19"/>
        </w:rPr>
        <w:t>Shared interest of the several sates in furthering fundamental substantive social policies</w:t>
      </w:r>
    </w:p>
    <w:p w:rsidR="00AC6F0D" w:rsidRPr="000500AE" w:rsidRDefault="00AC6F0D" w:rsidP="00731845">
      <w:pPr>
        <w:pStyle w:val="ListParagraph"/>
        <w:numPr>
          <w:ilvl w:val="1"/>
          <w:numId w:val="11"/>
        </w:numPr>
        <w:rPr>
          <w:b/>
          <w:i/>
          <w:sz w:val="19"/>
          <w:szCs w:val="19"/>
          <w:u w:val="single"/>
        </w:rPr>
      </w:pPr>
      <w:r w:rsidRPr="000500AE">
        <w:rPr>
          <w:sz w:val="19"/>
          <w:szCs w:val="19"/>
        </w:rPr>
        <w:t>Federalism Interests?</w:t>
      </w:r>
    </w:p>
    <w:p w:rsidR="00AC6F0D" w:rsidRPr="000500AE" w:rsidRDefault="00AC6F0D" w:rsidP="00731845">
      <w:pPr>
        <w:pStyle w:val="ListParagraph"/>
        <w:numPr>
          <w:ilvl w:val="2"/>
          <w:numId w:val="11"/>
        </w:numPr>
        <w:rPr>
          <w:b/>
          <w:i/>
          <w:sz w:val="19"/>
          <w:szCs w:val="19"/>
          <w:u w:val="single"/>
        </w:rPr>
      </w:pPr>
      <w:r w:rsidRPr="000500AE">
        <w:rPr>
          <w:sz w:val="19"/>
          <w:szCs w:val="19"/>
        </w:rPr>
        <w:t>A state may not make “binding a judgment in personam against an individual or corporate defendant with which the state has no contacts, ties, or relations.”</w:t>
      </w:r>
    </w:p>
    <w:p w:rsidR="00AC6F0D" w:rsidRPr="000500AE" w:rsidRDefault="00AC6F0D" w:rsidP="00731845">
      <w:pPr>
        <w:pStyle w:val="ListParagraph"/>
        <w:numPr>
          <w:ilvl w:val="2"/>
          <w:numId w:val="11"/>
        </w:numPr>
        <w:rPr>
          <w:b/>
          <w:i/>
          <w:sz w:val="19"/>
          <w:szCs w:val="19"/>
          <w:u w:val="single"/>
        </w:rPr>
      </w:pPr>
      <w:r w:rsidRPr="000500AE">
        <w:rPr>
          <w:sz w:val="19"/>
          <w:szCs w:val="19"/>
        </w:rPr>
        <w:t>Contacts are crucial: even if PJ is reasonable, Due Process does not allow it if there are “no contacts, ties, or relations.”</w:t>
      </w:r>
    </w:p>
    <w:p w:rsidR="00AC6F0D" w:rsidRPr="000500AE" w:rsidRDefault="00AC6F0D" w:rsidP="00731845">
      <w:pPr>
        <w:pStyle w:val="ListParagraph"/>
        <w:numPr>
          <w:ilvl w:val="0"/>
          <w:numId w:val="11"/>
        </w:numPr>
        <w:rPr>
          <w:b/>
          <w:i/>
          <w:sz w:val="19"/>
          <w:szCs w:val="19"/>
          <w:u w:val="single"/>
        </w:rPr>
      </w:pPr>
      <w:r w:rsidRPr="000500AE">
        <w:rPr>
          <w:b/>
          <w:sz w:val="19"/>
          <w:szCs w:val="19"/>
          <w:u w:val="single"/>
        </w:rPr>
        <w:t>“Foreseeability”</w:t>
      </w:r>
      <w:r w:rsidR="00CB62EE" w:rsidRPr="000500AE">
        <w:rPr>
          <w:b/>
          <w:sz w:val="19"/>
          <w:szCs w:val="19"/>
          <w:u w:val="single"/>
        </w:rPr>
        <w:t xml:space="preserve"> – No purposeful availment of the opportunity to conduct activities in OK even though it could foresee that buyers may take cars there.</w:t>
      </w:r>
    </w:p>
    <w:p w:rsidR="00AC6F0D" w:rsidRPr="000500AE" w:rsidRDefault="00AC6F0D" w:rsidP="00731845">
      <w:pPr>
        <w:pStyle w:val="ListParagraph"/>
        <w:numPr>
          <w:ilvl w:val="1"/>
          <w:numId w:val="11"/>
        </w:numPr>
        <w:rPr>
          <w:b/>
          <w:i/>
          <w:sz w:val="19"/>
          <w:szCs w:val="19"/>
          <w:u w:val="single"/>
        </w:rPr>
      </w:pPr>
      <w:r w:rsidRPr="000500AE">
        <w:rPr>
          <w:sz w:val="19"/>
          <w:szCs w:val="19"/>
        </w:rPr>
        <w:t xml:space="preserve">Raised as an argument to support </w:t>
      </w:r>
      <w:r w:rsidR="006E0AE2" w:rsidRPr="000500AE">
        <w:rPr>
          <w:sz w:val="19"/>
          <w:szCs w:val="19"/>
        </w:rPr>
        <w:t>PJ</w:t>
      </w:r>
    </w:p>
    <w:p w:rsidR="00AC6F0D" w:rsidRPr="000500AE" w:rsidRDefault="00AC6F0D" w:rsidP="00731845">
      <w:pPr>
        <w:pStyle w:val="ListParagraph"/>
        <w:numPr>
          <w:ilvl w:val="1"/>
          <w:numId w:val="11"/>
        </w:numPr>
        <w:rPr>
          <w:b/>
          <w:i/>
          <w:sz w:val="19"/>
          <w:szCs w:val="19"/>
          <w:u w:val="single"/>
        </w:rPr>
      </w:pPr>
      <w:r w:rsidRPr="000500AE">
        <w:rPr>
          <w:sz w:val="19"/>
          <w:szCs w:val="19"/>
        </w:rPr>
        <w:t>Foreseeable that automobile would be driven into OK?</w:t>
      </w:r>
    </w:p>
    <w:p w:rsidR="00AC6F0D" w:rsidRPr="000500AE" w:rsidRDefault="00A03751" w:rsidP="00731845">
      <w:pPr>
        <w:pStyle w:val="ListParagraph"/>
        <w:numPr>
          <w:ilvl w:val="2"/>
          <w:numId w:val="11"/>
        </w:numPr>
        <w:rPr>
          <w:b/>
          <w:i/>
          <w:sz w:val="19"/>
          <w:szCs w:val="19"/>
          <w:u w:val="single"/>
        </w:rPr>
      </w:pPr>
      <w:r w:rsidRPr="000500AE">
        <w:rPr>
          <w:sz w:val="19"/>
          <w:szCs w:val="19"/>
        </w:rPr>
        <w:t xml:space="preserve">It should not be a </w:t>
      </w:r>
      <w:r w:rsidR="00AC6F0D" w:rsidRPr="000500AE">
        <w:rPr>
          <w:sz w:val="19"/>
          <w:szCs w:val="19"/>
        </w:rPr>
        <w:t>mere likelihood that a product will find its way into the forum state</w:t>
      </w:r>
    </w:p>
    <w:p w:rsidR="00AC6F0D" w:rsidRPr="000500AE" w:rsidRDefault="00AC6F0D" w:rsidP="00731845">
      <w:pPr>
        <w:pStyle w:val="ListParagraph"/>
        <w:numPr>
          <w:ilvl w:val="3"/>
          <w:numId w:val="11"/>
        </w:numPr>
        <w:rPr>
          <w:b/>
          <w:i/>
          <w:sz w:val="19"/>
          <w:szCs w:val="19"/>
          <w:u w:val="single"/>
        </w:rPr>
      </w:pPr>
      <w:r w:rsidRPr="000500AE">
        <w:rPr>
          <w:sz w:val="19"/>
          <w:szCs w:val="19"/>
        </w:rPr>
        <w:t>Problem: Chattel becomes the “agent” of the mfg &amp; seller</w:t>
      </w:r>
    </w:p>
    <w:p w:rsidR="00AC6F0D" w:rsidRPr="000500AE" w:rsidRDefault="00AC6F0D" w:rsidP="00731845">
      <w:pPr>
        <w:pStyle w:val="ListParagraph"/>
        <w:numPr>
          <w:ilvl w:val="3"/>
          <w:numId w:val="11"/>
        </w:numPr>
        <w:rPr>
          <w:b/>
          <w:i/>
          <w:sz w:val="19"/>
          <w:szCs w:val="19"/>
          <w:u w:val="single"/>
        </w:rPr>
      </w:pPr>
      <w:r w:rsidRPr="000500AE">
        <w:rPr>
          <w:sz w:val="19"/>
          <w:szCs w:val="19"/>
        </w:rPr>
        <w:t>Problem: actions of others (not defendant) create contact</w:t>
      </w:r>
      <w:r w:rsidR="00A03751" w:rsidRPr="000500AE">
        <w:rPr>
          <w:sz w:val="19"/>
          <w:szCs w:val="19"/>
        </w:rPr>
        <w:t xml:space="preserve"> – unilateral</w:t>
      </w:r>
    </w:p>
    <w:p w:rsidR="00AC6F0D" w:rsidRPr="000500AE" w:rsidRDefault="00A03751" w:rsidP="00731845">
      <w:pPr>
        <w:pStyle w:val="ListParagraph"/>
        <w:numPr>
          <w:ilvl w:val="1"/>
          <w:numId w:val="11"/>
        </w:numPr>
        <w:rPr>
          <w:b/>
          <w:i/>
          <w:sz w:val="19"/>
          <w:szCs w:val="19"/>
          <w:u w:val="single"/>
        </w:rPr>
      </w:pPr>
      <w:r w:rsidRPr="000500AE">
        <w:rPr>
          <w:sz w:val="19"/>
          <w:szCs w:val="19"/>
        </w:rPr>
        <w:t>Companies should be able to reasonably</w:t>
      </w:r>
      <w:r w:rsidR="00AC6F0D" w:rsidRPr="000500AE">
        <w:rPr>
          <w:sz w:val="19"/>
          <w:szCs w:val="19"/>
        </w:rPr>
        <w:t xml:space="preserve"> anticipate being ha</w:t>
      </w:r>
      <w:r w:rsidRPr="000500AE">
        <w:rPr>
          <w:sz w:val="19"/>
          <w:szCs w:val="19"/>
        </w:rPr>
        <w:t>u</w:t>
      </w:r>
      <w:r w:rsidR="00AC6F0D" w:rsidRPr="000500AE">
        <w:rPr>
          <w:sz w:val="19"/>
          <w:szCs w:val="19"/>
        </w:rPr>
        <w:t>led into court in that state</w:t>
      </w:r>
    </w:p>
    <w:p w:rsidR="00AC6F0D" w:rsidRPr="000500AE" w:rsidRDefault="00AC6F0D" w:rsidP="00731845">
      <w:pPr>
        <w:pStyle w:val="ListParagraph"/>
        <w:numPr>
          <w:ilvl w:val="2"/>
          <w:numId w:val="11"/>
        </w:numPr>
        <w:rPr>
          <w:b/>
          <w:i/>
          <w:sz w:val="19"/>
          <w:szCs w:val="19"/>
          <w:u w:val="single"/>
        </w:rPr>
      </w:pPr>
      <w:r w:rsidRPr="000500AE">
        <w:rPr>
          <w:b/>
          <w:sz w:val="19"/>
          <w:szCs w:val="19"/>
          <w:u w:val="single"/>
        </w:rPr>
        <w:t>“orderly administration of the laws, gives a degree of predictability to the legal system that allows potential defendants to structure their primary conduct with some minimum assurance as to where that conduct will and will not render them liable to suit.”</w:t>
      </w:r>
    </w:p>
    <w:p w:rsidR="00AC6F0D" w:rsidRPr="000500AE" w:rsidRDefault="00AC6F0D" w:rsidP="00731845">
      <w:pPr>
        <w:pStyle w:val="ListParagraph"/>
        <w:numPr>
          <w:ilvl w:val="0"/>
          <w:numId w:val="11"/>
        </w:numPr>
        <w:rPr>
          <w:b/>
          <w:i/>
          <w:sz w:val="19"/>
          <w:szCs w:val="19"/>
          <w:u w:val="single"/>
        </w:rPr>
      </w:pPr>
      <w:r w:rsidRPr="000500AE">
        <w:rPr>
          <w:sz w:val="19"/>
          <w:szCs w:val="19"/>
        </w:rPr>
        <w:t>Sovereignty Issue</w:t>
      </w:r>
    </w:p>
    <w:p w:rsidR="00AC6F0D" w:rsidRPr="000500AE" w:rsidRDefault="00AC6F0D" w:rsidP="00731845">
      <w:pPr>
        <w:pStyle w:val="ListParagraph"/>
        <w:numPr>
          <w:ilvl w:val="1"/>
          <w:numId w:val="11"/>
        </w:numPr>
        <w:rPr>
          <w:b/>
          <w:i/>
          <w:sz w:val="19"/>
          <w:szCs w:val="19"/>
          <w:u w:val="single"/>
        </w:rPr>
      </w:pPr>
      <w:r w:rsidRPr="000500AE">
        <w:rPr>
          <w:sz w:val="19"/>
          <w:szCs w:val="19"/>
        </w:rPr>
        <w:t>Careful to keep the PJ issue separate from the choice of law question – ability to regulate (RJ)</w:t>
      </w:r>
    </w:p>
    <w:p w:rsidR="00AC6F0D" w:rsidRPr="000500AE" w:rsidRDefault="00AC6F0D" w:rsidP="00731845">
      <w:pPr>
        <w:pStyle w:val="ListParagraph"/>
        <w:numPr>
          <w:ilvl w:val="1"/>
          <w:numId w:val="11"/>
        </w:numPr>
        <w:rPr>
          <w:b/>
          <w:i/>
          <w:sz w:val="19"/>
          <w:szCs w:val="19"/>
          <w:u w:val="single"/>
        </w:rPr>
      </w:pPr>
      <w:r w:rsidRPr="000500AE">
        <w:rPr>
          <w:sz w:val="19"/>
          <w:szCs w:val="19"/>
        </w:rPr>
        <w:t>Courts of one state apply the substance of the law of another sovereign’s law to the dispute (ex. Standard for product liability)</w:t>
      </w:r>
    </w:p>
    <w:p w:rsidR="00362D90" w:rsidRPr="000500AE" w:rsidRDefault="00362D90" w:rsidP="00731845">
      <w:pPr>
        <w:pStyle w:val="ListParagraph"/>
        <w:numPr>
          <w:ilvl w:val="1"/>
          <w:numId w:val="11"/>
        </w:numPr>
        <w:rPr>
          <w:b/>
          <w:i/>
          <w:sz w:val="19"/>
          <w:szCs w:val="19"/>
          <w:u w:val="single"/>
        </w:rPr>
      </w:pPr>
      <w:r w:rsidRPr="000500AE">
        <w:rPr>
          <w:sz w:val="19"/>
          <w:szCs w:val="19"/>
        </w:rPr>
        <w:t>Brennan says if a certain state’s law is going to govern, there should be PJ there.</w:t>
      </w:r>
    </w:p>
    <w:p w:rsidR="00362D90" w:rsidRPr="000500AE" w:rsidRDefault="00362D90" w:rsidP="00731845">
      <w:pPr>
        <w:pStyle w:val="ListParagraph"/>
        <w:numPr>
          <w:ilvl w:val="0"/>
          <w:numId w:val="11"/>
        </w:numPr>
        <w:rPr>
          <w:sz w:val="19"/>
          <w:szCs w:val="19"/>
        </w:rPr>
      </w:pPr>
      <w:r w:rsidRPr="000500AE">
        <w:rPr>
          <w:sz w:val="19"/>
          <w:szCs w:val="19"/>
        </w:rPr>
        <w:t>Stream of Commerce</w:t>
      </w:r>
      <w:r w:rsidR="00A03751" w:rsidRPr="000500AE">
        <w:rPr>
          <w:sz w:val="19"/>
          <w:szCs w:val="19"/>
        </w:rPr>
        <w:t xml:space="preserve"> (Dissent argument)</w:t>
      </w:r>
    </w:p>
    <w:p w:rsidR="00362D90" w:rsidRPr="000500AE" w:rsidRDefault="00362D90" w:rsidP="00731845">
      <w:pPr>
        <w:pStyle w:val="ListParagraph"/>
        <w:numPr>
          <w:ilvl w:val="1"/>
          <w:numId w:val="11"/>
        </w:numPr>
        <w:rPr>
          <w:b/>
          <w:sz w:val="19"/>
          <w:szCs w:val="19"/>
          <w:u w:val="single"/>
        </w:rPr>
      </w:pPr>
      <w:r w:rsidRPr="000500AE">
        <w:rPr>
          <w:b/>
          <w:sz w:val="19"/>
          <w:szCs w:val="19"/>
          <w:u w:val="single"/>
        </w:rPr>
        <w:t>“Forum State does not exceed its powers under the Due Process Clause if it asserts personal jurisdiction over a corporation that delivers its products into the stream of commerce with the expectation that they will be purchased by consumers in the forum state”</w:t>
      </w:r>
    </w:p>
    <w:p w:rsidR="00362D90" w:rsidRPr="000500AE" w:rsidRDefault="00362D90" w:rsidP="00731845">
      <w:pPr>
        <w:pStyle w:val="ListParagraph"/>
        <w:numPr>
          <w:ilvl w:val="1"/>
          <w:numId w:val="11"/>
        </w:numPr>
        <w:rPr>
          <w:sz w:val="19"/>
          <w:szCs w:val="19"/>
        </w:rPr>
      </w:pPr>
      <w:r w:rsidRPr="000500AE">
        <w:rPr>
          <w:sz w:val="19"/>
          <w:szCs w:val="19"/>
        </w:rPr>
        <w:t>This wasn’t enough in WWVW, because the car was not purchased in OK (“unilateral acts” of the customer)</w:t>
      </w:r>
    </w:p>
    <w:p w:rsidR="00362D90" w:rsidRPr="000500AE" w:rsidRDefault="00362D90" w:rsidP="00731845">
      <w:pPr>
        <w:pStyle w:val="ListParagraph"/>
        <w:numPr>
          <w:ilvl w:val="0"/>
          <w:numId w:val="11"/>
        </w:numPr>
        <w:rPr>
          <w:sz w:val="19"/>
          <w:szCs w:val="19"/>
        </w:rPr>
      </w:pPr>
      <w:r w:rsidRPr="000500AE">
        <w:rPr>
          <w:sz w:val="19"/>
          <w:szCs w:val="19"/>
        </w:rPr>
        <w:t>Purposeful Availment</w:t>
      </w:r>
    </w:p>
    <w:p w:rsidR="00362D90" w:rsidRPr="000500AE" w:rsidRDefault="00362D90" w:rsidP="00731845">
      <w:pPr>
        <w:pStyle w:val="ListParagraph"/>
        <w:numPr>
          <w:ilvl w:val="1"/>
          <w:numId w:val="11"/>
        </w:numPr>
        <w:rPr>
          <w:sz w:val="19"/>
          <w:szCs w:val="19"/>
        </w:rPr>
      </w:pPr>
      <w:r w:rsidRPr="000500AE">
        <w:rPr>
          <w:sz w:val="19"/>
          <w:szCs w:val="19"/>
        </w:rPr>
        <w:t>Court talks of “seeking to serve” the forum state – The defendant “purposefully avails itself of the privilege of conducting activities within the forum state” (aiming, targeting, benefiting from…)</w:t>
      </w:r>
    </w:p>
    <w:p w:rsidR="00597EFB" w:rsidRPr="000500AE" w:rsidRDefault="00597EFB" w:rsidP="009A318C">
      <w:pPr>
        <w:rPr>
          <w:sz w:val="19"/>
          <w:szCs w:val="19"/>
        </w:rPr>
      </w:pPr>
      <w:r w:rsidRPr="000500AE">
        <w:rPr>
          <w:b/>
          <w:i/>
          <w:sz w:val="19"/>
          <w:szCs w:val="19"/>
          <w:u w:val="single"/>
        </w:rPr>
        <w:t>Asahi</w:t>
      </w:r>
      <w:r w:rsidRPr="000500AE">
        <w:rPr>
          <w:b/>
          <w:sz w:val="19"/>
          <w:szCs w:val="19"/>
          <w:u w:val="single"/>
        </w:rPr>
        <w:t xml:space="preserve"> (1987)</w:t>
      </w:r>
      <w:r w:rsidRPr="000500AE">
        <w:rPr>
          <w:sz w:val="19"/>
          <w:szCs w:val="19"/>
        </w:rPr>
        <w:t xml:space="preserve"> - </w:t>
      </w:r>
      <w:r w:rsidRPr="000500AE">
        <w:rPr>
          <w:i/>
          <w:sz w:val="19"/>
          <w:szCs w:val="19"/>
        </w:rPr>
        <w:t>Divided on whether minimum contacts was met, but justices all agreed that there is no jurisdiction, because it would be unreasonable.</w:t>
      </w:r>
    </w:p>
    <w:p w:rsidR="00597EFB" w:rsidRPr="000500AE" w:rsidRDefault="00597EFB" w:rsidP="00731845">
      <w:pPr>
        <w:pStyle w:val="ListParagraph"/>
        <w:numPr>
          <w:ilvl w:val="0"/>
          <w:numId w:val="12"/>
        </w:numPr>
        <w:rPr>
          <w:sz w:val="19"/>
          <w:szCs w:val="19"/>
        </w:rPr>
      </w:pPr>
      <w:r w:rsidRPr="000500AE">
        <w:rPr>
          <w:sz w:val="19"/>
          <w:szCs w:val="19"/>
        </w:rPr>
        <w:t>O’Conner authored an opinion (plurality 4 total), need stream of commerce “plus” to get purposeful availment. Called it “purposeful direction.”</w:t>
      </w:r>
    </w:p>
    <w:p w:rsidR="00597EFB" w:rsidRPr="000500AE" w:rsidRDefault="00597EFB" w:rsidP="00731845">
      <w:pPr>
        <w:pStyle w:val="ListParagraph"/>
        <w:numPr>
          <w:ilvl w:val="0"/>
          <w:numId w:val="12"/>
        </w:numPr>
        <w:rPr>
          <w:sz w:val="19"/>
          <w:szCs w:val="19"/>
        </w:rPr>
      </w:pPr>
      <w:r w:rsidRPr="000500AE">
        <w:rPr>
          <w:sz w:val="19"/>
          <w:szCs w:val="19"/>
        </w:rPr>
        <w:t>Brennan concurred (4 total), regular and anticipated flow of products is sufficient with a focus on foreseeability and fairness</w:t>
      </w:r>
    </w:p>
    <w:p w:rsidR="00597EFB" w:rsidRPr="000500AE" w:rsidRDefault="00597EFB" w:rsidP="00731845">
      <w:pPr>
        <w:pStyle w:val="ListParagraph"/>
        <w:numPr>
          <w:ilvl w:val="0"/>
          <w:numId w:val="12"/>
        </w:numPr>
        <w:rPr>
          <w:sz w:val="19"/>
          <w:szCs w:val="19"/>
        </w:rPr>
      </w:pPr>
      <w:r w:rsidRPr="000500AE">
        <w:rPr>
          <w:sz w:val="19"/>
          <w:szCs w:val="19"/>
        </w:rPr>
        <w:t>Stevens wrote separately (3 total), the “plus” was present here: volume and value of sales, and the hazardous character of the components</w:t>
      </w:r>
    </w:p>
    <w:p w:rsidR="008F52F6" w:rsidRPr="000500AE" w:rsidRDefault="008F52F6" w:rsidP="009A318C">
      <w:pPr>
        <w:rPr>
          <w:i/>
          <w:sz w:val="19"/>
          <w:szCs w:val="19"/>
        </w:rPr>
      </w:pPr>
      <w:r w:rsidRPr="000500AE">
        <w:rPr>
          <w:b/>
          <w:i/>
          <w:sz w:val="19"/>
          <w:szCs w:val="19"/>
          <w:u w:val="single"/>
        </w:rPr>
        <w:lastRenderedPageBreak/>
        <w:t>Nicastro</w:t>
      </w:r>
      <w:r w:rsidR="00FF1CA6" w:rsidRPr="000500AE">
        <w:rPr>
          <w:b/>
          <w:i/>
          <w:sz w:val="19"/>
          <w:szCs w:val="19"/>
          <w:u w:val="single"/>
        </w:rPr>
        <w:t xml:space="preserve"> (2011) -</w:t>
      </w:r>
      <w:r w:rsidRPr="000500AE">
        <w:rPr>
          <w:i/>
          <w:sz w:val="19"/>
          <w:szCs w:val="19"/>
        </w:rPr>
        <w:t xml:space="preserve"> The Current Supreme Court’s foray into Specific Jurisdiction</w:t>
      </w:r>
      <w:r w:rsidR="009A318C" w:rsidRPr="000500AE">
        <w:rPr>
          <w:i/>
          <w:sz w:val="19"/>
          <w:szCs w:val="19"/>
        </w:rPr>
        <w:t xml:space="preserve">. PJ </w:t>
      </w:r>
      <w:r w:rsidR="00241061" w:rsidRPr="000500AE">
        <w:rPr>
          <w:i/>
          <w:sz w:val="19"/>
          <w:szCs w:val="19"/>
        </w:rPr>
        <w:t>not allowed, stream of commerce would be</w:t>
      </w:r>
      <w:r w:rsidR="009A318C" w:rsidRPr="000500AE">
        <w:rPr>
          <w:i/>
          <w:sz w:val="19"/>
          <w:szCs w:val="19"/>
        </w:rPr>
        <w:t xml:space="preserve"> taken too far and they did not </w:t>
      </w:r>
      <w:r w:rsidR="00241061" w:rsidRPr="000500AE">
        <w:rPr>
          <w:i/>
          <w:sz w:val="19"/>
          <w:szCs w:val="19"/>
        </w:rPr>
        <w:t>purposefully avail.</w:t>
      </w:r>
    </w:p>
    <w:p w:rsidR="008F52F6" w:rsidRPr="000500AE" w:rsidRDefault="008F52F6" w:rsidP="00731845">
      <w:pPr>
        <w:pStyle w:val="ListParagraph"/>
        <w:numPr>
          <w:ilvl w:val="0"/>
          <w:numId w:val="13"/>
        </w:numPr>
        <w:rPr>
          <w:sz w:val="19"/>
          <w:szCs w:val="19"/>
        </w:rPr>
      </w:pPr>
      <w:r w:rsidRPr="000500AE">
        <w:rPr>
          <w:sz w:val="19"/>
          <w:szCs w:val="19"/>
        </w:rPr>
        <w:t>Elements of the specific personal jurisdiction analysis:</w:t>
      </w:r>
    </w:p>
    <w:p w:rsidR="008F52F6" w:rsidRPr="000500AE" w:rsidRDefault="008F52F6" w:rsidP="00731845">
      <w:pPr>
        <w:pStyle w:val="ListParagraph"/>
        <w:numPr>
          <w:ilvl w:val="1"/>
          <w:numId w:val="13"/>
        </w:numPr>
        <w:rPr>
          <w:sz w:val="19"/>
          <w:szCs w:val="19"/>
        </w:rPr>
      </w:pPr>
      <w:r w:rsidRPr="000500AE">
        <w:rPr>
          <w:sz w:val="19"/>
          <w:szCs w:val="19"/>
        </w:rPr>
        <w:t>Must have minimum contacts with the forum</w:t>
      </w:r>
    </w:p>
    <w:p w:rsidR="008F52F6" w:rsidRPr="000500AE" w:rsidRDefault="008F52F6" w:rsidP="00731845">
      <w:pPr>
        <w:pStyle w:val="ListParagraph"/>
        <w:numPr>
          <w:ilvl w:val="1"/>
          <w:numId w:val="13"/>
        </w:numPr>
        <w:rPr>
          <w:sz w:val="19"/>
          <w:szCs w:val="19"/>
        </w:rPr>
      </w:pPr>
      <w:r w:rsidRPr="000500AE">
        <w:rPr>
          <w:sz w:val="19"/>
          <w:szCs w:val="19"/>
        </w:rPr>
        <w:t xml:space="preserve">Claim needs </w:t>
      </w:r>
      <w:r w:rsidR="00C9407A" w:rsidRPr="000500AE">
        <w:rPr>
          <w:sz w:val="19"/>
          <w:szCs w:val="19"/>
        </w:rPr>
        <w:t>to arise out of those cont</w:t>
      </w:r>
      <w:r w:rsidRPr="000500AE">
        <w:rPr>
          <w:sz w:val="19"/>
          <w:szCs w:val="19"/>
        </w:rPr>
        <w:t>acts with forum</w:t>
      </w:r>
    </w:p>
    <w:p w:rsidR="008F52F6" w:rsidRPr="000500AE" w:rsidRDefault="008F52F6" w:rsidP="00731845">
      <w:pPr>
        <w:pStyle w:val="ListParagraph"/>
        <w:numPr>
          <w:ilvl w:val="1"/>
          <w:numId w:val="13"/>
        </w:numPr>
        <w:rPr>
          <w:sz w:val="19"/>
          <w:szCs w:val="19"/>
        </w:rPr>
      </w:pPr>
      <w:r w:rsidRPr="000500AE">
        <w:rPr>
          <w:sz w:val="19"/>
          <w:szCs w:val="19"/>
        </w:rPr>
        <w:t>Assertion of jurisdiction must be reasonable (doesn’t offend traditional notions of fair play and substantial justice)</w:t>
      </w:r>
    </w:p>
    <w:p w:rsidR="00597EFB" w:rsidRPr="000500AE" w:rsidRDefault="00597EFB" w:rsidP="00731845">
      <w:pPr>
        <w:pStyle w:val="ListParagraph"/>
        <w:numPr>
          <w:ilvl w:val="0"/>
          <w:numId w:val="13"/>
        </w:numPr>
        <w:rPr>
          <w:sz w:val="19"/>
          <w:szCs w:val="19"/>
        </w:rPr>
      </w:pPr>
      <w:r w:rsidRPr="000500AE">
        <w:rPr>
          <w:sz w:val="19"/>
          <w:szCs w:val="19"/>
        </w:rPr>
        <w:t>Opinions</w:t>
      </w:r>
    </w:p>
    <w:p w:rsidR="00597EFB" w:rsidRPr="000500AE" w:rsidRDefault="00597EFB" w:rsidP="00731845">
      <w:pPr>
        <w:pStyle w:val="ListParagraph"/>
        <w:numPr>
          <w:ilvl w:val="1"/>
          <w:numId w:val="13"/>
        </w:numPr>
        <w:rPr>
          <w:sz w:val="19"/>
          <w:szCs w:val="19"/>
        </w:rPr>
      </w:pPr>
      <w:r w:rsidRPr="000500AE">
        <w:rPr>
          <w:sz w:val="19"/>
          <w:szCs w:val="19"/>
        </w:rPr>
        <w:t>Kennedy</w:t>
      </w:r>
      <w:r w:rsidR="00E6464C" w:rsidRPr="000500AE">
        <w:rPr>
          <w:sz w:val="19"/>
          <w:szCs w:val="19"/>
        </w:rPr>
        <w:t xml:space="preserve"> – judgment of court and “plurality” opinion (only 3 others join)</w:t>
      </w:r>
    </w:p>
    <w:p w:rsidR="00597EFB" w:rsidRPr="000500AE" w:rsidRDefault="00E6464C" w:rsidP="00731845">
      <w:pPr>
        <w:pStyle w:val="ListParagraph"/>
        <w:numPr>
          <w:ilvl w:val="2"/>
          <w:numId w:val="13"/>
        </w:numPr>
        <w:rPr>
          <w:sz w:val="19"/>
          <w:szCs w:val="19"/>
        </w:rPr>
      </w:pPr>
      <w:r w:rsidRPr="000500AE">
        <w:rPr>
          <w:sz w:val="19"/>
          <w:szCs w:val="19"/>
        </w:rPr>
        <w:t>A</w:t>
      </w:r>
      <w:r w:rsidR="009A318C" w:rsidRPr="000500AE">
        <w:rPr>
          <w:sz w:val="19"/>
          <w:szCs w:val="19"/>
        </w:rPr>
        <w:t xml:space="preserve">sserting PJ </w:t>
      </w:r>
      <w:r w:rsidR="00597EFB" w:rsidRPr="000500AE">
        <w:rPr>
          <w:sz w:val="19"/>
          <w:szCs w:val="19"/>
        </w:rPr>
        <w:t>over McIntyre Machinery Ltd. In this case violates due process</w:t>
      </w:r>
    </w:p>
    <w:p w:rsidR="00E6464C" w:rsidRPr="000500AE" w:rsidRDefault="009A318C" w:rsidP="00731845">
      <w:pPr>
        <w:pStyle w:val="ListParagraph"/>
        <w:numPr>
          <w:ilvl w:val="2"/>
          <w:numId w:val="13"/>
        </w:numPr>
        <w:rPr>
          <w:sz w:val="19"/>
          <w:szCs w:val="19"/>
        </w:rPr>
      </w:pPr>
      <w:r w:rsidRPr="000500AE">
        <w:rPr>
          <w:sz w:val="19"/>
          <w:szCs w:val="19"/>
        </w:rPr>
        <w:t>His opinion is that PJ</w:t>
      </w:r>
      <w:r w:rsidR="00E6464C" w:rsidRPr="000500AE">
        <w:rPr>
          <w:sz w:val="19"/>
          <w:szCs w:val="19"/>
        </w:rPr>
        <w:t xml:space="preserve"> is not lawful unless they</w:t>
      </w:r>
      <w:r w:rsidR="005731CF" w:rsidRPr="000500AE">
        <w:rPr>
          <w:sz w:val="19"/>
          <w:szCs w:val="19"/>
        </w:rPr>
        <w:t xml:space="preserve"> </w:t>
      </w:r>
      <w:r w:rsidR="0084048A" w:rsidRPr="000500AE">
        <w:rPr>
          <w:sz w:val="19"/>
          <w:szCs w:val="19"/>
        </w:rPr>
        <w:t>“purposefully avail</w:t>
      </w:r>
      <w:r w:rsidR="00E6464C" w:rsidRPr="000500AE">
        <w:rPr>
          <w:sz w:val="19"/>
          <w:szCs w:val="19"/>
        </w:rPr>
        <w:t>” themselves of the privilege of conducting activities (</w:t>
      </w:r>
      <w:r w:rsidR="00E6464C" w:rsidRPr="000500AE">
        <w:rPr>
          <w:i/>
          <w:sz w:val="19"/>
          <w:szCs w:val="19"/>
        </w:rPr>
        <w:t>Hanson</w:t>
      </w:r>
      <w:r w:rsidR="00E6464C" w:rsidRPr="000500AE">
        <w:rPr>
          <w:sz w:val="19"/>
          <w:szCs w:val="19"/>
        </w:rPr>
        <w:t>), “stream of commerce” can’t replace this</w:t>
      </w:r>
    </w:p>
    <w:p w:rsidR="00E6464C" w:rsidRPr="000500AE" w:rsidRDefault="00E6464C" w:rsidP="00731845">
      <w:pPr>
        <w:pStyle w:val="ListParagraph"/>
        <w:numPr>
          <w:ilvl w:val="2"/>
          <w:numId w:val="13"/>
        </w:numPr>
        <w:rPr>
          <w:sz w:val="19"/>
          <w:szCs w:val="19"/>
        </w:rPr>
      </w:pPr>
      <w:r w:rsidRPr="000500AE">
        <w:rPr>
          <w:sz w:val="19"/>
          <w:szCs w:val="19"/>
        </w:rPr>
        <w:t>The contacts in question were with NJ, not the U.S., but they only really had contacts with the U.S. in general</w:t>
      </w:r>
    </w:p>
    <w:p w:rsidR="00597EFB" w:rsidRPr="000500AE" w:rsidRDefault="00597EFB" w:rsidP="00731845">
      <w:pPr>
        <w:pStyle w:val="ListParagraph"/>
        <w:numPr>
          <w:ilvl w:val="1"/>
          <w:numId w:val="13"/>
        </w:numPr>
        <w:rPr>
          <w:sz w:val="19"/>
          <w:szCs w:val="19"/>
        </w:rPr>
      </w:pPr>
      <w:r w:rsidRPr="000500AE">
        <w:rPr>
          <w:sz w:val="19"/>
          <w:szCs w:val="19"/>
        </w:rPr>
        <w:t>Breyer (joined by Alito) – writes separately, concurs in judgment</w:t>
      </w:r>
    </w:p>
    <w:p w:rsidR="00E6464C" w:rsidRPr="000500AE" w:rsidRDefault="00E6464C" w:rsidP="00731845">
      <w:pPr>
        <w:pStyle w:val="ListParagraph"/>
        <w:numPr>
          <w:ilvl w:val="2"/>
          <w:numId w:val="13"/>
        </w:numPr>
        <w:rPr>
          <w:sz w:val="19"/>
          <w:szCs w:val="19"/>
        </w:rPr>
      </w:pPr>
      <w:r w:rsidRPr="000500AE">
        <w:rPr>
          <w:sz w:val="19"/>
          <w:szCs w:val="19"/>
        </w:rPr>
        <w:t>Single isolated sale is insufficient – even if accompanied by an awareness the sale will take place in the forum (similar to chattels not being agents).</w:t>
      </w:r>
    </w:p>
    <w:p w:rsidR="00E6464C" w:rsidRPr="000500AE" w:rsidRDefault="00E6464C" w:rsidP="00731845">
      <w:pPr>
        <w:pStyle w:val="ListParagraph"/>
        <w:numPr>
          <w:ilvl w:val="2"/>
          <w:numId w:val="13"/>
        </w:numPr>
        <w:rPr>
          <w:sz w:val="19"/>
          <w:szCs w:val="19"/>
        </w:rPr>
      </w:pPr>
      <w:r w:rsidRPr="000500AE">
        <w:rPr>
          <w:sz w:val="19"/>
          <w:szCs w:val="19"/>
        </w:rPr>
        <w:t>There needs to be “something more,” a “regular and anticipated flow” of commerce.</w:t>
      </w:r>
    </w:p>
    <w:p w:rsidR="00E6464C" w:rsidRPr="000500AE" w:rsidRDefault="005731CF" w:rsidP="00731845">
      <w:pPr>
        <w:pStyle w:val="ListParagraph"/>
        <w:numPr>
          <w:ilvl w:val="2"/>
          <w:numId w:val="13"/>
        </w:numPr>
        <w:rPr>
          <w:sz w:val="19"/>
          <w:szCs w:val="19"/>
        </w:rPr>
      </w:pPr>
      <w:r w:rsidRPr="000500AE">
        <w:rPr>
          <w:sz w:val="19"/>
          <w:szCs w:val="19"/>
        </w:rPr>
        <w:t>This isn’t the right case to explain this issue.</w:t>
      </w:r>
    </w:p>
    <w:p w:rsidR="00597EFB" w:rsidRPr="000500AE" w:rsidRDefault="00597EFB" w:rsidP="00731845">
      <w:pPr>
        <w:pStyle w:val="ListParagraph"/>
        <w:numPr>
          <w:ilvl w:val="1"/>
          <w:numId w:val="13"/>
        </w:numPr>
        <w:rPr>
          <w:sz w:val="19"/>
          <w:szCs w:val="19"/>
        </w:rPr>
      </w:pPr>
      <w:r w:rsidRPr="000500AE">
        <w:rPr>
          <w:sz w:val="19"/>
          <w:szCs w:val="19"/>
        </w:rPr>
        <w:t>Ginsburg (plus 2) – dissents</w:t>
      </w:r>
    </w:p>
    <w:p w:rsidR="005731CF" w:rsidRPr="000500AE" w:rsidRDefault="005731CF" w:rsidP="00731845">
      <w:pPr>
        <w:pStyle w:val="ListParagraph"/>
        <w:numPr>
          <w:ilvl w:val="2"/>
          <w:numId w:val="13"/>
        </w:numPr>
        <w:rPr>
          <w:sz w:val="19"/>
          <w:szCs w:val="19"/>
        </w:rPr>
      </w:pPr>
      <w:r w:rsidRPr="000500AE">
        <w:rPr>
          <w:sz w:val="19"/>
          <w:szCs w:val="19"/>
        </w:rPr>
        <w:t>Constitutional limits on adjudicatory authority is derived from due process, not state sovereignty. It should be appropriate to permit the exercise of jurisdiction in the state the injury occurs. Should focus on the relationship among the forum, defendant, and dispute.</w:t>
      </w:r>
    </w:p>
    <w:p w:rsidR="005731CF" w:rsidRPr="000500AE" w:rsidRDefault="005731CF" w:rsidP="00731845">
      <w:pPr>
        <w:pStyle w:val="ListParagraph"/>
        <w:numPr>
          <w:ilvl w:val="2"/>
          <w:numId w:val="13"/>
        </w:numPr>
        <w:rPr>
          <w:sz w:val="19"/>
          <w:szCs w:val="19"/>
        </w:rPr>
      </w:pPr>
      <w:r w:rsidRPr="000500AE">
        <w:rPr>
          <w:sz w:val="19"/>
          <w:szCs w:val="19"/>
        </w:rPr>
        <w:t>The court long ago rejected legal fictions of “consent.”</w:t>
      </w:r>
      <w:r w:rsidR="006951F2" w:rsidRPr="000500AE">
        <w:rPr>
          <w:sz w:val="19"/>
          <w:szCs w:val="19"/>
        </w:rPr>
        <w:t xml:space="preserve"> </w:t>
      </w:r>
      <w:r w:rsidRPr="000500AE">
        <w:rPr>
          <w:sz w:val="19"/>
          <w:szCs w:val="19"/>
        </w:rPr>
        <w:t>The majority does not agree with the “submitting” to the state idea that Kennedy writes about</w:t>
      </w:r>
      <w:r w:rsidR="009A318C" w:rsidRPr="000500AE">
        <w:rPr>
          <w:sz w:val="19"/>
          <w:szCs w:val="19"/>
        </w:rPr>
        <w:t>.</w:t>
      </w:r>
    </w:p>
    <w:p w:rsidR="00597EFB" w:rsidRPr="000500AE" w:rsidRDefault="00597EFB" w:rsidP="00731845">
      <w:pPr>
        <w:pStyle w:val="ListParagraph"/>
        <w:numPr>
          <w:ilvl w:val="0"/>
          <w:numId w:val="13"/>
        </w:numPr>
        <w:rPr>
          <w:sz w:val="19"/>
          <w:szCs w:val="19"/>
        </w:rPr>
      </w:pPr>
      <w:r w:rsidRPr="000500AE">
        <w:rPr>
          <w:sz w:val="19"/>
          <w:szCs w:val="19"/>
        </w:rPr>
        <w:t>Facts</w:t>
      </w:r>
    </w:p>
    <w:p w:rsidR="00597EFB" w:rsidRPr="000500AE" w:rsidRDefault="00597EFB" w:rsidP="00731845">
      <w:pPr>
        <w:pStyle w:val="ListParagraph"/>
        <w:numPr>
          <w:ilvl w:val="1"/>
          <w:numId w:val="13"/>
        </w:numPr>
        <w:rPr>
          <w:sz w:val="19"/>
          <w:szCs w:val="19"/>
        </w:rPr>
      </w:pPr>
      <w:r w:rsidRPr="000500AE">
        <w:rPr>
          <w:sz w:val="19"/>
          <w:szCs w:val="19"/>
        </w:rPr>
        <w:t>Plaintiff: Robert Nicastro; Claim: products liability, injured while using a metal-shearing machine; Defendants: Manufacturer from England and “independent distributor” with same name, but in U.S. (went bankrupt at time of case).</w:t>
      </w:r>
    </w:p>
    <w:p w:rsidR="00E6464C" w:rsidRPr="000500AE" w:rsidRDefault="00E6464C" w:rsidP="00731845">
      <w:pPr>
        <w:pStyle w:val="ListParagraph"/>
        <w:numPr>
          <w:ilvl w:val="0"/>
          <w:numId w:val="13"/>
        </w:numPr>
        <w:rPr>
          <w:sz w:val="19"/>
          <w:szCs w:val="19"/>
        </w:rPr>
      </w:pPr>
      <w:r w:rsidRPr="000500AE">
        <w:rPr>
          <w:sz w:val="19"/>
          <w:szCs w:val="19"/>
        </w:rPr>
        <w:t>Specific Jurisdiction – the “principal inquiry” is whether the defendant’s activities manifest an intention to submit to power of a sovereign, which is satisfied by:</w:t>
      </w:r>
    </w:p>
    <w:p w:rsidR="00E6464C" w:rsidRPr="000500AE" w:rsidRDefault="00E6464C" w:rsidP="00731845">
      <w:pPr>
        <w:pStyle w:val="ListParagraph"/>
        <w:numPr>
          <w:ilvl w:val="1"/>
          <w:numId w:val="13"/>
        </w:numPr>
        <w:rPr>
          <w:sz w:val="19"/>
          <w:szCs w:val="19"/>
        </w:rPr>
      </w:pPr>
      <w:r w:rsidRPr="000500AE">
        <w:rPr>
          <w:sz w:val="19"/>
          <w:szCs w:val="19"/>
        </w:rPr>
        <w:t>Purposeful availment</w:t>
      </w:r>
    </w:p>
    <w:p w:rsidR="00E6464C" w:rsidRPr="000500AE" w:rsidRDefault="00E6464C" w:rsidP="00731845">
      <w:pPr>
        <w:pStyle w:val="ListParagraph"/>
        <w:numPr>
          <w:ilvl w:val="1"/>
          <w:numId w:val="13"/>
        </w:numPr>
        <w:rPr>
          <w:sz w:val="19"/>
          <w:szCs w:val="19"/>
        </w:rPr>
      </w:pPr>
      <w:r w:rsidRPr="000500AE">
        <w:rPr>
          <w:sz w:val="19"/>
          <w:szCs w:val="19"/>
        </w:rPr>
        <w:t>Sending agents or goods</w:t>
      </w:r>
    </w:p>
    <w:p w:rsidR="00E6464C" w:rsidRPr="000500AE" w:rsidRDefault="00E6464C" w:rsidP="00731845">
      <w:pPr>
        <w:pStyle w:val="ListParagraph"/>
        <w:numPr>
          <w:ilvl w:val="2"/>
          <w:numId w:val="13"/>
        </w:numPr>
        <w:rPr>
          <w:b/>
          <w:sz w:val="19"/>
          <w:szCs w:val="19"/>
        </w:rPr>
      </w:pPr>
      <w:r w:rsidRPr="000500AE">
        <w:rPr>
          <w:b/>
          <w:sz w:val="19"/>
          <w:szCs w:val="19"/>
        </w:rPr>
        <w:t>Only if the defendant can be said to have “targeted the forum”</w:t>
      </w:r>
    </w:p>
    <w:p w:rsidR="00E6464C" w:rsidRPr="000500AE" w:rsidRDefault="00E6464C" w:rsidP="00731845">
      <w:pPr>
        <w:pStyle w:val="ListParagraph"/>
        <w:numPr>
          <w:ilvl w:val="2"/>
          <w:numId w:val="13"/>
        </w:numPr>
        <w:rPr>
          <w:b/>
          <w:sz w:val="19"/>
          <w:szCs w:val="19"/>
        </w:rPr>
      </w:pPr>
      <w:r w:rsidRPr="000500AE">
        <w:rPr>
          <w:b/>
          <w:sz w:val="19"/>
          <w:szCs w:val="19"/>
        </w:rPr>
        <w:t>Not enough if it is predictable/foreseeable that the goods will reach the forum</w:t>
      </w:r>
    </w:p>
    <w:p w:rsidR="00E6464C" w:rsidRPr="000500AE" w:rsidRDefault="00E6464C" w:rsidP="00731845">
      <w:pPr>
        <w:pStyle w:val="ListParagraph"/>
        <w:numPr>
          <w:ilvl w:val="2"/>
          <w:numId w:val="13"/>
        </w:numPr>
        <w:rPr>
          <w:b/>
          <w:sz w:val="19"/>
          <w:szCs w:val="19"/>
        </w:rPr>
      </w:pPr>
      <w:r w:rsidRPr="000500AE">
        <w:rPr>
          <w:b/>
          <w:sz w:val="19"/>
          <w:szCs w:val="19"/>
        </w:rPr>
        <w:t>Focus on defendant’s actions not defendant’s expectations</w:t>
      </w:r>
    </w:p>
    <w:p w:rsidR="005731CF" w:rsidRPr="000500AE" w:rsidRDefault="005731CF" w:rsidP="00731845">
      <w:pPr>
        <w:pStyle w:val="ListParagraph"/>
        <w:numPr>
          <w:ilvl w:val="0"/>
          <w:numId w:val="13"/>
        </w:numPr>
        <w:rPr>
          <w:sz w:val="19"/>
          <w:szCs w:val="19"/>
        </w:rPr>
      </w:pPr>
      <w:r w:rsidRPr="000500AE">
        <w:rPr>
          <w:sz w:val="19"/>
          <w:szCs w:val="19"/>
        </w:rPr>
        <w:t>Why should corporations avoid jurisdiction in any and all states?</w:t>
      </w:r>
    </w:p>
    <w:p w:rsidR="005731CF" w:rsidRPr="000500AE" w:rsidRDefault="005731CF" w:rsidP="00731845">
      <w:pPr>
        <w:pStyle w:val="ListParagraph"/>
        <w:numPr>
          <w:ilvl w:val="1"/>
          <w:numId w:val="13"/>
        </w:numPr>
        <w:rPr>
          <w:sz w:val="19"/>
          <w:szCs w:val="19"/>
        </w:rPr>
      </w:pPr>
      <w:r w:rsidRPr="000500AE">
        <w:rPr>
          <w:sz w:val="19"/>
          <w:szCs w:val="19"/>
        </w:rPr>
        <w:t>It can increase global market expansion, because otherwise, companies may have to follow laws of many other countries to comply with all laws and then be reluctant to sell everywhere.</w:t>
      </w:r>
    </w:p>
    <w:p w:rsidR="005731CF" w:rsidRPr="000500AE" w:rsidRDefault="005731CF" w:rsidP="00731845">
      <w:pPr>
        <w:pStyle w:val="ListParagraph"/>
        <w:numPr>
          <w:ilvl w:val="0"/>
          <w:numId w:val="13"/>
        </w:numPr>
        <w:rPr>
          <w:sz w:val="19"/>
          <w:szCs w:val="19"/>
        </w:rPr>
      </w:pPr>
      <w:r w:rsidRPr="000500AE">
        <w:rPr>
          <w:sz w:val="19"/>
          <w:szCs w:val="19"/>
        </w:rPr>
        <w:t>Strategy and Personal Jurisdiction</w:t>
      </w:r>
    </w:p>
    <w:p w:rsidR="005731CF" w:rsidRPr="000500AE" w:rsidRDefault="005731CF" w:rsidP="00731845">
      <w:pPr>
        <w:pStyle w:val="ListParagraph"/>
        <w:numPr>
          <w:ilvl w:val="1"/>
          <w:numId w:val="13"/>
        </w:numPr>
        <w:rPr>
          <w:sz w:val="19"/>
          <w:szCs w:val="19"/>
        </w:rPr>
      </w:pPr>
      <w:r w:rsidRPr="000500AE">
        <w:rPr>
          <w:sz w:val="19"/>
          <w:szCs w:val="19"/>
        </w:rPr>
        <w:t>Weigh: Strategic reasons for plaintiff to sue in selected forum.</w:t>
      </w:r>
    </w:p>
    <w:p w:rsidR="005731CF" w:rsidRPr="000500AE" w:rsidRDefault="00D71247" w:rsidP="00731845">
      <w:pPr>
        <w:pStyle w:val="ListParagraph"/>
        <w:numPr>
          <w:ilvl w:val="1"/>
          <w:numId w:val="13"/>
        </w:numPr>
        <w:rPr>
          <w:sz w:val="19"/>
          <w:szCs w:val="19"/>
        </w:rPr>
      </w:pPr>
      <w:r w:rsidRPr="000500AE">
        <w:rPr>
          <w:sz w:val="19"/>
          <w:szCs w:val="19"/>
        </w:rPr>
        <w:t>Against:</w:t>
      </w:r>
    </w:p>
    <w:p w:rsidR="00D71247" w:rsidRPr="000500AE" w:rsidRDefault="00D71247" w:rsidP="00731845">
      <w:pPr>
        <w:pStyle w:val="ListParagraph"/>
        <w:numPr>
          <w:ilvl w:val="2"/>
          <w:numId w:val="13"/>
        </w:numPr>
        <w:rPr>
          <w:sz w:val="19"/>
          <w:szCs w:val="19"/>
        </w:rPr>
      </w:pPr>
      <w:r w:rsidRPr="000500AE">
        <w:rPr>
          <w:sz w:val="19"/>
          <w:szCs w:val="19"/>
        </w:rPr>
        <w:t>Protracted PJ battle, and</w:t>
      </w:r>
    </w:p>
    <w:p w:rsidR="00D71247" w:rsidRPr="000500AE" w:rsidRDefault="00D71247" w:rsidP="00731845">
      <w:pPr>
        <w:pStyle w:val="ListParagraph"/>
        <w:numPr>
          <w:ilvl w:val="2"/>
          <w:numId w:val="13"/>
        </w:numPr>
        <w:rPr>
          <w:sz w:val="19"/>
          <w:szCs w:val="19"/>
        </w:rPr>
      </w:pPr>
      <w:r w:rsidRPr="000500AE">
        <w:rPr>
          <w:sz w:val="19"/>
          <w:szCs w:val="19"/>
        </w:rPr>
        <w:t>If District Court rules in favor of PJ over out-of-state defendant, any judgment is at risk of reversal on appeal on PJ grounds</w:t>
      </w:r>
    </w:p>
    <w:p w:rsidR="00D71247" w:rsidRPr="000500AE" w:rsidRDefault="00D71247" w:rsidP="00731845">
      <w:pPr>
        <w:pStyle w:val="ListParagraph"/>
        <w:numPr>
          <w:ilvl w:val="2"/>
          <w:numId w:val="13"/>
        </w:numPr>
        <w:rPr>
          <w:sz w:val="19"/>
          <w:szCs w:val="19"/>
        </w:rPr>
      </w:pPr>
      <w:r w:rsidRPr="000500AE">
        <w:rPr>
          <w:sz w:val="19"/>
          <w:szCs w:val="19"/>
        </w:rPr>
        <w:t>In the Background: settlement leverage (both sides)</w:t>
      </w:r>
    </w:p>
    <w:p w:rsidR="005C3A3B" w:rsidRPr="000500AE" w:rsidRDefault="00500F3C" w:rsidP="009D625C">
      <w:pPr>
        <w:jc w:val="center"/>
        <w:rPr>
          <w:b/>
          <w:sz w:val="19"/>
          <w:szCs w:val="19"/>
          <w:u w:val="single"/>
        </w:rPr>
      </w:pPr>
      <w:r w:rsidRPr="000500AE">
        <w:rPr>
          <w:b/>
          <w:sz w:val="19"/>
          <w:szCs w:val="19"/>
          <w:highlight w:val="cyan"/>
          <w:u w:val="single"/>
        </w:rPr>
        <w:t>GENERAL JURISDICTION</w:t>
      </w:r>
    </w:p>
    <w:p w:rsidR="00B269AA" w:rsidRPr="000500AE" w:rsidRDefault="00B269AA" w:rsidP="00731845">
      <w:pPr>
        <w:pStyle w:val="ListParagraph"/>
        <w:numPr>
          <w:ilvl w:val="0"/>
          <w:numId w:val="14"/>
        </w:numPr>
        <w:rPr>
          <w:b/>
          <w:sz w:val="19"/>
          <w:szCs w:val="19"/>
        </w:rPr>
      </w:pPr>
      <w:r w:rsidRPr="000500AE">
        <w:rPr>
          <w:b/>
          <w:sz w:val="19"/>
          <w:szCs w:val="19"/>
        </w:rPr>
        <w:t xml:space="preserve">General Jurisdiction Basis in </w:t>
      </w:r>
      <w:r w:rsidRPr="000500AE">
        <w:rPr>
          <w:b/>
          <w:i/>
          <w:sz w:val="19"/>
          <w:szCs w:val="19"/>
        </w:rPr>
        <w:t>Daimler</w:t>
      </w:r>
    </w:p>
    <w:p w:rsidR="00B269AA" w:rsidRPr="000500AE" w:rsidRDefault="00B269AA" w:rsidP="00731845">
      <w:pPr>
        <w:pStyle w:val="ListParagraph"/>
        <w:numPr>
          <w:ilvl w:val="1"/>
          <w:numId w:val="14"/>
        </w:numPr>
        <w:rPr>
          <w:b/>
          <w:sz w:val="19"/>
          <w:szCs w:val="19"/>
        </w:rPr>
      </w:pPr>
      <w:r w:rsidRPr="000500AE">
        <w:rPr>
          <w:i/>
          <w:sz w:val="19"/>
          <w:szCs w:val="19"/>
        </w:rPr>
        <w:t>International Shoe</w:t>
      </w:r>
      <w:r w:rsidRPr="000500AE">
        <w:rPr>
          <w:sz w:val="19"/>
          <w:szCs w:val="19"/>
        </w:rPr>
        <w:t xml:space="preserve"> is the “canonical opinion”</w:t>
      </w:r>
    </w:p>
    <w:p w:rsidR="00B269AA" w:rsidRPr="000500AE" w:rsidRDefault="00B269AA" w:rsidP="00731845">
      <w:pPr>
        <w:pStyle w:val="ListParagraph"/>
        <w:numPr>
          <w:ilvl w:val="2"/>
          <w:numId w:val="14"/>
        </w:numPr>
        <w:rPr>
          <w:b/>
          <w:sz w:val="19"/>
          <w:szCs w:val="19"/>
        </w:rPr>
      </w:pPr>
      <w:r w:rsidRPr="000500AE">
        <w:rPr>
          <w:sz w:val="19"/>
          <w:szCs w:val="19"/>
        </w:rPr>
        <w:t>Out of state defendant needs to have “certain minimum contacts with the State such that the maintenance of the suit does not offend “traditional notions of fair play and substantial justice.”</w:t>
      </w:r>
    </w:p>
    <w:p w:rsidR="00B269AA" w:rsidRPr="000500AE" w:rsidRDefault="00B269AA" w:rsidP="00731845">
      <w:pPr>
        <w:pStyle w:val="ListParagraph"/>
        <w:numPr>
          <w:ilvl w:val="1"/>
          <w:numId w:val="14"/>
        </w:numPr>
        <w:rPr>
          <w:b/>
          <w:sz w:val="19"/>
          <w:szCs w:val="19"/>
        </w:rPr>
      </w:pPr>
      <w:r w:rsidRPr="000500AE">
        <w:rPr>
          <w:sz w:val="19"/>
          <w:szCs w:val="19"/>
        </w:rPr>
        <w:t>Court embracing a clear differentiation between specific jurisdiction and general jurisdiction</w:t>
      </w:r>
    </w:p>
    <w:p w:rsidR="00B269AA" w:rsidRPr="000500AE" w:rsidRDefault="00B269AA" w:rsidP="00731845">
      <w:pPr>
        <w:pStyle w:val="ListParagraph"/>
        <w:numPr>
          <w:ilvl w:val="1"/>
          <w:numId w:val="14"/>
        </w:numPr>
        <w:rPr>
          <w:b/>
          <w:sz w:val="19"/>
          <w:szCs w:val="19"/>
        </w:rPr>
      </w:pPr>
      <w:r w:rsidRPr="000500AE">
        <w:rPr>
          <w:i/>
          <w:sz w:val="19"/>
          <w:szCs w:val="19"/>
        </w:rPr>
        <w:t>Goodyear</w:t>
      </w:r>
      <w:r w:rsidRPr="000500AE">
        <w:rPr>
          <w:sz w:val="19"/>
          <w:szCs w:val="19"/>
        </w:rPr>
        <w:t xml:space="preserve">: “a court may assert general jurisdiction over foreign (sister-state or foreign-country) corporations to hear any and all claims against them when affiliations with the State are </w:t>
      </w:r>
      <w:r w:rsidRPr="000500AE">
        <w:rPr>
          <w:b/>
          <w:sz w:val="19"/>
          <w:szCs w:val="19"/>
          <w:u w:val="single"/>
        </w:rPr>
        <w:t>so continuous and systematic as to render them essentially at home in the forum State.”</w:t>
      </w:r>
    </w:p>
    <w:p w:rsidR="00B269AA" w:rsidRPr="000500AE" w:rsidRDefault="00B269AA" w:rsidP="00731845">
      <w:pPr>
        <w:pStyle w:val="ListParagraph"/>
        <w:numPr>
          <w:ilvl w:val="0"/>
          <w:numId w:val="14"/>
        </w:numPr>
        <w:rPr>
          <w:b/>
          <w:sz w:val="19"/>
          <w:szCs w:val="19"/>
        </w:rPr>
      </w:pPr>
      <w:r w:rsidRPr="000500AE">
        <w:rPr>
          <w:b/>
          <w:sz w:val="19"/>
          <w:szCs w:val="19"/>
        </w:rPr>
        <w:t>Prior Supreme Court Case Law</w:t>
      </w:r>
    </w:p>
    <w:p w:rsidR="00B269AA" w:rsidRPr="000500AE" w:rsidRDefault="00B269AA" w:rsidP="00731845">
      <w:pPr>
        <w:pStyle w:val="ListParagraph"/>
        <w:numPr>
          <w:ilvl w:val="1"/>
          <w:numId w:val="14"/>
        </w:numPr>
        <w:rPr>
          <w:b/>
          <w:i/>
          <w:sz w:val="19"/>
          <w:szCs w:val="19"/>
        </w:rPr>
      </w:pPr>
      <w:r w:rsidRPr="000500AE">
        <w:rPr>
          <w:i/>
          <w:sz w:val="19"/>
          <w:szCs w:val="19"/>
        </w:rPr>
        <w:t>Perkins (1952)</w:t>
      </w:r>
      <w:r w:rsidR="00264428" w:rsidRPr="000500AE">
        <w:rPr>
          <w:i/>
          <w:sz w:val="19"/>
          <w:szCs w:val="19"/>
        </w:rPr>
        <w:t xml:space="preserve"> – juris found</w:t>
      </w:r>
    </w:p>
    <w:p w:rsidR="00B269AA" w:rsidRPr="000500AE" w:rsidRDefault="00B269AA" w:rsidP="00731845">
      <w:pPr>
        <w:pStyle w:val="ListParagraph"/>
        <w:numPr>
          <w:ilvl w:val="2"/>
          <w:numId w:val="14"/>
        </w:numPr>
        <w:rPr>
          <w:b/>
          <w:sz w:val="19"/>
          <w:szCs w:val="19"/>
        </w:rPr>
      </w:pPr>
      <w:r w:rsidRPr="000500AE">
        <w:rPr>
          <w:sz w:val="19"/>
          <w:szCs w:val="19"/>
        </w:rPr>
        <w:t>Philippine mining corporation subject to general jurisdiction in Ohio</w:t>
      </w:r>
    </w:p>
    <w:p w:rsidR="00B269AA" w:rsidRPr="000500AE" w:rsidRDefault="00B269AA" w:rsidP="00731845">
      <w:pPr>
        <w:pStyle w:val="ListParagraph"/>
        <w:numPr>
          <w:ilvl w:val="2"/>
          <w:numId w:val="14"/>
        </w:numPr>
        <w:rPr>
          <w:b/>
          <w:sz w:val="19"/>
          <w:szCs w:val="19"/>
        </w:rPr>
      </w:pPr>
      <w:r w:rsidRPr="000500AE">
        <w:rPr>
          <w:sz w:val="19"/>
          <w:szCs w:val="19"/>
        </w:rPr>
        <w:lastRenderedPageBreak/>
        <w:t>President and general manager “ran” company from Ohio</w:t>
      </w:r>
    </w:p>
    <w:p w:rsidR="00B269AA" w:rsidRPr="000500AE" w:rsidRDefault="00B269AA" w:rsidP="00731845">
      <w:pPr>
        <w:pStyle w:val="ListParagraph"/>
        <w:numPr>
          <w:ilvl w:val="2"/>
          <w:numId w:val="14"/>
        </w:numPr>
        <w:rPr>
          <w:b/>
          <w:sz w:val="19"/>
          <w:szCs w:val="19"/>
        </w:rPr>
      </w:pPr>
      <w:r w:rsidRPr="000500AE">
        <w:rPr>
          <w:sz w:val="19"/>
          <w:szCs w:val="19"/>
        </w:rPr>
        <w:t>Japan occupied the Philippines during WWII so he had to move there</w:t>
      </w:r>
    </w:p>
    <w:p w:rsidR="00B269AA" w:rsidRPr="000500AE" w:rsidRDefault="00B269AA" w:rsidP="00731845">
      <w:pPr>
        <w:pStyle w:val="ListParagraph"/>
        <w:numPr>
          <w:ilvl w:val="2"/>
          <w:numId w:val="14"/>
        </w:numPr>
        <w:rPr>
          <w:b/>
          <w:sz w:val="19"/>
          <w:szCs w:val="19"/>
        </w:rPr>
      </w:pPr>
      <w:r w:rsidRPr="000500AE">
        <w:rPr>
          <w:sz w:val="19"/>
          <w:szCs w:val="19"/>
        </w:rPr>
        <w:t>General jurisdiction in Ohio is constitutional</w:t>
      </w:r>
    </w:p>
    <w:p w:rsidR="00B269AA" w:rsidRPr="000500AE" w:rsidRDefault="00B269AA" w:rsidP="00731845">
      <w:pPr>
        <w:pStyle w:val="ListParagraph"/>
        <w:numPr>
          <w:ilvl w:val="1"/>
          <w:numId w:val="14"/>
        </w:numPr>
        <w:rPr>
          <w:b/>
          <w:i/>
          <w:sz w:val="19"/>
          <w:szCs w:val="19"/>
        </w:rPr>
      </w:pPr>
      <w:r w:rsidRPr="000500AE">
        <w:rPr>
          <w:i/>
          <w:sz w:val="19"/>
          <w:szCs w:val="19"/>
        </w:rPr>
        <w:t>Heliocopertos (1984)</w:t>
      </w:r>
      <w:r w:rsidR="004F4DAA" w:rsidRPr="000500AE">
        <w:rPr>
          <w:i/>
          <w:sz w:val="19"/>
          <w:szCs w:val="19"/>
        </w:rPr>
        <w:t xml:space="preserve"> – no juris</w:t>
      </w:r>
    </w:p>
    <w:p w:rsidR="00B269AA" w:rsidRPr="000500AE" w:rsidRDefault="00B269AA" w:rsidP="00731845">
      <w:pPr>
        <w:pStyle w:val="ListParagraph"/>
        <w:numPr>
          <w:ilvl w:val="2"/>
          <w:numId w:val="14"/>
        </w:numPr>
        <w:rPr>
          <w:b/>
          <w:sz w:val="19"/>
          <w:szCs w:val="19"/>
        </w:rPr>
      </w:pPr>
      <w:r w:rsidRPr="000500AE">
        <w:rPr>
          <w:sz w:val="19"/>
          <w:szCs w:val="19"/>
        </w:rPr>
        <w:t>Cause of action: wrongful death stemming from Helicopter crash in Peru</w:t>
      </w:r>
    </w:p>
    <w:p w:rsidR="00B269AA" w:rsidRPr="000500AE" w:rsidRDefault="00B269AA" w:rsidP="00731845">
      <w:pPr>
        <w:pStyle w:val="ListParagraph"/>
        <w:numPr>
          <w:ilvl w:val="3"/>
          <w:numId w:val="14"/>
        </w:numPr>
        <w:rPr>
          <w:b/>
          <w:sz w:val="19"/>
          <w:szCs w:val="19"/>
        </w:rPr>
      </w:pPr>
      <w:r w:rsidRPr="000500AE">
        <w:rPr>
          <w:sz w:val="19"/>
          <w:szCs w:val="19"/>
        </w:rPr>
        <w:t>TX state court denied defendant’s motion to dismiss. Jury awarded $1.1 million.</w:t>
      </w:r>
    </w:p>
    <w:p w:rsidR="00B269AA" w:rsidRPr="000500AE" w:rsidRDefault="00B269AA" w:rsidP="00731845">
      <w:pPr>
        <w:pStyle w:val="ListParagraph"/>
        <w:numPr>
          <w:ilvl w:val="3"/>
          <w:numId w:val="14"/>
        </w:numPr>
        <w:rPr>
          <w:b/>
          <w:sz w:val="19"/>
          <w:szCs w:val="19"/>
        </w:rPr>
      </w:pPr>
      <w:r w:rsidRPr="000500AE">
        <w:rPr>
          <w:sz w:val="19"/>
          <w:szCs w:val="19"/>
        </w:rPr>
        <w:t>Not specific jurisdiction: parties did not argue any relationship between the cause of action and &amp; Heliocopertos contacts with TX</w:t>
      </w:r>
    </w:p>
    <w:p w:rsidR="00B269AA" w:rsidRPr="000500AE" w:rsidRDefault="00B269AA" w:rsidP="00731845">
      <w:pPr>
        <w:pStyle w:val="ListParagraph"/>
        <w:numPr>
          <w:ilvl w:val="2"/>
          <w:numId w:val="14"/>
        </w:numPr>
        <w:rPr>
          <w:b/>
          <w:sz w:val="19"/>
          <w:szCs w:val="19"/>
        </w:rPr>
      </w:pPr>
      <w:r w:rsidRPr="000500AE">
        <w:rPr>
          <w:sz w:val="19"/>
          <w:szCs w:val="19"/>
        </w:rPr>
        <w:t>For general jurisdiction, need “continuous and systematic” general business contacts: not present in this case.</w:t>
      </w:r>
    </w:p>
    <w:p w:rsidR="00B269AA" w:rsidRPr="000500AE" w:rsidRDefault="00B269AA" w:rsidP="00731845">
      <w:pPr>
        <w:pStyle w:val="ListParagraph"/>
        <w:numPr>
          <w:ilvl w:val="2"/>
          <w:numId w:val="14"/>
        </w:numPr>
        <w:rPr>
          <w:b/>
          <w:sz w:val="19"/>
          <w:szCs w:val="19"/>
        </w:rPr>
      </w:pPr>
      <w:r w:rsidRPr="000500AE">
        <w:rPr>
          <w:sz w:val="19"/>
          <w:szCs w:val="19"/>
        </w:rPr>
        <w:t>General Jurisdiction in TX is not constitutional</w:t>
      </w:r>
    </w:p>
    <w:p w:rsidR="003147E9" w:rsidRPr="000500AE" w:rsidRDefault="003147E9" w:rsidP="00731845">
      <w:pPr>
        <w:pStyle w:val="ListParagraph"/>
        <w:numPr>
          <w:ilvl w:val="1"/>
          <w:numId w:val="14"/>
        </w:numPr>
        <w:rPr>
          <w:b/>
          <w:i/>
          <w:sz w:val="19"/>
          <w:szCs w:val="19"/>
        </w:rPr>
      </w:pPr>
      <w:r w:rsidRPr="000500AE">
        <w:rPr>
          <w:i/>
          <w:sz w:val="19"/>
          <w:szCs w:val="19"/>
        </w:rPr>
        <w:t>Goodyear (2011)</w:t>
      </w:r>
      <w:r w:rsidR="004F4DAA" w:rsidRPr="000500AE">
        <w:rPr>
          <w:i/>
          <w:sz w:val="19"/>
          <w:szCs w:val="19"/>
        </w:rPr>
        <w:t xml:space="preserve"> – no juris</w:t>
      </w:r>
    </w:p>
    <w:p w:rsidR="003147E9" w:rsidRPr="000500AE" w:rsidRDefault="003147E9" w:rsidP="00731845">
      <w:pPr>
        <w:pStyle w:val="ListParagraph"/>
        <w:numPr>
          <w:ilvl w:val="2"/>
          <w:numId w:val="14"/>
        </w:numPr>
        <w:rPr>
          <w:b/>
          <w:sz w:val="19"/>
          <w:szCs w:val="19"/>
        </w:rPr>
      </w:pPr>
      <w:r w:rsidRPr="000500AE">
        <w:rPr>
          <w:sz w:val="19"/>
          <w:szCs w:val="19"/>
        </w:rPr>
        <w:t>Bus accident outside Paris that killed two boys from NC.</w:t>
      </w:r>
    </w:p>
    <w:p w:rsidR="003147E9" w:rsidRPr="000500AE" w:rsidRDefault="003147E9" w:rsidP="00731845">
      <w:pPr>
        <w:pStyle w:val="ListParagraph"/>
        <w:numPr>
          <w:ilvl w:val="2"/>
          <w:numId w:val="14"/>
        </w:numPr>
        <w:rPr>
          <w:b/>
          <w:sz w:val="19"/>
          <w:szCs w:val="19"/>
        </w:rPr>
      </w:pPr>
      <w:r w:rsidRPr="000500AE">
        <w:rPr>
          <w:sz w:val="19"/>
          <w:szCs w:val="19"/>
        </w:rPr>
        <w:t>Suit in NC against Goodyear Tire and Rubber Company [Ohio Corp] and 3 foreign subsidiaries</w:t>
      </w:r>
    </w:p>
    <w:p w:rsidR="003147E9" w:rsidRPr="000500AE" w:rsidRDefault="003147E9" w:rsidP="00731845">
      <w:pPr>
        <w:pStyle w:val="ListParagraph"/>
        <w:numPr>
          <w:ilvl w:val="3"/>
          <w:numId w:val="14"/>
        </w:numPr>
        <w:rPr>
          <w:b/>
          <w:sz w:val="19"/>
          <w:szCs w:val="19"/>
        </w:rPr>
      </w:pPr>
      <w:r w:rsidRPr="000500AE">
        <w:rPr>
          <w:sz w:val="19"/>
          <w:szCs w:val="19"/>
        </w:rPr>
        <w:t>Some tires made by defendants had reached NC through the “stream of commerce”</w:t>
      </w:r>
    </w:p>
    <w:p w:rsidR="003147E9" w:rsidRPr="000500AE" w:rsidRDefault="003147E9" w:rsidP="00731845">
      <w:pPr>
        <w:pStyle w:val="ListParagraph"/>
        <w:numPr>
          <w:ilvl w:val="2"/>
          <w:numId w:val="14"/>
        </w:numPr>
        <w:rPr>
          <w:b/>
          <w:sz w:val="19"/>
          <w:szCs w:val="19"/>
        </w:rPr>
      </w:pPr>
      <w:r w:rsidRPr="000500AE">
        <w:rPr>
          <w:sz w:val="19"/>
          <w:szCs w:val="19"/>
        </w:rPr>
        <w:t>Majority: Not enough for general jurisdiction – need corporation to be “at home”</w:t>
      </w:r>
    </w:p>
    <w:p w:rsidR="003147E9" w:rsidRPr="000500AE" w:rsidRDefault="003147E9" w:rsidP="00731845">
      <w:pPr>
        <w:pStyle w:val="ListParagraph"/>
        <w:numPr>
          <w:ilvl w:val="3"/>
          <w:numId w:val="14"/>
        </w:numPr>
        <w:rPr>
          <w:b/>
          <w:sz w:val="19"/>
          <w:szCs w:val="19"/>
        </w:rPr>
      </w:pPr>
      <w:r w:rsidRPr="000500AE">
        <w:rPr>
          <w:sz w:val="19"/>
          <w:szCs w:val="19"/>
        </w:rPr>
        <w:t>Serious downgrading of general jurisdiction</w:t>
      </w:r>
    </w:p>
    <w:p w:rsidR="003147E9" w:rsidRPr="000500AE" w:rsidRDefault="003147E9" w:rsidP="00731845">
      <w:pPr>
        <w:pStyle w:val="ListParagraph"/>
        <w:numPr>
          <w:ilvl w:val="3"/>
          <w:numId w:val="14"/>
        </w:numPr>
        <w:rPr>
          <w:b/>
          <w:sz w:val="19"/>
          <w:szCs w:val="19"/>
        </w:rPr>
      </w:pPr>
      <w:r w:rsidRPr="000500AE">
        <w:rPr>
          <w:sz w:val="19"/>
          <w:szCs w:val="19"/>
        </w:rPr>
        <w:t>Can’t attribute parents contacts to subsidiaries</w:t>
      </w:r>
    </w:p>
    <w:p w:rsidR="003147E9" w:rsidRPr="000500AE" w:rsidRDefault="003147E9" w:rsidP="00731845">
      <w:pPr>
        <w:pStyle w:val="ListParagraph"/>
        <w:numPr>
          <w:ilvl w:val="0"/>
          <w:numId w:val="14"/>
        </w:numPr>
        <w:rPr>
          <w:b/>
          <w:sz w:val="19"/>
          <w:szCs w:val="19"/>
        </w:rPr>
      </w:pPr>
      <w:r w:rsidRPr="000500AE">
        <w:rPr>
          <w:b/>
          <w:sz w:val="19"/>
          <w:szCs w:val="19"/>
        </w:rPr>
        <w:t>Theories Behind General Jurisdiction</w:t>
      </w:r>
    </w:p>
    <w:p w:rsidR="003147E9" w:rsidRPr="000500AE" w:rsidRDefault="003147E9" w:rsidP="00731845">
      <w:pPr>
        <w:pStyle w:val="ListParagraph"/>
        <w:numPr>
          <w:ilvl w:val="1"/>
          <w:numId w:val="14"/>
        </w:numPr>
        <w:rPr>
          <w:b/>
          <w:sz w:val="19"/>
          <w:szCs w:val="19"/>
        </w:rPr>
      </w:pPr>
      <w:r w:rsidRPr="000500AE">
        <w:rPr>
          <w:sz w:val="19"/>
          <w:szCs w:val="19"/>
        </w:rPr>
        <w:t>Need somewhere that defendant can be sued for anything</w:t>
      </w:r>
    </w:p>
    <w:p w:rsidR="003147E9" w:rsidRPr="000500AE" w:rsidRDefault="003147E9" w:rsidP="00731845">
      <w:pPr>
        <w:pStyle w:val="ListParagraph"/>
        <w:numPr>
          <w:ilvl w:val="1"/>
          <w:numId w:val="14"/>
        </w:numPr>
        <w:rPr>
          <w:b/>
          <w:sz w:val="19"/>
          <w:szCs w:val="19"/>
        </w:rPr>
      </w:pPr>
      <w:r w:rsidRPr="000500AE">
        <w:rPr>
          <w:sz w:val="19"/>
          <w:szCs w:val="19"/>
        </w:rPr>
        <w:t>Defendants with enough contacts have sway in governance in the forum</w:t>
      </w:r>
    </w:p>
    <w:p w:rsidR="003147E9" w:rsidRPr="000500AE" w:rsidRDefault="003147E9" w:rsidP="00731845">
      <w:pPr>
        <w:pStyle w:val="ListParagraph"/>
        <w:numPr>
          <w:ilvl w:val="2"/>
          <w:numId w:val="14"/>
        </w:numPr>
        <w:rPr>
          <w:b/>
          <w:sz w:val="19"/>
          <w:szCs w:val="19"/>
        </w:rPr>
      </w:pPr>
      <w:r w:rsidRPr="000500AE">
        <w:rPr>
          <w:sz w:val="19"/>
          <w:szCs w:val="19"/>
        </w:rPr>
        <w:t>Authority comes from the consent of the governed</w:t>
      </w:r>
    </w:p>
    <w:p w:rsidR="003147E9" w:rsidRPr="000500AE" w:rsidRDefault="003147E9" w:rsidP="00731845">
      <w:pPr>
        <w:pStyle w:val="ListParagraph"/>
        <w:numPr>
          <w:ilvl w:val="2"/>
          <w:numId w:val="14"/>
        </w:numPr>
        <w:rPr>
          <w:b/>
          <w:sz w:val="19"/>
          <w:szCs w:val="19"/>
        </w:rPr>
      </w:pPr>
      <w:r w:rsidRPr="000500AE">
        <w:rPr>
          <w:sz w:val="19"/>
          <w:szCs w:val="19"/>
        </w:rPr>
        <w:t>But corporations don’t vote, people do, so general jurisdiction becomes a more complicated question.</w:t>
      </w:r>
    </w:p>
    <w:p w:rsidR="0084048A" w:rsidRPr="000500AE" w:rsidRDefault="0084048A" w:rsidP="00491B61">
      <w:pPr>
        <w:rPr>
          <w:b/>
          <w:i/>
          <w:sz w:val="19"/>
          <w:szCs w:val="19"/>
        </w:rPr>
      </w:pPr>
      <w:r w:rsidRPr="000500AE">
        <w:rPr>
          <w:b/>
          <w:i/>
          <w:sz w:val="19"/>
          <w:szCs w:val="19"/>
          <w:u w:val="single"/>
        </w:rPr>
        <w:t>Daimler AG v. Bauman</w:t>
      </w:r>
      <w:r w:rsidR="00D060AB" w:rsidRPr="000500AE">
        <w:rPr>
          <w:b/>
          <w:i/>
          <w:sz w:val="19"/>
          <w:szCs w:val="19"/>
          <w:u w:val="single"/>
        </w:rPr>
        <w:t xml:space="preserve"> </w:t>
      </w:r>
      <w:r w:rsidR="006951F2" w:rsidRPr="000500AE">
        <w:rPr>
          <w:b/>
          <w:i/>
          <w:sz w:val="19"/>
          <w:szCs w:val="19"/>
          <w:u w:val="single"/>
        </w:rPr>
        <w:t>(</w:t>
      </w:r>
      <w:r w:rsidR="00D060AB" w:rsidRPr="000500AE">
        <w:rPr>
          <w:b/>
          <w:i/>
          <w:sz w:val="19"/>
          <w:szCs w:val="19"/>
          <w:u w:val="single"/>
        </w:rPr>
        <w:t>2014</w:t>
      </w:r>
      <w:r w:rsidR="006951F2" w:rsidRPr="000500AE">
        <w:rPr>
          <w:b/>
          <w:i/>
          <w:sz w:val="19"/>
          <w:szCs w:val="19"/>
          <w:u w:val="single"/>
        </w:rPr>
        <w:t>)</w:t>
      </w:r>
      <w:r w:rsidR="00F33505" w:rsidRPr="000500AE">
        <w:rPr>
          <w:b/>
          <w:i/>
          <w:sz w:val="19"/>
          <w:szCs w:val="19"/>
        </w:rPr>
        <w:t xml:space="preserve"> – </w:t>
      </w:r>
      <w:r w:rsidR="00491B61" w:rsidRPr="000500AE">
        <w:rPr>
          <w:i/>
          <w:sz w:val="19"/>
          <w:szCs w:val="19"/>
        </w:rPr>
        <w:t xml:space="preserve">No jurisdiction. </w:t>
      </w:r>
      <w:r w:rsidR="00F33505" w:rsidRPr="000500AE">
        <w:rPr>
          <w:i/>
          <w:sz w:val="19"/>
          <w:szCs w:val="19"/>
        </w:rPr>
        <w:t>Should have maybe used FRCP 4(k)(2)(A)</w:t>
      </w:r>
      <w:r w:rsidR="00491B61" w:rsidRPr="000500AE">
        <w:rPr>
          <w:i/>
          <w:sz w:val="19"/>
          <w:szCs w:val="19"/>
        </w:rPr>
        <w:t>.</w:t>
      </w:r>
    </w:p>
    <w:p w:rsidR="0084048A" w:rsidRPr="000500AE" w:rsidRDefault="0084048A" w:rsidP="00731845">
      <w:pPr>
        <w:pStyle w:val="ListParagraph"/>
        <w:numPr>
          <w:ilvl w:val="0"/>
          <w:numId w:val="15"/>
        </w:numPr>
        <w:rPr>
          <w:b/>
          <w:sz w:val="19"/>
          <w:szCs w:val="19"/>
        </w:rPr>
      </w:pPr>
      <w:r w:rsidRPr="000500AE">
        <w:rPr>
          <w:sz w:val="19"/>
          <w:szCs w:val="19"/>
        </w:rPr>
        <w:t>Procedural Posture:</w:t>
      </w:r>
    </w:p>
    <w:p w:rsidR="0084048A" w:rsidRPr="000500AE" w:rsidRDefault="0084048A" w:rsidP="00731845">
      <w:pPr>
        <w:pStyle w:val="ListParagraph"/>
        <w:numPr>
          <w:ilvl w:val="1"/>
          <w:numId w:val="15"/>
        </w:numPr>
        <w:rPr>
          <w:b/>
          <w:sz w:val="19"/>
          <w:szCs w:val="19"/>
        </w:rPr>
      </w:pPr>
      <w:r w:rsidRPr="000500AE">
        <w:rPr>
          <w:sz w:val="19"/>
          <w:szCs w:val="19"/>
        </w:rPr>
        <w:t>Filed in federal court in CA; FRCP 4(k)(1) &amp; then CA Long Arm apply</w:t>
      </w:r>
    </w:p>
    <w:p w:rsidR="0084048A" w:rsidRPr="000500AE" w:rsidRDefault="0084048A" w:rsidP="00731845">
      <w:pPr>
        <w:pStyle w:val="ListParagraph"/>
        <w:numPr>
          <w:ilvl w:val="1"/>
          <w:numId w:val="15"/>
        </w:numPr>
        <w:rPr>
          <w:b/>
          <w:sz w:val="19"/>
          <w:szCs w:val="19"/>
        </w:rPr>
      </w:pPr>
      <w:r w:rsidRPr="000500AE">
        <w:rPr>
          <w:sz w:val="19"/>
          <w:szCs w:val="19"/>
        </w:rPr>
        <w:t>Defendant: Daimler AG, a German Corporation, but an allegation of vicarious liability for wholly owned subsidiaries MB Argentina actions during Argentina’s dirty war. Daimler moves to dismiss for lack of PJ.</w:t>
      </w:r>
    </w:p>
    <w:p w:rsidR="0084048A" w:rsidRPr="000500AE" w:rsidRDefault="0084048A" w:rsidP="00731845">
      <w:pPr>
        <w:pStyle w:val="ListParagraph"/>
        <w:numPr>
          <w:ilvl w:val="1"/>
          <w:numId w:val="15"/>
        </w:numPr>
        <w:rPr>
          <w:b/>
          <w:sz w:val="19"/>
          <w:szCs w:val="19"/>
        </w:rPr>
      </w:pPr>
      <w:r w:rsidRPr="000500AE">
        <w:rPr>
          <w:sz w:val="19"/>
          <w:szCs w:val="19"/>
        </w:rPr>
        <w:t>District Court granted motion to dismiss; Ninth Circuit reversed (En Banc review denied</w:t>
      </w:r>
      <w:r w:rsidR="00D060AB" w:rsidRPr="000500AE">
        <w:rPr>
          <w:sz w:val="19"/>
          <w:szCs w:val="19"/>
        </w:rPr>
        <w:t xml:space="preserve"> (allowed district court ruling)</w:t>
      </w:r>
      <w:r w:rsidRPr="000500AE">
        <w:rPr>
          <w:sz w:val="19"/>
          <w:szCs w:val="19"/>
        </w:rPr>
        <w:t>, but 8 judges dissented)</w:t>
      </w:r>
    </w:p>
    <w:p w:rsidR="0084048A" w:rsidRPr="000500AE" w:rsidRDefault="0084048A" w:rsidP="00731845">
      <w:pPr>
        <w:pStyle w:val="ListParagraph"/>
        <w:numPr>
          <w:ilvl w:val="0"/>
          <w:numId w:val="15"/>
        </w:numPr>
        <w:rPr>
          <w:b/>
          <w:sz w:val="19"/>
          <w:szCs w:val="19"/>
        </w:rPr>
      </w:pPr>
      <w:r w:rsidRPr="000500AE">
        <w:rPr>
          <w:sz w:val="19"/>
          <w:szCs w:val="19"/>
        </w:rPr>
        <w:t>Plaintiff’s PJ Argument:</w:t>
      </w:r>
    </w:p>
    <w:p w:rsidR="0084048A" w:rsidRPr="000500AE" w:rsidRDefault="0084048A" w:rsidP="00731845">
      <w:pPr>
        <w:pStyle w:val="ListParagraph"/>
        <w:numPr>
          <w:ilvl w:val="1"/>
          <w:numId w:val="15"/>
        </w:numPr>
        <w:rPr>
          <w:b/>
          <w:sz w:val="19"/>
          <w:szCs w:val="19"/>
        </w:rPr>
      </w:pPr>
      <w:r w:rsidRPr="000500AE">
        <w:rPr>
          <w:sz w:val="19"/>
          <w:szCs w:val="19"/>
        </w:rPr>
        <w:t>Daimler AG has sufficient contacts with CA</w:t>
      </w:r>
    </w:p>
    <w:p w:rsidR="0084048A" w:rsidRPr="000500AE" w:rsidRDefault="0084048A" w:rsidP="00731845">
      <w:pPr>
        <w:pStyle w:val="ListParagraph"/>
        <w:numPr>
          <w:ilvl w:val="1"/>
          <w:numId w:val="15"/>
        </w:numPr>
        <w:rPr>
          <w:b/>
          <w:sz w:val="19"/>
          <w:szCs w:val="19"/>
        </w:rPr>
      </w:pPr>
      <w:r w:rsidRPr="000500AE">
        <w:rPr>
          <w:sz w:val="19"/>
          <w:szCs w:val="19"/>
        </w:rPr>
        <w:t>MB USA has sufficient contacts and should be treated as Daimler AG’s agent for PJ purposes</w:t>
      </w:r>
      <w:r w:rsidR="003147E9" w:rsidRPr="000500AE">
        <w:rPr>
          <w:sz w:val="19"/>
          <w:szCs w:val="19"/>
        </w:rPr>
        <w:t xml:space="preserve"> (Attribution theory)</w:t>
      </w:r>
    </w:p>
    <w:p w:rsidR="00B269AA" w:rsidRPr="000500AE" w:rsidRDefault="00B269AA" w:rsidP="00731845">
      <w:pPr>
        <w:pStyle w:val="ListParagraph"/>
        <w:numPr>
          <w:ilvl w:val="2"/>
          <w:numId w:val="15"/>
        </w:numPr>
        <w:rPr>
          <w:b/>
          <w:sz w:val="19"/>
          <w:szCs w:val="19"/>
        </w:rPr>
      </w:pPr>
      <w:r w:rsidRPr="000500AE">
        <w:rPr>
          <w:sz w:val="19"/>
          <w:szCs w:val="19"/>
        </w:rPr>
        <w:t>MB USA’s State of Incorporation: Delaware</w:t>
      </w:r>
    </w:p>
    <w:p w:rsidR="003147E9" w:rsidRPr="000500AE" w:rsidRDefault="00B269AA" w:rsidP="00731845">
      <w:pPr>
        <w:pStyle w:val="ListParagraph"/>
        <w:numPr>
          <w:ilvl w:val="2"/>
          <w:numId w:val="15"/>
        </w:numPr>
        <w:rPr>
          <w:b/>
          <w:sz w:val="19"/>
          <w:szCs w:val="19"/>
        </w:rPr>
      </w:pPr>
      <w:r w:rsidRPr="000500AE">
        <w:rPr>
          <w:sz w:val="19"/>
          <w:szCs w:val="19"/>
        </w:rPr>
        <w:t>MB USA’s Principle place of business: NJ</w:t>
      </w:r>
    </w:p>
    <w:p w:rsidR="003147E9" w:rsidRPr="000500AE" w:rsidRDefault="003147E9" w:rsidP="00731845">
      <w:pPr>
        <w:pStyle w:val="ListParagraph"/>
        <w:numPr>
          <w:ilvl w:val="1"/>
          <w:numId w:val="15"/>
        </w:numPr>
        <w:rPr>
          <w:b/>
          <w:sz w:val="19"/>
          <w:szCs w:val="19"/>
        </w:rPr>
      </w:pPr>
      <w:r w:rsidRPr="000500AE">
        <w:rPr>
          <w:sz w:val="19"/>
          <w:szCs w:val="19"/>
        </w:rPr>
        <w:t>Parent is liable for actions of subsidiary</w:t>
      </w:r>
    </w:p>
    <w:p w:rsidR="00B269AA" w:rsidRPr="000500AE" w:rsidRDefault="003147E9" w:rsidP="00731845">
      <w:pPr>
        <w:pStyle w:val="ListParagraph"/>
        <w:numPr>
          <w:ilvl w:val="0"/>
          <w:numId w:val="15"/>
        </w:numPr>
        <w:rPr>
          <w:b/>
          <w:sz w:val="19"/>
          <w:szCs w:val="19"/>
        </w:rPr>
      </w:pPr>
      <w:r w:rsidRPr="000500AE">
        <w:rPr>
          <w:sz w:val="19"/>
          <w:szCs w:val="19"/>
        </w:rPr>
        <w:t>Attribution Theory</w:t>
      </w:r>
      <w:r w:rsidR="004F4DAA" w:rsidRPr="000500AE">
        <w:rPr>
          <w:sz w:val="19"/>
          <w:szCs w:val="19"/>
        </w:rPr>
        <w:t>: a subsidiary might be its parent’s agent for claims arising in the place where the subsidiary operates, but not its agent regarding claims arising elsewhere. The court in this case rejects the plaintiff’s argument that if processes are important to companies they can just find someone else to do it, because they would have jurisdiction too much.</w:t>
      </w:r>
    </w:p>
    <w:p w:rsidR="003147E9" w:rsidRPr="000500AE" w:rsidRDefault="003147E9" w:rsidP="00731845">
      <w:pPr>
        <w:pStyle w:val="ListParagraph"/>
        <w:numPr>
          <w:ilvl w:val="1"/>
          <w:numId w:val="15"/>
        </w:numPr>
        <w:rPr>
          <w:b/>
          <w:sz w:val="19"/>
          <w:szCs w:val="19"/>
        </w:rPr>
      </w:pPr>
      <w:r w:rsidRPr="000500AE">
        <w:rPr>
          <w:sz w:val="19"/>
          <w:szCs w:val="19"/>
        </w:rPr>
        <w:t>Not willing to completely reject it (don’t need to pass judgment on invocation of an agency theory)</w:t>
      </w:r>
    </w:p>
    <w:p w:rsidR="003147E9" w:rsidRPr="000500AE" w:rsidRDefault="003147E9" w:rsidP="00731845">
      <w:pPr>
        <w:pStyle w:val="ListParagraph"/>
        <w:numPr>
          <w:ilvl w:val="1"/>
          <w:numId w:val="15"/>
        </w:numPr>
        <w:rPr>
          <w:b/>
          <w:sz w:val="19"/>
          <w:szCs w:val="19"/>
        </w:rPr>
      </w:pPr>
      <w:r w:rsidRPr="000500AE">
        <w:rPr>
          <w:sz w:val="19"/>
          <w:szCs w:val="19"/>
        </w:rPr>
        <w:t>Ninth Circuit’s formulation is too broad</w:t>
      </w:r>
    </w:p>
    <w:p w:rsidR="003147E9" w:rsidRPr="000500AE" w:rsidRDefault="003147E9" w:rsidP="00731845">
      <w:pPr>
        <w:pStyle w:val="ListParagraph"/>
        <w:numPr>
          <w:ilvl w:val="1"/>
          <w:numId w:val="15"/>
        </w:numPr>
        <w:rPr>
          <w:b/>
          <w:sz w:val="19"/>
          <w:szCs w:val="19"/>
        </w:rPr>
      </w:pPr>
      <w:r w:rsidRPr="000500AE">
        <w:rPr>
          <w:sz w:val="19"/>
          <w:szCs w:val="19"/>
        </w:rPr>
        <w:t>Even if willing to attribute MBUSA’s contacts, there aren’t enough contacts to render Daimler “at home” in CA.</w:t>
      </w:r>
    </w:p>
    <w:p w:rsidR="00F33505" w:rsidRPr="000500AE" w:rsidRDefault="00500F3C" w:rsidP="009D625C">
      <w:pPr>
        <w:jc w:val="center"/>
        <w:rPr>
          <w:b/>
          <w:sz w:val="19"/>
          <w:szCs w:val="19"/>
          <w:u w:val="single"/>
        </w:rPr>
      </w:pPr>
      <w:r w:rsidRPr="000500AE">
        <w:rPr>
          <w:b/>
          <w:sz w:val="19"/>
          <w:szCs w:val="19"/>
          <w:highlight w:val="cyan"/>
          <w:u w:val="single"/>
        </w:rPr>
        <w:t>TRANSIENT (TAG) JURISDICTION</w:t>
      </w:r>
    </w:p>
    <w:p w:rsidR="00F33505" w:rsidRPr="000500AE" w:rsidRDefault="00F33505" w:rsidP="00731845">
      <w:pPr>
        <w:pStyle w:val="ListParagraph"/>
        <w:numPr>
          <w:ilvl w:val="0"/>
          <w:numId w:val="16"/>
        </w:numPr>
        <w:rPr>
          <w:b/>
          <w:sz w:val="19"/>
          <w:szCs w:val="19"/>
        </w:rPr>
      </w:pPr>
      <w:r w:rsidRPr="000500AE">
        <w:rPr>
          <w:b/>
          <w:sz w:val="19"/>
          <w:szCs w:val="19"/>
        </w:rPr>
        <w:t>Overall</w:t>
      </w:r>
    </w:p>
    <w:p w:rsidR="00F33505" w:rsidRPr="000500AE" w:rsidRDefault="00F33505" w:rsidP="00731845">
      <w:pPr>
        <w:pStyle w:val="ListParagraph"/>
        <w:numPr>
          <w:ilvl w:val="1"/>
          <w:numId w:val="16"/>
        </w:numPr>
        <w:rPr>
          <w:b/>
          <w:sz w:val="19"/>
          <w:szCs w:val="19"/>
        </w:rPr>
      </w:pPr>
      <w:r w:rsidRPr="000500AE">
        <w:rPr>
          <w:sz w:val="19"/>
          <w:szCs w:val="19"/>
        </w:rPr>
        <w:t>Service of process within the state typically is sufficient to give rise to jurisdiction over the defendant so served.</w:t>
      </w:r>
    </w:p>
    <w:p w:rsidR="00F33505" w:rsidRPr="000500AE" w:rsidRDefault="00F33505" w:rsidP="00731845">
      <w:pPr>
        <w:pStyle w:val="ListParagraph"/>
        <w:numPr>
          <w:ilvl w:val="1"/>
          <w:numId w:val="16"/>
        </w:numPr>
        <w:rPr>
          <w:b/>
          <w:sz w:val="19"/>
          <w:szCs w:val="19"/>
        </w:rPr>
      </w:pPr>
      <w:r w:rsidRPr="000500AE">
        <w:rPr>
          <w:sz w:val="19"/>
          <w:szCs w:val="19"/>
        </w:rPr>
        <w:t>Will personal service within the state always be sufficient? – “voluntarily and knowingly” in the state; presence “intentional”</w:t>
      </w:r>
    </w:p>
    <w:p w:rsidR="00F33505" w:rsidRPr="000500AE" w:rsidRDefault="00F33505" w:rsidP="00731845">
      <w:pPr>
        <w:pStyle w:val="ListParagraph"/>
        <w:numPr>
          <w:ilvl w:val="1"/>
          <w:numId w:val="16"/>
        </w:numPr>
        <w:rPr>
          <w:b/>
          <w:sz w:val="19"/>
          <w:szCs w:val="19"/>
        </w:rPr>
      </w:pPr>
      <w:r w:rsidRPr="000500AE">
        <w:rPr>
          <w:sz w:val="19"/>
          <w:szCs w:val="19"/>
        </w:rPr>
        <w:t>Immunity from service</w:t>
      </w:r>
      <w:r w:rsidR="006951F2" w:rsidRPr="000500AE">
        <w:rPr>
          <w:sz w:val="19"/>
          <w:szCs w:val="19"/>
        </w:rPr>
        <w:t xml:space="preserve"> to avoid tag jurisdiction</w:t>
      </w:r>
    </w:p>
    <w:p w:rsidR="00F33505" w:rsidRPr="000500AE" w:rsidRDefault="006951F2" w:rsidP="00731845">
      <w:pPr>
        <w:pStyle w:val="ListParagraph"/>
        <w:numPr>
          <w:ilvl w:val="1"/>
          <w:numId w:val="16"/>
        </w:numPr>
        <w:rPr>
          <w:b/>
          <w:sz w:val="19"/>
          <w:szCs w:val="19"/>
        </w:rPr>
      </w:pPr>
      <w:r w:rsidRPr="000500AE">
        <w:rPr>
          <w:sz w:val="19"/>
          <w:szCs w:val="19"/>
        </w:rPr>
        <w:t>No jurisdiction if i</w:t>
      </w:r>
      <w:r w:rsidR="00F33505" w:rsidRPr="000500AE">
        <w:rPr>
          <w:sz w:val="19"/>
          <w:szCs w:val="19"/>
        </w:rPr>
        <w:t>n state due to: trickery, force, or fraud, settlement negotiations (be wary during disputes about clients traveling to distant for a for purposes of discussing resolution)</w:t>
      </w:r>
    </w:p>
    <w:p w:rsidR="003147E9" w:rsidRPr="000500AE" w:rsidRDefault="003147E9" w:rsidP="00731845">
      <w:pPr>
        <w:pStyle w:val="ListParagraph"/>
        <w:numPr>
          <w:ilvl w:val="0"/>
          <w:numId w:val="16"/>
        </w:numPr>
        <w:rPr>
          <w:b/>
          <w:sz w:val="19"/>
          <w:szCs w:val="19"/>
        </w:rPr>
      </w:pPr>
      <w:r w:rsidRPr="000500AE">
        <w:rPr>
          <w:b/>
          <w:sz w:val="19"/>
          <w:szCs w:val="19"/>
        </w:rPr>
        <w:t>Statutory Authority</w:t>
      </w:r>
    </w:p>
    <w:p w:rsidR="003147E9" w:rsidRPr="000500AE" w:rsidRDefault="003147E9" w:rsidP="00731845">
      <w:pPr>
        <w:pStyle w:val="ListParagraph"/>
        <w:numPr>
          <w:ilvl w:val="1"/>
          <w:numId w:val="16"/>
        </w:numPr>
        <w:rPr>
          <w:b/>
          <w:sz w:val="19"/>
          <w:szCs w:val="19"/>
        </w:rPr>
      </w:pPr>
      <w:r w:rsidRPr="000500AE">
        <w:rPr>
          <w:sz w:val="19"/>
          <w:szCs w:val="19"/>
        </w:rPr>
        <w:t>Example: OR long arm ORCP Personal Jurisdiction. A court of this state having jurisdiction of the subject matter has jurisdiction over a party served in an action pursuant to Rule 7 under any of the following circumstances:</w:t>
      </w:r>
    </w:p>
    <w:p w:rsidR="003147E9" w:rsidRPr="000500AE" w:rsidRDefault="003147E9" w:rsidP="00731845">
      <w:pPr>
        <w:pStyle w:val="ListParagraph"/>
        <w:numPr>
          <w:ilvl w:val="2"/>
          <w:numId w:val="16"/>
        </w:numPr>
        <w:rPr>
          <w:b/>
          <w:sz w:val="19"/>
          <w:szCs w:val="19"/>
        </w:rPr>
      </w:pPr>
      <w:r w:rsidRPr="000500AE">
        <w:rPr>
          <w:sz w:val="19"/>
          <w:szCs w:val="19"/>
        </w:rPr>
        <w:t>A local presence or status. In any action, whether arising within or without this state, against a defendant who when the action is commenced: A</w:t>
      </w:r>
      <w:r w:rsidR="00264428" w:rsidRPr="000500AE">
        <w:rPr>
          <w:sz w:val="19"/>
          <w:szCs w:val="19"/>
        </w:rPr>
        <w:t xml:space="preserve"> </w:t>
      </w:r>
      <w:r w:rsidRPr="000500AE">
        <w:rPr>
          <w:sz w:val="19"/>
          <w:szCs w:val="19"/>
        </w:rPr>
        <w:t>(1) is a natural person present within this state when served.</w:t>
      </w:r>
    </w:p>
    <w:p w:rsidR="003147E9" w:rsidRPr="000500AE" w:rsidRDefault="003147E9" w:rsidP="00731845">
      <w:pPr>
        <w:pStyle w:val="ListParagraph"/>
        <w:numPr>
          <w:ilvl w:val="2"/>
          <w:numId w:val="16"/>
        </w:numPr>
        <w:rPr>
          <w:b/>
          <w:sz w:val="19"/>
          <w:szCs w:val="19"/>
        </w:rPr>
      </w:pPr>
      <w:r w:rsidRPr="000500AE">
        <w:rPr>
          <w:sz w:val="19"/>
          <w:szCs w:val="19"/>
        </w:rPr>
        <w:t>Then ask if it comports with Due Process</w:t>
      </w:r>
    </w:p>
    <w:p w:rsidR="00870990" w:rsidRPr="000500AE" w:rsidRDefault="00870990" w:rsidP="00731845">
      <w:pPr>
        <w:pStyle w:val="ListParagraph"/>
        <w:numPr>
          <w:ilvl w:val="0"/>
          <w:numId w:val="16"/>
        </w:numPr>
        <w:rPr>
          <w:b/>
          <w:sz w:val="19"/>
          <w:szCs w:val="19"/>
        </w:rPr>
      </w:pPr>
      <w:r w:rsidRPr="000500AE">
        <w:rPr>
          <w:b/>
          <w:sz w:val="19"/>
          <w:szCs w:val="19"/>
        </w:rPr>
        <w:lastRenderedPageBreak/>
        <w:t>Should Corporations, Partnerships, etc. be subject to the transient jurisdiction rule?</w:t>
      </w:r>
    </w:p>
    <w:p w:rsidR="00870990" w:rsidRPr="000500AE" w:rsidRDefault="00870990" w:rsidP="00731845">
      <w:pPr>
        <w:pStyle w:val="ListParagraph"/>
        <w:numPr>
          <w:ilvl w:val="1"/>
          <w:numId w:val="16"/>
        </w:numPr>
        <w:rPr>
          <w:b/>
          <w:sz w:val="19"/>
          <w:szCs w:val="19"/>
        </w:rPr>
      </w:pPr>
      <w:r w:rsidRPr="000500AE">
        <w:rPr>
          <w:sz w:val="19"/>
          <w:szCs w:val="19"/>
        </w:rPr>
        <w:t>Many states require non-resident corporations to register with the state in order to “do business” within the state</w:t>
      </w:r>
    </w:p>
    <w:p w:rsidR="00870990" w:rsidRPr="000500AE" w:rsidRDefault="00870990" w:rsidP="00731845">
      <w:pPr>
        <w:pStyle w:val="ListParagraph"/>
        <w:numPr>
          <w:ilvl w:val="2"/>
          <w:numId w:val="16"/>
        </w:numPr>
        <w:rPr>
          <w:b/>
          <w:sz w:val="19"/>
          <w:szCs w:val="19"/>
        </w:rPr>
      </w:pPr>
      <w:r w:rsidRPr="000500AE">
        <w:rPr>
          <w:sz w:val="19"/>
          <w:szCs w:val="19"/>
        </w:rPr>
        <w:t>Registration requires the appointment of an agent for service of process</w:t>
      </w:r>
    </w:p>
    <w:p w:rsidR="00870990" w:rsidRPr="000500AE" w:rsidRDefault="00870990" w:rsidP="00731845">
      <w:pPr>
        <w:pStyle w:val="ListParagraph"/>
        <w:numPr>
          <w:ilvl w:val="2"/>
          <w:numId w:val="16"/>
        </w:numPr>
        <w:rPr>
          <w:b/>
          <w:sz w:val="19"/>
          <w:szCs w:val="19"/>
        </w:rPr>
      </w:pPr>
      <w:r w:rsidRPr="000500AE">
        <w:rPr>
          <w:sz w:val="19"/>
          <w:szCs w:val="19"/>
        </w:rPr>
        <w:t>Fiction of implied consent?</w:t>
      </w:r>
    </w:p>
    <w:p w:rsidR="00870990" w:rsidRPr="000500AE" w:rsidRDefault="00870990" w:rsidP="00731845">
      <w:pPr>
        <w:pStyle w:val="ListParagraph"/>
        <w:numPr>
          <w:ilvl w:val="1"/>
          <w:numId w:val="16"/>
        </w:numPr>
        <w:rPr>
          <w:b/>
          <w:sz w:val="19"/>
          <w:szCs w:val="19"/>
        </w:rPr>
      </w:pPr>
      <w:r w:rsidRPr="000500AE">
        <w:rPr>
          <w:sz w:val="19"/>
          <w:szCs w:val="19"/>
        </w:rPr>
        <w:t>Note: FRCP 4(h) serving a corporation, partnership, or association</w:t>
      </w:r>
    </w:p>
    <w:p w:rsidR="00870990" w:rsidRPr="000500AE" w:rsidRDefault="00870990" w:rsidP="00731845">
      <w:pPr>
        <w:pStyle w:val="ListParagraph"/>
        <w:numPr>
          <w:ilvl w:val="2"/>
          <w:numId w:val="16"/>
        </w:numPr>
        <w:rPr>
          <w:b/>
          <w:sz w:val="19"/>
          <w:szCs w:val="19"/>
        </w:rPr>
      </w:pPr>
      <w:r w:rsidRPr="000500AE">
        <w:rPr>
          <w:sz w:val="19"/>
          <w:szCs w:val="19"/>
        </w:rPr>
        <w:t>Careful: service rules don’t answer the question of jurisdiction.</w:t>
      </w:r>
    </w:p>
    <w:p w:rsidR="003147E9" w:rsidRPr="000500AE" w:rsidRDefault="003147E9" w:rsidP="00870990">
      <w:pPr>
        <w:rPr>
          <w:b/>
          <w:i/>
          <w:sz w:val="19"/>
          <w:szCs w:val="19"/>
          <w:u w:val="single"/>
        </w:rPr>
      </w:pPr>
      <w:r w:rsidRPr="000500AE">
        <w:rPr>
          <w:b/>
          <w:i/>
          <w:sz w:val="19"/>
          <w:szCs w:val="19"/>
          <w:u w:val="single"/>
        </w:rPr>
        <w:t>Burnham v. Superior Court (1990)</w:t>
      </w:r>
    </w:p>
    <w:p w:rsidR="003147E9" w:rsidRPr="000500AE" w:rsidRDefault="003147E9" w:rsidP="00731845">
      <w:pPr>
        <w:pStyle w:val="ListParagraph"/>
        <w:numPr>
          <w:ilvl w:val="0"/>
          <w:numId w:val="17"/>
        </w:numPr>
        <w:rPr>
          <w:b/>
          <w:sz w:val="19"/>
          <w:szCs w:val="19"/>
        </w:rPr>
      </w:pPr>
      <w:r w:rsidRPr="000500AE">
        <w:rPr>
          <w:sz w:val="19"/>
          <w:szCs w:val="19"/>
        </w:rPr>
        <w:t>Cause of action: Divorce proceeding</w:t>
      </w:r>
    </w:p>
    <w:p w:rsidR="003147E9" w:rsidRPr="000500AE" w:rsidRDefault="003147E9" w:rsidP="00731845">
      <w:pPr>
        <w:pStyle w:val="ListParagraph"/>
        <w:numPr>
          <w:ilvl w:val="1"/>
          <w:numId w:val="17"/>
        </w:numPr>
        <w:rPr>
          <w:b/>
          <w:sz w:val="19"/>
          <w:szCs w:val="19"/>
        </w:rPr>
      </w:pPr>
      <w:r w:rsidRPr="000500AE">
        <w:rPr>
          <w:sz w:val="19"/>
          <w:szCs w:val="19"/>
        </w:rPr>
        <w:t>More than just status (married or not): there was property division, alimony, and custody of children</w:t>
      </w:r>
    </w:p>
    <w:p w:rsidR="003147E9" w:rsidRPr="000500AE" w:rsidRDefault="003147E9" w:rsidP="00731845">
      <w:pPr>
        <w:pStyle w:val="ListParagraph"/>
        <w:numPr>
          <w:ilvl w:val="0"/>
          <w:numId w:val="17"/>
        </w:numPr>
        <w:rPr>
          <w:b/>
          <w:sz w:val="19"/>
          <w:szCs w:val="19"/>
        </w:rPr>
      </w:pPr>
      <w:r w:rsidRPr="000500AE">
        <w:rPr>
          <w:sz w:val="19"/>
          <w:szCs w:val="19"/>
        </w:rPr>
        <w:t>Basis for assertion of jurisdiction: service of process was in CA while the defendant was on a business trip and then visited the children</w:t>
      </w:r>
    </w:p>
    <w:p w:rsidR="00F33505" w:rsidRPr="000500AE" w:rsidRDefault="00F33505" w:rsidP="00731845">
      <w:pPr>
        <w:pStyle w:val="ListParagraph"/>
        <w:numPr>
          <w:ilvl w:val="0"/>
          <w:numId w:val="17"/>
        </w:numPr>
        <w:rPr>
          <w:b/>
          <w:sz w:val="19"/>
          <w:szCs w:val="19"/>
        </w:rPr>
      </w:pPr>
      <w:r w:rsidRPr="000500AE">
        <w:rPr>
          <w:sz w:val="19"/>
          <w:szCs w:val="19"/>
        </w:rPr>
        <w:t>Outcome: jurisdiction is proper</w:t>
      </w:r>
    </w:p>
    <w:p w:rsidR="00F33505" w:rsidRPr="000500AE" w:rsidRDefault="00F33505" w:rsidP="00731845">
      <w:pPr>
        <w:pStyle w:val="ListParagraph"/>
        <w:numPr>
          <w:ilvl w:val="0"/>
          <w:numId w:val="17"/>
        </w:numPr>
        <w:rPr>
          <w:b/>
          <w:sz w:val="19"/>
          <w:szCs w:val="19"/>
        </w:rPr>
      </w:pPr>
      <w:r w:rsidRPr="000500AE">
        <w:rPr>
          <w:sz w:val="19"/>
          <w:szCs w:val="19"/>
        </w:rPr>
        <w:t>Reasoning:</w:t>
      </w:r>
    </w:p>
    <w:p w:rsidR="00F33505" w:rsidRPr="000500AE" w:rsidRDefault="00F33505" w:rsidP="00731845">
      <w:pPr>
        <w:pStyle w:val="ListParagraph"/>
        <w:numPr>
          <w:ilvl w:val="1"/>
          <w:numId w:val="17"/>
        </w:numPr>
        <w:rPr>
          <w:b/>
          <w:sz w:val="19"/>
          <w:szCs w:val="19"/>
        </w:rPr>
      </w:pPr>
      <w:r w:rsidRPr="000500AE">
        <w:rPr>
          <w:sz w:val="19"/>
          <w:szCs w:val="19"/>
        </w:rPr>
        <w:t>Scalia (4 Justices) – because service within state is a traditional method of obtaining jurisdiction</w:t>
      </w:r>
      <w:r w:rsidR="004F4DAA" w:rsidRPr="000500AE">
        <w:rPr>
          <w:sz w:val="19"/>
          <w:szCs w:val="19"/>
        </w:rPr>
        <w:t>, people don’t avail themselves</w:t>
      </w:r>
    </w:p>
    <w:p w:rsidR="00F33505" w:rsidRPr="000500AE" w:rsidRDefault="004F4DAA" w:rsidP="00731845">
      <w:pPr>
        <w:pStyle w:val="ListParagraph"/>
        <w:numPr>
          <w:ilvl w:val="1"/>
          <w:numId w:val="17"/>
        </w:numPr>
        <w:rPr>
          <w:b/>
          <w:sz w:val="19"/>
          <w:szCs w:val="19"/>
        </w:rPr>
      </w:pPr>
      <w:r w:rsidRPr="000500AE">
        <w:rPr>
          <w:sz w:val="19"/>
          <w:szCs w:val="19"/>
        </w:rPr>
        <w:t>Steven</w:t>
      </w:r>
      <w:r w:rsidR="00F33505" w:rsidRPr="000500AE">
        <w:rPr>
          <w:sz w:val="19"/>
          <w:szCs w:val="19"/>
        </w:rPr>
        <w:t>s (Concurring in judgment) – no showing of arbitrariness or lacking in common sense.</w:t>
      </w:r>
    </w:p>
    <w:p w:rsidR="00F33505" w:rsidRPr="000500AE" w:rsidRDefault="00F33505" w:rsidP="00731845">
      <w:pPr>
        <w:pStyle w:val="ListParagraph"/>
        <w:numPr>
          <w:ilvl w:val="1"/>
          <w:numId w:val="17"/>
        </w:numPr>
        <w:rPr>
          <w:b/>
          <w:sz w:val="19"/>
          <w:szCs w:val="19"/>
        </w:rPr>
      </w:pPr>
      <w:r w:rsidRPr="000500AE">
        <w:rPr>
          <w:sz w:val="19"/>
          <w:szCs w:val="19"/>
        </w:rPr>
        <w:t>Brennan (Concurring, 4 justices) – because there are sufficient minimum contacts</w:t>
      </w:r>
      <w:r w:rsidR="004F4DAA" w:rsidRPr="000500AE">
        <w:rPr>
          <w:sz w:val="19"/>
          <w:szCs w:val="19"/>
        </w:rPr>
        <w:t xml:space="preserve"> &amp; they avail themselves</w:t>
      </w:r>
    </w:p>
    <w:p w:rsidR="00DA51E1" w:rsidRPr="000500AE" w:rsidRDefault="00500F3C" w:rsidP="009D625C">
      <w:pPr>
        <w:jc w:val="center"/>
        <w:rPr>
          <w:b/>
          <w:sz w:val="19"/>
          <w:szCs w:val="19"/>
        </w:rPr>
      </w:pPr>
      <w:r w:rsidRPr="000500AE">
        <w:rPr>
          <w:b/>
          <w:sz w:val="19"/>
          <w:szCs w:val="19"/>
          <w:highlight w:val="cyan"/>
          <w:u w:val="single"/>
        </w:rPr>
        <w:t>JURISDICTION &amp; CONTRACTS</w:t>
      </w:r>
    </w:p>
    <w:p w:rsidR="00DA51E1" w:rsidRPr="000500AE" w:rsidRDefault="00DA51E1" w:rsidP="00870990">
      <w:pPr>
        <w:rPr>
          <w:b/>
          <w:sz w:val="19"/>
          <w:szCs w:val="19"/>
        </w:rPr>
      </w:pPr>
      <w:r w:rsidRPr="000500AE">
        <w:rPr>
          <w:b/>
          <w:i/>
          <w:sz w:val="19"/>
          <w:szCs w:val="19"/>
          <w:u w:val="single"/>
        </w:rPr>
        <w:t>Burger King Corp. v. Rudzewicz (1985)</w:t>
      </w:r>
      <w:r w:rsidR="00C72DD9" w:rsidRPr="000500AE">
        <w:rPr>
          <w:i/>
          <w:sz w:val="19"/>
          <w:szCs w:val="19"/>
          <w:u w:val="single"/>
        </w:rPr>
        <w:t xml:space="preserve"> </w:t>
      </w:r>
      <w:r w:rsidR="00CF10D1" w:rsidRPr="000500AE">
        <w:rPr>
          <w:sz w:val="19"/>
          <w:szCs w:val="19"/>
        </w:rPr>
        <w:t>–</w:t>
      </w:r>
      <w:r w:rsidR="00CF10D1" w:rsidRPr="000500AE">
        <w:rPr>
          <w:i/>
          <w:sz w:val="19"/>
          <w:szCs w:val="19"/>
        </w:rPr>
        <w:t xml:space="preserve"> PJ allowed over franchisee from MI b/c his contract was with franchisor in FL. </w:t>
      </w:r>
    </w:p>
    <w:p w:rsidR="00DA51E1" w:rsidRPr="000500AE" w:rsidRDefault="00DA51E1" w:rsidP="00731845">
      <w:pPr>
        <w:pStyle w:val="ListParagraph"/>
        <w:numPr>
          <w:ilvl w:val="0"/>
          <w:numId w:val="18"/>
        </w:numPr>
        <w:rPr>
          <w:b/>
          <w:sz w:val="19"/>
          <w:szCs w:val="19"/>
        </w:rPr>
      </w:pPr>
      <w:r w:rsidRPr="000500AE">
        <w:rPr>
          <w:sz w:val="19"/>
          <w:szCs w:val="19"/>
        </w:rPr>
        <w:t>Claim: Breach of franchise contract &amp; trademark infringeme</w:t>
      </w:r>
      <w:r w:rsidR="00CF10D1" w:rsidRPr="000500AE">
        <w:rPr>
          <w:sz w:val="19"/>
          <w:szCs w:val="19"/>
        </w:rPr>
        <w:t>nt by continuing to occupy the Burger K</w:t>
      </w:r>
      <w:r w:rsidRPr="000500AE">
        <w:rPr>
          <w:sz w:val="19"/>
          <w:szCs w:val="19"/>
        </w:rPr>
        <w:t>ing when evicted (settled)</w:t>
      </w:r>
      <w:r w:rsidR="00E33E62" w:rsidRPr="000500AE">
        <w:rPr>
          <w:sz w:val="19"/>
          <w:szCs w:val="19"/>
        </w:rPr>
        <w:t>. Burger King headquartered in FL.</w:t>
      </w:r>
    </w:p>
    <w:p w:rsidR="00DA51E1" w:rsidRPr="000500AE" w:rsidRDefault="00DA51E1" w:rsidP="00731845">
      <w:pPr>
        <w:pStyle w:val="ListParagraph"/>
        <w:numPr>
          <w:ilvl w:val="0"/>
          <w:numId w:val="18"/>
        </w:numPr>
        <w:rPr>
          <w:b/>
          <w:sz w:val="19"/>
          <w:szCs w:val="19"/>
        </w:rPr>
      </w:pPr>
      <w:r w:rsidRPr="000500AE">
        <w:rPr>
          <w:sz w:val="19"/>
          <w:szCs w:val="19"/>
        </w:rPr>
        <w:t>Procedure:</w:t>
      </w:r>
    </w:p>
    <w:p w:rsidR="00DA51E1" w:rsidRPr="000500AE" w:rsidRDefault="00DA51E1" w:rsidP="00731845">
      <w:pPr>
        <w:pStyle w:val="ListParagraph"/>
        <w:numPr>
          <w:ilvl w:val="1"/>
          <w:numId w:val="18"/>
        </w:numPr>
        <w:rPr>
          <w:b/>
          <w:sz w:val="19"/>
          <w:szCs w:val="19"/>
        </w:rPr>
      </w:pPr>
      <w:r w:rsidRPr="000500AE">
        <w:rPr>
          <w:sz w:val="19"/>
          <w:szCs w:val="19"/>
        </w:rPr>
        <w:t>Filed suit in Federal District Court in FL (</w:t>
      </w:r>
      <w:r w:rsidR="00CF10D1" w:rsidRPr="000500AE">
        <w:rPr>
          <w:sz w:val="19"/>
          <w:szCs w:val="19"/>
        </w:rPr>
        <w:t>SMJ b/c</w:t>
      </w:r>
      <w:r w:rsidRPr="000500AE">
        <w:rPr>
          <w:sz w:val="19"/>
          <w:szCs w:val="19"/>
        </w:rPr>
        <w:t xml:space="preserve"> it was a diversity &amp; federal question (trademark law)).</w:t>
      </w:r>
    </w:p>
    <w:p w:rsidR="00DA51E1" w:rsidRPr="000500AE" w:rsidRDefault="00DA51E1" w:rsidP="00731845">
      <w:pPr>
        <w:pStyle w:val="ListParagraph"/>
        <w:numPr>
          <w:ilvl w:val="1"/>
          <w:numId w:val="18"/>
        </w:numPr>
        <w:rPr>
          <w:b/>
          <w:sz w:val="19"/>
          <w:szCs w:val="19"/>
        </w:rPr>
      </w:pPr>
      <w:r w:rsidRPr="000500AE">
        <w:rPr>
          <w:sz w:val="19"/>
          <w:szCs w:val="19"/>
        </w:rPr>
        <w:t>Special appearances enter</w:t>
      </w:r>
      <w:r w:rsidR="00CF10D1" w:rsidRPr="000500AE">
        <w:rPr>
          <w:sz w:val="19"/>
          <w:szCs w:val="19"/>
        </w:rPr>
        <w:t>ed by defendants contesting PJ</w:t>
      </w:r>
      <w:r w:rsidRPr="000500AE">
        <w:rPr>
          <w:sz w:val="19"/>
          <w:szCs w:val="19"/>
        </w:rPr>
        <w:t xml:space="preserve"> – court denies, no appeal taken (it would be difficult to appeal</w:t>
      </w:r>
      <w:r w:rsidR="004733C6" w:rsidRPr="000500AE">
        <w:rPr>
          <w:sz w:val="19"/>
          <w:szCs w:val="19"/>
        </w:rPr>
        <w:t xml:space="preserve"> a motion to dismiss a claim of no jurisdiction</w:t>
      </w:r>
      <w:r w:rsidRPr="000500AE">
        <w:rPr>
          <w:sz w:val="19"/>
          <w:szCs w:val="19"/>
        </w:rPr>
        <w:t>).</w:t>
      </w:r>
    </w:p>
    <w:p w:rsidR="00DA51E1" w:rsidRPr="000500AE" w:rsidRDefault="00DA51E1" w:rsidP="00731845">
      <w:pPr>
        <w:pStyle w:val="ListParagraph"/>
        <w:numPr>
          <w:ilvl w:val="1"/>
          <w:numId w:val="18"/>
        </w:numPr>
        <w:rPr>
          <w:b/>
          <w:sz w:val="19"/>
          <w:szCs w:val="19"/>
        </w:rPr>
      </w:pPr>
      <w:r w:rsidRPr="000500AE">
        <w:rPr>
          <w:sz w:val="19"/>
          <w:szCs w:val="19"/>
        </w:rPr>
        <w:t>3-day bench trial, ruling that defendants breached K &amp; infringed TMs (award for breach, injunction, costs &amp; fees).</w:t>
      </w:r>
    </w:p>
    <w:p w:rsidR="00DA51E1" w:rsidRPr="000500AE" w:rsidRDefault="00DA51E1" w:rsidP="00731845">
      <w:pPr>
        <w:pStyle w:val="ListParagraph"/>
        <w:numPr>
          <w:ilvl w:val="1"/>
          <w:numId w:val="18"/>
        </w:numPr>
        <w:rPr>
          <w:b/>
          <w:sz w:val="19"/>
          <w:szCs w:val="19"/>
        </w:rPr>
      </w:pPr>
      <w:r w:rsidRPr="000500AE">
        <w:rPr>
          <w:sz w:val="19"/>
          <w:szCs w:val="19"/>
        </w:rPr>
        <w:t>Rudzewicz appealed to the 11</w:t>
      </w:r>
      <w:r w:rsidRPr="000500AE">
        <w:rPr>
          <w:sz w:val="19"/>
          <w:szCs w:val="19"/>
          <w:vertAlign w:val="superscript"/>
        </w:rPr>
        <w:t>th</w:t>
      </w:r>
      <w:r w:rsidRPr="000500AE">
        <w:rPr>
          <w:sz w:val="19"/>
          <w:szCs w:val="19"/>
        </w:rPr>
        <w:t xml:space="preserve"> Circuit a</w:t>
      </w:r>
      <w:r w:rsidR="00CF10D1" w:rsidRPr="000500AE">
        <w:rPr>
          <w:sz w:val="19"/>
          <w:szCs w:val="19"/>
        </w:rPr>
        <w:t>nd judgment was reversed, no PJ</w:t>
      </w:r>
      <w:r w:rsidRPr="000500AE">
        <w:rPr>
          <w:sz w:val="19"/>
          <w:szCs w:val="19"/>
        </w:rPr>
        <w:t xml:space="preserve"> – why bother wit</w:t>
      </w:r>
      <w:r w:rsidR="00CF10D1" w:rsidRPr="000500AE">
        <w:rPr>
          <w:sz w:val="19"/>
          <w:szCs w:val="19"/>
        </w:rPr>
        <w:t xml:space="preserve">h the trial? (if there was PJ </w:t>
      </w:r>
      <w:r w:rsidRPr="000500AE">
        <w:rPr>
          <w:sz w:val="19"/>
          <w:szCs w:val="19"/>
        </w:rPr>
        <w:t>it would be over and the trial ruling would be final).</w:t>
      </w:r>
    </w:p>
    <w:p w:rsidR="00DA51E1" w:rsidRPr="000500AE" w:rsidRDefault="00DA51E1" w:rsidP="00731845">
      <w:pPr>
        <w:pStyle w:val="ListParagraph"/>
        <w:numPr>
          <w:ilvl w:val="0"/>
          <w:numId w:val="18"/>
        </w:numPr>
        <w:rPr>
          <w:b/>
          <w:sz w:val="19"/>
          <w:szCs w:val="19"/>
        </w:rPr>
      </w:pPr>
      <w:r w:rsidRPr="000500AE">
        <w:rPr>
          <w:sz w:val="19"/>
          <w:szCs w:val="19"/>
        </w:rPr>
        <w:t>Supreme Court</w:t>
      </w:r>
    </w:p>
    <w:p w:rsidR="00DA51E1" w:rsidRPr="000500AE" w:rsidRDefault="00CF10D1" w:rsidP="00731845">
      <w:pPr>
        <w:pStyle w:val="ListParagraph"/>
        <w:numPr>
          <w:ilvl w:val="1"/>
          <w:numId w:val="18"/>
        </w:numPr>
        <w:rPr>
          <w:b/>
          <w:sz w:val="19"/>
          <w:szCs w:val="19"/>
        </w:rPr>
      </w:pPr>
      <w:r w:rsidRPr="000500AE">
        <w:rPr>
          <w:sz w:val="19"/>
          <w:szCs w:val="19"/>
        </w:rPr>
        <w:t xml:space="preserve">PJ </w:t>
      </w:r>
      <w:r w:rsidR="00DA51E1" w:rsidRPr="000500AE">
        <w:rPr>
          <w:sz w:val="19"/>
          <w:szCs w:val="19"/>
        </w:rPr>
        <w:t>did not offend Due Process (6-2)</w:t>
      </w:r>
    </w:p>
    <w:p w:rsidR="00DA51E1" w:rsidRPr="000500AE" w:rsidRDefault="00DA51E1" w:rsidP="00731845">
      <w:pPr>
        <w:pStyle w:val="ListParagraph"/>
        <w:numPr>
          <w:ilvl w:val="1"/>
          <w:numId w:val="18"/>
        </w:numPr>
        <w:rPr>
          <w:b/>
          <w:sz w:val="19"/>
          <w:szCs w:val="19"/>
        </w:rPr>
      </w:pPr>
      <w:r w:rsidRPr="000500AE">
        <w:rPr>
          <w:sz w:val="19"/>
          <w:szCs w:val="19"/>
        </w:rPr>
        <w:t>Reversed the 11</w:t>
      </w:r>
      <w:r w:rsidRPr="000500AE">
        <w:rPr>
          <w:sz w:val="19"/>
          <w:szCs w:val="19"/>
          <w:vertAlign w:val="superscript"/>
        </w:rPr>
        <w:t>th</w:t>
      </w:r>
      <w:r w:rsidRPr="000500AE">
        <w:rPr>
          <w:sz w:val="19"/>
          <w:szCs w:val="19"/>
        </w:rPr>
        <w:t xml:space="preserve"> Circuit</w:t>
      </w:r>
    </w:p>
    <w:p w:rsidR="00DA51E1" w:rsidRPr="000500AE" w:rsidRDefault="00DA51E1" w:rsidP="00731845">
      <w:pPr>
        <w:pStyle w:val="ListParagraph"/>
        <w:numPr>
          <w:ilvl w:val="1"/>
          <w:numId w:val="18"/>
        </w:numPr>
        <w:rPr>
          <w:b/>
          <w:sz w:val="19"/>
          <w:szCs w:val="19"/>
        </w:rPr>
      </w:pPr>
      <w:r w:rsidRPr="000500AE">
        <w:rPr>
          <w:sz w:val="19"/>
          <w:szCs w:val="19"/>
        </w:rPr>
        <w:t>Reinstates the verdict (glad that trial occurred now)</w:t>
      </w:r>
    </w:p>
    <w:p w:rsidR="00DA51E1" w:rsidRPr="000500AE" w:rsidRDefault="00DA51E1" w:rsidP="00731845">
      <w:pPr>
        <w:pStyle w:val="ListParagraph"/>
        <w:numPr>
          <w:ilvl w:val="0"/>
          <w:numId w:val="18"/>
        </w:numPr>
        <w:rPr>
          <w:b/>
          <w:sz w:val="19"/>
          <w:szCs w:val="19"/>
        </w:rPr>
      </w:pPr>
      <w:r w:rsidRPr="000500AE">
        <w:rPr>
          <w:sz w:val="19"/>
          <w:szCs w:val="19"/>
        </w:rPr>
        <w:t>Purposeful Availment</w:t>
      </w:r>
    </w:p>
    <w:p w:rsidR="00AA56A4" w:rsidRPr="000500AE" w:rsidRDefault="00AA56A4" w:rsidP="00731845">
      <w:pPr>
        <w:pStyle w:val="ListParagraph"/>
        <w:numPr>
          <w:ilvl w:val="1"/>
          <w:numId w:val="18"/>
        </w:numPr>
        <w:rPr>
          <w:b/>
          <w:sz w:val="19"/>
          <w:szCs w:val="19"/>
        </w:rPr>
      </w:pPr>
      <w:r w:rsidRPr="000500AE">
        <w:rPr>
          <w:b/>
          <w:sz w:val="19"/>
          <w:szCs w:val="19"/>
          <w:u w:val="single"/>
        </w:rPr>
        <w:t>Not random, fortuitous, or attenuated contacts.</w:t>
      </w:r>
      <w:r w:rsidRPr="000500AE">
        <w:rPr>
          <w:sz w:val="19"/>
          <w:szCs w:val="19"/>
        </w:rPr>
        <w:t xml:space="preserve"> Not unilateral activities of another party.</w:t>
      </w:r>
    </w:p>
    <w:p w:rsidR="00AA56A4" w:rsidRPr="000500AE" w:rsidRDefault="00AA56A4" w:rsidP="00731845">
      <w:pPr>
        <w:pStyle w:val="ListParagraph"/>
        <w:numPr>
          <w:ilvl w:val="1"/>
          <w:numId w:val="18"/>
        </w:numPr>
        <w:rPr>
          <w:b/>
          <w:sz w:val="19"/>
          <w:szCs w:val="19"/>
        </w:rPr>
      </w:pPr>
      <w:r w:rsidRPr="000500AE">
        <w:rPr>
          <w:b/>
          <w:sz w:val="19"/>
          <w:szCs w:val="19"/>
          <w:u w:val="single"/>
        </w:rPr>
        <w:t>Created a “substantial connection,”</w:t>
      </w:r>
      <w:r w:rsidRPr="000500AE">
        <w:rPr>
          <w:sz w:val="19"/>
          <w:szCs w:val="19"/>
        </w:rPr>
        <w:t xml:space="preserve"> deliberate significant activities, and created continuing obligations with resident of the forum.</w:t>
      </w:r>
    </w:p>
    <w:p w:rsidR="00AA56A4" w:rsidRPr="000500AE" w:rsidRDefault="00AA56A4" w:rsidP="00731845">
      <w:pPr>
        <w:pStyle w:val="ListParagraph"/>
        <w:numPr>
          <w:ilvl w:val="1"/>
          <w:numId w:val="18"/>
        </w:numPr>
        <w:rPr>
          <w:b/>
          <w:sz w:val="19"/>
          <w:szCs w:val="19"/>
        </w:rPr>
      </w:pPr>
      <w:r w:rsidRPr="000500AE">
        <w:rPr>
          <w:sz w:val="19"/>
          <w:szCs w:val="19"/>
        </w:rPr>
        <w:t>Forum state has an interest in providing convenient forum for residents harmed by such conduct.</w:t>
      </w:r>
    </w:p>
    <w:p w:rsidR="00AA56A4" w:rsidRPr="000500AE" w:rsidRDefault="00AA56A4" w:rsidP="00731845">
      <w:pPr>
        <w:pStyle w:val="ListParagraph"/>
        <w:numPr>
          <w:ilvl w:val="1"/>
          <w:numId w:val="18"/>
        </w:numPr>
        <w:rPr>
          <w:b/>
          <w:sz w:val="19"/>
          <w:szCs w:val="19"/>
          <w:u w:val="single"/>
        </w:rPr>
      </w:pPr>
      <w:r w:rsidRPr="000500AE">
        <w:rPr>
          <w:b/>
          <w:sz w:val="19"/>
          <w:szCs w:val="19"/>
          <w:u w:val="single"/>
        </w:rPr>
        <w:t>Would be unfair to not have to account in forum for consequences proximately caused (in forum) by such conduct – can’t use due process “as a territorial shield.”</w:t>
      </w:r>
    </w:p>
    <w:p w:rsidR="00AA56A4" w:rsidRPr="000500AE" w:rsidRDefault="00AA56A4" w:rsidP="00731845">
      <w:pPr>
        <w:pStyle w:val="ListParagraph"/>
        <w:numPr>
          <w:ilvl w:val="1"/>
          <w:numId w:val="18"/>
        </w:numPr>
        <w:rPr>
          <w:b/>
          <w:sz w:val="19"/>
          <w:szCs w:val="19"/>
        </w:rPr>
      </w:pPr>
      <w:r w:rsidRPr="000500AE">
        <w:rPr>
          <w:sz w:val="19"/>
          <w:szCs w:val="19"/>
        </w:rPr>
        <w:t>Not unfair to require burden of litigating where one engages in economic activity about that activity.</w:t>
      </w:r>
    </w:p>
    <w:p w:rsidR="00AA56A4" w:rsidRPr="000500AE" w:rsidRDefault="00AA56A4" w:rsidP="00731845">
      <w:pPr>
        <w:pStyle w:val="ListParagraph"/>
        <w:numPr>
          <w:ilvl w:val="0"/>
          <w:numId w:val="18"/>
        </w:numPr>
        <w:rPr>
          <w:b/>
          <w:sz w:val="19"/>
          <w:szCs w:val="19"/>
        </w:rPr>
      </w:pPr>
      <w:r w:rsidRPr="000500AE">
        <w:rPr>
          <w:sz w:val="19"/>
          <w:szCs w:val="19"/>
        </w:rPr>
        <w:t>Order of analysis:</w:t>
      </w:r>
    </w:p>
    <w:p w:rsidR="00AA56A4" w:rsidRPr="000500AE" w:rsidRDefault="00AA56A4" w:rsidP="00731845">
      <w:pPr>
        <w:pStyle w:val="ListParagraph"/>
        <w:numPr>
          <w:ilvl w:val="1"/>
          <w:numId w:val="18"/>
        </w:numPr>
        <w:rPr>
          <w:b/>
          <w:sz w:val="19"/>
          <w:szCs w:val="19"/>
        </w:rPr>
      </w:pPr>
      <w:r w:rsidRPr="000500AE">
        <w:rPr>
          <w:sz w:val="19"/>
          <w:szCs w:val="19"/>
        </w:rPr>
        <w:t>Did the defendant “purposefully establish minimum contacts with the forum State?” (if NONE then: NO Jurisdiction)</w:t>
      </w:r>
    </w:p>
    <w:p w:rsidR="00C72DD9" w:rsidRPr="000500AE" w:rsidRDefault="00C72DD9" w:rsidP="00731845">
      <w:pPr>
        <w:pStyle w:val="ListParagraph"/>
        <w:numPr>
          <w:ilvl w:val="2"/>
          <w:numId w:val="18"/>
        </w:numPr>
        <w:rPr>
          <w:b/>
          <w:sz w:val="19"/>
          <w:szCs w:val="19"/>
        </w:rPr>
      </w:pPr>
      <w:r w:rsidRPr="000500AE">
        <w:rPr>
          <w:b/>
          <w:sz w:val="19"/>
          <w:szCs w:val="19"/>
        </w:rPr>
        <w:t>No physical contact</w:t>
      </w:r>
      <w:r w:rsidRPr="000500AE">
        <w:rPr>
          <w:sz w:val="19"/>
          <w:szCs w:val="19"/>
        </w:rPr>
        <w:t xml:space="preserve"> with FL (doesn’t matter, court rejects bright line rules)</w:t>
      </w:r>
    </w:p>
    <w:p w:rsidR="00C72DD9" w:rsidRPr="000500AE" w:rsidRDefault="00C72DD9" w:rsidP="00731845">
      <w:pPr>
        <w:pStyle w:val="ListParagraph"/>
        <w:numPr>
          <w:ilvl w:val="2"/>
          <w:numId w:val="18"/>
        </w:numPr>
        <w:rPr>
          <w:b/>
          <w:sz w:val="19"/>
          <w:szCs w:val="19"/>
        </w:rPr>
      </w:pPr>
      <w:r w:rsidRPr="000500AE">
        <w:rPr>
          <w:sz w:val="19"/>
          <w:szCs w:val="19"/>
        </w:rPr>
        <w:t>Only contact is the contract with FL corp. (</w:t>
      </w:r>
      <w:r w:rsidRPr="000500AE">
        <w:rPr>
          <w:b/>
          <w:sz w:val="19"/>
          <w:szCs w:val="19"/>
        </w:rPr>
        <w:t>contract alone isn’t enough</w:t>
      </w:r>
      <w:r w:rsidRPr="000500AE">
        <w:rPr>
          <w:sz w:val="19"/>
          <w:szCs w:val="19"/>
        </w:rPr>
        <w:t>, look at prior negotiations, contemplated future consequences, terms of the contract, and actual course of dealing).</w:t>
      </w:r>
    </w:p>
    <w:p w:rsidR="00C72DD9" w:rsidRPr="000500AE" w:rsidRDefault="00C72DD9" w:rsidP="00731845">
      <w:pPr>
        <w:pStyle w:val="ListParagraph"/>
        <w:numPr>
          <w:ilvl w:val="2"/>
          <w:numId w:val="18"/>
        </w:numPr>
        <w:rPr>
          <w:b/>
          <w:sz w:val="19"/>
          <w:szCs w:val="19"/>
        </w:rPr>
      </w:pPr>
      <w:r w:rsidRPr="000500AE">
        <w:rPr>
          <w:sz w:val="19"/>
          <w:szCs w:val="19"/>
        </w:rPr>
        <w:t>It is presumptively reasonable for Rudzewicz to have to litigate in FL, because of minimum contacts.</w:t>
      </w:r>
    </w:p>
    <w:p w:rsidR="00AA56A4" w:rsidRPr="000500AE" w:rsidRDefault="00AA56A4" w:rsidP="00731845">
      <w:pPr>
        <w:pStyle w:val="ListParagraph"/>
        <w:numPr>
          <w:ilvl w:val="1"/>
          <w:numId w:val="18"/>
        </w:numPr>
        <w:rPr>
          <w:b/>
          <w:sz w:val="19"/>
          <w:szCs w:val="19"/>
        </w:rPr>
      </w:pPr>
      <w:r w:rsidRPr="000500AE">
        <w:rPr>
          <w:sz w:val="19"/>
          <w:szCs w:val="19"/>
        </w:rPr>
        <w:t>If yes, then: consider the contacts in light of other factors to dete</w:t>
      </w:r>
      <w:r w:rsidR="00CF10D1" w:rsidRPr="000500AE">
        <w:rPr>
          <w:sz w:val="19"/>
          <w:szCs w:val="19"/>
        </w:rPr>
        <w:t xml:space="preserve">rmine whether assertion of PJ </w:t>
      </w:r>
      <w:r w:rsidRPr="000500AE">
        <w:rPr>
          <w:sz w:val="19"/>
          <w:szCs w:val="19"/>
        </w:rPr>
        <w:t>would comport with “fair play and substantial justice” (reasonableness factors, sliding scale concept)</w:t>
      </w:r>
    </w:p>
    <w:p w:rsidR="00C72DD9" w:rsidRPr="000500AE" w:rsidRDefault="00C72DD9" w:rsidP="00731845">
      <w:pPr>
        <w:pStyle w:val="ListParagraph"/>
        <w:numPr>
          <w:ilvl w:val="2"/>
          <w:numId w:val="18"/>
        </w:numPr>
        <w:rPr>
          <w:b/>
          <w:sz w:val="19"/>
          <w:szCs w:val="19"/>
        </w:rPr>
      </w:pPr>
      <w:r w:rsidRPr="000500AE">
        <w:rPr>
          <w:sz w:val="19"/>
          <w:szCs w:val="19"/>
        </w:rPr>
        <w:t>Who has the burden? – where defendant has purposefully directed his activities at forum residents, he “must present a compelling case that the presence of some other c</w:t>
      </w:r>
      <w:r w:rsidR="00CF10D1" w:rsidRPr="000500AE">
        <w:rPr>
          <w:sz w:val="19"/>
          <w:szCs w:val="19"/>
        </w:rPr>
        <w:t xml:space="preserve">onsiderations would render PJ </w:t>
      </w:r>
      <w:r w:rsidRPr="000500AE">
        <w:rPr>
          <w:sz w:val="19"/>
          <w:szCs w:val="19"/>
        </w:rPr>
        <w:t>unreasonable.”</w:t>
      </w:r>
    </w:p>
    <w:p w:rsidR="00C72DD9" w:rsidRPr="000500AE" w:rsidRDefault="00C72DD9" w:rsidP="00731845">
      <w:pPr>
        <w:pStyle w:val="ListParagraph"/>
        <w:numPr>
          <w:ilvl w:val="2"/>
          <w:numId w:val="18"/>
        </w:numPr>
        <w:rPr>
          <w:b/>
          <w:sz w:val="19"/>
          <w:szCs w:val="19"/>
        </w:rPr>
      </w:pPr>
      <w:r w:rsidRPr="000500AE">
        <w:rPr>
          <w:sz w:val="19"/>
          <w:szCs w:val="19"/>
        </w:rPr>
        <w:t>Defendant asserts: substantial inconvenience, because the witnesses are in MI (the court says they can change venue). FRCP 45 governs scope of subpoena, especially over non-parties.</w:t>
      </w:r>
      <w:r w:rsidR="004733C6" w:rsidRPr="000500AE">
        <w:rPr>
          <w:sz w:val="19"/>
          <w:szCs w:val="19"/>
        </w:rPr>
        <w:t xml:space="preserve"> It can be difficult to force non-parties to travel to court.</w:t>
      </w:r>
    </w:p>
    <w:p w:rsidR="00C72DD9" w:rsidRPr="000500AE" w:rsidRDefault="00C72DD9" w:rsidP="00731845">
      <w:pPr>
        <w:pStyle w:val="ListParagraph"/>
        <w:numPr>
          <w:ilvl w:val="2"/>
          <w:numId w:val="18"/>
        </w:numPr>
        <w:rPr>
          <w:b/>
          <w:sz w:val="19"/>
          <w:szCs w:val="19"/>
        </w:rPr>
      </w:pPr>
      <w:r w:rsidRPr="000500AE">
        <w:rPr>
          <w:sz w:val="19"/>
          <w:szCs w:val="19"/>
        </w:rPr>
        <w:lastRenderedPageBreak/>
        <w:t>Defendant asserts: FL has no legitimate interest (they want MI law to apply). The court says choice of law rules may alleviate this concern. However, the choice of law in the contract was FL.</w:t>
      </w:r>
    </w:p>
    <w:p w:rsidR="00C72DD9" w:rsidRPr="000500AE" w:rsidRDefault="00C72DD9" w:rsidP="00731845">
      <w:pPr>
        <w:pStyle w:val="ListParagraph"/>
        <w:numPr>
          <w:ilvl w:val="2"/>
          <w:numId w:val="18"/>
        </w:numPr>
        <w:rPr>
          <w:b/>
          <w:sz w:val="19"/>
          <w:szCs w:val="19"/>
        </w:rPr>
      </w:pPr>
      <w:r w:rsidRPr="000500AE">
        <w:rPr>
          <w:sz w:val="19"/>
          <w:szCs w:val="19"/>
        </w:rPr>
        <w:t>Court of Appeals: says K of adhesion, element of surprise, and lacked fair notice. The Supreme Court says no fraud occurred and defendant is a smart businessman.</w:t>
      </w:r>
    </w:p>
    <w:p w:rsidR="00C72DD9" w:rsidRPr="000500AE" w:rsidRDefault="00C72DD9" w:rsidP="00731845">
      <w:pPr>
        <w:pStyle w:val="ListParagraph"/>
        <w:numPr>
          <w:ilvl w:val="2"/>
          <w:numId w:val="18"/>
        </w:numPr>
        <w:rPr>
          <w:b/>
          <w:sz w:val="19"/>
          <w:szCs w:val="19"/>
        </w:rPr>
      </w:pPr>
      <w:r w:rsidRPr="000500AE">
        <w:rPr>
          <w:sz w:val="19"/>
          <w:szCs w:val="19"/>
        </w:rPr>
        <w:t>The court isn’t saying all franchise disputes may be brought in forum of franchisor though.</w:t>
      </w:r>
    </w:p>
    <w:p w:rsidR="00AA56A4" w:rsidRPr="000500AE" w:rsidRDefault="00AA56A4" w:rsidP="00731845">
      <w:pPr>
        <w:pStyle w:val="ListParagraph"/>
        <w:numPr>
          <w:ilvl w:val="0"/>
          <w:numId w:val="18"/>
        </w:numPr>
        <w:rPr>
          <w:b/>
          <w:sz w:val="19"/>
          <w:szCs w:val="19"/>
        </w:rPr>
      </w:pPr>
      <w:r w:rsidRPr="000500AE">
        <w:rPr>
          <w:sz w:val="19"/>
          <w:szCs w:val="19"/>
        </w:rPr>
        <w:t>Reasonableness Factors</w:t>
      </w:r>
    </w:p>
    <w:p w:rsidR="00AA56A4" w:rsidRPr="000500AE" w:rsidRDefault="00AA56A4" w:rsidP="00731845">
      <w:pPr>
        <w:pStyle w:val="ListParagraph"/>
        <w:numPr>
          <w:ilvl w:val="1"/>
          <w:numId w:val="18"/>
        </w:numPr>
        <w:rPr>
          <w:b/>
          <w:sz w:val="19"/>
          <w:szCs w:val="19"/>
        </w:rPr>
      </w:pPr>
      <w:r w:rsidRPr="000500AE">
        <w:rPr>
          <w:sz w:val="19"/>
          <w:szCs w:val="19"/>
        </w:rPr>
        <w:t xml:space="preserve">Burden on defendant </w:t>
      </w:r>
      <w:r w:rsidR="004733C6" w:rsidRPr="000500AE">
        <w:rPr>
          <w:sz w:val="19"/>
          <w:szCs w:val="19"/>
        </w:rPr>
        <w:t xml:space="preserve">to show it’s not reasonable </w:t>
      </w:r>
      <w:r w:rsidRPr="000500AE">
        <w:rPr>
          <w:sz w:val="19"/>
          <w:szCs w:val="19"/>
        </w:rPr>
        <w:t>(a primary concern)</w:t>
      </w:r>
    </w:p>
    <w:p w:rsidR="00AA56A4" w:rsidRPr="000500AE" w:rsidRDefault="00AA56A4" w:rsidP="00731845">
      <w:pPr>
        <w:pStyle w:val="ListParagraph"/>
        <w:numPr>
          <w:ilvl w:val="1"/>
          <w:numId w:val="18"/>
        </w:numPr>
        <w:rPr>
          <w:b/>
          <w:sz w:val="19"/>
          <w:szCs w:val="19"/>
        </w:rPr>
      </w:pPr>
      <w:r w:rsidRPr="000500AE">
        <w:rPr>
          <w:sz w:val="19"/>
          <w:szCs w:val="19"/>
        </w:rPr>
        <w:t>Forum state’s interest in adjudicating the dispute</w:t>
      </w:r>
    </w:p>
    <w:p w:rsidR="00AA56A4" w:rsidRPr="000500AE" w:rsidRDefault="00AA56A4" w:rsidP="00731845">
      <w:pPr>
        <w:pStyle w:val="ListParagraph"/>
        <w:numPr>
          <w:ilvl w:val="1"/>
          <w:numId w:val="18"/>
        </w:numPr>
        <w:rPr>
          <w:b/>
          <w:sz w:val="19"/>
          <w:szCs w:val="19"/>
        </w:rPr>
      </w:pPr>
      <w:r w:rsidRPr="000500AE">
        <w:rPr>
          <w:sz w:val="19"/>
          <w:szCs w:val="19"/>
        </w:rPr>
        <w:t>Plaintiff’s interest in obtaining convenient and effective relief</w:t>
      </w:r>
    </w:p>
    <w:p w:rsidR="00AA56A4" w:rsidRPr="000500AE" w:rsidRDefault="00AA56A4" w:rsidP="00731845">
      <w:pPr>
        <w:pStyle w:val="ListParagraph"/>
        <w:numPr>
          <w:ilvl w:val="1"/>
          <w:numId w:val="18"/>
        </w:numPr>
        <w:rPr>
          <w:b/>
          <w:sz w:val="19"/>
          <w:szCs w:val="19"/>
        </w:rPr>
      </w:pPr>
      <w:r w:rsidRPr="000500AE">
        <w:rPr>
          <w:sz w:val="19"/>
          <w:szCs w:val="19"/>
        </w:rPr>
        <w:t>Interstate judicial system’s interest in obtaining the most efficient resolution of controversies</w:t>
      </w:r>
    </w:p>
    <w:p w:rsidR="00AA56A4" w:rsidRPr="000500AE" w:rsidRDefault="00AA56A4" w:rsidP="00731845">
      <w:pPr>
        <w:pStyle w:val="ListParagraph"/>
        <w:numPr>
          <w:ilvl w:val="1"/>
          <w:numId w:val="18"/>
        </w:numPr>
        <w:rPr>
          <w:b/>
          <w:sz w:val="19"/>
          <w:szCs w:val="19"/>
        </w:rPr>
      </w:pPr>
      <w:r w:rsidRPr="000500AE">
        <w:rPr>
          <w:sz w:val="19"/>
          <w:szCs w:val="19"/>
        </w:rPr>
        <w:t>Shared interest of the several States in furthering fundamental substantive social policies</w:t>
      </w:r>
    </w:p>
    <w:p w:rsidR="00AA56A4" w:rsidRPr="000500AE" w:rsidRDefault="00AA56A4" w:rsidP="00731845">
      <w:pPr>
        <w:pStyle w:val="ListParagraph"/>
        <w:numPr>
          <w:ilvl w:val="0"/>
          <w:numId w:val="18"/>
        </w:numPr>
        <w:rPr>
          <w:b/>
          <w:sz w:val="19"/>
          <w:szCs w:val="19"/>
        </w:rPr>
      </w:pPr>
      <w:r w:rsidRPr="000500AE">
        <w:rPr>
          <w:sz w:val="19"/>
          <w:szCs w:val="19"/>
        </w:rPr>
        <w:t>Ways to deal with less “reasonableness”</w:t>
      </w:r>
    </w:p>
    <w:p w:rsidR="00AA56A4" w:rsidRPr="000500AE" w:rsidRDefault="00CF10D1" w:rsidP="00731845">
      <w:pPr>
        <w:pStyle w:val="ListParagraph"/>
        <w:numPr>
          <w:ilvl w:val="1"/>
          <w:numId w:val="18"/>
        </w:numPr>
        <w:rPr>
          <w:b/>
          <w:sz w:val="19"/>
          <w:szCs w:val="19"/>
        </w:rPr>
      </w:pPr>
      <w:r w:rsidRPr="000500AE">
        <w:rPr>
          <w:sz w:val="19"/>
          <w:szCs w:val="19"/>
        </w:rPr>
        <w:t xml:space="preserve">Deny PJ </w:t>
      </w:r>
      <w:r w:rsidR="00AA56A4" w:rsidRPr="000500AE">
        <w:rPr>
          <w:sz w:val="19"/>
          <w:szCs w:val="19"/>
        </w:rPr>
        <w:t>on due process grounds (</w:t>
      </w:r>
      <w:r w:rsidR="00AA56A4" w:rsidRPr="000500AE">
        <w:rPr>
          <w:i/>
          <w:sz w:val="19"/>
          <w:szCs w:val="19"/>
        </w:rPr>
        <w:t>Asahi</w:t>
      </w:r>
      <w:r w:rsidR="00AA56A4" w:rsidRPr="000500AE">
        <w:rPr>
          <w:sz w:val="19"/>
          <w:szCs w:val="19"/>
        </w:rPr>
        <w:t>)</w:t>
      </w:r>
    </w:p>
    <w:p w:rsidR="00AA56A4" w:rsidRPr="000500AE" w:rsidRDefault="00AA56A4" w:rsidP="00731845">
      <w:pPr>
        <w:pStyle w:val="ListParagraph"/>
        <w:numPr>
          <w:ilvl w:val="1"/>
          <w:numId w:val="18"/>
        </w:numPr>
        <w:rPr>
          <w:b/>
          <w:sz w:val="19"/>
          <w:szCs w:val="19"/>
        </w:rPr>
      </w:pPr>
      <w:r w:rsidRPr="000500AE">
        <w:rPr>
          <w:sz w:val="19"/>
          <w:szCs w:val="19"/>
        </w:rPr>
        <w:t>Choice of law – forum state applies another sovereign’s law</w:t>
      </w:r>
    </w:p>
    <w:p w:rsidR="00AA56A4" w:rsidRPr="000500AE" w:rsidRDefault="00AA56A4" w:rsidP="00731845">
      <w:pPr>
        <w:pStyle w:val="ListParagraph"/>
        <w:numPr>
          <w:ilvl w:val="1"/>
          <w:numId w:val="18"/>
        </w:numPr>
        <w:rPr>
          <w:b/>
          <w:sz w:val="19"/>
          <w:szCs w:val="19"/>
        </w:rPr>
      </w:pPr>
      <w:r w:rsidRPr="000500AE">
        <w:rPr>
          <w:sz w:val="19"/>
          <w:szCs w:val="19"/>
        </w:rPr>
        <w:t>Change of venue – possible in Fed. Courts, but not from one state ct. to another</w:t>
      </w:r>
    </w:p>
    <w:p w:rsidR="00AA56A4" w:rsidRPr="000500AE" w:rsidRDefault="00AA56A4" w:rsidP="00731845">
      <w:pPr>
        <w:pStyle w:val="ListParagraph"/>
        <w:numPr>
          <w:ilvl w:val="1"/>
          <w:numId w:val="18"/>
        </w:numPr>
        <w:rPr>
          <w:b/>
          <w:sz w:val="19"/>
          <w:szCs w:val="19"/>
        </w:rPr>
      </w:pPr>
      <w:r w:rsidRPr="000500AE">
        <w:rPr>
          <w:sz w:val="19"/>
          <w:szCs w:val="19"/>
        </w:rPr>
        <w:t>Forum non conveniens dismissal</w:t>
      </w:r>
      <w:r w:rsidR="004733C6" w:rsidRPr="000500AE">
        <w:rPr>
          <w:sz w:val="19"/>
          <w:szCs w:val="19"/>
        </w:rPr>
        <w:t xml:space="preserve"> – if the forum is really inconvenient.</w:t>
      </w:r>
    </w:p>
    <w:p w:rsidR="00E33E62" w:rsidRPr="000500AE" w:rsidRDefault="009D625C" w:rsidP="009D625C">
      <w:pPr>
        <w:jc w:val="center"/>
        <w:rPr>
          <w:b/>
          <w:sz w:val="19"/>
          <w:szCs w:val="19"/>
          <w:u w:val="single"/>
        </w:rPr>
      </w:pPr>
      <w:r w:rsidRPr="000500AE">
        <w:rPr>
          <w:b/>
          <w:sz w:val="19"/>
          <w:szCs w:val="19"/>
          <w:highlight w:val="cyan"/>
          <w:u w:val="single"/>
        </w:rPr>
        <w:t>CONSENT TO JURISDICTION</w:t>
      </w:r>
    </w:p>
    <w:p w:rsidR="00E33E62" w:rsidRPr="000500AE" w:rsidRDefault="00E33E62" w:rsidP="00731845">
      <w:pPr>
        <w:pStyle w:val="ListParagraph"/>
        <w:numPr>
          <w:ilvl w:val="0"/>
          <w:numId w:val="19"/>
        </w:numPr>
        <w:rPr>
          <w:b/>
          <w:sz w:val="19"/>
          <w:szCs w:val="19"/>
        </w:rPr>
      </w:pPr>
      <w:r w:rsidRPr="000500AE">
        <w:rPr>
          <w:sz w:val="19"/>
          <w:szCs w:val="19"/>
        </w:rPr>
        <w:t>Choice of forum clause – “pre-consent” to jurisdiction (</w:t>
      </w:r>
      <w:r w:rsidRPr="000500AE">
        <w:rPr>
          <w:b/>
          <w:i/>
          <w:sz w:val="19"/>
          <w:szCs w:val="19"/>
        </w:rPr>
        <w:t>Carnival Cruise Lines, Inc. v.</w:t>
      </w:r>
      <w:r w:rsidRPr="000500AE">
        <w:rPr>
          <w:sz w:val="19"/>
          <w:szCs w:val="19"/>
        </w:rPr>
        <w:t xml:space="preserve"> </w:t>
      </w:r>
      <w:r w:rsidRPr="000500AE">
        <w:rPr>
          <w:b/>
          <w:i/>
          <w:sz w:val="19"/>
          <w:szCs w:val="19"/>
        </w:rPr>
        <w:t xml:space="preserve">Shute </w:t>
      </w:r>
      <w:r w:rsidR="004733C6" w:rsidRPr="000500AE">
        <w:rPr>
          <w:b/>
          <w:i/>
          <w:sz w:val="19"/>
          <w:szCs w:val="19"/>
        </w:rPr>
        <w:t>(1991)</w:t>
      </w:r>
      <w:r w:rsidR="004733C6" w:rsidRPr="000500AE">
        <w:rPr>
          <w:sz w:val="19"/>
          <w:szCs w:val="19"/>
        </w:rPr>
        <w:t xml:space="preserve"> </w:t>
      </w:r>
      <w:r w:rsidRPr="000500AE">
        <w:rPr>
          <w:sz w:val="19"/>
          <w:szCs w:val="19"/>
        </w:rPr>
        <w:t>– clause was upheld on the back of a cruise ticket</w:t>
      </w:r>
      <w:r w:rsidR="004733C6" w:rsidRPr="000500AE">
        <w:rPr>
          <w:sz w:val="19"/>
          <w:szCs w:val="19"/>
        </w:rPr>
        <w:t>, they are “prima facie valid,” makes the tickets cheaper in the long run</w:t>
      </w:r>
      <w:r w:rsidRPr="000500AE">
        <w:rPr>
          <w:sz w:val="19"/>
          <w:szCs w:val="19"/>
        </w:rPr>
        <w:t>).</w:t>
      </w:r>
    </w:p>
    <w:p w:rsidR="004733C6" w:rsidRPr="000500AE" w:rsidRDefault="004733C6" w:rsidP="00731845">
      <w:pPr>
        <w:pStyle w:val="ListParagraph"/>
        <w:numPr>
          <w:ilvl w:val="1"/>
          <w:numId w:val="19"/>
        </w:numPr>
        <w:rPr>
          <w:b/>
          <w:sz w:val="19"/>
          <w:szCs w:val="19"/>
        </w:rPr>
      </w:pPr>
      <w:r w:rsidRPr="000500AE">
        <w:rPr>
          <w:sz w:val="19"/>
          <w:szCs w:val="19"/>
        </w:rPr>
        <w:t>These clauses give the court jurisdiction over the defendant according to long-arm (FRCP 4k first) – they have jurisdiction over defendants who have “expressly co</w:t>
      </w:r>
      <w:r w:rsidR="00CF10D1" w:rsidRPr="000500AE">
        <w:rPr>
          <w:sz w:val="19"/>
          <w:szCs w:val="19"/>
        </w:rPr>
        <w:t xml:space="preserve">nsented to the exercise of PJ </w:t>
      </w:r>
      <w:r w:rsidRPr="000500AE">
        <w:rPr>
          <w:sz w:val="19"/>
          <w:szCs w:val="19"/>
        </w:rPr>
        <w:t>over them” (OR long-arm).</w:t>
      </w:r>
    </w:p>
    <w:p w:rsidR="00157CA2" w:rsidRPr="000500AE" w:rsidRDefault="00157CA2" w:rsidP="00731845">
      <w:pPr>
        <w:pStyle w:val="ListParagraph"/>
        <w:numPr>
          <w:ilvl w:val="1"/>
          <w:numId w:val="19"/>
        </w:numPr>
        <w:rPr>
          <w:b/>
          <w:sz w:val="19"/>
          <w:szCs w:val="19"/>
        </w:rPr>
      </w:pPr>
      <w:r w:rsidRPr="000500AE">
        <w:rPr>
          <w:sz w:val="19"/>
          <w:szCs w:val="19"/>
        </w:rPr>
        <w:t>Clauses have to satisfy fundamental fairness</w:t>
      </w:r>
    </w:p>
    <w:p w:rsidR="00157CA2" w:rsidRPr="000500AE" w:rsidRDefault="00157CA2" w:rsidP="00731845">
      <w:pPr>
        <w:pStyle w:val="ListParagraph"/>
        <w:numPr>
          <w:ilvl w:val="2"/>
          <w:numId w:val="19"/>
        </w:numPr>
        <w:rPr>
          <w:b/>
          <w:sz w:val="19"/>
          <w:szCs w:val="19"/>
        </w:rPr>
      </w:pPr>
      <w:r w:rsidRPr="000500AE">
        <w:rPr>
          <w:sz w:val="19"/>
          <w:szCs w:val="19"/>
        </w:rPr>
        <w:t>Bad-faith motives (trying to prevent people from filing complaints) and fraud or over-reaching</w:t>
      </w:r>
      <w:r w:rsidR="0060204C" w:rsidRPr="000500AE">
        <w:rPr>
          <w:sz w:val="19"/>
          <w:szCs w:val="19"/>
        </w:rPr>
        <w:t xml:space="preserve"> (take it or leave it)</w:t>
      </w:r>
      <w:r w:rsidRPr="000500AE">
        <w:rPr>
          <w:sz w:val="19"/>
          <w:szCs w:val="19"/>
        </w:rPr>
        <w:t xml:space="preserve"> aren’t allowed</w:t>
      </w:r>
    </w:p>
    <w:p w:rsidR="00157CA2" w:rsidRPr="000500AE" w:rsidRDefault="00157CA2" w:rsidP="00731845">
      <w:pPr>
        <w:pStyle w:val="ListParagraph"/>
        <w:numPr>
          <w:ilvl w:val="1"/>
          <w:numId w:val="19"/>
        </w:numPr>
        <w:rPr>
          <w:b/>
          <w:sz w:val="19"/>
          <w:szCs w:val="19"/>
        </w:rPr>
      </w:pPr>
      <w:r w:rsidRPr="000500AE">
        <w:rPr>
          <w:sz w:val="19"/>
          <w:szCs w:val="19"/>
        </w:rPr>
        <w:t>Clauses can act as an</w:t>
      </w:r>
      <w:r w:rsidR="00CF10D1" w:rsidRPr="000500AE">
        <w:rPr>
          <w:sz w:val="19"/>
          <w:szCs w:val="19"/>
        </w:rPr>
        <w:t xml:space="preserve"> “ouster” of otherwise valid PJ</w:t>
      </w:r>
      <w:r w:rsidRPr="000500AE">
        <w:rPr>
          <w:sz w:val="19"/>
          <w:szCs w:val="19"/>
        </w:rPr>
        <w:t xml:space="preserve"> – even if you could sue somewhere ordinarily, if there is an exclusive clause you can’t anymore.</w:t>
      </w:r>
    </w:p>
    <w:p w:rsidR="00E33E62" w:rsidRPr="000500AE" w:rsidRDefault="00E33E62" w:rsidP="00731845">
      <w:pPr>
        <w:pStyle w:val="ListParagraph"/>
        <w:numPr>
          <w:ilvl w:val="2"/>
          <w:numId w:val="19"/>
        </w:numPr>
        <w:rPr>
          <w:b/>
          <w:sz w:val="19"/>
          <w:szCs w:val="19"/>
        </w:rPr>
      </w:pPr>
      <w:r w:rsidRPr="000500AE">
        <w:rPr>
          <w:sz w:val="19"/>
          <w:szCs w:val="19"/>
        </w:rPr>
        <w:t>Appoint an a</w:t>
      </w:r>
      <w:r w:rsidR="00CF10D1" w:rsidRPr="000500AE">
        <w:rPr>
          <w:sz w:val="19"/>
          <w:szCs w:val="19"/>
        </w:rPr>
        <w:t>gent (state may require corporations t</w:t>
      </w:r>
      <w:r w:rsidRPr="000500AE">
        <w:rPr>
          <w:sz w:val="19"/>
          <w:szCs w:val="19"/>
        </w:rPr>
        <w:t>o do that)</w:t>
      </w:r>
    </w:p>
    <w:p w:rsidR="00E33E62" w:rsidRPr="000500AE" w:rsidRDefault="00E33E62" w:rsidP="00731845">
      <w:pPr>
        <w:pStyle w:val="ListParagraph"/>
        <w:numPr>
          <w:ilvl w:val="2"/>
          <w:numId w:val="19"/>
        </w:numPr>
        <w:rPr>
          <w:b/>
          <w:sz w:val="19"/>
          <w:szCs w:val="19"/>
        </w:rPr>
      </w:pPr>
      <w:r w:rsidRPr="000500AE">
        <w:rPr>
          <w:sz w:val="19"/>
          <w:szCs w:val="19"/>
        </w:rPr>
        <w:t>File a complaint (consent for counterclaims)</w:t>
      </w:r>
    </w:p>
    <w:p w:rsidR="00E33E62" w:rsidRPr="000500AE" w:rsidRDefault="00E33E62" w:rsidP="00731845">
      <w:pPr>
        <w:pStyle w:val="ListParagraph"/>
        <w:numPr>
          <w:ilvl w:val="2"/>
          <w:numId w:val="19"/>
        </w:numPr>
        <w:rPr>
          <w:b/>
          <w:sz w:val="19"/>
          <w:szCs w:val="19"/>
        </w:rPr>
      </w:pPr>
      <w:r w:rsidRPr="000500AE">
        <w:rPr>
          <w:sz w:val="19"/>
          <w:szCs w:val="19"/>
        </w:rPr>
        <w:t>Failure to timely object to assertion of personal jurisdiction – but if you do mount a “direct attack” you are consenting to that court’s determination.</w:t>
      </w:r>
    </w:p>
    <w:p w:rsidR="005C3A3B" w:rsidRPr="000500AE" w:rsidRDefault="00895E8D" w:rsidP="009D625C">
      <w:pPr>
        <w:jc w:val="center"/>
        <w:rPr>
          <w:b/>
          <w:sz w:val="19"/>
          <w:szCs w:val="19"/>
          <w:u w:val="single"/>
        </w:rPr>
      </w:pPr>
      <w:r w:rsidRPr="000500AE">
        <w:rPr>
          <w:b/>
          <w:sz w:val="19"/>
          <w:szCs w:val="19"/>
          <w:highlight w:val="cyan"/>
          <w:u w:val="single"/>
        </w:rPr>
        <w:t>IN REM &amp; QUASI-IN-REM JURISDICITON</w:t>
      </w:r>
    </w:p>
    <w:p w:rsidR="00FF1CA6" w:rsidRPr="000500AE" w:rsidRDefault="00FF1CA6" w:rsidP="00677D55">
      <w:pPr>
        <w:rPr>
          <w:b/>
          <w:sz w:val="19"/>
          <w:szCs w:val="19"/>
        </w:rPr>
      </w:pPr>
      <w:r w:rsidRPr="000500AE">
        <w:rPr>
          <w:b/>
          <w:i/>
          <w:sz w:val="19"/>
          <w:szCs w:val="19"/>
          <w:u w:val="single"/>
        </w:rPr>
        <w:t>Shaffer v. Heitner (1977)</w:t>
      </w:r>
      <w:r w:rsidRPr="000500AE">
        <w:rPr>
          <w:sz w:val="19"/>
          <w:szCs w:val="19"/>
        </w:rPr>
        <w:t xml:space="preserve"> – </w:t>
      </w:r>
      <w:r w:rsidR="002E7DA7" w:rsidRPr="000500AE">
        <w:rPr>
          <w:i/>
          <w:sz w:val="19"/>
          <w:szCs w:val="19"/>
        </w:rPr>
        <w:t>(1) a state cannot obtain PJ over a party based merely on that party’s ownership of property within the state (it can be a factor in mi</w:t>
      </w:r>
      <w:r w:rsidR="005B4E38" w:rsidRPr="000500AE">
        <w:rPr>
          <w:i/>
          <w:sz w:val="19"/>
          <w:szCs w:val="19"/>
        </w:rPr>
        <w:t>n. contacts or be the basis of the claim in the first place)</w:t>
      </w:r>
      <w:r w:rsidR="002E7DA7" w:rsidRPr="000500AE">
        <w:rPr>
          <w:i/>
          <w:sz w:val="19"/>
          <w:szCs w:val="19"/>
        </w:rPr>
        <w:t>, (2) quasi in rem jurisdiction is subject to the constitutional requirements of minimum contacts.</w:t>
      </w:r>
    </w:p>
    <w:p w:rsidR="00FF1CA6" w:rsidRPr="000500AE" w:rsidRDefault="00FF1CA6" w:rsidP="00731845">
      <w:pPr>
        <w:pStyle w:val="ListParagraph"/>
        <w:numPr>
          <w:ilvl w:val="0"/>
          <w:numId w:val="20"/>
        </w:numPr>
        <w:rPr>
          <w:b/>
          <w:sz w:val="19"/>
          <w:szCs w:val="19"/>
        </w:rPr>
      </w:pPr>
      <w:r w:rsidRPr="000500AE">
        <w:rPr>
          <w:b/>
          <w:sz w:val="19"/>
          <w:szCs w:val="19"/>
        </w:rPr>
        <w:t>Minimum contacts now needs to be applied to in rem jurisdiction.</w:t>
      </w:r>
    </w:p>
    <w:p w:rsidR="00FF1CA6" w:rsidRPr="000500AE" w:rsidRDefault="00FF1CA6" w:rsidP="00731845">
      <w:pPr>
        <w:pStyle w:val="ListParagraph"/>
        <w:numPr>
          <w:ilvl w:val="0"/>
          <w:numId w:val="20"/>
        </w:numPr>
        <w:rPr>
          <w:b/>
          <w:sz w:val="19"/>
          <w:szCs w:val="19"/>
        </w:rPr>
      </w:pPr>
      <w:r w:rsidRPr="000500AE">
        <w:rPr>
          <w:sz w:val="19"/>
          <w:szCs w:val="19"/>
        </w:rPr>
        <w:t>Facts:</w:t>
      </w:r>
    </w:p>
    <w:p w:rsidR="00FF1CA6" w:rsidRPr="000500AE" w:rsidRDefault="00FF1CA6" w:rsidP="00731845">
      <w:pPr>
        <w:pStyle w:val="ListParagraph"/>
        <w:numPr>
          <w:ilvl w:val="1"/>
          <w:numId w:val="20"/>
        </w:numPr>
        <w:rPr>
          <w:b/>
          <w:sz w:val="19"/>
          <w:szCs w:val="19"/>
        </w:rPr>
      </w:pPr>
      <w:r w:rsidRPr="000500AE">
        <w:rPr>
          <w:sz w:val="19"/>
          <w:szCs w:val="19"/>
        </w:rPr>
        <w:t>Derivative action – alleged that directors breached duty owed to corp.</w:t>
      </w:r>
    </w:p>
    <w:p w:rsidR="00FF1CA6" w:rsidRPr="000500AE" w:rsidRDefault="00FF1CA6" w:rsidP="00731845">
      <w:pPr>
        <w:pStyle w:val="ListParagraph"/>
        <w:numPr>
          <w:ilvl w:val="1"/>
          <w:numId w:val="20"/>
        </w:numPr>
        <w:rPr>
          <w:b/>
          <w:sz w:val="19"/>
          <w:szCs w:val="19"/>
        </w:rPr>
      </w:pPr>
      <w:r w:rsidRPr="000500AE">
        <w:rPr>
          <w:sz w:val="19"/>
          <w:szCs w:val="19"/>
        </w:rPr>
        <w:t>Sequestration proceeding – plaintiff tried to attach stock with Delaware statute. Defendants challenged on due process grounds stating they lacked minimum contacts and insufficient procedural safeguards.</w:t>
      </w:r>
    </w:p>
    <w:p w:rsidR="00FF1CA6" w:rsidRPr="000500AE" w:rsidRDefault="00FF1CA6" w:rsidP="00731845">
      <w:pPr>
        <w:pStyle w:val="ListParagraph"/>
        <w:numPr>
          <w:ilvl w:val="1"/>
          <w:numId w:val="20"/>
        </w:numPr>
        <w:rPr>
          <w:b/>
          <w:sz w:val="19"/>
          <w:szCs w:val="19"/>
        </w:rPr>
      </w:pPr>
      <w:r w:rsidRPr="000500AE">
        <w:rPr>
          <w:sz w:val="19"/>
          <w:szCs w:val="19"/>
        </w:rPr>
        <w:t>Quasi In Rem Type II (far-reaching) – jurisdiction over property is equivalent to jurisdiction over the interests of persons in that property</w:t>
      </w:r>
    </w:p>
    <w:p w:rsidR="00FF1CA6" w:rsidRPr="000500AE" w:rsidRDefault="00FF1CA6" w:rsidP="00731845">
      <w:pPr>
        <w:pStyle w:val="ListParagraph"/>
        <w:numPr>
          <w:ilvl w:val="1"/>
          <w:numId w:val="20"/>
        </w:numPr>
        <w:rPr>
          <w:b/>
          <w:sz w:val="19"/>
          <w:szCs w:val="19"/>
        </w:rPr>
      </w:pPr>
      <w:r w:rsidRPr="000500AE">
        <w:rPr>
          <w:sz w:val="19"/>
          <w:szCs w:val="19"/>
        </w:rPr>
        <w:t>Found that jurisdiction is not constitutional</w:t>
      </w:r>
    </w:p>
    <w:p w:rsidR="00FF1CA6" w:rsidRPr="000500AE" w:rsidRDefault="00FF1CA6" w:rsidP="00731845">
      <w:pPr>
        <w:pStyle w:val="ListParagraph"/>
        <w:numPr>
          <w:ilvl w:val="0"/>
          <w:numId w:val="20"/>
        </w:numPr>
        <w:rPr>
          <w:b/>
          <w:sz w:val="19"/>
          <w:szCs w:val="19"/>
        </w:rPr>
      </w:pPr>
      <w:r w:rsidRPr="000500AE">
        <w:rPr>
          <w:sz w:val="19"/>
          <w:szCs w:val="19"/>
        </w:rPr>
        <w:t>Quasi in rem type II arguments in favor (ALL REJECTED BY MAJORITY)</w:t>
      </w:r>
    </w:p>
    <w:p w:rsidR="00FF1CA6" w:rsidRPr="000500AE" w:rsidRDefault="00FF1CA6" w:rsidP="00731845">
      <w:pPr>
        <w:pStyle w:val="ListParagraph"/>
        <w:numPr>
          <w:ilvl w:val="1"/>
          <w:numId w:val="20"/>
        </w:numPr>
        <w:rPr>
          <w:b/>
          <w:sz w:val="19"/>
          <w:szCs w:val="19"/>
        </w:rPr>
      </w:pPr>
      <w:r w:rsidRPr="000500AE">
        <w:rPr>
          <w:sz w:val="19"/>
          <w:szCs w:val="19"/>
        </w:rPr>
        <w:t>Wrongdoers should not be able to avoid liability by moving their assets to a different place.</w:t>
      </w:r>
    </w:p>
    <w:p w:rsidR="00FF1CA6" w:rsidRPr="000500AE" w:rsidRDefault="00FF1CA6" w:rsidP="00731845">
      <w:pPr>
        <w:pStyle w:val="ListParagraph"/>
        <w:numPr>
          <w:ilvl w:val="1"/>
          <w:numId w:val="20"/>
        </w:numPr>
        <w:rPr>
          <w:b/>
          <w:sz w:val="19"/>
          <w:szCs w:val="19"/>
        </w:rPr>
      </w:pPr>
      <w:r w:rsidRPr="000500AE">
        <w:rPr>
          <w:sz w:val="19"/>
          <w:szCs w:val="19"/>
        </w:rPr>
        <w:t>It can be a bright line rule for jurisdiction</w:t>
      </w:r>
    </w:p>
    <w:p w:rsidR="00FF1CA6" w:rsidRPr="000500AE" w:rsidRDefault="00FF1CA6" w:rsidP="00731845">
      <w:pPr>
        <w:pStyle w:val="ListParagraph"/>
        <w:numPr>
          <w:ilvl w:val="1"/>
          <w:numId w:val="20"/>
        </w:numPr>
        <w:rPr>
          <w:b/>
          <w:sz w:val="19"/>
          <w:szCs w:val="19"/>
        </w:rPr>
      </w:pPr>
      <w:r w:rsidRPr="000500AE">
        <w:rPr>
          <w:sz w:val="19"/>
          <w:szCs w:val="19"/>
        </w:rPr>
        <w:t>Historical pedigree of allowing it</w:t>
      </w:r>
    </w:p>
    <w:p w:rsidR="00FF1CA6" w:rsidRPr="000500AE" w:rsidRDefault="00FF1CA6" w:rsidP="00731845">
      <w:pPr>
        <w:pStyle w:val="ListParagraph"/>
        <w:numPr>
          <w:ilvl w:val="0"/>
          <w:numId w:val="20"/>
        </w:numPr>
        <w:rPr>
          <w:b/>
          <w:sz w:val="19"/>
          <w:szCs w:val="19"/>
        </w:rPr>
      </w:pPr>
      <w:r w:rsidRPr="000500AE">
        <w:rPr>
          <w:sz w:val="19"/>
          <w:szCs w:val="19"/>
        </w:rPr>
        <w:t>Delaware and Corps. – Application of minimum contacts (NOT enough for majority)</w:t>
      </w:r>
    </w:p>
    <w:p w:rsidR="00FF1CA6" w:rsidRPr="000500AE" w:rsidRDefault="00FF1CA6" w:rsidP="00731845">
      <w:pPr>
        <w:pStyle w:val="ListParagraph"/>
        <w:numPr>
          <w:ilvl w:val="1"/>
          <w:numId w:val="20"/>
        </w:numPr>
        <w:rPr>
          <w:b/>
          <w:sz w:val="19"/>
          <w:szCs w:val="19"/>
        </w:rPr>
      </w:pPr>
      <w:r w:rsidRPr="000500AE">
        <w:rPr>
          <w:sz w:val="19"/>
          <w:szCs w:val="19"/>
        </w:rPr>
        <w:t>Stock was held in Delaware corp.</w:t>
      </w:r>
    </w:p>
    <w:p w:rsidR="00FF1CA6" w:rsidRPr="000500AE" w:rsidRDefault="00FF1CA6" w:rsidP="00731845">
      <w:pPr>
        <w:pStyle w:val="ListParagraph"/>
        <w:numPr>
          <w:ilvl w:val="1"/>
          <w:numId w:val="20"/>
        </w:numPr>
        <w:rPr>
          <w:b/>
          <w:sz w:val="19"/>
          <w:szCs w:val="19"/>
        </w:rPr>
      </w:pPr>
      <w:r w:rsidRPr="000500AE">
        <w:rPr>
          <w:sz w:val="19"/>
          <w:szCs w:val="19"/>
        </w:rPr>
        <w:t>Directors of Delaware corp. (HQ in AZ and Chicago)</w:t>
      </w:r>
    </w:p>
    <w:p w:rsidR="00FF1CA6" w:rsidRPr="000500AE" w:rsidRDefault="00FF1CA6" w:rsidP="00731845">
      <w:pPr>
        <w:pStyle w:val="ListParagraph"/>
        <w:numPr>
          <w:ilvl w:val="1"/>
          <w:numId w:val="20"/>
        </w:numPr>
        <w:rPr>
          <w:b/>
          <w:sz w:val="19"/>
          <w:szCs w:val="19"/>
        </w:rPr>
      </w:pPr>
      <w:r w:rsidRPr="000500AE">
        <w:rPr>
          <w:sz w:val="19"/>
          <w:szCs w:val="19"/>
        </w:rPr>
        <w:t>Law of Delaware – directors are benefitting from the protections of the law, majority says this is a choice of law question</w:t>
      </w:r>
    </w:p>
    <w:p w:rsidR="00FF1CA6" w:rsidRPr="000500AE" w:rsidRDefault="00FF1CA6" w:rsidP="00731845">
      <w:pPr>
        <w:pStyle w:val="ListParagraph"/>
        <w:numPr>
          <w:ilvl w:val="0"/>
          <w:numId w:val="20"/>
        </w:numPr>
        <w:rPr>
          <w:b/>
          <w:sz w:val="19"/>
          <w:szCs w:val="19"/>
        </w:rPr>
      </w:pPr>
      <w:r w:rsidRPr="000500AE">
        <w:rPr>
          <w:sz w:val="19"/>
          <w:szCs w:val="19"/>
        </w:rPr>
        <w:t>Sequestration v. Long-arm</w:t>
      </w:r>
    </w:p>
    <w:p w:rsidR="00FF1CA6" w:rsidRPr="000500AE" w:rsidRDefault="00FF1CA6" w:rsidP="00731845">
      <w:pPr>
        <w:pStyle w:val="ListParagraph"/>
        <w:numPr>
          <w:ilvl w:val="1"/>
          <w:numId w:val="20"/>
        </w:numPr>
        <w:rPr>
          <w:b/>
          <w:sz w:val="19"/>
          <w:szCs w:val="19"/>
        </w:rPr>
      </w:pPr>
      <w:r w:rsidRPr="000500AE">
        <w:rPr>
          <w:sz w:val="19"/>
          <w:szCs w:val="19"/>
        </w:rPr>
        <w:t>Sequestration: sieze property – to get it back, you have to enter a general appearance, not a special appearance.</w:t>
      </w:r>
    </w:p>
    <w:p w:rsidR="00FF1CA6" w:rsidRPr="000500AE" w:rsidRDefault="00FF1CA6" w:rsidP="00731845">
      <w:pPr>
        <w:pStyle w:val="ListParagraph"/>
        <w:numPr>
          <w:ilvl w:val="2"/>
          <w:numId w:val="20"/>
        </w:numPr>
        <w:rPr>
          <w:b/>
          <w:sz w:val="19"/>
          <w:szCs w:val="19"/>
        </w:rPr>
      </w:pPr>
      <w:r w:rsidRPr="000500AE">
        <w:rPr>
          <w:sz w:val="19"/>
          <w:szCs w:val="19"/>
        </w:rPr>
        <w:t>Delaware had a statute for sequestration of stock.</w:t>
      </w:r>
    </w:p>
    <w:p w:rsidR="00FF1CA6" w:rsidRPr="000500AE" w:rsidRDefault="00FF1CA6" w:rsidP="00731845">
      <w:pPr>
        <w:pStyle w:val="ListParagraph"/>
        <w:numPr>
          <w:ilvl w:val="1"/>
          <w:numId w:val="20"/>
        </w:numPr>
        <w:rPr>
          <w:b/>
          <w:sz w:val="19"/>
          <w:szCs w:val="19"/>
        </w:rPr>
      </w:pPr>
      <w:r w:rsidRPr="000500AE">
        <w:rPr>
          <w:sz w:val="19"/>
          <w:szCs w:val="19"/>
        </w:rPr>
        <w:lastRenderedPageBreak/>
        <w:t>Some states have statutes which allow jurisdiction over directors (Look at ORCP 4(G)), but Delaware didn’t at the time. They do now.</w:t>
      </w:r>
    </w:p>
    <w:p w:rsidR="00FF1CA6" w:rsidRPr="000500AE" w:rsidRDefault="00FF1CA6" w:rsidP="00731845">
      <w:pPr>
        <w:pStyle w:val="ListParagraph"/>
        <w:numPr>
          <w:ilvl w:val="2"/>
          <w:numId w:val="20"/>
        </w:numPr>
        <w:rPr>
          <w:b/>
          <w:sz w:val="19"/>
          <w:szCs w:val="19"/>
        </w:rPr>
      </w:pPr>
      <w:r w:rsidRPr="000500AE">
        <w:rPr>
          <w:sz w:val="19"/>
          <w:szCs w:val="19"/>
        </w:rPr>
        <w:t>Constitutionality about fair notice? (predictability, fiction of “implied consent”)</w:t>
      </w:r>
    </w:p>
    <w:p w:rsidR="00FF1CA6" w:rsidRPr="000500AE" w:rsidRDefault="00FF1CA6" w:rsidP="00731845">
      <w:pPr>
        <w:pStyle w:val="ListParagraph"/>
        <w:numPr>
          <w:ilvl w:val="0"/>
          <w:numId w:val="20"/>
        </w:numPr>
        <w:rPr>
          <w:b/>
          <w:sz w:val="19"/>
          <w:szCs w:val="19"/>
        </w:rPr>
      </w:pPr>
      <w:r w:rsidRPr="000500AE">
        <w:rPr>
          <w:sz w:val="19"/>
          <w:szCs w:val="19"/>
        </w:rPr>
        <w:t>Bright line rules</w:t>
      </w:r>
    </w:p>
    <w:p w:rsidR="00FF1CA6" w:rsidRPr="000500AE" w:rsidRDefault="00FF1CA6" w:rsidP="00731845">
      <w:pPr>
        <w:pStyle w:val="ListParagraph"/>
        <w:numPr>
          <w:ilvl w:val="1"/>
          <w:numId w:val="20"/>
        </w:numPr>
        <w:rPr>
          <w:b/>
          <w:sz w:val="19"/>
          <w:szCs w:val="19"/>
        </w:rPr>
      </w:pPr>
      <w:r w:rsidRPr="000500AE">
        <w:rPr>
          <w:sz w:val="19"/>
          <w:szCs w:val="19"/>
        </w:rPr>
        <w:t>Real property located in the State may bear on the existence of jurisdiction by providing contacts among the forum state, the defendant, and the litigation.</w:t>
      </w:r>
    </w:p>
    <w:p w:rsidR="00FF1CA6" w:rsidRPr="000500AE" w:rsidRDefault="00FF1CA6" w:rsidP="00731845">
      <w:pPr>
        <w:pStyle w:val="ListParagraph"/>
        <w:numPr>
          <w:ilvl w:val="1"/>
          <w:numId w:val="20"/>
        </w:numPr>
        <w:rPr>
          <w:b/>
          <w:sz w:val="19"/>
          <w:szCs w:val="19"/>
        </w:rPr>
      </w:pPr>
      <w:r w:rsidRPr="000500AE">
        <w:rPr>
          <w:sz w:val="19"/>
          <w:szCs w:val="19"/>
        </w:rPr>
        <w:t>The nature of the claim matters when it is to the property itself (true in rem and quasi in rem type I)</w:t>
      </w:r>
    </w:p>
    <w:p w:rsidR="00FF1CA6" w:rsidRPr="000500AE" w:rsidRDefault="00FF1CA6" w:rsidP="00731845">
      <w:pPr>
        <w:pStyle w:val="ListParagraph"/>
        <w:numPr>
          <w:ilvl w:val="1"/>
          <w:numId w:val="20"/>
        </w:numPr>
        <w:rPr>
          <w:b/>
          <w:sz w:val="19"/>
          <w:szCs w:val="19"/>
        </w:rPr>
      </w:pPr>
      <w:r w:rsidRPr="000500AE">
        <w:rPr>
          <w:sz w:val="19"/>
          <w:szCs w:val="19"/>
        </w:rPr>
        <w:t>With the full faith and credit law, can maybe attach property in another State, but still file suit in the forum State.</w:t>
      </w:r>
    </w:p>
    <w:p w:rsidR="00FF1CA6" w:rsidRPr="000500AE" w:rsidRDefault="00FF1CA6" w:rsidP="00731845">
      <w:pPr>
        <w:pStyle w:val="ListParagraph"/>
        <w:numPr>
          <w:ilvl w:val="0"/>
          <w:numId w:val="20"/>
        </w:numPr>
        <w:rPr>
          <w:b/>
          <w:sz w:val="19"/>
          <w:szCs w:val="19"/>
        </w:rPr>
      </w:pPr>
      <w:r w:rsidRPr="000500AE">
        <w:rPr>
          <w:sz w:val="19"/>
          <w:szCs w:val="19"/>
        </w:rPr>
        <w:t>In rem and domain names: ACPA (Federal Law)</w:t>
      </w:r>
    </w:p>
    <w:p w:rsidR="00FF1CA6" w:rsidRPr="000500AE" w:rsidRDefault="00FF1CA6" w:rsidP="00731845">
      <w:pPr>
        <w:pStyle w:val="ListParagraph"/>
        <w:numPr>
          <w:ilvl w:val="1"/>
          <w:numId w:val="20"/>
        </w:numPr>
        <w:rPr>
          <w:b/>
          <w:sz w:val="19"/>
          <w:szCs w:val="19"/>
        </w:rPr>
      </w:pPr>
      <w:r w:rsidRPr="000500AE">
        <w:rPr>
          <w:sz w:val="19"/>
          <w:szCs w:val="19"/>
        </w:rPr>
        <w:t>Federal Statute authorizes in rem jurisdiction over domain names, because to qualify in personam jurisdiction can’t be available, but now in rem can’t be used without minimum contacts so they have to sue domain names.</w:t>
      </w:r>
    </w:p>
    <w:p w:rsidR="00895E8D" w:rsidRPr="000500AE" w:rsidRDefault="00895E8D" w:rsidP="009D625C">
      <w:pPr>
        <w:jc w:val="center"/>
        <w:rPr>
          <w:b/>
          <w:sz w:val="19"/>
          <w:szCs w:val="19"/>
        </w:rPr>
      </w:pPr>
      <w:r w:rsidRPr="000500AE">
        <w:rPr>
          <w:b/>
          <w:sz w:val="19"/>
          <w:szCs w:val="19"/>
          <w:highlight w:val="cyan"/>
          <w:u w:val="single"/>
        </w:rPr>
        <w:t>PERSONAL JURISDICTION &amp; TORTS</w:t>
      </w:r>
    </w:p>
    <w:p w:rsidR="00895E8D" w:rsidRPr="000500AE" w:rsidRDefault="00895E8D" w:rsidP="00677D55">
      <w:pPr>
        <w:rPr>
          <w:i/>
          <w:sz w:val="19"/>
          <w:szCs w:val="19"/>
        </w:rPr>
      </w:pPr>
      <w:r w:rsidRPr="000500AE">
        <w:rPr>
          <w:b/>
          <w:i/>
          <w:sz w:val="19"/>
          <w:szCs w:val="19"/>
          <w:u w:val="single"/>
        </w:rPr>
        <w:t>Keeton v. Hustler S.Ct. (1984)</w:t>
      </w:r>
      <w:r w:rsidR="00677D55" w:rsidRPr="000500AE">
        <w:rPr>
          <w:b/>
          <w:i/>
          <w:sz w:val="19"/>
          <w:szCs w:val="19"/>
          <w:u w:val="single"/>
        </w:rPr>
        <w:t xml:space="preserve"> – </w:t>
      </w:r>
      <w:r w:rsidR="00677D55" w:rsidRPr="000500AE">
        <w:rPr>
          <w:i/>
          <w:sz w:val="19"/>
          <w:szCs w:val="19"/>
        </w:rPr>
        <w:t>PJ when magazine circulation is directed at a market.</w:t>
      </w:r>
    </w:p>
    <w:p w:rsidR="00895E8D" w:rsidRPr="000500AE" w:rsidRDefault="00895E8D" w:rsidP="00731845">
      <w:pPr>
        <w:pStyle w:val="ListParagraph"/>
        <w:numPr>
          <w:ilvl w:val="0"/>
          <w:numId w:val="21"/>
        </w:numPr>
        <w:rPr>
          <w:b/>
          <w:sz w:val="19"/>
          <w:szCs w:val="19"/>
        </w:rPr>
      </w:pPr>
      <w:r w:rsidRPr="000500AE">
        <w:rPr>
          <w:sz w:val="19"/>
          <w:szCs w:val="19"/>
        </w:rPr>
        <w:t>Plaintiff brought suit in the Federal Court for the District of NH, because they have a 6-year statute of limitations (it was the only place they could bring it, because of this).</w:t>
      </w:r>
    </w:p>
    <w:p w:rsidR="00895E8D" w:rsidRPr="000500AE" w:rsidRDefault="00895E8D" w:rsidP="00731845">
      <w:pPr>
        <w:pStyle w:val="ListParagraph"/>
        <w:numPr>
          <w:ilvl w:val="0"/>
          <w:numId w:val="21"/>
        </w:numPr>
        <w:rPr>
          <w:b/>
          <w:sz w:val="19"/>
          <w:szCs w:val="19"/>
        </w:rPr>
      </w:pPr>
      <w:r w:rsidRPr="000500AE">
        <w:rPr>
          <w:sz w:val="19"/>
          <w:szCs w:val="19"/>
        </w:rPr>
        <w:t>Hustler challenged jurisdiction</w:t>
      </w:r>
      <w:r w:rsidR="00677D55" w:rsidRPr="000500AE">
        <w:rPr>
          <w:sz w:val="19"/>
          <w:szCs w:val="19"/>
        </w:rPr>
        <w:t>.</w:t>
      </w:r>
    </w:p>
    <w:p w:rsidR="00895E8D" w:rsidRPr="000500AE" w:rsidRDefault="00677D55" w:rsidP="00731845">
      <w:pPr>
        <w:pStyle w:val="ListParagraph"/>
        <w:numPr>
          <w:ilvl w:val="0"/>
          <w:numId w:val="21"/>
        </w:numPr>
        <w:rPr>
          <w:b/>
          <w:sz w:val="19"/>
          <w:szCs w:val="19"/>
        </w:rPr>
      </w:pPr>
      <w:r w:rsidRPr="000500AE">
        <w:rPr>
          <w:sz w:val="19"/>
          <w:szCs w:val="19"/>
        </w:rPr>
        <w:t>PJ</w:t>
      </w:r>
      <w:r w:rsidR="00895E8D" w:rsidRPr="000500AE">
        <w:rPr>
          <w:sz w:val="19"/>
          <w:szCs w:val="19"/>
        </w:rPr>
        <w:t xml:space="preserve"> analysis focuses on whether the defendant has minimum contacts, not the plaintiff.</w:t>
      </w:r>
    </w:p>
    <w:p w:rsidR="00895E8D" w:rsidRPr="000500AE" w:rsidRDefault="00677D55" w:rsidP="00731845">
      <w:pPr>
        <w:pStyle w:val="ListParagraph"/>
        <w:numPr>
          <w:ilvl w:val="0"/>
          <w:numId w:val="21"/>
        </w:numPr>
        <w:rPr>
          <w:b/>
          <w:sz w:val="19"/>
          <w:szCs w:val="19"/>
        </w:rPr>
      </w:pPr>
      <w:r w:rsidRPr="000500AE">
        <w:rPr>
          <w:sz w:val="19"/>
          <w:szCs w:val="19"/>
        </w:rPr>
        <w:t xml:space="preserve">Court upheld PJ </w:t>
      </w:r>
      <w:r w:rsidR="00895E8D" w:rsidRPr="000500AE">
        <w:rPr>
          <w:sz w:val="19"/>
          <w:szCs w:val="19"/>
        </w:rPr>
        <w:t>for all injuries suffered</w:t>
      </w:r>
      <w:r w:rsidR="00E84824" w:rsidRPr="000500AE">
        <w:rPr>
          <w:sz w:val="19"/>
          <w:szCs w:val="19"/>
        </w:rPr>
        <w:t xml:space="preserve"> (everywhere)</w:t>
      </w:r>
      <w:r w:rsidR="00895E8D" w:rsidRPr="000500AE">
        <w:rPr>
          <w:sz w:val="19"/>
          <w:szCs w:val="19"/>
        </w:rPr>
        <w:t xml:space="preserve"> as a result of the distribution of the defamatory article.</w:t>
      </w:r>
    </w:p>
    <w:p w:rsidR="00895E8D" w:rsidRPr="000500AE" w:rsidRDefault="00895E8D" w:rsidP="00731845">
      <w:pPr>
        <w:pStyle w:val="ListParagraph"/>
        <w:numPr>
          <w:ilvl w:val="0"/>
          <w:numId w:val="21"/>
        </w:numPr>
        <w:rPr>
          <w:b/>
          <w:sz w:val="19"/>
          <w:szCs w:val="19"/>
          <w:u w:val="single"/>
        </w:rPr>
      </w:pPr>
      <w:r w:rsidRPr="000500AE">
        <w:rPr>
          <w:b/>
          <w:sz w:val="19"/>
          <w:szCs w:val="19"/>
          <w:u w:val="single"/>
        </w:rPr>
        <w:t>“Has continuously and deliberately exploited the NH market, it must reasonably anticipate being haled into court there in a libel action based on the contents of its magazine.”</w:t>
      </w:r>
    </w:p>
    <w:p w:rsidR="00895E8D" w:rsidRPr="000500AE" w:rsidRDefault="00895E8D" w:rsidP="00677D55">
      <w:pPr>
        <w:rPr>
          <w:b/>
          <w:sz w:val="19"/>
          <w:szCs w:val="19"/>
        </w:rPr>
      </w:pPr>
      <w:r w:rsidRPr="000500AE">
        <w:rPr>
          <w:b/>
          <w:i/>
          <w:sz w:val="19"/>
          <w:szCs w:val="19"/>
          <w:u w:val="single"/>
        </w:rPr>
        <w:t>Calder v. Jones (1984)</w:t>
      </w:r>
      <w:r w:rsidRPr="000500AE">
        <w:rPr>
          <w:b/>
          <w:sz w:val="19"/>
          <w:szCs w:val="19"/>
        </w:rPr>
        <w:t xml:space="preserve"> – </w:t>
      </w:r>
      <w:r w:rsidR="00DE2750" w:rsidRPr="000500AE">
        <w:rPr>
          <w:i/>
          <w:sz w:val="19"/>
          <w:szCs w:val="19"/>
        </w:rPr>
        <w:t>PJ when actions are aimed at forum (effects test).</w:t>
      </w:r>
    </w:p>
    <w:p w:rsidR="00895E8D" w:rsidRPr="000500AE" w:rsidRDefault="00895E8D" w:rsidP="00731845">
      <w:pPr>
        <w:pStyle w:val="ListParagraph"/>
        <w:numPr>
          <w:ilvl w:val="0"/>
          <w:numId w:val="22"/>
        </w:numPr>
        <w:rPr>
          <w:b/>
          <w:sz w:val="19"/>
          <w:szCs w:val="19"/>
        </w:rPr>
      </w:pPr>
      <w:r w:rsidRPr="000500AE">
        <w:rPr>
          <w:sz w:val="19"/>
          <w:szCs w:val="19"/>
        </w:rPr>
        <w:t>Plaintiff: Shirley Jones, an actress; Defendant: The National Enquirer, South (reporter), Calder (editor).</w:t>
      </w:r>
    </w:p>
    <w:p w:rsidR="00895E8D" w:rsidRPr="000500AE" w:rsidRDefault="00895E8D" w:rsidP="00731845">
      <w:pPr>
        <w:pStyle w:val="ListParagraph"/>
        <w:numPr>
          <w:ilvl w:val="0"/>
          <w:numId w:val="22"/>
        </w:numPr>
        <w:rPr>
          <w:b/>
          <w:sz w:val="19"/>
          <w:szCs w:val="19"/>
        </w:rPr>
      </w:pPr>
      <w:r w:rsidRPr="000500AE">
        <w:rPr>
          <w:sz w:val="19"/>
          <w:szCs w:val="19"/>
        </w:rPr>
        <w:t>Jones sued in CA, only Calder and So</w:t>
      </w:r>
      <w:r w:rsidR="00DE2750" w:rsidRPr="000500AE">
        <w:rPr>
          <w:sz w:val="19"/>
          <w:szCs w:val="19"/>
        </w:rPr>
        <w:t>uth objected to PJ</w:t>
      </w:r>
      <w:r w:rsidRPr="000500AE">
        <w:rPr>
          <w:sz w:val="19"/>
          <w:szCs w:val="19"/>
        </w:rPr>
        <w:t>, because the magazine wanted to not upset its reputation.</w:t>
      </w:r>
    </w:p>
    <w:p w:rsidR="00895E8D" w:rsidRPr="000500AE" w:rsidRDefault="00DE2750" w:rsidP="00731845">
      <w:pPr>
        <w:pStyle w:val="ListParagraph"/>
        <w:numPr>
          <w:ilvl w:val="0"/>
          <w:numId w:val="22"/>
        </w:numPr>
        <w:rPr>
          <w:b/>
          <w:sz w:val="19"/>
          <w:szCs w:val="19"/>
          <w:u w:val="single"/>
        </w:rPr>
      </w:pPr>
      <w:r w:rsidRPr="000500AE">
        <w:rPr>
          <w:b/>
          <w:sz w:val="19"/>
          <w:szCs w:val="19"/>
          <w:u w:val="single"/>
        </w:rPr>
        <w:t xml:space="preserve">Court upheld PJ b/c </w:t>
      </w:r>
      <w:r w:rsidR="00895E8D" w:rsidRPr="000500AE">
        <w:rPr>
          <w:b/>
          <w:sz w:val="19"/>
          <w:szCs w:val="19"/>
          <w:u w:val="single"/>
        </w:rPr>
        <w:t>defendants “intentional, and allegedly tortious, actions were expressly aimed at” the forum. The “focal point of harm” was in CA. Known as the “effects test.”</w:t>
      </w:r>
    </w:p>
    <w:p w:rsidR="00895E8D" w:rsidRPr="000500AE" w:rsidRDefault="00895E8D" w:rsidP="00677D55">
      <w:pPr>
        <w:rPr>
          <w:b/>
          <w:i/>
          <w:sz w:val="19"/>
          <w:szCs w:val="19"/>
          <w:u w:val="single"/>
        </w:rPr>
      </w:pPr>
      <w:r w:rsidRPr="000500AE">
        <w:rPr>
          <w:b/>
          <w:i/>
          <w:sz w:val="19"/>
          <w:szCs w:val="19"/>
          <w:u w:val="single"/>
        </w:rPr>
        <w:t>Walden v. Fiore (2014)</w:t>
      </w:r>
      <w:r w:rsidR="00E84824" w:rsidRPr="000500AE">
        <w:rPr>
          <w:b/>
          <w:i/>
          <w:sz w:val="19"/>
          <w:szCs w:val="19"/>
          <w:u w:val="single"/>
        </w:rPr>
        <w:t xml:space="preserve"> </w:t>
      </w:r>
      <w:r w:rsidR="00E84824" w:rsidRPr="000500AE">
        <w:rPr>
          <w:i/>
          <w:sz w:val="19"/>
          <w:szCs w:val="19"/>
        </w:rPr>
        <w:t>–</w:t>
      </w:r>
      <w:r w:rsidR="00A54897" w:rsidRPr="000500AE">
        <w:rPr>
          <w:i/>
          <w:sz w:val="19"/>
          <w:szCs w:val="19"/>
        </w:rPr>
        <w:t xml:space="preserve"> must </w:t>
      </w:r>
      <w:r w:rsidR="00E84824" w:rsidRPr="000500AE">
        <w:rPr>
          <w:i/>
          <w:sz w:val="19"/>
          <w:szCs w:val="19"/>
        </w:rPr>
        <w:t>have minimum contacts in addition to the “effects test.</w:t>
      </w:r>
    </w:p>
    <w:p w:rsidR="00895E8D" w:rsidRPr="000500AE" w:rsidRDefault="00895E8D" w:rsidP="00731845">
      <w:pPr>
        <w:pStyle w:val="ListParagraph"/>
        <w:numPr>
          <w:ilvl w:val="0"/>
          <w:numId w:val="23"/>
        </w:numPr>
        <w:rPr>
          <w:b/>
          <w:sz w:val="19"/>
          <w:szCs w:val="19"/>
        </w:rPr>
      </w:pPr>
      <w:r w:rsidRPr="000500AE">
        <w:rPr>
          <w:sz w:val="19"/>
          <w:szCs w:val="19"/>
        </w:rPr>
        <w:t>Gina Fiore &amp; Keith Gipson, professional gamblers, traveling back from Puerto Rico to home in NV, Officer Walden seized $97,000 in case at the Atlanta airport</w:t>
      </w:r>
      <w:r w:rsidR="007B162E" w:rsidRPr="000500AE">
        <w:rPr>
          <w:sz w:val="19"/>
          <w:szCs w:val="19"/>
        </w:rPr>
        <w:t xml:space="preserve"> (drafted probable cause affidavit, seeking forfeiture &amp; withholding exculpatory information).</w:t>
      </w:r>
    </w:p>
    <w:p w:rsidR="007B162E" w:rsidRPr="000500AE" w:rsidRDefault="007B162E" w:rsidP="00731845">
      <w:pPr>
        <w:pStyle w:val="ListParagraph"/>
        <w:numPr>
          <w:ilvl w:val="0"/>
          <w:numId w:val="23"/>
        </w:numPr>
        <w:rPr>
          <w:b/>
          <w:sz w:val="19"/>
          <w:szCs w:val="19"/>
        </w:rPr>
      </w:pPr>
      <w:r w:rsidRPr="000500AE">
        <w:rPr>
          <w:sz w:val="19"/>
          <w:szCs w:val="19"/>
        </w:rPr>
        <w:t>Suit was brought in NV, plaintiffs claimed the effects were felt there, the brunt of the harm was there and the officer knew that would be the case.</w:t>
      </w:r>
    </w:p>
    <w:p w:rsidR="007B162E" w:rsidRPr="000500AE" w:rsidRDefault="007B162E" w:rsidP="00731845">
      <w:pPr>
        <w:pStyle w:val="ListParagraph"/>
        <w:numPr>
          <w:ilvl w:val="0"/>
          <w:numId w:val="23"/>
        </w:numPr>
        <w:rPr>
          <w:b/>
          <w:sz w:val="19"/>
          <w:szCs w:val="19"/>
        </w:rPr>
      </w:pPr>
      <w:r w:rsidRPr="000500AE">
        <w:rPr>
          <w:sz w:val="19"/>
          <w:szCs w:val="19"/>
        </w:rPr>
        <w:t>Procedure: District Court granted defendant’s mo</w:t>
      </w:r>
      <w:r w:rsidR="00DE2750" w:rsidRPr="000500AE">
        <w:rPr>
          <w:sz w:val="19"/>
          <w:szCs w:val="19"/>
        </w:rPr>
        <w:t>tion to dismiss for lack of PJ,</w:t>
      </w:r>
      <w:r w:rsidRPr="000500AE">
        <w:rPr>
          <w:sz w:val="19"/>
          <w:szCs w:val="19"/>
        </w:rPr>
        <w:t xml:space="preserve"> 9</w:t>
      </w:r>
      <w:r w:rsidRPr="000500AE">
        <w:rPr>
          <w:sz w:val="19"/>
          <w:szCs w:val="19"/>
          <w:vertAlign w:val="superscript"/>
        </w:rPr>
        <w:t>th</w:t>
      </w:r>
      <w:r w:rsidRPr="000500AE">
        <w:rPr>
          <w:sz w:val="19"/>
          <w:szCs w:val="19"/>
        </w:rPr>
        <w:t xml:space="preserve"> Circuit reversed. 9</w:t>
      </w:r>
      <w:r w:rsidRPr="000500AE">
        <w:rPr>
          <w:sz w:val="19"/>
          <w:szCs w:val="19"/>
          <w:vertAlign w:val="superscript"/>
        </w:rPr>
        <w:t>th</w:t>
      </w:r>
      <w:r w:rsidRPr="000500AE">
        <w:rPr>
          <w:sz w:val="19"/>
          <w:szCs w:val="19"/>
        </w:rPr>
        <w:t xml:space="preserve"> Circuit denied rehearing en banc, with 8 judges dissenting from that (Supreme Court granted cert, because this is a red flag for them).</w:t>
      </w:r>
    </w:p>
    <w:p w:rsidR="007B162E" w:rsidRPr="000500AE" w:rsidRDefault="007B162E" w:rsidP="00731845">
      <w:pPr>
        <w:pStyle w:val="ListParagraph"/>
        <w:numPr>
          <w:ilvl w:val="0"/>
          <w:numId w:val="23"/>
        </w:numPr>
        <w:rPr>
          <w:b/>
          <w:sz w:val="19"/>
          <w:szCs w:val="19"/>
        </w:rPr>
      </w:pPr>
      <w:r w:rsidRPr="000500AE">
        <w:rPr>
          <w:sz w:val="19"/>
          <w:szCs w:val="19"/>
        </w:rPr>
        <w:t>FIRST STEP: Long-Arm (NV extends as far as constitution), SECOND STEP: Due-Process – determines this is “case linked” specific jurisdiction with minimum contact, not general jurisdiction (footnote 9 explains why contacts must relate to the cause of action: regulatory jurisdiction).</w:t>
      </w:r>
    </w:p>
    <w:p w:rsidR="007B162E" w:rsidRPr="000500AE" w:rsidRDefault="007B162E" w:rsidP="00731845">
      <w:pPr>
        <w:pStyle w:val="ListParagraph"/>
        <w:numPr>
          <w:ilvl w:val="0"/>
          <w:numId w:val="23"/>
        </w:numPr>
        <w:rPr>
          <w:b/>
          <w:sz w:val="19"/>
          <w:szCs w:val="19"/>
        </w:rPr>
      </w:pPr>
      <w:r w:rsidRPr="000500AE">
        <w:rPr>
          <w:sz w:val="19"/>
          <w:szCs w:val="19"/>
        </w:rPr>
        <w:t xml:space="preserve">Effects in </w:t>
      </w:r>
      <w:r w:rsidRPr="000500AE">
        <w:rPr>
          <w:i/>
          <w:sz w:val="19"/>
          <w:szCs w:val="19"/>
        </w:rPr>
        <w:t>Calder</w:t>
      </w:r>
      <w:r w:rsidRPr="000500AE">
        <w:rPr>
          <w:sz w:val="19"/>
          <w:szCs w:val="19"/>
        </w:rPr>
        <w:t xml:space="preserve"> connected the defendants’ to CA, not just the plaintiff that lived there (that combined with various facts that gave the article a CA focus met due process).</w:t>
      </w:r>
    </w:p>
    <w:p w:rsidR="007B162E" w:rsidRPr="000500AE" w:rsidRDefault="007B162E" w:rsidP="00731845">
      <w:pPr>
        <w:pStyle w:val="ListParagraph"/>
        <w:numPr>
          <w:ilvl w:val="0"/>
          <w:numId w:val="23"/>
        </w:numPr>
        <w:rPr>
          <w:b/>
          <w:sz w:val="19"/>
          <w:szCs w:val="19"/>
          <w:u w:val="single"/>
        </w:rPr>
      </w:pPr>
      <w:r w:rsidRPr="000500AE">
        <w:rPr>
          <w:b/>
          <w:sz w:val="19"/>
          <w:szCs w:val="19"/>
          <w:u w:val="single"/>
        </w:rPr>
        <w:t>Howev</w:t>
      </w:r>
      <w:r w:rsidR="00DE2750" w:rsidRPr="000500AE">
        <w:rPr>
          <w:b/>
          <w:sz w:val="19"/>
          <w:szCs w:val="19"/>
          <w:u w:val="single"/>
        </w:rPr>
        <w:t xml:space="preserve">er, in this case, NV lacks PJ </w:t>
      </w:r>
      <w:r w:rsidRPr="000500AE">
        <w:rPr>
          <w:b/>
          <w:sz w:val="19"/>
          <w:szCs w:val="19"/>
          <w:u w:val="single"/>
        </w:rPr>
        <w:t>over Walden, because he had no contacts with NV, just the plaintiffs. It doesn’t even matter that he knew they lived there. He needs to be connected to the forum.</w:t>
      </w:r>
    </w:p>
    <w:p w:rsidR="007B162E" w:rsidRPr="000500AE" w:rsidRDefault="007B162E" w:rsidP="00731845">
      <w:pPr>
        <w:pStyle w:val="ListParagraph"/>
        <w:numPr>
          <w:ilvl w:val="0"/>
          <w:numId w:val="23"/>
        </w:numPr>
        <w:rPr>
          <w:b/>
          <w:sz w:val="19"/>
          <w:szCs w:val="19"/>
          <w:u w:val="single"/>
        </w:rPr>
      </w:pPr>
      <w:r w:rsidRPr="000500AE">
        <w:rPr>
          <w:b/>
          <w:sz w:val="19"/>
          <w:szCs w:val="19"/>
          <w:u w:val="single"/>
        </w:rPr>
        <w:t>LOOK TO THE FORUM, DEFENDANT, &amp; DISPUTE.</w:t>
      </w:r>
    </w:p>
    <w:p w:rsidR="007B162E" w:rsidRPr="000500AE" w:rsidRDefault="007B162E" w:rsidP="00731845">
      <w:pPr>
        <w:pStyle w:val="ListParagraph"/>
        <w:numPr>
          <w:ilvl w:val="0"/>
          <w:numId w:val="23"/>
        </w:numPr>
        <w:rPr>
          <w:b/>
          <w:sz w:val="19"/>
          <w:szCs w:val="19"/>
        </w:rPr>
      </w:pPr>
      <w:r w:rsidRPr="000500AE">
        <w:rPr>
          <w:sz w:val="19"/>
          <w:szCs w:val="19"/>
        </w:rPr>
        <w:t>“We leave questions about virtual contacts for another day.” Lower courts have been dealing with this cases constantly and have to decide them.</w:t>
      </w:r>
    </w:p>
    <w:p w:rsidR="007B162E" w:rsidRPr="000500AE" w:rsidRDefault="007B162E" w:rsidP="009D625C">
      <w:pPr>
        <w:jc w:val="center"/>
        <w:rPr>
          <w:b/>
          <w:sz w:val="19"/>
          <w:szCs w:val="19"/>
          <w:u w:val="single"/>
        </w:rPr>
      </w:pPr>
      <w:r w:rsidRPr="000500AE">
        <w:rPr>
          <w:b/>
          <w:sz w:val="19"/>
          <w:szCs w:val="19"/>
          <w:highlight w:val="cyan"/>
          <w:u w:val="single"/>
        </w:rPr>
        <w:t>PERSONAL JURISDICTION &amp; THE INTERNET</w:t>
      </w:r>
    </w:p>
    <w:p w:rsidR="007B162E" w:rsidRPr="000500AE" w:rsidRDefault="007B162E" w:rsidP="00DE2750">
      <w:pPr>
        <w:rPr>
          <w:b/>
          <w:i/>
          <w:sz w:val="19"/>
          <w:szCs w:val="19"/>
          <w:u w:val="single"/>
        </w:rPr>
      </w:pPr>
      <w:r w:rsidRPr="000500AE">
        <w:rPr>
          <w:b/>
          <w:i/>
          <w:sz w:val="19"/>
          <w:szCs w:val="19"/>
          <w:u w:val="single"/>
        </w:rPr>
        <w:t>Revell v. Lidov (5</w:t>
      </w:r>
      <w:r w:rsidRPr="000500AE">
        <w:rPr>
          <w:b/>
          <w:i/>
          <w:sz w:val="19"/>
          <w:szCs w:val="19"/>
          <w:u w:val="single"/>
          <w:vertAlign w:val="superscript"/>
        </w:rPr>
        <w:t>th</w:t>
      </w:r>
      <w:r w:rsidRPr="000500AE">
        <w:rPr>
          <w:b/>
          <w:i/>
          <w:sz w:val="19"/>
          <w:szCs w:val="19"/>
          <w:u w:val="single"/>
        </w:rPr>
        <w:t xml:space="preserve"> Circuit 2002)</w:t>
      </w:r>
      <w:r w:rsidR="00A54897" w:rsidRPr="000500AE">
        <w:rPr>
          <w:b/>
          <w:i/>
          <w:sz w:val="19"/>
          <w:szCs w:val="19"/>
          <w:u w:val="single"/>
        </w:rPr>
        <w:t xml:space="preserve"> </w:t>
      </w:r>
      <w:r w:rsidR="00A54897" w:rsidRPr="000500AE">
        <w:rPr>
          <w:i/>
          <w:sz w:val="19"/>
          <w:szCs w:val="19"/>
        </w:rPr>
        <w:t>– defendant must have knowledge to direct their activities towards a specific forum</w:t>
      </w:r>
      <w:r w:rsidR="00DE2750" w:rsidRPr="000500AE">
        <w:rPr>
          <w:i/>
          <w:sz w:val="19"/>
          <w:szCs w:val="19"/>
        </w:rPr>
        <w:t xml:space="preserve"> online and general jurisdiction can’t be found over the internet</w:t>
      </w:r>
      <w:r w:rsidR="00A54897" w:rsidRPr="000500AE">
        <w:rPr>
          <w:i/>
          <w:sz w:val="19"/>
          <w:szCs w:val="19"/>
        </w:rPr>
        <w:t>.</w:t>
      </w:r>
    </w:p>
    <w:p w:rsidR="007B162E" w:rsidRPr="000500AE" w:rsidRDefault="007B162E" w:rsidP="00731845">
      <w:pPr>
        <w:pStyle w:val="ListParagraph"/>
        <w:numPr>
          <w:ilvl w:val="0"/>
          <w:numId w:val="24"/>
        </w:numPr>
        <w:rPr>
          <w:b/>
          <w:sz w:val="19"/>
          <w:szCs w:val="19"/>
        </w:rPr>
      </w:pPr>
      <w:r w:rsidRPr="000500AE">
        <w:rPr>
          <w:sz w:val="19"/>
          <w:szCs w:val="19"/>
        </w:rPr>
        <w:t>Claim: defamation in internet posting; Defendants: author and internet hosting entity.</w:t>
      </w:r>
    </w:p>
    <w:p w:rsidR="007B162E" w:rsidRPr="000500AE" w:rsidRDefault="007B162E" w:rsidP="00731845">
      <w:pPr>
        <w:pStyle w:val="ListParagraph"/>
        <w:numPr>
          <w:ilvl w:val="0"/>
          <w:numId w:val="24"/>
        </w:numPr>
        <w:rPr>
          <w:b/>
          <w:sz w:val="19"/>
          <w:szCs w:val="19"/>
        </w:rPr>
      </w:pPr>
      <w:r w:rsidRPr="000500AE">
        <w:rPr>
          <w:sz w:val="19"/>
          <w:szCs w:val="19"/>
        </w:rPr>
        <w:t>Procedure: District Court granted motio</w:t>
      </w:r>
      <w:r w:rsidR="00DE2750" w:rsidRPr="000500AE">
        <w:rPr>
          <w:sz w:val="19"/>
          <w:szCs w:val="19"/>
        </w:rPr>
        <w:t>n to dismiss due to lack of PJ</w:t>
      </w:r>
      <w:r w:rsidRPr="000500AE">
        <w:rPr>
          <w:sz w:val="19"/>
          <w:szCs w:val="19"/>
        </w:rPr>
        <w:t xml:space="preserve"> over both defendants, plaintiff appeals</w:t>
      </w:r>
      <w:r w:rsidR="00C40224" w:rsidRPr="000500AE">
        <w:rPr>
          <w:sz w:val="19"/>
          <w:szCs w:val="19"/>
        </w:rPr>
        <w:t xml:space="preserve"> (DECISION IN CIRCUIT NOT SUPREME).</w:t>
      </w:r>
    </w:p>
    <w:p w:rsidR="00C40224" w:rsidRPr="000500AE" w:rsidRDefault="00C40224" w:rsidP="00731845">
      <w:pPr>
        <w:pStyle w:val="ListParagraph"/>
        <w:numPr>
          <w:ilvl w:val="0"/>
          <w:numId w:val="24"/>
        </w:numPr>
        <w:rPr>
          <w:b/>
          <w:sz w:val="19"/>
          <w:szCs w:val="19"/>
        </w:rPr>
      </w:pPr>
      <w:r w:rsidRPr="000500AE">
        <w:rPr>
          <w:sz w:val="19"/>
          <w:szCs w:val="19"/>
        </w:rPr>
        <w:t xml:space="preserve">Need conduct purposefully directed at residents of the forum state. </w:t>
      </w:r>
      <w:r w:rsidRPr="000500AE">
        <w:rPr>
          <w:b/>
          <w:sz w:val="19"/>
          <w:szCs w:val="19"/>
          <w:u w:val="single"/>
        </w:rPr>
        <w:t xml:space="preserve">Use the </w:t>
      </w:r>
      <w:r w:rsidRPr="000500AE">
        <w:rPr>
          <w:b/>
          <w:i/>
          <w:sz w:val="19"/>
          <w:szCs w:val="19"/>
          <w:u w:val="single"/>
        </w:rPr>
        <w:t>Zippo</w:t>
      </w:r>
      <w:r w:rsidRPr="000500AE">
        <w:rPr>
          <w:b/>
          <w:sz w:val="19"/>
          <w:szCs w:val="19"/>
          <w:u w:val="single"/>
        </w:rPr>
        <w:t xml:space="preserve"> sliding scale approach to determine if the website is passive or not, with repeated online contacts with forum residents. Determine how interactive it is: “assess the extent of the interactivity and nature of the forum contacts.”</w:t>
      </w:r>
    </w:p>
    <w:p w:rsidR="00C40224" w:rsidRPr="000500AE" w:rsidRDefault="00C40224" w:rsidP="00731845">
      <w:pPr>
        <w:pStyle w:val="ListParagraph"/>
        <w:numPr>
          <w:ilvl w:val="0"/>
          <w:numId w:val="24"/>
        </w:numPr>
        <w:rPr>
          <w:b/>
          <w:sz w:val="19"/>
          <w:szCs w:val="19"/>
        </w:rPr>
      </w:pPr>
      <w:r w:rsidRPr="000500AE">
        <w:rPr>
          <w:i/>
          <w:sz w:val="19"/>
          <w:szCs w:val="19"/>
        </w:rPr>
        <w:lastRenderedPageBreak/>
        <w:t xml:space="preserve">Revell </w:t>
      </w:r>
      <w:r w:rsidRPr="000500AE">
        <w:rPr>
          <w:sz w:val="19"/>
          <w:szCs w:val="19"/>
        </w:rPr>
        <w:t>&amp; the sliding scale</w:t>
      </w:r>
      <w:r w:rsidR="003D69A4" w:rsidRPr="000500AE">
        <w:rPr>
          <w:sz w:val="19"/>
          <w:szCs w:val="19"/>
        </w:rPr>
        <w:t xml:space="preserve"> with general jurisdiction</w:t>
      </w:r>
      <w:r w:rsidRPr="000500AE">
        <w:rPr>
          <w:sz w:val="19"/>
          <w:szCs w:val="19"/>
        </w:rPr>
        <w:t>: it is not well adapted to the general jurisdiction inquiry, cited contacts aren’t sufficient for general jurisdiction because you need “substantial.” Not like Perkins.</w:t>
      </w:r>
    </w:p>
    <w:p w:rsidR="00C40224" w:rsidRPr="000500AE" w:rsidRDefault="00C40224" w:rsidP="00731845">
      <w:pPr>
        <w:pStyle w:val="ListParagraph"/>
        <w:numPr>
          <w:ilvl w:val="0"/>
          <w:numId w:val="24"/>
        </w:numPr>
        <w:rPr>
          <w:b/>
          <w:sz w:val="19"/>
          <w:szCs w:val="19"/>
        </w:rPr>
      </w:pPr>
      <w:r w:rsidRPr="000500AE">
        <w:rPr>
          <w:b/>
          <w:sz w:val="19"/>
          <w:szCs w:val="19"/>
        </w:rPr>
        <w:t>The sliding scale fits in the specific jurisdiction analysis as one facet of the ordinary minimum contacts analysis.</w:t>
      </w:r>
    </w:p>
    <w:p w:rsidR="00C40224" w:rsidRPr="000500AE" w:rsidRDefault="00C40224" w:rsidP="00731845">
      <w:pPr>
        <w:pStyle w:val="ListParagraph"/>
        <w:numPr>
          <w:ilvl w:val="0"/>
          <w:numId w:val="24"/>
        </w:numPr>
        <w:rPr>
          <w:b/>
          <w:sz w:val="19"/>
          <w:szCs w:val="19"/>
        </w:rPr>
      </w:pPr>
      <w:r w:rsidRPr="000500AE">
        <w:rPr>
          <w:i/>
          <w:sz w:val="19"/>
          <w:szCs w:val="19"/>
        </w:rPr>
        <w:t>Revel</w:t>
      </w:r>
      <w:r w:rsidRPr="000500AE">
        <w:rPr>
          <w:sz w:val="19"/>
          <w:szCs w:val="19"/>
        </w:rPr>
        <w:t xml:space="preserve"> &amp; the sliding scale with specific jurisdiction: Defamation is similar to various business torts, look only to the contact out of which the cause of action arises – YES (maintaining an internet bulletin board), NO (solicitation of subscriptions, or admission applications so those “contacts” with forum do not “count” for purposes of analyzing specific jurisdiction.</w:t>
      </w:r>
    </w:p>
    <w:p w:rsidR="00C40224" w:rsidRPr="000500AE" w:rsidRDefault="00C40224" w:rsidP="00731845">
      <w:pPr>
        <w:pStyle w:val="ListParagraph"/>
        <w:numPr>
          <w:ilvl w:val="0"/>
          <w:numId w:val="24"/>
        </w:numPr>
        <w:rPr>
          <w:b/>
          <w:sz w:val="19"/>
          <w:szCs w:val="19"/>
          <w:u w:val="single"/>
        </w:rPr>
      </w:pPr>
      <w:r w:rsidRPr="000500AE">
        <w:rPr>
          <w:b/>
          <w:sz w:val="19"/>
          <w:szCs w:val="19"/>
          <w:u w:val="single"/>
        </w:rPr>
        <w:t>Application: the site is “interactive,” because any user can post to the bulletin board and comment, visitors can “participate in an open forum” hosted by the website</w:t>
      </w:r>
      <w:r w:rsidR="003D69A4" w:rsidRPr="000500AE">
        <w:rPr>
          <w:b/>
          <w:sz w:val="19"/>
          <w:szCs w:val="19"/>
          <w:u w:val="single"/>
        </w:rPr>
        <w:t xml:space="preserve">. Therefore, they must evaluate the extent of this interactivity as well as the </w:t>
      </w:r>
      <w:r w:rsidR="003D69A4" w:rsidRPr="000500AE">
        <w:rPr>
          <w:b/>
          <w:i/>
          <w:sz w:val="19"/>
          <w:szCs w:val="19"/>
          <w:u w:val="single"/>
        </w:rPr>
        <w:t>Calder</w:t>
      </w:r>
      <w:r w:rsidR="003D69A4" w:rsidRPr="000500AE">
        <w:rPr>
          <w:b/>
          <w:sz w:val="19"/>
          <w:szCs w:val="19"/>
          <w:u w:val="single"/>
        </w:rPr>
        <w:t xml:space="preserve"> effects test.</w:t>
      </w:r>
    </w:p>
    <w:p w:rsidR="002D4A0D" w:rsidRPr="000500AE" w:rsidRDefault="003D69A4" w:rsidP="00DE6540">
      <w:pPr>
        <w:pStyle w:val="ListParagraph"/>
        <w:numPr>
          <w:ilvl w:val="0"/>
          <w:numId w:val="24"/>
        </w:numPr>
        <w:rPr>
          <w:b/>
          <w:sz w:val="19"/>
          <w:szCs w:val="19"/>
        </w:rPr>
      </w:pPr>
      <w:r w:rsidRPr="000500AE">
        <w:rPr>
          <w:sz w:val="19"/>
          <w:szCs w:val="19"/>
        </w:rPr>
        <w:t xml:space="preserve">NOT COMPARABLE TO </w:t>
      </w:r>
      <w:r w:rsidRPr="000500AE">
        <w:rPr>
          <w:b/>
          <w:i/>
          <w:sz w:val="19"/>
          <w:szCs w:val="19"/>
        </w:rPr>
        <w:t>CALDER</w:t>
      </w:r>
      <w:r w:rsidRPr="000500AE">
        <w:rPr>
          <w:sz w:val="19"/>
          <w:szCs w:val="19"/>
        </w:rPr>
        <w:t xml:space="preserve">: no reference to TX or TX activities in the article, not directed at TX readers, not the “focal point,” </w:t>
      </w:r>
      <w:r w:rsidRPr="000500AE">
        <w:rPr>
          <w:b/>
          <w:i/>
          <w:sz w:val="19"/>
          <w:szCs w:val="19"/>
        </w:rPr>
        <w:t xml:space="preserve">Reynolds </w:t>
      </w:r>
      <w:r w:rsidRPr="000500AE">
        <w:rPr>
          <w:sz w:val="19"/>
          <w:szCs w:val="19"/>
        </w:rPr>
        <w:t>– sources relied upon and activities described should connect with forum,</w:t>
      </w:r>
      <w:r w:rsidRPr="000500AE">
        <w:rPr>
          <w:b/>
          <w:i/>
          <w:sz w:val="19"/>
          <w:szCs w:val="19"/>
        </w:rPr>
        <w:t xml:space="preserve"> Young </w:t>
      </w:r>
      <w:r w:rsidRPr="000500AE">
        <w:rPr>
          <w:sz w:val="19"/>
          <w:szCs w:val="19"/>
        </w:rPr>
        <w:t xml:space="preserve">– </w:t>
      </w:r>
      <w:r w:rsidRPr="000500AE">
        <w:rPr>
          <w:b/>
          <w:sz w:val="19"/>
          <w:szCs w:val="19"/>
          <w:u w:val="single"/>
        </w:rPr>
        <w:t>must “manifest an intent to target and focus on forum readers,” knowledge of where the brunt of the harm will be felt is necessary (must be “chargeable with knowledge”).</w:t>
      </w:r>
    </w:p>
    <w:p w:rsidR="00A54897" w:rsidRPr="000500AE" w:rsidRDefault="00A54897" w:rsidP="009D625C">
      <w:pPr>
        <w:jc w:val="center"/>
        <w:rPr>
          <w:b/>
          <w:sz w:val="19"/>
          <w:szCs w:val="19"/>
          <w:u w:val="single"/>
        </w:rPr>
      </w:pPr>
      <w:r w:rsidRPr="000500AE">
        <w:rPr>
          <w:b/>
          <w:sz w:val="19"/>
          <w:szCs w:val="19"/>
          <w:highlight w:val="cyan"/>
          <w:u w:val="single"/>
        </w:rPr>
        <w:t>CHALLENGING PERSONAL JURISDICTION: DIRECT &amp; COLLATERAL ATTACKS</w:t>
      </w:r>
    </w:p>
    <w:p w:rsidR="00A54897" w:rsidRPr="000500AE" w:rsidRDefault="00A54897" w:rsidP="00731845">
      <w:pPr>
        <w:pStyle w:val="ListParagraph"/>
        <w:numPr>
          <w:ilvl w:val="0"/>
          <w:numId w:val="25"/>
        </w:numPr>
        <w:rPr>
          <w:b/>
          <w:i/>
          <w:sz w:val="19"/>
          <w:szCs w:val="19"/>
          <w:u w:val="single"/>
        </w:rPr>
      </w:pPr>
      <w:r w:rsidRPr="000500AE">
        <w:rPr>
          <w:b/>
          <w:i/>
          <w:sz w:val="19"/>
          <w:szCs w:val="19"/>
          <w:u w:val="single"/>
        </w:rPr>
        <w:t>Baldwin v. Iowa State Traveling Men’s Association, Supreme Court (1931)</w:t>
      </w:r>
    </w:p>
    <w:p w:rsidR="00A54897" w:rsidRPr="000500AE" w:rsidRDefault="00A54897" w:rsidP="00731845">
      <w:pPr>
        <w:pStyle w:val="ListParagraph"/>
        <w:numPr>
          <w:ilvl w:val="1"/>
          <w:numId w:val="25"/>
        </w:numPr>
        <w:rPr>
          <w:b/>
          <w:sz w:val="19"/>
          <w:szCs w:val="19"/>
        </w:rPr>
      </w:pPr>
      <w:r w:rsidRPr="000500AE">
        <w:rPr>
          <w:sz w:val="19"/>
          <w:szCs w:val="19"/>
        </w:rPr>
        <w:t>First Case: Filed in Missouri state court, removed to federal court, defendant “appeared specially” and was denied, defendant stopped participating and default judgment was entered.</w:t>
      </w:r>
    </w:p>
    <w:p w:rsidR="00A54897" w:rsidRPr="000500AE" w:rsidRDefault="00A54897" w:rsidP="00731845">
      <w:pPr>
        <w:pStyle w:val="ListParagraph"/>
        <w:numPr>
          <w:ilvl w:val="1"/>
          <w:numId w:val="25"/>
        </w:numPr>
        <w:rPr>
          <w:b/>
          <w:sz w:val="19"/>
          <w:szCs w:val="19"/>
        </w:rPr>
      </w:pPr>
      <w:r w:rsidRPr="000500AE">
        <w:rPr>
          <w:sz w:val="19"/>
          <w:szCs w:val="19"/>
        </w:rPr>
        <w:t>Second Case: plaintiff seeks to enforce judgment in Iowa Federal Court, defendant def</w:t>
      </w:r>
      <w:r w:rsidR="00DE2750" w:rsidRPr="000500AE">
        <w:rPr>
          <w:sz w:val="19"/>
          <w:szCs w:val="19"/>
        </w:rPr>
        <w:t xml:space="preserve">ends on grounds of lack of PJ </w:t>
      </w:r>
      <w:r w:rsidRPr="000500AE">
        <w:rPr>
          <w:sz w:val="19"/>
          <w:szCs w:val="19"/>
        </w:rPr>
        <w:t>in first</w:t>
      </w:r>
      <w:r w:rsidR="00DE2750" w:rsidRPr="000500AE">
        <w:rPr>
          <w:sz w:val="19"/>
          <w:szCs w:val="19"/>
        </w:rPr>
        <w:t xml:space="preserve"> suit. </w:t>
      </w:r>
      <w:r w:rsidR="00DE2750" w:rsidRPr="000500AE">
        <w:rPr>
          <w:b/>
          <w:sz w:val="19"/>
          <w:szCs w:val="19"/>
          <w:u w:val="single"/>
        </w:rPr>
        <w:t>T</w:t>
      </w:r>
      <w:r w:rsidRPr="000500AE">
        <w:rPr>
          <w:b/>
          <w:sz w:val="19"/>
          <w:szCs w:val="19"/>
          <w:u w:val="single"/>
        </w:rPr>
        <w:t>he Supreme Court states that they can’t re-litigate the PJ issue (res judicata), if they had not appeared in suit one they could have a collateral attack. However, they already did a direct attack in suit one and can’t bring this up again.</w:t>
      </w:r>
    </w:p>
    <w:p w:rsidR="00A54897" w:rsidRPr="000500AE" w:rsidRDefault="00A54897" w:rsidP="00731845">
      <w:pPr>
        <w:pStyle w:val="ListParagraph"/>
        <w:numPr>
          <w:ilvl w:val="0"/>
          <w:numId w:val="25"/>
        </w:numPr>
        <w:rPr>
          <w:b/>
          <w:sz w:val="19"/>
          <w:szCs w:val="19"/>
        </w:rPr>
      </w:pPr>
      <w:r w:rsidRPr="000500AE">
        <w:rPr>
          <w:b/>
          <w:sz w:val="19"/>
          <w:szCs w:val="19"/>
        </w:rPr>
        <w:t>Direct Attack</w:t>
      </w:r>
    </w:p>
    <w:p w:rsidR="00A54897" w:rsidRPr="000500AE" w:rsidRDefault="00A54897" w:rsidP="00731845">
      <w:pPr>
        <w:pStyle w:val="ListParagraph"/>
        <w:numPr>
          <w:ilvl w:val="1"/>
          <w:numId w:val="25"/>
        </w:numPr>
        <w:rPr>
          <w:b/>
          <w:sz w:val="19"/>
          <w:szCs w:val="19"/>
        </w:rPr>
      </w:pPr>
      <w:r w:rsidRPr="000500AE">
        <w:rPr>
          <w:sz w:val="19"/>
          <w:szCs w:val="19"/>
        </w:rPr>
        <w:t>Challenge in forum that defendant claims lacks PJ. If lose, defend and appeal ruling when permissible (if fail to defend, “withdraw,” then waiver right to bring it up again).</w:t>
      </w:r>
    </w:p>
    <w:p w:rsidR="003E4E57" w:rsidRPr="000500AE" w:rsidRDefault="003E4E57" w:rsidP="00731845">
      <w:pPr>
        <w:pStyle w:val="ListParagraph"/>
        <w:numPr>
          <w:ilvl w:val="1"/>
          <w:numId w:val="25"/>
        </w:numPr>
        <w:rPr>
          <w:b/>
          <w:sz w:val="19"/>
          <w:szCs w:val="19"/>
        </w:rPr>
      </w:pPr>
      <w:r w:rsidRPr="000500AE">
        <w:rPr>
          <w:sz w:val="19"/>
          <w:szCs w:val="19"/>
        </w:rPr>
        <w:t>Pros: use it if you think you will win on the merits in case you can’t win on PJ.</w:t>
      </w:r>
    </w:p>
    <w:p w:rsidR="00A54897" w:rsidRPr="000500AE" w:rsidRDefault="00A54897" w:rsidP="00731845">
      <w:pPr>
        <w:pStyle w:val="ListParagraph"/>
        <w:numPr>
          <w:ilvl w:val="1"/>
          <w:numId w:val="25"/>
        </w:numPr>
        <w:rPr>
          <w:b/>
          <w:sz w:val="19"/>
          <w:szCs w:val="19"/>
        </w:rPr>
      </w:pPr>
      <w:r w:rsidRPr="000500AE">
        <w:rPr>
          <w:sz w:val="19"/>
          <w:szCs w:val="19"/>
        </w:rPr>
        <w:t xml:space="preserve">Risks: </w:t>
      </w:r>
      <w:r w:rsidR="003E4E57" w:rsidRPr="000500AE">
        <w:rPr>
          <w:sz w:val="19"/>
          <w:szCs w:val="19"/>
        </w:rPr>
        <w:t>risk submission to jurisdiction for all issues, must be careful with “special appearance” rules (they are jurisdiction specific).</w:t>
      </w:r>
    </w:p>
    <w:p w:rsidR="00A54897" w:rsidRPr="000500AE" w:rsidRDefault="00A54897" w:rsidP="00731845">
      <w:pPr>
        <w:pStyle w:val="ListParagraph"/>
        <w:numPr>
          <w:ilvl w:val="0"/>
          <w:numId w:val="25"/>
        </w:numPr>
        <w:rPr>
          <w:b/>
          <w:sz w:val="19"/>
          <w:szCs w:val="19"/>
        </w:rPr>
      </w:pPr>
      <w:r w:rsidRPr="000500AE">
        <w:rPr>
          <w:b/>
          <w:sz w:val="19"/>
          <w:szCs w:val="19"/>
        </w:rPr>
        <w:t>Collateral Attack</w:t>
      </w:r>
    </w:p>
    <w:p w:rsidR="00A54897" w:rsidRPr="000500AE" w:rsidRDefault="00A54897" w:rsidP="00731845">
      <w:pPr>
        <w:pStyle w:val="ListParagraph"/>
        <w:numPr>
          <w:ilvl w:val="1"/>
          <w:numId w:val="25"/>
        </w:numPr>
        <w:rPr>
          <w:b/>
          <w:sz w:val="19"/>
          <w:szCs w:val="19"/>
        </w:rPr>
      </w:pPr>
      <w:r w:rsidRPr="000500AE">
        <w:rPr>
          <w:sz w:val="19"/>
          <w:szCs w:val="19"/>
        </w:rPr>
        <w:t>Do not appear or challenge in original filing, let a default judgment be entered. Wait and challenge in a different forum at time of enforcement or with a declaratory judgment action</w:t>
      </w:r>
      <w:r w:rsidR="003E4E57" w:rsidRPr="000500AE">
        <w:rPr>
          <w:sz w:val="19"/>
          <w:szCs w:val="19"/>
        </w:rPr>
        <w:t xml:space="preserve"> (often see this when there is an injunction in the first case)</w:t>
      </w:r>
      <w:r w:rsidRPr="000500AE">
        <w:rPr>
          <w:sz w:val="19"/>
          <w:szCs w:val="19"/>
        </w:rPr>
        <w:t>.</w:t>
      </w:r>
    </w:p>
    <w:p w:rsidR="003E4E57" w:rsidRPr="000500AE" w:rsidRDefault="003E4E57" w:rsidP="00731845">
      <w:pPr>
        <w:pStyle w:val="ListParagraph"/>
        <w:numPr>
          <w:ilvl w:val="1"/>
          <w:numId w:val="25"/>
        </w:numPr>
        <w:rPr>
          <w:b/>
          <w:sz w:val="19"/>
          <w:szCs w:val="19"/>
        </w:rPr>
      </w:pPr>
      <w:r w:rsidRPr="000500AE">
        <w:rPr>
          <w:sz w:val="19"/>
          <w:szCs w:val="19"/>
        </w:rPr>
        <w:t>Pros: if weak on the merits, can challenge anywhere your assets aren’t located.</w:t>
      </w:r>
    </w:p>
    <w:p w:rsidR="003E4E57" w:rsidRPr="000500AE" w:rsidRDefault="003E4E57" w:rsidP="00731845">
      <w:pPr>
        <w:pStyle w:val="ListParagraph"/>
        <w:numPr>
          <w:ilvl w:val="1"/>
          <w:numId w:val="25"/>
        </w:numPr>
        <w:rPr>
          <w:b/>
          <w:sz w:val="19"/>
          <w:szCs w:val="19"/>
        </w:rPr>
      </w:pPr>
      <w:r w:rsidRPr="000500AE">
        <w:rPr>
          <w:sz w:val="19"/>
          <w:szCs w:val="19"/>
        </w:rPr>
        <w:t>Risks: risk losing on PJ issue, can’t challenge any other aspect of the prior judgment.</w:t>
      </w:r>
    </w:p>
    <w:p w:rsidR="003E4E57" w:rsidRPr="000500AE" w:rsidRDefault="003E4E57" w:rsidP="00731845">
      <w:pPr>
        <w:pStyle w:val="ListParagraph"/>
        <w:numPr>
          <w:ilvl w:val="0"/>
          <w:numId w:val="25"/>
        </w:numPr>
        <w:rPr>
          <w:b/>
          <w:sz w:val="19"/>
          <w:szCs w:val="19"/>
        </w:rPr>
      </w:pPr>
      <w:r w:rsidRPr="000500AE">
        <w:rPr>
          <w:b/>
          <w:sz w:val="19"/>
          <w:szCs w:val="19"/>
        </w:rPr>
        <w:t>FRCP 12 – Direct attack mechanics</w:t>
      </w:r>
    </w:p>
    <w:p w:rsidR="003E4E57" w:rsidRPr="000500AE" w:rsidRDefault="003E4E57" w:rsidP="00731845">
      <w:pPr>
        <w:pStyle w:val="ListParagraph"/>
        <w:numPr>
          <w:ilvl w:val="1"/>
          <w:numId w:val="25"/>
        </w:numPr>
        <w:rPr>
          <w:b/>
          <w:sz w:val="19"/>
          <w:szCs w:val="19"/>
        </w:rPr>
      </w:pPr>
      <w:r w:rsidRPr="000500AE">
        <w:rPr>
          <w:sz w:val="19"/>
          <w:szCs w:val="19"/>
        </w:rPr>
        <w:t>Specifies how to raise PJ defense: responsive pleading (the answer), by motion, RULE 7 defines both.</w:t>
      </w:r>
    </w:p>
    <w:p w:rsidR="003E4E57" w:rsidRPr="000500AE" w:rsidRDefault="003E4E57" w:rsidP="00731845">
      <w:pPr>
        <w:pStyle w:val="ListParagraph"/>
        <w:numPr>
          <w:ilvl w:val="1"/>
          <w:numId w:val="25"/>
        </w:numPr>
        <w:rPr>
          <w:b/>
          <w:sz w:val="19"/>
          <w:szCs w:val="19"/>
        </w:rPr>
      </w:pPr>
      <w:r w:rsidRPr="000500AE">
        <w:rPr>
          <w:sz w:val="19"/>
          <w:szCs w:val="19"/>
        </w:rPr>
        <w:t>Motion Pros: can file it first and when you file it the clock is stopped until a judgment is entered on the motion, so you can get more time. If you have a strong case, use a motion, because an answer is more difficult and time consuming to write.</w:t>
      </w:r>
    </w:p>
    <w:p w:rsidR="003E4E57" w:rsidRPr="000500AE" w:rsidRDefault="003E4E57" w:rsidP="00731845">
      <w:pPr>
        <w:pStyle w:val="ListParagraph"/>
        <w:numPr>
          <w:ilvl w:val="1"/>
          <w:numId w:val="25"/>
        </w:numPr>
        <w:rPr>
          <w:b/>
          <w:sz w:val="19"/>
          <w:szCs w:val="19"/>
        </w:rPr>
      </w:pPr>
      <w:r w:rsidRPr="000500AE">
        <w:rPr>
          <w:sz w:val="19"/>
          <w:szCs w:val="19"/>
        </w:rPr>
        <w:t>Pleading Pros: gives the judge both sides of the story and can help your case.</w:t>
      </w:r>
    </w:p>
    <w:p w:rsidR="00052460" w:rsidRPr="000500AE" w:rsidRDefault="00052460" w:rsidP="00731845">
      <w:pPr>
        <w:pStyle w:val="ListParagraph"/>
        <w:numPr>
          <w:ilvl w:val="1"/>
          <w:numId w:val="25"/>
        </w:numPr>
        <w:rPr>
          <w:b/>
          <w:sz w:val="19"/>
          <w:szCs w:val="19"/>
        </w:rPr>
      </w:pPr>
      <w:r w:rsidRPr="000500AE">
        <w:rPr>
          <w:sz w:val="19"/>
          <w:szCs w:val="19"/>
        </w:rPr>
        <w:t>FRCP 12(g)(1) Can join any motions in this rule at the same time</w:t>
      </w:r>
    </w:p>
    <w:p w:rsidR="00052460" w:rsidRPr="000500AE" w:rsidRDefault="00052460" w:rsidP="00731845">
      <w:pPr>
        <w:pStyle w:val="ListParagraph"/>
        <w:numPr>
          <w:ilvl w:val="1"/>
          <w:numId w:val="25"/>
        </w:numPr>
        <w:rPr>
          <w:b/>
          <w:sz w:val="19"/>
          <w:szCs w:val="19"/>
        </w:rPr>
      </w:pPr>
      <w:r w:rsidRPr="000500AE">
        <w:rPr>
          <w:sz w:val="19"/>
          <w:szCs w:val="19"/>
        </w:rPr>
        <w:t>FRCP 12(h)(1) describes waiving rights to defenses in 12(b)(2)-(5).</w:t>
      </w:r>
    </w:p>
    <w:p w:rsidR="00052460" w:rsidRPr="000500AE" w:rsidRDefault="00052460" w:rsidP="00731845">
      <w:pPr>
        <w:pStyle w:val="ListParagraph"/>
        <w:numPr>
          <w:ilvl w:val="1"/>
          <w:numId w:val="25"/>
        </w:numPr>
        <w:rPr>
          <w:b/>
          <w:sz w:val="19"/>
          <w:szCs w:val="19"/>
        </w:rPr>
      </w:pPr>
      <w:r w:rsidRPr="000500AE">
        <w:rPr>
          <w:sz w:val="19"/>
          <w:szCs w:val="19"/>
        </w:rPr>
        <w:t>A 12(b)(2)-(5) defense is waived if it is stated in an answer after making a motion to dismiss from 12(b)(1),(6), or (7)</w:t>
      </w:r>
    </w:p>
    <w:p w:rsidR="00052460" w:rsidRPr="000500AE" w:rsidRDefault="00052460" w:rsidP="00731845">
      <w:pPr>
        <w:pStyle w:val="ListParagraph"/>
        <w:numPr>
          <w:ilvl w:val="1"/>
          <w:numId w:val="25"/>
        </w:numPr>
        <w:rPr>
          <w:b/>
          <w:sz w:val="19"/>
          <w:szCs w:val="19"/>
        </w:rPr>
      </w:pPr>
      <w:r w:rsidRPr="000500AE">
        <w:rPr>
          <w:sz w:val="19"/>
          <w:szCs w:val="19"/>
        </w:rPr>
        <w:t>A 12(b)(2)-(5) defense is waived if it is stated in an answer after making a motion to dismiss from 12(b)(2)-(5)</w:t>
      </w:r>
    </w:p>
    <w:p w:rsidR="00052460" w:rsidRPr="000500AE" w:rsidRDefault="00052460" w:rsidP="00731845">
      <w:pPr>
        <w:pStyle w:val="ListParagraph"/>
        <w:numPr>
          <w:ilvl w:val="1"/>
          <w:numId w:val="25"/>
        </w:numPr>
        <w:rPr>
          <w:b/>
          <w:sz w:val="19"/>
          <w:szCs w:val="19"/>
        </w:rPr>
      </w:pPr>
      <w:r w:rsidRPr="000500AE">
        <w:rPr>
          <w:sz w:val="19"/>
          <w:szCs w:val="19"/>
        </w:rPr>
        <w:t>PJ defense is likely waived if you plead it and then raise it for the first time on appeal.</w:t>
      </w:r>
    </w:p>
    <w:p w:rsidR="00052460" w:rsidRPr="000500AE" w:rsidRDefault="00052460" w:rsidP="00731845">
      <w:pPr>
        <w:pStyle w:val="ListParagraph"/>
        <w:numPr>
          <w:ilvl w:val="1"/>
          <w:numId w:val="25"/>
        </w:numPr>
        <w:rPr>
          <w:b/>
          <w:sz w:val="19"/>
          <w:szCs w:val="19"/>
        </w:rPr>
      </w:pPr>
      <w:r w:rsidRPr="000500AE">
        <w:rPr>
          <w:sz w:val="19"/>
          <w:szCs w:val="19"/>
        </w:rPr>
        <w:t>FRCP 12(h)(3) can always raise subject matter jurisdiction defense.</w:t>
      </w:r>
    </w:p>
    <w:p w:rsidR="00052460" w:rsidRPr="000500AE" w:rsidRDefault="00643B4A" w:rsidP="00731845">
      <w:pPr>
        <w:pStyle w:val="ListParagraph"/>
        <w:numPr>
          <w:ilvl w:val="1"/>
          <w:numId w:val="25"/>
        </w:numPr>
        <w:rPr>
          <w:b/>
          <w:sz w:val="19"/>
          <w:szCs w:val="19"/>
        </w:rPr>
      </w:pPr>
      <w:r w:rsidRPr="000500AE">
        <w:rPr>
          <w:sz w:val="19"/>
          <w:szCs w:val="19"/>
        </w:rPr>
        <w:t>Can file a motion for extension of time and then file a motion with a 12</w:t>
      </w:r>
      <w:r w:rsidR="00635E6F" w:rsidRPr="000500AE">
        <w:rPr>
          <w:sz w:val="19"/>
          <w:szCs w:val="19"/>
        </w:rPr>
        <w:t xml:space="preserve">(b) defense. Only first raising </w:t>
      </w:r>
      <w:r w:rsidRPr="000500AE">
        <w:rPr>
          <w:sz w:val="19"/>
          <w:szCs w:val="19"/>
        </w:rPr>
        <w:t>a defense from THIS RULE prevents you from raising one again.</w:t>
      </w:r>
    </w:p>
    <w:p w:rsidR="00643B4A" w:rsidRPr="000500AE" w:rsidRDefault="00643B4A" w:rsidP="009D625C">
      <w:pPr>
        <w:jc w:val="center"/>
        <w:rPr>
          <w:b/>
          <w:sz w:val="19"/>
          <w:szCs w:val="19"/>
          <w:u w:val="single"/>
        </w:rPr>
      </w:pPr>
      <w:r w:rsidRPr="000500AE">
        <w:rPr>
          <w:b/>
          <w:sz w:val="19"/>
          <w:szCs w:val="19"/>
          <w:highlight w:val="cyan"/>
          <w:u w:val="single"/>
        </w:rPr>
        <w:t>STRUCTURING A PJ ANALYSIS</w:t>
      </w:r>
    </w:p>
    <w:p w:rsidR="00643B4A" w:rsidRPr="000500AE" w:rsidRDefault="00643B4A" w:rsidP="00731845">
      <w:pPr>
        <w:pStyle w:val="ListParagraph"/>
        <w:numPr>
          <w:ilvl w:val="0"/>
          <w:numId w:val="26"/>
        </w:numPr>
        <w:rPr>
          <w:b/>
          <w:sz w:val="19"/>
          <w:szCs w:val="19"/>
        </w:rPr>
      </w:pPr>
      <w:r w:rsidRPr="000500AE">
        <w:rPr>
          <w:sz w:val="19"/>
          <w:szCs w:val="19"/>
        </w:rPr>
        <w:t>Identify relevant statutory basis (long-arm; FRCP &amp; Long Arm; FRCP &amp; Fed. Statute) – Watch for specific issues v. “catch-all” clauses.</w:t>
      </w:r>
    </w:p>
    <w:p w:rsidR="00643B4A" w:rsidRPr="000500AE" w:rsidRDefault="00643B4A" w:rsidP="00731845">
      <w:pPr>
        <w:pStyle w:val="ListParagraph"/>
        <w:numPr>
          <w:ilvl w:val="0"/>
          <w:numId w:val="26"/>
        </w:numPr>
        <w:rPr>
          <w:b/>
          <w:sz w:val="19"/>
          <w:szCs w:val="19"/>
        </w:rPr>
      </w:pPr>
      <w:r w:rsidRPr="000500AE">
        <w:rPr>
          <w:sz w:val="19"/>
          <w:szCs w:val="19"/>
        </w:rPr>
        <w:t xml:space="preserve">Constitutional limits: Due Process – “traditional notions of fair play and substantial justice” &amp; cite </w:t>
      </w:r>
      <w:r w:rsidRPr="000500AE">
        <w:rPr>
          <w:i/>
          <w:sz w:val="19"/>
          <w:szCs w:val="19"/>
        </w:rPr>
        <w:t>Int’l Shoe</w:t>
      </w:r>
      <w:r w:rsidRPr="000500AE">
        <w:rPr>
          <w:sz w:val="19"/>
          <w:szCs w:val="19"/>
        </w:rPr>
        <w:t>.</w:t>
      </w:r>
    </w:p>
    <w:p w:rsidR="00643B4A" w:rsidRPr="000500AE" w:rsidRDefault="00643B4A" w:rsidP="00731845">
      <w:pPr>
        <w:pStyle w:val="ListParagraph"/>
        <w:numPr>
          <w:ilvl w:val="1"/>
          <w:numId w:val="26"/>
        </w:numPr>
        <w:rPr>
          <w:b/>
          <w:sz w:val="19"/>
          <w:szCs w:val="19"/>
        </w:rPr>
      </w:pPr>
      <w:r w:rsidRPr="000500AE">
        <w:rPr>
          <w:sz w:val="19"/>
          <w:szCs w:val="19"/>
        </w:rPr>
        <w:t>Types: general, specific, in rem, tag, and consent, contract, etc.</w:t>
      </w:r>
    </w:p>
    <w:p w:rsidR="00643B4A" w:rsidRPr="000500AE" w:rsidRDefault="00643B4A" w:rsidP="00731845">
      <w:pPr>
        <w:pStyle w:val="ListParagraph"/>
        <w:numPr>
          <w:ilvl w:val="1"/>
          <w:numId w:val="26"/>
        </w:numPr>
        <w:rPr>
          <w:b/>
          <w:sz w:val="19"/>
          <w:szCs w:val="19"/>
        </w:rPr>
      </w:pPr>
      <w:r w:rsidRPr="000500AE">
        <w:rPr>
          <w:sz w:val="19"/>
          <w:szCs w:val="19"/>
        </w:rPr>
        <w:t>General &amp; specific: relationship between the defendant, the forum, and the claims.</w:t>
      </w:r>
    </w:p>
    <w:p w:rsidR="00E1560F" w:rsidRPr="000500AE" w:rsidRDefault="00643B4A" w:rsidP="00635E6F">
      <w:pPr>
        <w:pStyle w:val="ListParagraph"/>
        <w:numPr>
          <w:ilvl w:val="0"/>
          <w:numId w:val="26"/>
        </w:numPr>
        <w:rPr>
          <w:b/>
          <w:sz w:val="19"/>
          <w:szCs w:val="19"/>
        </w:rPr>
      </w:pPr>
      <w:r w:rsidRPr="000500AE">
        <w:rPr>
          <w:sz w:val="19"/>
          <w:szCs w:val="19"/>
        </w:rPr>
        <w:t>Procedural rules: method and timing of objections if you’re the defendant.</w:t>
      </w:r>
    </w:p>
    <w:p w:rsidR="00FF1CA6" w:rsidRPr="000500AE" w:rsidRDefault="00500F3C" w:rsidP="009D625C">
      <w:pPr>
        <w:jc w:val="center"/>
        <w:rPr>
          <w:b/>
          <w:sz w:val="19"/>
          <w:szCs w:val="19"/>
          <w:u w:val="single"/>
        </w:rPr>
      </w:pPr>
      <w:r w:rsidRPr="000500AE">
        <w:rPr>
          <w:b/>
          <w:sz w:val="19"/>
          <w:szCs w:val="19"/>
          <w:highlight w:val="cyan"/>
          <w:u w:val="single"/>
        </w:rPr>
        <w:t>NOTICE</w:t>
      </w:r>
    </w:p>
    <w:p w:rsidR="00500F3C" w:rsidRPr="000500AE" w:rsidRDefault="00500F3C" w:rsidP="009D625C">
      <w:pPr>
        <w:rPr>
          <w:b/>
          <w:sz w:val="19"/>
          <w:szCs w:val="19"/>
          <w:u w:val="single"/>
        </w:rPr>
      </w:pPr>
      <w:r w:rsidRPr="000500AE">
        <w:rPr>
          <w:b/>
          <w:sz w:val="19"/>
          <w:szCs w:val="19"/>
          <w:u w:val="single"/>
        </w:rPr>
        <w:lastRenderedPageBreak/>
        <w:t>INTRODUCTION &amp; INTEGRATION</w:t>
      </w:r>
    </w:p>
    <w:p w:rsidR="00500F3C" w:rsidRPr="000500AE" w:rsidRDefault="00FF1CA6" w:rsidP="00731845">
      <w:pPr>
        <w:pStyle w:val="ListParagraph"/>
        <w:numPr>
          <w:ilvl w:val="0"/>
          <w:numId w:val="4"/>
        </w:numPr>
        <w:rPr>
          <w:b/>
          <w:sz w:val="19"/>
          <w:szCs w:val="19"/>
        </w:rPr>
      </w:pPr>
      <w:r w:rsidRPr="000500AE">
        <w:rPr>
          <w:b/>
          <w:sz w:val="19"/>
          <w:szCs w:val="19"/>
        </w:rPr>
        <w:t>Why:</w:t>
      </w:r>
    </w:p>
    <w:p w:rsidR="00500F3C" w:rsidRPr="000500AE" w:rsidRDefault="00FF1CA6" w:rsidP="00731845">
      <w:pPr>
        <w:pStyle w:val="ListParagraph"/>
        <w:numPr>
          <w:ilvl w:val="1"/>
          <w:numId w:val="4"/>
        </w:numPr>
        <w:rPr>
          <w:b/>
          <w:sz w:val="19"/>
          <w:szCs w:val="19"/>
        </w:rPr>
      </w:pPr>
      <w:r w:rsidRPr="000500AE">
        <w:rPr>
          <w:b/>
          <w:sz w:val="19"/>
          <w:szCs w:val="19"/>
          <w:u w:val="single"/>
        </w:rPr>
        <w:t>Adversary system:</w:t>
      </w:r>
      <w:r w:rsidRPr="000500AE">
        <w:rPr>
          <w:sz w:val="19"/>
          <w:szCs w:val="19"/>
        </w:rPr>
        <w:t xml:space="preserve"> works when both sides are represented, works in </w:t>
      </w:r>
      <w:r w:rsidRPr="000500AE">
        <w:rPr>
          <w:i/>
          <w:sz w:val="19"/>
          <w:szCs w:val="19"/>
        </w:rPr>
        <w:t>Mullane</w:t>
      </w:r>
      <w:r w:rsidRPr="000500AE">
        <w:rPr>
          <w:sz w:val="19"/>
          <w:szCs w:val="19"/>
        </w:rPr>
        <w:t xml:space="preserve"> since a guardian is appointed.</w:t>
      </w:r>
    </w:p>
    <w:p w:rsidR="00500F3C" w:rsidRPr="000500AE" w:rsidRDefault="00FF1CA6" w:rsidP="00731845">
      <w:pPr>
        <w:pStyle w:val="ListParagraph"/>
        <w:numPr>
          <w:ilvl w:val="1"/>
          <w:numId w:val="4"/>
        </w:numPr>
        <w:rPr>
          <w:b/>
          <w:sz w:val="19"/>
          <w:szCs w:val="19"/>
          <w:u w:val="single"/>
        </w:rPr>
      </w:pPr>
      <w:r w:rsidRPr="000500AE">
        <w:rPr>
          <w:b/>
          <w:sz w:val="19"/>
          <w:szCs w:val="19"/>
          <w:u w:val="single"/>
        </w:rPr>
        <w:t>Fundamental fairness, dignity</w:t>
      </w:r>
    </w:p>
    <w:p w:rsidR="00500F3C" w:rsidRPr="000500AE" w:rsidRDefault="00FF1CA6" w:rsidP="00731845">
      <w:pPr>
        <w:pStyle w:val="ListParagraph"/>
        <w:numPr>
          <w:ilvl w:val="0"/>
          <w:numId w:val="4"/>
        </w:numPr>
        <w:rPr>
          <w:b/>
          <w:sz w:val="19"/>
          <w:szCs w:val="19"/>
        </w:rPr>
      </w:pPr>
      <w:r w:rsidRPr="000500AE">
        <w:rPr>
          <w:b/>
          <w:sz w:val="19"/>
          <w:szCs w:val="19"/>
        </w:rPr>
        <w:t>Known Whereabouts is Key</w:t>
      </w:r>
    </w:p>
    <w:p w:rsidR="00500F3C" w:rsidRPr="000500AE" w:rsidRDefault="00FF1CA6" w:rsidP="00731845">
      <w:pPr>
        <w:pStyle w:val="ListParagraph"/>
        <w:numPr>
          <w:ilvl w:val="1"/>
          <w:numId w:val="4"/>
        </w:numPr>
        <w:rPr>
          <w:b/>
          <w:sz w:val="19"/>
          <w:szCs w:val="19"/>
        </w:rPr>
      </w:pPr>
      <w:r w:rsidRPr="000500AE">
        <w:rPr>
          <w:sz w:val="19"/>
          <w:szCs w:val="19"/>
        </w:rPr>
        <w:t>Know the defendant is in jail: sending it to their home is insufficient</w:t>
      </w:r>
    </w:p>
    <w:p w:rsidR="00500F3C" w:rsidRPr="000500AE" w:rsidRDefault="00FF1CA6" w:rsidP="00731845">
      <w:pPr>
        <w:pStyle w:val="ListParagraph"/>
        <w:numPr>
          <w:ilvl w:val="1"/>
          <w:numId w:val="4"/>
        </w:numPr>
        <w:rPr>
          <w:b/>
          <w:sz w:val="19"/>
          <w:szCs w:val="19"/>
        </w:rPr>
      </w:pPr>
      <w:r w:rsidRPr="000500AE">
        <w:rPr>
          <w:sz w:val="19"/>
          <w:szCs w:val="19"/>
        </w:rPr>
        <w:t>Know the address of the mortgage holder: posting notice on property and notifying property owner, insufficient</w:t>
      </w:r>
    </w:p>
    <w:p w:rsidR="00500F3C" w:rsidRPr="000500AE" w:rsidRDefault="00FF1CA6" w:rsidP="00731845">
      <w:pPr>
        <w:pStyle w:val="ListParagraph"/>
        <w:numPr>
          <w:ilvl w:val="0"/>
          <w:numId w:val="4"/>
        </w:numPr>
        <w:rPr>
          <w:b/>
          <w:sz w:val="19"/>
          <w:szCs w:val="19"/>
        </w:rPr>
      </w:pPr>
      <w:r w:rsidRPr="000500AE">
        <w:rPr>
          <w:b/>
          <w:sz w:val="19"/>
          <w:szCs w:val="19"/>
        </w:rPr>
        <w:t>Relation to Personal Jurisdiction</w:t>
      </w:r>
    </w:p>
    <w:p w:rsidR="00500F3C" w:rsidRPr="000500AE" w:rsidRDefault="00FF1CA6" w:rsidP="00731845">
      <w:pPr>
        <w:pStyle w:val="ListParagraph"/>
        <w:numPr>
          <w:ilvl w:val="1"/>
          <w:numId w:val="4"/>
        </w:numPr>
        <w:rPr>
          <w:b/>
          <w:sz w:val="19"/>
          <w:szCs w:val="19"/>
        </w:rPr>
      </w:pPr>
      <w:r w:rsidRPr="000500AE">
        <w:rPr>
          <w:sz w:val="19"/>
          <w:szCs w:val="19"/>
        </w:rPr>
        <w:t>It is separate from PJ, when PJ over a non-resident defendant is based upon service of process within the forum (“tag”) then service can be the basis of jurisdiction.</w:t>
      </w:r>
    </w:p>
    <w:p w:rsidR="00500F3C" w:rsidRPr="000500AE" w:rsidRDefault="00FF1CA6" w:rsidP="00731845">
      <w:pPr>
        <w:pStyle w:val="ListParagraph"/>
        <w:numPr>
          <w:ilvl w:val="0"/>
          <w:numId w:val="4"/>
        </w:numPr>
        <w:rPr>
          <w:b/>
          <w:sz w:val="19"/>
          <w:szCs w:val="19"/>
        </w:rPr>
      </w:pPr>
      <w:r w:rsidRPr="000500AE">
        <w:rPr>
          <w:b/>
          <w:sz w:val="19"/>
          <w:szCs w:val="19"/>
        </w:rPr>
        <w:t>Actual Notice</w:t>
      </w:r>
    </w:p>
    <w:p w:rsidR="00500F3C" w:rsidRPr="000500AE" w:rsidRDefault="00FF1CA6" w:rsidP="00731845">
      <w:pPr>
        <w:pStyle w:val="ListParagraph"/>
        <w:numPr>
          <w:ilvl w:val="1"/>
          <w:numId w:val="4"/>
        </w:numPr>
        <w:rPr>
          <w:b/>
          <w:sz w:val="19"/>
          <w:szCs w:val="19"/>
        </w:rPr>
      </w:pPr>
      <w:r w:rsidRPr="000500AE">
        <w:rPr>
          <w:sz w:val="19"/>
          <w:szCs w:val="19"/>
        </w:rPr>
        <w:t>Actual notice is not required (otherwise publication &amp; mailing would not be permissible)</w:t>
      </w:r>
    </w:p>
    <w:p w:rsidR="00500F3C" w:rsidRPr="000500AE" w:rsidRDefault="00FF1CA6" w:rsidP="00731845">
      <w:pPr>
        <w:pStyle w:val="ListParagraph"/>
        <w:numPr>
          <w:ilvl w:val="1"/>
          <w:numId w:val="4"/>
        </w:numPr>
        <w:rPr>
          <w:b/>
          <w:sz w:val="19"/>
          <w:szCs w:val="19"/>
        </w:rPr>
      </w:pPr>
      <w:r w:rsidRPr="000500AE">
        <w:rPr>
          <w:sz w:val="19"/>
          <w:szCs w:val="19"/>
        </w:rPr>
        <w:t xml:space="preserve">NOTE: actual notice is constitutionally sufficient (See note 5. </w:t>
      </w:r>
      <w:r w:rsidRPr="000500AE">
        <w:rPr>
          <w:i/>
          <w:sz w:val="19"/>
          <w:szCs w:val="19"/>
        </w:rPr>
        <w:t>Espinosa 2010</w:t>
      </w:r>
      <w:r w:rsidRPr="000500AE">
        <w:rPr>
          <w:sz w:val="19"/>
          <w:szCs w:val="19"/>
        </w:rPr>
        <w:t>) – careful: statutory rules might still be a problem (</w:t>
      </w:r>
      <w:r w:rsidRPr="000500AE">
        <w:rPr>
          <w:i/>
          <w:sz w:val="19"/>
          <w:szCs w:val="19"/>
        </w:rPr>
        <w:t>National Dev. Co. v. Triad Holding</w:t>
      </w:r>
      <w:r w:rsidRPr="000500AE">
        <w:rPr>
          <w:sz w:val="19"/>
          <w:szCs w:val="19"/>
        </w:rPr>
        <w:t>), but statutory defects in notice can’t be used in a collateral attack on judgment.</w:t>
      </w:r>
    </w:p>
    <w:p w:rsidR="00500F3C" w:rsidRPr="000500AE" w:rsidRDefault="00FF1CA6" w:rsidP="00731845">
      <w:pPr>
        <w:pStyle w:val="ListParagraph"/>
        <w:numPr>
          <w:ilvl w:val="0"/>
          <w:numId w:val="4"/>
        </w:numPr>
        <w:rPr>
          <w:b/>
          <w:sz w:val="19"/>
          <w:szCs w:val="19"/>
        </w:rPr>
      </w:pPr>
      <w:r w:rsidRPr="000500AE">
        <w:rPr>
          <w:b/>
          <w:sz w:val="19"/>
          <w:szCs w:val="19"/>
        </w:rPr>
        <w:t xml:space="preserve">Notice via Facebook is Constitutional – </w:t>
      </w:r>
      <w:r w:rsidRPr="000500AE">
        <w:rPr>
          <w:sz w:val="19"/>
          <w:szCs w:val="19"/>
        </w:rPr>
        <w:t>Need to get courts permission in OR</w:t>
      </w:r>
    </w:p>
    <w:p w:rsidR="00500F3C" w:rsidRPr="000500AE" w:rsidRDefault="00FF1CA6" w:rsidP="00731845">
      <w:pPr>
        <w:pStyle w:val="ListParagraph"/>
        <w:numPr>
          <w:ilvl w:val="0"/>
          <w:numId w:val="4"/>
        </w:numPr>
        <w:rPr>
          <w:b/>
          <w:sz w:val="19"/>
          <w:szCs w:val="19"/>
        </w:rPr>
      </w:pPr>
      <w:r w:rsidRPr="000500AE">
        <w:rPr>
          <w:b/>
          <w:sz w:val="19"/>
          <w:szCs w:val="19"/>
        </w:rPr>
        <w:t>Service by Email</w:t>
      </w:r>
    </w:p>
    <w:p w:rsidR="00500F3C" w:rsidRPr="000500AE" w:rsidRDefault="00FF1CA6" w:rsidP="00731845">
      <w:pPr>
        <w:pStyle w:val="ListParagraph"/>
        <w:numPr>
          <w:ilvl w:val="1"/>
          <w:numId w:val="4"/>
        </w:numPr>
        <w:rPr>
          <w:b/>
          <w:sz w:val="19"/>
          <w:szCs w:val="19"/>
        </w:rPr>
      </w:pPr>
      <w:r w:rsidRPr="000500AE">
        <w:rPr>
          <w:sz w:val="19"/>
          <w:szCs w:val="19"/>
        </w:rPr>
        <w:t>Rio case (9</w:t>
      </w:r>
      <w:r w:rsidRPr="000500AE">
        <w:rPr>
          <w:sz w:val="19"/>
          <w:szCs w:val="19"/>
          <w:vertAlign w:val="superscript"/>
        </w:rPr>
        <w:t>th</w:t>
      </w:r>
      <w:r w:rsidRPr="000500AE">
        <w:rPr>
          <w:sz w:val="19"/>
          <w:szCs w:val="19"/>
        </w:rPr>
        <w:t xml:space="preserve"> cir 2002) – “a plaintiff may not generally resort to service of process by e-mail on his own initiative, but must seek approval of court of use of such an alternative means of process.” FRCP 4(f)(3) rio case involved a foreign defendant.</w:t>
      </w:r>
    </w:p>
    <w:p w:rsidR="00500F3C" w:rsidRPr="000500AE" w:rsidRDefault="00FF1CA6" w:rsidP="00731845">
      <w:pPr>
        <w:pStyle w:val="ListParagraph"/>
        <w:numPr>
          <w:ilvl w:val="0"/>
          <w:numId w:val="4"/>
        </w:numPr>
        <w:rPr>
          <w:b/>
          <w:sz w:val="19"/>
          <w:szCs w:val="19"/>
        </w:rPr>
      </w:pPr>
      <w:r w:rsidRPr="000500AE">
        <w:rPr>
          <w:b/>
          <w:sz w:val="19"/>
          <w:szCs w:val="19"/>
        </w:rPr>
        <w:t>Notice: Statutory Rules</w:t>
      </w:r>
    </w:p>
    <w:p w:rsidR="00500F3C" w:rsidRPr="000500AE" w:rsidRDefault="00FF1CA6" w:rsidP="00731845">
      <w:pPr>
        <w:pStyle w:val="ListParagraph"/>
        <w:numPr>
          <w:ilvl w:val="1"/>
          <w:numId w:val="4"/>
        </w:numPr>
        <w:rPr>
          <w:b/>
          <w:sz w:val="19"/>
          <w:szCs w:val="19"/>
        </w:rPr>
      </w:pPr>
      <w:r w:rsidRPr="000500AE">
        <w:rPr>
          <w:sz w:val="19"/>
          <w:szCs w:val="19"/>
        </w:rPr>
        <w:t>Service of Summons and Complaint</w:t>
      </w:r>
    </w:p>
    <w:p w:rsidR="00500F3C" w:rsidRPr="000500AE" w:rsidRDefault="00FF1CA6" w:rsidP="00731845">
      <w:pPr>
        <w:pStyle w:val="ListParagraph"/>
        <w:numPr>
          <w:ilvl w:val="2"/>
          <w:numId w:val="4"/>
        </w:numPr>
        <w:rPr>
          <w:b/>
          <w:sz w:val="19"/>
          <w:szCs w:val="19"/>
        </w:rPr>
      </w:pPr>
      <w:r w:rsidRPr="000500AE">
        <w:rPr>
          <w:sz w:val="19"/>
          <w:szCs w:val="19"/>
        </w:rPr>
        <w:t>Federal Court: FRCP 4 – “forms” mentioned on p. 153 are being removed, summons form on court website, includes a “proof of service,” which is completed by the person who effectuates the service, signed under oath and filed with the court.</w:t>
      </w:r>
    </w:p>
    <w:p w:rsidR="00500F3C" w:rsidRPr="000500AE" w:rsidRDefault="00FF1CA6" w:rsidP="00731845">
      <w:pPr>
        <w:pStyle w:val="ListParagraph"/>
        <w:numPr>
          <w:ilvl w:val="2"/>
          <w:numId w:val="4"/>
        </w:numPr>
        <w:rPr>
          <w:b/>
          <w:sz w:val="19"/>
          <w:szCs w:val="19"/>
        </w:rPr>
      </w:pPr>
      <w:r w:rsidRPr="000500AE">
        <w:rPr>
          <w:sz w:val="19"/>
          <w:szCs w:val="19"/>
        </w:rPr>
        <w:t>State Court: state rules</w:t>
      </w:r>
    </w:p>
    <w:p w:rsidR="00500F3C" w:rsidRPr="000500AE" w:rsidRDefault="00FF1CA6" w:rsidP="00731845">
      <w:pPr>
        <w:pStyle w:val="ListParagraph"/>
        <w:numPr>
          <w:ilvl w:val="0"/>
          <w:numId w:val="4"/>
        </w:numPr>
        <w:rPr>
          <w:b/>
          <w:sz w:val="19"/>
          <w:szCs w:val="19"/>
        </w:rPr>
      </w:pPr>
      <w:r w:rsidRPr="000500AE">
        <w:rPr>
          <w:b/>
          <w:sz w:val="19"/>
          <w:szCs w:val="19"/>
        </w:rPr>
        <w:t>How to Serve a Summons</w:t>
      </w:r>
    </w:p>
    <w:p w:rsidR="00500F3C" w:rsidRPr="000500AE" w:rsidRDefault="00FF1CA6" w:rsidP="00731845">
      <w:pPr>
        <w:pStyle w:val="ListParagraph"/>
        <w:numPr>
          <w:ilvl w:val="1"/>
          <w:numId w:val="4"/>
        </w:numPr>
        <w:rPr>
          <w:b/>
          <w:sz w:val="19"/>
          <w:szCs w:val="19"/>
        </w:rPr>
      </w:pPr>
      <w:r w:rsidRPr="000500AE">
        <w:rPr>
          <w:sz w:val="19"/>
          <w:szCs w:val="19"/>
        </w:rPr>
        <w:t>Careful to separate service of the summons (with copy of complaint) from service of pleadings and other papers once case has commenced (and defendant has been properly served with summons)</w:t>
      </w:r>
    </w:p>
    <w:p w:rsidR="00500F3C" w:rsidRPr="000500AE" w:rsidRDefault="00FF1CA6" w:rsidP="00731845">
      <w:pPr>
        <w:pStyle w:val="ListParagraph"/>
        <w:numPr>
          <w:ilvl w:val="2"/>
          <w:numId w:val="4"/>
        </w:numPr>
        <w:rPr>
          <w:b/>
          <w:sz w:val="19"/>
          <w:szCs w:val="19"/>
        </w:rPr>
      </w:pPr>
      <w:r w:rsidRPr="000500AE">
        <w:rPr>
          <w:sz w:val="19"/>
          <w:szCs w:val="19"/>
        </w:rPr>
        <w:t>Service of summons: FRCP 4</w:t>
      </w:r>
    </w:p>
    <w:p w:rsidR="00500F3C" w:rsidRPr="000500AE" w:rsidRDefault="00FF1CA6" w:rsidP="00731845">
      <w:pPr>
        <w:pStyle w:val="ListParagraph"/>
        <w:numPr>
          <w:ilvl w:val="2"/>
          <w:numId w:val="4"/>
        </w:numPr>
        <w:rPr>
          <w:b/>
          <w:sz w:val="19"/>
          <w:szCs w:val="19"/>
        </w:rPr>
      </w:pPr>
      <w:r w:rsidRPr="000500AE">
        <w:rPr>
          <w:sz w:val="19"/>
          <w:szCs w:val="19"/>
        </w:rPr>
        <w:t>Service of pleadings and other papers: FRCP 5</w:t>
      </w:r>
    </w:p>
    <w:p w:rsidR="00500F3C" w:rsidRPr="000500AE" w:rsidRDefault="00FF1CA6" w:rsidP="00731845">
      <w:pPr>
        <w:pStyle w:val="ListParagraph"/>
        <w:numPr>
          <w:ilvl w:val="0"/>
          <w:numId w:val="4"/>
        </w:numPr>
        <w:rPr>
          <w:b/>
          <w:sz w:val="19"/>
          <w:szCs w:val="19"/>
        </w:rPr>
      </w:pPr>
      <w:r w:rsidRPr="000500AE">
        <w:rPr>
          <w:b/>
          <w:sz w:val="19"/>
          <w:szCs w:val="19"/>
        </w:rPr>
        <w:t>Federal Service Rules</w:t>
      </w:r>
    </w:p>
    <w:p w:rsidR="00500F3C" w:rsidRPr="000500AE" w:rsidRDefault="00D52F75" w:rsidP="00731845">
      <w:pPr>
        <w:pStyle w:val="ListParagraph"/>
        <w:numPr>
          <w:ilvl w:val="1"/>
          <w:numId w:val="4"/>
        </w:numPr>
        <w:rPr>
          <w:b/>
          <w:sz w:val="19"/>
          <w:szCs w:val="19"/>
        </w:rPr>
      </w:pPr>
      <w:r w:rsidRPr="000500AE">
        <w:rPr>
          <w:b/>
          <w:sz w:val="19"/>
          <w:szCs w:val="19"/>
        </w:rPr>
        <w:t>FRCP 4(c)-(j</w:t>
      </w:r>
      <w:r w:rsidR="00FF1CA6" w:rsidRPr="000500AE">
        <w:rPr>
          <w:b/>
          <w:sz w:val="19"/>
          <w:szCs w:val="19"/>
        </w:rPr>
        <w:t>) – summons</w:t>
      </w:r>
    </w:p>
    <w:p w:rsidR="00FF1CA6" w:rsidRPr="000500AE" w:rsidRDefault="00FF1CA6" w:rsidP="00731845">
      <w:pPr>
        <w:pStyle w:val="ListParagraph"/>
        <w:numPr>
          <w:ilvl w:val="2"/>
          <w:numId w:val="4"/>
        </w:numPr>
        <w:rPr>
          <w:b/>
          <w:sz w:val="19"/>
          <w:szCs w:val="19"/>
        </w:rPr>
      </w:pPr>
      <w:r w:rsidRPr="000500AE">
        <w:rPr>
          <w:sz w:val="19"/>
          <w:szCs w:val="19"/>
        </w:rPr>
        <w:t>Who can serve one – anyone over 18 and not a party, marshall or person specially appointed</w:t>
      </w:r>
    </w:p>
    <w:p w:rsidR="00500F3C" w:rsidRPr="000500AE" w:rsidRDefault="00FF1CA6" w:rsidP="00731845">
      <w:pPr>
        <w:pStyle w:val="ListParagraph"/>
        <w:numPr>
          <w:ilvl w:val="2"/>
          <w:numId w:val="26"/>
        </w:numPr>
        <w:rPr>
          <w:b/>
          <w:sz w:val="19"/>
          <w:szCs w:val="19"/>
        </w:rPr>
      </w:pPr>
      <w:r w:rsidRPr="000500AE">
        <w:rPr>
          <w:sz w:val="19"/>
          <w:szCs w:val="19"/>
        </w:rPr>
        <w:t>Waiver rules (note 11)</w:t>
      </w:r>
    </w:p>
    <w:p w:rsidR="00FF1CA6" w:rsidRPr="000500AE" w:rsidRDefault="00FF1CA6" w:rsidP="00731845">
      <w:pPr>
        <w:pStyle w:val="ListParagraph"/>
        <w:numPr>
          <w:ilvl w:val="1"/>
          <w:numId w:val="26"/>
        </w:numPr>
        <w:rPr>
          <w:b/>
          <w:sz w:val="19"/>
          <w:szCs w:val="19"/>
        </w:rPr>
      </w:pPr>
      <w:r w:rsidRPr="000500AE">
        <w:rPr>
          <w:b/>
          <w:sz w:val="19"/>
          <w:szCs w:val="19"/>
        </w:rPr>
        <w:t>FRCP 4(m) – timing</w:t>
      </w:r>
    </w:p>
    <w:p w:rsidR="00500F3C" w:rsidRPr="000500AE" w:rsidRDefault="00FF1CA6" w:rsidP="00731845">
      <w:pPr>
        <w:pStyle w:val="ListParagraph"/>
        <w:numPr>
          <w:ilvl w:val="2"/>
          <w:numId w:val="26"/>
        </w:numPr>
        <w:rPr>
          <w:b/>
          <w:sz w:val="19"/>
          <w:szCs w:val="19"/>
        </w:rPr>
      </w:pPr>
      <w:r w:rsidRPr="000500AE">
        <w:rPr>
          <w:sz w:val="19"/>
          <w:szCs w:val="19"/>
        </w:rPr>
        <w:t>When must the summons be served – 90 days after filing of complaint (reducing from 120 in Dec)</w:t>
      </w:r>
    </w:p>
    <w:p w:rsidR="00500F3C" w:rsidRPr="000500AE" w:rsidRDefault="00FF1CA6" w:rsidP="00731845">
      <w:pPr>
        <w:pStyle w:val="ListParagraph"/>
        <w:numPr>
          <w:ilvl w:val="1"/>
          <w:numId w:val="26"/>
        </w:numPr>
        <w:rPr>
          <w:b/>
          <w:sz w:val="19"/>
          <w:szCs w:val="19"/>
        </w:rPr>
      </w:pPr>
      <w:r w:rsidRPr="000500AE">
        <w:rPr>
          <w:b/>
          <w:sz w:val="19"/>
          <w:szCs w:val="19"/>
        </w:rPr>
        <w:t>Individual in U.S.?</w:t>
      </w:r>
      <w:r w:rsidRPr="000500AE">
        <w:rPr>
          <w:sz w:val="19"/>
          <w:szCs w:val="19"/>
        </w:rPr>
        <w:t xml:space="preserve"> – e2 Personal service, federal options, e1 potential to look to state rules</w:t>
      </w:r>
    </w:p>
    <w:p w:rsidR="00500F3C" w:rsidRPr="000500AE" w:rsidRDefault="00FF1CA6" w:rsidP="00731845">
      <w:pPr>
        <w:pStyle w:val="ListParagraph"/>
        <w:numPr>
          <w:ilvl w:val="1"/>
          <w:numId w:val="26"/>
        </w:numPr>
        <w:rPr>
          <w:b/>
          <w:sz w:val="19"/>
          <w:szCs w:val="19"/>
        </w:rPr>
      </w:pPr>
      <w:r w:rsidRPr="000500AE">
        <w:rPr>
          <w:b/>
          <w:sz w:val="19"/>
          <w:szCs w:val="19"/>
        </w:rPr>
        <w:t xml:space="preserve">Individual outside U.S.? – </w:t>
      </w:r>
      <w:r w:rsidRPr="000500AE">
        <w:rPr>
          <w:sz w:val="19"/>
          <w:szCs w:val="19"/>
        </w:rPr>
        <w:t>f1&amp;2 options, f3 potential for court to order means of service</w:t>
      </w:r>
    </w:p>
    <w:p w:rsidR="00FF1CA6" w:rsidRPr="000500AE" w:rsidRDefault="00FF1CA6" w:rsidP="00731845">
      <w:pPr>
        <w:pStyle w:val="ListParagraph"/>
        <w:numPr>
          <w:ilvl w:val="1"/>
          <w:numId w:val="26"/>
        </w:numPr>
        <w:rPr>
          <w:b/>
          <w:sz w:val="19"/>
          <w:szCs w:val="19"/>
        </w:rPr>
      </w:pPr>
      <w:r w:rsidRPr="000500AE">
        <w:rPr>
          <w:b/>
          <w:sz w:val="19"/>
          <w:szCs w:val="19"/>
        </w:rPr>
        <w:t xml:space="preserve">Corporations, partnership, association? – </w:t>
      </w:r>
      <w:r w:rsidRPr="000500AE">
        <w:rPr>
          <w:sz w:val="19"/>
          <w:szCs w:val="19"/>
        </w:rPr>
        <w:t>U.S.: h1B serving agent, e1 (state rules). Outside U.S.: Refers back to f.</w:t>
      </w:r>
    </w:p>
    <w:p w:rsidR="00CE1277" w:rsidRPr="000500AE" w:rsidRDefault="00FF1CA6" w:rsidP="00CE1277">
      <w:pPr>
        <w:rPr>
          <w:i/>
          <w:sz w:val="19"/>
          <w:szCs w:val="19"/>
        </w:rPr>
      </w:pPr>
      <w:r w:rsidRPr="000500AE">
        <w:rPr>
          <w:b/>
          <w:i/>
          <w:sz w:val="19"/>
          <w:szCs w:val="19"/>
          <w:u w:val="single"/>
        </w:rPr>
        <w:t>Mullane U.S. Supreme Court (1950)</w:t>
      </w:r>
      <w:r w:rsidR="00CE1277" w:rsidRPr="000500AE">
        <w:rPr>
          <w:i/>
          <w:sz w:val="19"/>
          <w:szCs w:val="19"/>
        </w:rPr>
        <w:t xml:space="preserve"> – service must satisfy due process and be reasonably calculated to reach the defendant (constitutional requirement</w:t>
      </w:r>
      <w:r w:rsidR="00140446" w:rsidRPr="000500AE">
        <w:rPr>
          <w:i/>
          <w:sz w:val="19"/>
          <w:szCs w:val="19"/>
        </w:rPr>
        <w:t>)</w:t>
      </w:r>
      <w:r w:rsidR="00CE1277" w:rsidRPr="000500AE">
        <w:rPr>
          <w:i/>
          <w:sz w:val="19"/>
          <w:szCs w:val="19"/>
        </w:rPr>
        <w:t>.</w:t>
      </w:r>
    </w:p>
    <w:p w:rsidR="00CE1277" w:rsidRPr="000500AE" w:rsidRDefault="00FF1CA6" w:rsidP="00731845">
      <w:pPr>
        <w:pStyle w:val="ListParagraph"/>
        <w:numPr>
          <w:ilvl w:val="0"/>
          <w:numId w:val="27"/>
        </w:numPr>
        <w:rPr>
          <w:b/>
          <w:i/>
          <w:sz w:val="19"/>
          <w:szCs w:val="19"/>
          <w:u w:val="single"/>
        </w:rPr>
      </w:pPr>
      <w:r w:rsidRPr="000500AE">
        <w:rPr>
          <w:sz w:val="19"/>
          <w:szCs w:val="19"/>
        </w:rPr>
        <w:t>Facts: NY law permits pooling of small trust funds, law requires periodic accountings by trustee</w:t>
      </w:r>
    </w:p>
    <w:p w:rsidR="00CE1277" w:rsidRPr="000500AE" w:rsidRDefault="00FF1CA6" w:rsidP="00731845">
      <w:pPr>
        <w:pStyle w:val="ListParagraph"/>
        <w:numPr>
          <w:ilvl w:val="0"/>
          <w:numId w:val="27"/>
        </w:numPr>
        <w:rPr>
          <w:b/>
          <w:i/>
          <w:sz w:val="19"/>
          <w:szCs w:val="19"/>
          <w:u w:val="single"/>
        </w:rPr>
      </w:pPr>
      <w:r w:rsidRPr="000500AE">
        <w:rPr>
          <w:sz w:val="19"/>
          <w:szCs w:val="19"/>
        </w:rPr>
        <w:t>Notice served: publication (4 times) in a newspaper and listed common trust names, participating trusts, but didn’t list names of beneficiaries</w:t>
      </w:r>
    </w:p>
    <w:p w:rsidR="00CE1277" w:rsidRPr="000500AE" w:rsidRDefault="00FF1CA6" w:rsidP="00731845">
      <w:pPr>
        <w:pStyle w:val="ListParagraph"/>
        <w:numPr>
          <w:ilvl w:val="0"/>
          <w:numId w:val="27"/>
        </w:numPr>
        <w:rPr>
          <w:b/>
          <w:i/>
          <w:sz w:val="19"/>
          <w:szCs w:val="19"/>
          <w:u w:val="single"/>
        </w:rPr>
      </w:pPr>
      <w:r w:rsidRPr="000500AE">
        <w:rPr>
          <w:sz w:val="19"/>
          <w:szCs w:val="19"/>
        </w:rPr>
        <w:t>Challenge to adequacy of notice: Appointed guardian/attorney for income beneficiaries challenges &amp; the appointed guardian for the remainder interests don’t challenge</w:t>
      </w:r>
    </w:p>
    <w:p w:rsidR="00CE1277" w:rsidRPr="000500AE" w:rsidRDefault="00FF1CA6" w:rsidP="00731845">
      <w:pPr>
        <w:pStyle w:val="ListParagraph"/>
        <w:numPr>
          <w:ilvl w:val="0"/>
          <w:numId w:val="27"/>
        </w:numPr>
        <w:rPr>
          <w:b/>
          <w:i/>
          <w:sz w:val="19"/>
          <w:szCs w:val="19"/>
          <w:u w:val="single"/>
        </w:rPr>
      </w:pPr>
      <w:r w:rsidRPr="000500AE">
        <w:rPr>
          <w:sz w:val="19"/>
          <w:szCs w:val="19"/>
        </w:rPr>
        <w:t>Jurisdictional challenge: state has to have authority over trusts that exist by the “grace of its laws and administered under the supervision of its courts,” including authority to determine the interests of all claimants, provided the state “procedure accords full opportunity to appear and be heard.”</w:t>
      </w:r>
    </w:p>
    <w:p w:rsidR="00FF1CA6" w:rsidRPr="000500AE" w:rsidRDefault="00FF1CA6" w:rsidP="00731845">
      <w:pPr>
        <w:pStyle w:val="ListParagraph"/>
        <w:numPr>
          <w:ilvl w:val="0"/>
          <w:numId w:val="27"/>
        </w:numPr>
        <w:rPr>
          <w:b/>
          <w:i/>
          <w:sz w:val="19"/>
          <w:szCs w:val="19"/>
          <w:u w:val="single"/>
        </w:rPr>
      </w:pPr>
      <w:r w:rsidRPr="000500AE">
        <w:rPr>
          <w:sz w:val="19"/>
          <w:szCs w:val="19"/>
        </w:rPr>
        <w:t>Due Process: requires, not just that the state have authority, but that the defendant have notice and an opportunity to be heard.</w:t>
      </w:r>
    </w:p>
    <w:p w:rsidR="00FF1CA6" w:rsidRPr="000500AE" w:rsidRDefault="00FF1CA6" w:rsidP="00731845">
      <w:pPr>
        <w:pStyle w:val="ListParagraph"/>
        <w:numPr>
          <w:ilvl w:val="0"/>
          <w:numId w:val="28"/>
        </w:numPr>
        <w:rPr>
          <w:b/>
          <w:sz w:val="19"/>
          <w:szCs w:val="19"/>
        </w:rPr>
      </w:pPr>
      <w:r w:rsidRPr="000500AE">
        <w:rPr>
          <w:sz w:val="19"/>
          <w:szCs w:val="19"/>
        </w:rPr>
        <w:t>“</w:t>
      </w:r>
      <w:r w:rsidR="00CE1277" w:rsidRPr="000500AE">
        <w:rPr>
          <w:sz w:val="19"/>
          <w:szCs w:val="19"/>
        </w:rPr>
        <w:t>A</w:t>
      </w:r>
      <w:r w:rsidRPr="000500AE">
        <w:rPr>
          <w:sz w:val="19"/>
          <w:szCs w:val="19"/>
        </w:rPr>
        <w:t xml:space="preserve">t a minimum…deprivation of life, liberty or property by adjudication must be preceded by notice and opportunity for hearing </w:t>
      </w:r>
      <w:r w:rsidRPr="000500AE">
        <w:rPr>
          <w:sz w:val="19"/>
          <w:szCs w:val="19"/>
          <w:u w:val="single"/>
        </w:rPr>
        <w:t>appropriate to the nature of the case”</w:t>
      </w:r>
      <w:r w:rsidRPr="000500AE">
        <w:rPr>
          <w:sz w:val="19"/>
          <w:szCs w:val="19"/>
        </w:rPr>
        <w:t xml:space="preserve"> suggests a kind of balancing that need</w:t>
      </w:r>
      <w:r w:rsidR="00D52F75" w:rsidRPr="000500AE">
        <w:rPr>
          <w:sz w:val="19"/>
          <w:szCs w:val="19"/>
        </w:rPr>
        <w:t>s</w:t>
      </w:r>
      <w:r w:rsidRPr="000500AE">
        <w:rPr>
          <w:sz w:val="19"/>
          <w:szCs w:val="19"/>
        </w:rPr>
        <w:t xml:space="preserve"> to happen.</w:t>
      </w:r>
    </w:p>
    <w:p w:rsidR="00FF1CA6" w:rsidRPr="000500AE" w:rsidRDefault="00FF1CA6" w:rsidP="00731845">
      <w:pPr>
        <w:pStyle w:val="ListParagraph"/>
        <w:numPr>
          <w:ilvl w:val="0"/>
          <w:numId w:val="28"/>
        </w:numPr>
        <w:rPr>
          <w:b/>
          <w:sz w:val="19"/>
          <w:szCs w:val="19"/>
        </w:rPr>
      </w:pPr>
      <w:r w:rsidRPr="000500AE">
        <w:rPr>
          <w:sz w:val="19"/>
          <w:szCs w:val="19"/>
        </w:rPr>
        <w:t>The method must be “reasonably calculated under all the circumstances, to apprise interested parties of the pendency of the action and afford them an opportunity to present their objections”</w:t>
      </w:r>
    </w:p>
    <w:p w:rsidR="00500F3C" w:rsidRPr="000500AE" w:rsidRDefault="00FF1CA6" w:rsidP="00731845">
      <w:pPr>
        <w:pStyle w:val="ListParagraph"/>
        <w:numPr>
          <w:ilvl w:val="0"/>
          <w:numId w:val="28"/>
        </w:numPr>
        <w:rPr>
          <w:b/>
          <w:sz w:val="19"/>
          <w:szCs w:val="19"/>
        </w:rPr>
      </w:pPr>
      <w:r w:rsidRPr="000500AE">
        <w:rPr>
          <w:sz w:val="19"/>
          <w:szCs w:val="19"/>
        </w:rPr>
        <w:lastRenderedPageBreak/>
        <w:t>Method chosen is “reasonably certain to inform those affected, or, where conditions do not reasonably permit such notice, that the form chosen is not substantially less likely to bring home notice than other of the feasible and customary substitutes.”</w:t>
      </w:r>
    </w:p>
    <w:p w:rsidR="00FF1CA6" w:rsidRPr="000500AE" w:rsidRDefault="00FF1CA6" w:rsidP="00731845">
      <w:pPr>
        <w:pStyle w:val="ListParagraph"/>
        <w:numPr>
          <w:ilvl w:val="0"/>
          <w:numId w:val="27"/>
        </w:numPr>
        <w:rPr>
          <w:b/>
          <w:sz w:val="19"/>
          <w:szCs w:val="19"/>
        </w:rPr>
      </w:pPr>
      <w:r w:rsidRPr="000500AE">
        <w:rPr>
          <w:sz w:val="19"/>
          <w:szCs w:val="19"/>
        </w:rPr>
        <w:t>Interests to balance:</w:t>
      </w:r>
    </w:p>
    <w:p w:rsidR="00FF1CA6" w:rsidRPr="000500AE" w:rsidRDefault="00FF1CA6" w:rsidP="00731845">
      <w:pPr>
        <w:pStyle w:val="ListParagraph"/>
        <w:numPr>
          <w:ilvl w:val="1"/>
          <w:numId w:val="27"/>
        </w:numPr>
        <w:rPr>
          <w:b/>
          <w:sz w:val="19"/>
          <w:szCs w:val="19"/>
        </w:rPr>
      </w:pPr>
      <w:r w:rsidRPr="000500AE">
        <w:rPr>
          <w:sz w:val="19"/>
          <w:szCs w:val="19"/>
        </w:rPr>
        <w:t>State’s “vital interest” – due process should not place impossible or impractical obstacles in the way</w:t>
      </w:r>
    </w:p>
    <w:p w:rsidR="00FF1CA6" w:rsidRPr="000500AE" w:rsidRDefault="00FF1CA6" w:rsidP="00731845">
      <w:pPr>
        <w:pStyle w:val="ListParagraph"/>
        <w:numPr>
          <w:ilvl w:val="1"/>
          <w:numId w:val="27"/>
        </w:numPr>
        <w:rPr>
          <w:b/>
          <w:sz w:val="19"/>
          <w:szCs w:val="19"/>
        </w:rPr>
      </w:pPr>
      <w:r w:rsidRPr="000500AE">
        <w:rPr>
          <w:sz w:val="19"/>
          <w:szCs w:val="19"/>
        </w:rPr>
        <w:t>Individual’s interest – accounting cuts off rights to challenge actions taken during the accounting period.</w:t>
      </w:r>
    </w:p>
    <w:p w:rsidR="00FF1CA6" w:rsidRPr="000500AE" w:rsidRDefault="00FF1CA6" w:rsidP="00731845">
      <w:pPr>
        <w:pStyle w:val="ListParagraph"/>
        <w:numPr>
          <w:ilvl w:val="0"/>
          <w:numId w:val="27"/>
        </w:numPr>
        <w:rPr>
          <w:b/>
          <w:sz w:val="19"/>
          <w:szCs w:val="19"/>
        </w:rPr>
      </w:pPr>
      <w:r w:rsidRPr="000500AE">
        <w:rPr>
          <w:sz w:val="19"/>
          <w:szCs w:val="19"/>
        </w:rPr>
        <w:t>Need to pretend like you mean it when trying to serve notice.</w:t>
      </w:r>
    </w:p>
    <w:p w:rsidR="00FF1CA6" w:rsidRPr="000500AE" w:rsidRDefault="00FF1CA6" w:rsidP="00731845">
      <w:pPr>
        <w:pStyle w:val="ListParagraph"/>
        <w:numPr>
          <w:ilvl w:val="0"/>
          <w:numId w:val="27"/>
        </w:numPr>
        <w:rPr>
          <w:b/>
          <w:sz w:val="19"/>
          <w:szCs w:val="19"/>
        </w:rPr>
      </w:pPr>
      <w:r w:rsidRPr="000500AE">
        <w:rPr>
          <w:sz w:val="19"/>
          <w:szCs w:val="19"/>
        </w:rPr>
        <w:t>Sufficiency of Publication</w:t>
      </w:r>
    </w:p>
    <w:p w:rsidR="00FF1CA6" w:rsidRPr="000500AE" w:rsidRDefault="00FF1CA6" w:rsidP="00731845">
      <w:pPr>
        <w:pStyle w:val="ListParagraph"/>
        <w:numPr>
          <w:ilvl w:val="1"/>
          <w:numId w:val="27"/>
        </w:numPr>
        <w:rPr>
          <w:b/>
          <w:sz w:val="19"/>
          <w:szCs w:val="19"/>
        </w:rPr>
      </w:pPr>
      <w:r w:rsidRPr="000500AE">
        <w:rPr>
          <w:sz w:val="19"/>
          <w:szCs w:val="19"/>
        </w:rPr>
        <w:t xml:space="preserve">Publication as </w:t>
      </w:r>
      <w:r w:rsidRPr="000500AE">
        <w:rPr>
          <w:b/>
          <w:sz w:val="19"/>
          <w:szCs w:val="19"/>
          <w:u w:val="single"/>
        </w:rPr>
        <w:t>supplemental to other action</w:t>
      </w:r>
      <w:r w:rsidRPr="000500AE">
        <w:rPr>
          <w:sz w:val="19"/>
          <w:szCs w:val="19"/>
        </w:rPr>
        <w:t xml:space="preserve"> – attachment of chattel or entry upon real estate in the name of the law</w:t>
      </w:r>
    </w:p>
    <w:p w:rsidR="00FF1CA6" w:rsidRPr="000500AE" w:rsidRDefault="00FF1CA6" w:rsidP="00731845">
      <w:pPr>
        <w:pStyle w:val="ListParagraph"/>
        <w:numPr>
          <w:ilvl w:val="1"/>
          <w:numId w:val="27"/>
        </w:numPr>
        <w:rPr>
          <w:b/>
          <w:sz w:val="19"/>
          <w:szCs w:val="19"/>
        </w:rPr>
      </w:pPr>
      <w:r w:rsidRPr="000500AE">
        <w:rPr>
          <w:b/>
          <w:sz w:val="19"/>
          <w:szCs w:val="19"/>
          <w:u w:val="single"/>
        </w:rPr>
        <w:t>“where it is not reasonably possible or practicable to give more adequate warning”</w:t>
      </w:r>
      <w:r w:rsidRPr="000500AE">
        <w:rPr>
          <w:sz w:val="19"/>
          <w:szCs w:val="19"/>
        </w:rPr>
        <w:t xml:space="preserve"> – persons missing or unknown</w:t>
      </w:r>
    </w:p>
    <w:p w:rsidR="00FF1CA6" w:rsidRPr="000500AE" w:rsidRDefault="00FF1CA6" w:rsidP="00731845">
      <w:pPr>
        <w:pStyle w:val="ListParagraph"/>
        <w:numPr>
          <w:ilvl w:val="1"/>
          <w:numId w:val="27"/>
        </w:numPr>
        <w:rPr>
          <w:b/>
          <w:sz w:val="19"/>
          <w:szCs w:val="19"/>
        </w:rPr>
      </w:pPr>
      <w:r w:rsidRPr="000500AE">
        <w:rPr>
          <w:b/>
          <w:sz w:val="19"/>
          <w:szCs w:val="19"/>
          <w:u w:val="single"/>
        </w:rPr>
        <w:t>“Within the limits of practicality notice must be such as is reasonably calculated to reach interested parties”</w:t>
      </w:r>
      <w:r w:rsidRPr="000500AE">
        <w:rPr>
          <w:sz w:val="19"/>
          <w:szCs w:val="19"/>
        </w:rPr>
        <w:t xml:space="preserve"> – known beneficiaries: publication is insufficient, need notice sent at least by mail.</w:t>
      </w:r>
    </w:p>
    <w:p w:rsidR="00500F3C" w:rsidRPr="000500AE" w:rsidRDefault="00FF1CA6" w:rsidP="00CE1277">
      <w:pPr>
        <w:rPr>
          <w:b/>
          <w:sz w:val="19"/>
          <w:szCs w:val="19"/>
        </w:rPr>
      </w:pPr>
      <w:r w:rsidRPr="000500AE">
        <w:rPr>
          <w:b/>
          <w:i/>
          <w:sz w:val="19"/>
          <w:szCs w:val="19"/>
          <w:u w:val="single"/>
        </w:rPr>
        <w:t>National Dev. Co. v. Triad Holding (2d Cir. 1991)</w:t>
      </w:r>
      <w:r w:rsidRPr="000500AE">
        <w:rPr>
          <w:i/>
          <w:sz w:val="19"/>
          <w:szCs w:val="19"/>
        </w:rPr>
        <w:t xml:space="preserve"> – </w:t>
      </w:r>
      <w:r w:rsidR="00CE1277" w:rsidRPr="000500AE">
        <w:rPr>
          <w:i/>
          <w:sz w:val="19"/>
          <w:szCs w:val="19"/>
        </w:rPr>
        <w:t xml:space="preserve">service was proper b/c </w:t>
      </w:r>
      <w:r w:rsidRPr="000500AE">
        <w:rPr>
          <w:i/>
          <w:sz w:val="19"/>
          <w:szCs w:val="19"/>
        </w:rPr>
        <w:t xml:space="preserve">his house was a “dwelling” </w:t>
      </w:r>
      <w:r w:rsidR="00CE1277" w:rsidRPr="000500AE">
        <w:rPr>
          <w:i/>
          <w:sz w:val="19"/>
          <w:szCs w:val="19"/>
        </w:rPr>
        <w:t>as required by statute.</w:t>
      </w:r>
    </w:p>
    <w:p w:rsidR="00FF1CA6" w:rsidRPr="000500AE" w:rsidRDefault="00FF1CA6" w:rsidP="00731845">
      <w:pPr>
        <w:pStyle w:val="ListParagraph"/>
        <w:numPr>
          <w:ilvl w:val="0"/>
          <w:numId w:val="29"/>
        </w:numPr>
        <w:rPr>
          <w:b/>
          <w:sz w:val="19"/>
          <w:szCs w:val="19"/>
        </w:rPr>
      </w:pPr>
      <w:r w:rsidRPr="000500AE">
        <w:rPr>
          <w:sz w:val="19"/>
          <w:szCs w:val="19"/>
        </w:rPr>
        <w:t>Issue: what constitutes a “dwelling house or usual place of abode?”</w:t>
      </w:r>
    </w:p>
    <w:p w:rsidR="00FF1CA6" w:rsidRPr="000500AE" w:rsidRDefault="00FF1CA6" w:rsidP="00731845">
      <w:pPr>
        <w:pStyle w:val="ListParagraph"/>
        <w:numPr>
          <w:ilvl w:val="0"/>
          <w:numId w:val="30"/>
        </w:numPr>
        <w:rPr>
          <w:b/>
          <w:sz w:val="19"/>
          <w:szCs w:val="19"/>
        </w:rPr>
      </w:pPr>
      <w:r w:rsidRPr="000500AE">
        <w:rPr>
          <w:sz w:val="19"/>
          <w:szCs w:val="19"/>
        </w:rPr>
        <w:t>For purposes of FRCP 4e(B) [modified language past 1991]</w:t>
      </w:r>
    </w:p>
    <w:p w:rsidR="00FF1CA6" w:rsidRPr="000500AE" w:rsidRDefault="00FF1CA6" w:rsidP="00731845">
      <w:pPr>
        <w:pStyle w:val="ListParagraph"/>
        <w:numPr>
          <w:ilvl w:val="0"/>
          <w:numId w:val="30"/>
        </w:numPr>
        <w:rPr>
          <w:b/>
          <w:sz w:val="19"/>
          <w:szCs w:val="19"/>
        </w:rPr>
      </w:pPr>
      <w:r w:rsidRPr="000500AE">
        <w:rPr>
          <w:sz w:val="19"/>
          <w:szCs w:val="19"/>
        </w:rPr>
        <w:t>Example of rule interpretation</w:t>
      </w:r>
    </w:p>
    <w:p w:rsidR="00FF1CA6" w:rsidRPr="000500AE" w:rsidRDefault="00FF1CA6" w:rsidP="00731845">
      <w:pPr>
        <w:pStyle w:val="ListParagraph"/>
        <w:numPr>
          <w:ilvl w:val="0"/>
          <w:numId w:val="29"/>
        </w:numPr>
        <w:rPr>
          <w:b/>
          <w:sz w:val="19"/>
          <w:szCs w:val="19"/>
        </w:rPr>
      </w:pPr>
      <w:r w:rsidRPr="000500AE">
        <w:rPr>
          <w:sz w:val="19"/>
          <w:szCs w:val="19"/>
        </w:rPr>
        <w:t>Why shouldn’t actual notice be sufficient?</w:t>
      </w:r>
    </w:p>
    <w:p w:rsidR="00FF1CA6" w:rsidRPr="000500AE" w:rsidRDefault="00FF1CA6" w:rsidP="00731845">
      <w:pPr>
        <w:pStyle w:val="ListParagraph"/>
        <w:numPr>
          <w:ilvl w:val="1"/>
          <w:numId w:val="29"/>
        </w:numPr>
        <w:rPr>
          <w:b/>
          <w:sz w:val="19"/>
          <w:szCs w:val="19"/>
        </w:rPr>
      </w:pPr>
      <w:r w:rsidRPr="000500AE">
        <w:rPr>
          <w:sz w:val="19"/>
          <w:szCs w:val="19"/>
        </w:rPr>
        <w:t>Rules are separate requirements, lack of compliance has consequences</w:t>
      </w:r>
    </w:p>
    <w:p w:rsidR="00FF1CA6" w:rsidRPr="000500AE" w:rsidRDefault="00FF1CA6" w:rsidP="00731845">
      <w:pPr>
        <w:pStyle w:val="ListParagraph"/>
        <w:numPr>
          <w:ilvl w:val="2"/>
          <w:numId w:val="29"/>
        </w:numPr>
        <w:rPr>
          <w:b/>
          <w:sz w:val="19"/>
          <w:szCs w:val="19"/>
        </w:rPr>
      </w:pPr>
      <w:r w:rsidRPr="000500AE">
        <w:rPr>
          <w:sz w:val="19"/>
          <w:szCs w:val="19"/>
        </w:rPr>
        <w:t>If the defendant is aware of the suit and has notice, it is constitutionally consistent, but may not be statutorily sufficient if they weren’t served correctly.</w:t>
      </w:r>
    </w:p>
    <w:p w:rsidR="00FF1CA6" w:rsidRPr="000500AE" w:rsidRDefault="00FF1CA6" w:rsidP="00731845">
      <w:pPr>
        <w:pStyle w:val="ListParagraph"/>
        <w:numPr>
          <w:ilvl w:val="2"/>
          <w:numId w:val="29"/>
        </w:numPr>
        <w:rPr>
          <w:b/>
          <w:sz w:val="19"/>
          <w:szCs w:val="19"/>
        </w:rPr>
      </w:pPr>
      <w:r w:rsidRPr="000500AE">
        <w:rPr>
          <w:sz w:val="19"/>
          <w:szCs w:val="19"/>
        </w:rPr>
        <w:t>Why have motion to dismiss pursuant to Rule 12(b)(5)?</w:t>
      </w:r>
    </w:p>
    <w:p w:rsidR="00FF1CA6" w:rsidRPr="000500AE" w:rsidRDefault="00FF1CA6" w:rsidP="00731845">
      <w:pPr>
        <w:pStyle w:val="ListParagraph"/>
        <w:numPr>
          <w:ilvl w:val="2"/>
          <w:numId w:val="29"/>
        </w:numPr>
        <w:rPr>
          <w:b/>
          <w:sz w:val="19"/>
          <w:szCs w:val="19"/>
        </w:rPr>
      </w:pPr>
      <w:r w:rsidRPr="000500AE">
        <w:rPr>
          <w:sz w:val="19"/>
          <w:szCs w:val="19"/>
        </w:rPr>
        <w:t>Here defendant was seeking to set aside a default judgment</w:t>
      </w:r>
    </w:p>
    <w:p w:rsidR="00914BF9" w:rsidRPr="000500AE" w:rsidRDefault="00914BF9" w:rsidP="00CD6FF9">
      <w:pPr>
        <w:jc w:val="center"/>
        <w:rPr>
          <w:b/>
          <w:sz w:val="19"/>
          <w:szCs w:val="19"/>
          <w:u w:val="single"/>
        </w:rPr>
      </w:pPr>
      <w:r w:rsidRPr="000500AE">
        <w:rPr>
          <w:b/>
          <w:sz w:val="19"/>
          <w:szCs w:val="19"/>
          <w:highlight w:val="cyan"/>
          <w:u w:val="single"/>
        </w:rPr>
        <w:t>SUBJECT MATTER JURISDICTION</w:t>
      </w:r>
    </w:p>
    <w:p w:rsidR="00914BF9" w:rsidRPr="000500AE" w:rsidRDefault="00144BFF" w:rsidP="00C0198E">
      <w:pPr>
        <w:rPr>
          <w:b/>
          <w:sz w:val="19"/>
          <w:szCs w:val="19"/>
          <w:u w:val="single"/>
        </w:rPr>
      </w:pPr>
      <w:r w:rsidRPr="000500AE">
        <w:rPr>
          <w:b/>
          <w:sz w:val="19"/>
          <w:szCs w:val="19"/>
          <w:u w:val="single"/>
        </w:rPr>
        <w:t>INTRODUCTION</w:t>
      </w:r>
    </w:p>
    <w:p w:rsidR="00914BF9" w:rsidRPr="000500AE" w:rsidRDefault="00914BF9" w:rsidP="00731845">
      <w:pPr>
        <w:pStyle w:val="ListParagraph"/>
        <w:numPr>
          <w:ilvl w:val="0"/>
          <w:numId w:val="5"/>
        </w:numPr>
        <w:rPr>
          <w:b/>
          <w:sz w:val="19"/>
          <w:szCs w:val="19"/>
        </w:rPr>
      </w:pPr>
      <w:r w:rsidRPr="000500AE">
        <w:rPr>
          <w:sz w:val="19"/>
          <w:szCs w:val="19"/>
        </w:rPr>
        <w:t>Concept of “original jurisdiction”</w:t>
      </w:r>
    </w:p>
    <w:p w:rsidR="00914BF9" w:rsidRPr="000500AE" w:rsidRDefault="00914BF9" w:rsidP="00731845">
      <w:pPr>
        <w:pStyle w:val="ListParagraph"/>
        <w:numPr>
          <w:ilvl w:val="1"/>
          <w:numId w:val="5"/>
        </w:numPr>
        <w:rPr>
          <w:b/>
          <w:sz w:val="19"/>
          <w:szCs w:val="19"/>
        </w:rPr>
      </w:pPr>
      <w:r w:rsidRPr="000500AE">
        <w:rPr>
          <w:sz w:val="19"/>
          <w:szCs w:val="19"/>
        </w:rPr>
        <w:t>Article III, Section 1 vests judicial power in Supreme Court and such lower courts as Congress creates</w:t>
      </w:r>
    </w:p>
    <w:p w:rsidR="00914BF9" w:rsidRPr="000500AE" w:rsidRDefault="00914BF9" w:rsidP="00731845">
      <w:pPr>
        <w:pStyle w:val="ListParagraph"/>
        <w:numPr>
          <w:ilvl w:val="1"/>
          <w:numId w:val="5"/>
        </w:numPr>
        <w:rPr>
          <w:b/>
          <w:sz w:val="19"/>
          <w:szCs w:val="19"/>
        </w:rPr>
      </w:pPr>
      <w:r w:rsidRPr="000500AE">
        <w:rPr>
          <w:sz w:val="19"/>
          <w:szCs w:val="19"/>
        </w:rPr>
        <w:t>In creating the lower courts, Congress defines their “original jurisdiction” by statute (they have given less SMJ to the lower courts than the Constitution permits so we look to those, because they are narrower).</w:t>
      </w:r>
    </w:p>
    <w:p w:rsidR="00914BF9" w:rsidRPr="000500AE" w:rsidRDefault="00914BF9" w:rsidP="00731845">
      <w:pPr>
        <w:pStyle w:val="ListParagraph"/>
        <w:numPr>
          <w:ilvl w:val="0"/>
          <w:numId w:val="5"/>
        </w:numPr>
        <w:rPr>
          <w:b/>
          <w:sz w:val="19"/>
          <w:szCs w:val="19"/>
        </w:rPr>
      </w:pPr>
      <w:r w:rsidRPr="000500AE">
        <w:rPr>
          <w:sz w:val="19"/>
          <w:szCs w:val="19"/>
        </w:rPr>
        <w:t>Limited statutorily:</w:t>
      </w:r>
    </w:p>
    <w:p w:rsidR="00914BF9" w:rsidRPr="000500AE" w:rsidRDefault="00914BF9" w:rsidP="00731845">
      <w:pPr>
        <w:pStyle w:val="ListParagraph"/>
        <w:numPr>
          <w:ilvl w:val="1"/>
          <w:numId w:val="5"/>
        </w:numPr>
        <w:rPr>
          <w:b/>
          <w:sz w:val="19"/>
          <w:szCs w:val="19"/>
        </w:rPr>
      </w:pPr>
      <w:r w:rsidRPr="000500AE">
        <w:rPr>
          <w:sz w:val="19"/>
          <w:szCs w:val="19"/>
        </w:rPr>
        <w:t xml:space="preserve">Diversity Jurisdiction (1332): Diversity of citizenship </w:t>
      </w:r>
      <w:r w:rsidRPr="000500AE">
        <w:rPr>
          <w:b/>
          <w:sz w:val="19"/>
          <w:szCs w:val="19"/>
        </w:rPr>
        <w:t>AND</w:t>
      </w:r>
      <w:r w:rsidRPr="000500AE">
        <w:rPr>
          <w:sz w:val="19"/>
          <w:szCs w:val="19"/>
        </w:rPr>
        <w:t xml:space="preserve"> Amount in controversy exceeds $75,000.</w:t>
      </w:r>
    </w:p>
    <w:p w:rsidR="00914BF9" w:rsidRPr="000500AE" w:rsidRDefault="00914BF9" w:rsidP="00731845">
      <w:pPr>
        <w:pStyle w:val="ListParagraph"/>
        <w:numPr>
          <w:ilvl w:val="1"/>
          <w:numId w:val="5"/>
        </w:numPr>
        <w:rPr>
          <w:b/>
          <w:sz w:val="19"/>
          <w:szCs w:val="19"/>
        </w:rPr>
      </w:pPr>
      <w:r w:rsidRPr="000500AE">
        <w:rPr>
          <w:sz w:val="19"/>
          <w:szCs w:val="19"/>
        </w:rPr>
        <w:t>Federal Question Jurisdiction (1331)</w:t>
      </w:r>
    </w:p>
    <w:p w:rsidR="00914BF9" w:rsidRPr="000500AE" w:rsidRDefault="00914BF9" w:rsidP="00731845">
      <w:pPr>
        <w:pStyle w:val="ListParagraph"/>
        <w:numPr>
          <w:ilvl w:val="0"/>
          <w:numId w:val="5"/>
        </w:numPr>
        <w:rPr>
          <w:b/>
          <w:sz w:val="19"/>
          <w:szCs w:val="19"/>
        </w:rPr>
      </w:pPr>
      <w:r w:rsidRPr="000500AE">
        <w:rPr>
          <w:sz w:val="19"/>
          <w:szCs w:val="19"/>
        </w:rPr>
        <w:t>Exclusive v. General Jurisdiction</w:t>
      </w:r>
    </w:p>
    <w:p w:rsidR="00914BF9" w:rsidRPr="000500AE" w:rsidRDefault="00914BF9" w:rsidP="00731845">
      <w:pPr>
        <w:pStyle w:val="ListParagraph"/>
        <w:numPr>
          <w:ilvl w:val="1"/>
          <w:numId w:val="5"/>
        </w:numPr>
        <w:rPr>
          <w:b/>
          <w:sz w:val="19"/>
          <w:szCs w:val="19"/>
        </w:rPr>
      </w:pPr>
      <w:r w:rsidRPr="000500AE">
        <w:rPr>
          <w:sz w:val="19"/>
          <w:szCs w:val="19"/>
        </w:rPr>
        <w:t>Exclusive Jurisdiction: Federal courts have this over Patents, Copyrights, Bankruptcy, etc.</w:t>
      </w:r>
      <w:r w:rsidR="00274C26" w:rsidRPr="000500AE">
        <w:rPr>
          <w:sz w:val="19"/>
          <w:szCs w:val="19"/>
        </w:rPr>
        <w:t xml:space="preserve"> It is established in statutes.</w:t>
      </w:r>
    </w:p>
    <w:p w:rsidR="00914BF9" w:rsidRPr="000500AE" w:rsidRDefault="00914BF9" w:rsidP="00731845">
      <w:pPr>
        <w:pStyle w:val="ListParagraph"/>
        <w:numPr>
          <w:ilvl w:val="1"/>
          <w:numId w:val="5"/>
        </w:numPr>
        <w:rPr>
          <w:b/>
          <w:sz w:val="19"/>
          <w:szCs w:val="19"/>
        </w:rPr>
      </w:pPr>
      <w:r w:rsidRPr="000500AE">
        <w:rPr>
          <w:sz w:val="19"/>
          <w:szCs w:val="19"/>
        </w:rPr>
        <w:t>General SMJ: State courts have this over everything else, they divide it up the way they want (by type or monetary amount).</w:t>
      </w:r>
    </w:p>
    <w:p w:rsidR="00914BF9" w:rsidRPr="000500AE" w:rsidRDefault="00914BF9" w:rsidP="00731845">
      <w:pPr>
        <w:pStyle w:val="ListParagraph"/>
        <w:numPr>
          <w:ilvl w:val="1"/>
          <w:numId w:val="5"/>
        </w:numPr>
        <w:rPr>
          <w:b/>
          <w:sz w:val="19"/>
          <w:szCs w:val="19"/>
        </w:rPr>
      </w:pPr>
      <w:r w:rsidRPr="000500AE">
        <w:rPr>
          <w:sz w:val="19"/>
          <w:szCs w:val="19"/>
        </w:rPr>
        <w:t>Overlapping SMJ: Diversity &amp; Federal Question. Can be filed in either court.</w:t>
      </w:r>
    </w:p>
    <w:p w:rsidR="00914BF9" w:rsidRPr="000500AE" w:rsidRDefault="00914BF9" w:rsidP="00731845">
      <w:pPr>
        <w:pStyle w:val="ListParagraph"/>
        <w:numPr>
          <w:ilvl w:val="0"/>
          <w:numId w:val="5"/>
        </w:numPr>
        <w:rPr>
          <w:b/>
          <w:sz w:val="19"/>
          <w:szCs w:val="19"/>
        </w:rPr>
      </w:pPr>
      <w:r w:rsidRPr="000500AE">
        <w:rPr>
          <w:sz w:val="19"/>
          <w:szCs w:val="19"/>
        </w:rPr>
        <w:t>SMJ: Not based on Due Process</w:t>
      </w:r>
    </w:p>
    <w:p w:rsidR="00047EB1" w:rsidRPr="000500AE" w:rsidRDefault="00914BF9" w:rsidP="00731845">
      <w:pPr>
        <w:pStyle w:val="ListParagraph"/>
        <w:numPr>
          <w:ilvl w:val="1"/>
          <w:numId w:val="5"/>
        </w:numPr>
        <w:rPr>
          <w:b/>
          <w:sz w:val="19"/>
          <w:szCs w:val="19"/>
        </w:rPr>
      </w:pPr>
      <w:r w:rsidRPr="000500AE">
        <w:rPr>
          <w:sz w:val="19"/>
          <w:szCs w:val="19"/>
        </w:rPr>
        <w:t>Can</w:t>
      </w:r>
      <w:r w:rsidR="00047EB1" w:rsidRPr="000500AE">
        <w:rPr>
          <w:sz w:val="19"/>
          <w:szCs w:val="19"/>
        </w:rPr>
        <w:t>’t be “waived” or “consented.”</w:t>
      </w:r>
    </w:p>
    <w:p w:rsidR="00914BF9" w:rsidRPr="000500AE" w:rsidRDefault="00047EB1" w:rsidP="00731845">
      <w:pPr>
        <w:pStyle w:val="ListParagraph"/>
        <w:numPr>
          <w:ilvl w:val="1"/>
          <w:numId w:val="5"/>
        </w:numPr>
        <w:rPr>
          <w:b/>
          <w:sz w:val="19"/>
          <w:szCs w:val="19"/>
        </w:rPr>
      </w:pPr>
      <w:r w:rsidRPr="000500AE">
        <w:rPr>
          <w:sz w:val="19"/>
          <w:szCs w:val="19"/>
        </w:rPr>
        <w:t>C</w:t>
      </w:r>
      <w:r w:rsidR="00274C26" w:rsidRPr="000500AE">
        <w:rPr>
          <w:sz w:val="19"/>
          <w:szCs w:val="19"/>
        </w:rPr>
        <w:t>an be challenged at any time</w:t>
      </w:r>
      <w:r w:rsidRPr="000500AE">
        <w:rPr>
          <w:sz w:val="19"/>
          <w:szCs w:val="19"/>
        </w:rPr>
        <w:t>, even on appeal or raised sua sponte by the court</w:t>
      </w:r>
      <w:r w:rsidR="00914BF9" w:rsidRPr="000500AE">
        <w:rPr>
          <w:sz w:val="19"/>
          <w:szCs w:val="19"/>
        </w:rPr>
        <w:t>.</w:t>
      </w:r>
    </w:p>
    <w:p w:rsidR="00914BF9" w:rsidRPr="000500AE" w:rsidRDefault="00274C26" w:rsidP="00731845">
      <w:pPr>
        <w:pStyle w:val="ListParagraph"/>
        <w:numPr>
          <w:ilvl w:val="1"/>
          <w:numId w:val="5"/>
        </w:numPr>
        <w:rPr>
          <w:b/>
          <w:sz w:val="19"/>
          <w:szCs w:val="19"/>
        </w:rPr>
      </w:pPr>
      <w:r w:rsidRPr="000500AE">
        <w:rPr>
          <w:sz w:val="19"/>
          <w:szCs w:val="19"/>
        </w:rPr>
        <w:t>Must be proven:</w:t>
      </w:r>
      <w:r w:rsidR="00914BF9" w:rsidRPr="000500AE">
        <w:rPr>
          <w:sz w:val="19"/>
          <w:szCs w:val="19"/>
        </w:rPr>
        <w:t xml:space="preserve"> party invoking jurisdiction of the federal court</w:t>
      </w:r>
      <w:r w:rsidRPr="000500AE">
        <w:rPr>
          <w:sz w:val="19"/>
          <w:szCs w:val="19"/>
        </w:rPr>
        <w:t xml:space="preserve"> has the burden.</w:t>
      </w:r>
    </w:p>
    <w:p w:rsidR="00FF1CA6" w:rsidRPr="000500AE" w:rsidRDefault="00274C26" w:rsidP="00731845">
      <w:pPr>
        <w:pStyle w:val="ListParagraph"/>
        <w:numPr>
          <w:ilvl w:val="1"/>
          <w:numId w:val="5"/>
        </w:numPr>
        <w:rPr>
          <w:b/>
          <w:sz w:val="19"/>
          <w:szCs w:val="19"/>
        </w:rPr>
      </w:pPr>
      <w:r w:rsidRPr="000500AE">
        <w:rPr>
          <w:sz w:val="19"/>
          <w:szCs w:val="19"/>
        </w:rPr>
        <w:t>Pleading rule: statement of SMJ required by FRCP 8(a)(1)</w:t>
      </w:r>
    </w:p>
    <w:p w:rsidR="00274C26" w:rsidRPr="000500AE" w:rsidRDefault="00144BFF" w:rsidP="00C0198E">
      <w:pPr>
        <w:rPr>
          <w:b/>
          <w:sz w:val="19"/>
          <w:szCs w:val="19"/>
          <w:u w:val="single"/>
        </w:rPr>
      </w:pPr>
      <w:r w:rsidRPr="000500AE">
        <w:rPr>
          <w:b/>
          <w:sz w:val="19"/>
          <w:szCs w:val="19"/>
          <w:u w:val="single"/>
        </w:rPr>
        <w:t>DIVERSITY JURISDICTION</w:t>
      </w:r>
    </w:p>
    <w:p w:rsidR="00274C26" w:rsidRPr="000500AE" w:rsidRDefault="00274C26" w:rsidP="00731845">
      <w:pPr>
        <w:pStyle w:val="ListParagraph"/>
        <w:numPr>
          <w:ilvl w:val="0"/>
          <w:numId w:val="31"/>
        </w:numPr>
        <w:rPr>
          <w:b/>
          <w:sz w:val="19"/>
          <w:szCs w:val="19"/>
        </w:rPr>
      </w:pPr>
      <w:r w:rsidRPr="000500AE">
        <w:rPr>
          <w:sz w:val="19"/>
          <w:szCs w:val="19"/>
        </w:rPr>
        <w:t>Consequences:</w:t>
      </w:r>
    </w:p>
    <w:p w:rsidR="00274C26" w:rsidRPr="000500AE" w:rsidRDefault="00274C26" w:rsidP="00731845">
      <w:pPr>
        <w:pStyle w:val="ListParagraph"/>
        <w:numPr>
          <w:ilvl w:val="1"/>
          <w:numId w:val="31"/>
        </w:numPr>
        <w:rPr>
          <w:b/>
          <w:sz w:val="19"/>
          <w:szCs w:val="19"/>
        </w:rPr>
      </w:pPr>
      <w:r w:rsidRPr="000500AE">
        <w:rPr>
          <w:sz w:val="19"/>
          <w:szCs w:val="19"/>
        </w:rPr>
        <w:t>Federal judges interpreting and applying state law</w:t>
      </w:r>
    </w:p>
    <w:p w:rsidR="00274C26" w:rsidRPr="000500AE" w:rsidRDefault="00274C26" w:rsidP="00731845">
      <w:pPr>
        <w:pStyle w:val="ListParagraph"/>
        <w:numPr>
          <w:ilvl w:val="1"/>
          <w:numId w:val="31"/>
        </w:numPr>
        <w:rPr>
          <w:b/>
          <w:sz w:val="19"/>
          <w:szCs w:val="19"/>
        </w:rPr>
      </w:pPr>
      <w:r w:rsidRPr="000500AE">
        <w:rPr>
          <w:sz w:val="19"/>
          <w:szCs w:val="19"/>
        </w:rPr>
        <w:t>Cost to federal government, without diversity jurisdiction, costs are born by states.</w:t>
      </w:r>
    </w:p>
    <w:p w:rsidR="00274C26" w:rsidRPr="000500AE" w:rsidRDefault="00274C26" w:rsidP="00731845">
      <w:pPr>
        <w:pStyle w:val="ListParagraph"/>
        <w:numPr>
          <w:ilvl w:val="1"/>
          <w:numId w:val="31"/>
        </w:numPr>
        <w:rPr>
          <w:b/>
          <w:sz w:val="19"/>
          <w:szCs w:val="19"/>
        </w:rPr>
      </w:pPr>
      <w:r w:rsidRPr="000500AE">
        <w:rPr>
          <w:sz w:val="19"/>
          <w:szCs w:val="19"/>
        </w:rPr>
        <w:t>Forum shopping</w:t>
      </w:r>
    </w:p>
    <w:p w:rsidR="00274C26" w:rsidRPr="000500AE" w:rsidRDefault="00274C26" w:rsidP="00731845">
      <w:pPr>
        <w:pStyle w:val="ListParagraph"/>
        <w:numPr>
          <w:ilvl w:val="1"/>
          <w:numId w:val="31"/>
        </w:numPr>
        <w:rPr>
          <w:b/>
          <w:sz w:val="19"/>
          <w:szCs w:val="19"/>
        </w:rPr>
      </w:pPr>
      <w:r w:rsidRPr="000500AE">
        <w:rPr>
          <w:sz w:val="19"/>
          <w:szCs w:val="19"/>
        </w:rPr>
        <w:t>Complicated venue rules</w:t>
      </w:r>
    </w:p>
    <w:p w:rsidR="00274C26" w:rsidRPr="000500AE" w:rsidRDefault="00274C26" w:rsidP="00731845">
      <w:pPr>
        <w:pStyle w:val="ListParagraph"/>
        <w:numPr>
          <w:ilvl w:val="0"/>
          <w:numId w:val="31"/>
        </w:numPr>
        <w:rPr>
          <w:b/>
          <w:sz w:val="19"/>
          <w:szCs w:val="19"/>
        </w:rPr>
      </w:pPr>
      <w:r w:rsidRPr="000500AE">
        <w:rPr>
          <w:sz w:val="19"/>
          <w:szCs w:val="19"/>
        </w:rPr>
        <w:t>Why have diversity jurisdiction at all?</w:t>
      </w:r>
    </w:p>
    <w:p w:rsidR="00274C26" w:rsidRPr="000500AE" w:rsidRDefault="00274C26" w:rsidP="00731845">
      <w:pPr>
        <w:pStyle w:val="ListParagraph"/>
        <w:numPr>
          <w:ilvl w:val="1"/>
          <w:numId w:val="31"/>
        </w:numPr>
        <w:rPr>
          <w:b/>
          <w:sz w:val="19"/>
          <w:szCs w:val="19"/>
        </w:rPr>
      </w:pPr>
      <w:r w:rsidRPr="000500AE">
        <w:rPr>
          <w:sz w:val="19"/>
          <w:szCs w:val="19"/>
        </w:rPr>
        <w:t>Bias against out of state defendants – state court judges are elected, not appointed, and usually do not have tenure &amp; salary protections so they don’t have to comply with what the people want.</w:t>
      </w:r>
    </w:p>
    <w:p w:rsidR="00274C26" w:rsidRPr="000500AE" w:rsidRDefault="00274C26" w:rsidP="00731845">
      <w:pPr>
        <w:pStyle w:val="ListParagraph"/>
        <w:numPr>
          <w:ilvl w:val="1"/>
          <w:numId w:val="31"/>
        </w:numPr>
        <w:rPr>
          <w:b/>
          <w:sz w:val="19"/>
          <w:szCs w:val="19"/>
        </w:rPr>
      </w:pPr>
      <w:r w:rsidRPr="000500AE">
        <w:rPr>
          <w:sz w:val="19"/>
          <w:szCs w:val="19"/>
        </w:rPr>
        <w:t>Bias against individual rights</w:t>
      </w:r>
    </w:p>
    <w:p w:rsidR="00274C26" w:rsidRPr="000500AE" w:rsidRDefault="00274C26" w:rsidP="00731845">
      <w:pPr>
        <w:pStyle w:val="ListParagraph"/>
        <w:numPr>
          <w:ilvl w:val="1"/>
          <w:numId w:val="31"/>
        </w:numPr>
        <w:rPr>
          <w:b/>
          <w:sz w:val="19"/>
          <w:szCs w:val="19"/>
        </w:rPr>
      </w:pPr>
      <w:r w:rsidRPr="000500AE">
        <w:rPr>
          <w:sz w:val="19"/>
          <w:szCs w:val="19"/>
        </w:rPr>
        <w:t>Bias against business interests (ex. Protecting interstate commerce interests at the time of the Constitution, foreign debts from revolutionary war).</w:t>
      </w:r>
    </w:p>
    <w:p w:rsidR="00274C26" w:rsidRPr="000500AE" w:rsidRDefault="00274C26" w:rsidP="00731845">
      <w:pPr>
        <w:pStyle w:val="ListParagraph"/>
        <w:numPr>
          <w:ilvl w:val="1"/>
          <w:numId w:val="31"/>
        </w:numPr>
        <w:rPr>
          <w:b/>
          <w:sz w:val="19"/>
          <w:szCs w:val="19"/>
        </w:rPr>
      </w:pPr>
      <w:r w:rsidRPr="000500AE">
        <w:rPr>
          <w:sz w:val="19"/>
          <w:szCs w:val="19"/>
        </w:rPr>
        <w:lastRenderedPageBreak/>
        <w:t>Perceived bias – even if not actual bias, perceptions of fairness and justice matter.</w:t>
      </w:r>
    </w:p>
    <w:p w:rsidR="00274C26" w:rsidRPr="000500AE" w:rsidRDefault="00274C26" w:rsidP="00731845">
      <w:pPr>
        <w:pStyle w:val="ListParagraph"/>
        <w:numPr>
          <w:ilvl w:val="0"/>
          <w:numId w:val="31"/>
        </w:numPr>
        <w:rPr>
          <w:b/>
          <w:sz w:val="19"/>
          <w:szCs w:val="19"/>
        </w:rPr>
      </w:pPr>
      <w:r w:rsidRPr="000500AE">
        <w:rPr>
          <w:sz w:val="19"/>
          <w:szCs w:val="19"/>
        </w:rPr>
        <w:t>Constitution language v. 1332 is exactly the same but interpreted differently.</w:t>
      </w:r>
    </w:p>
    <w:p w:rsidR="00274C26" w:rsidRPr="000500AE" w:rsidRDefault="00047EB1" w:rsidP="00731845">
      <w:pPr>
        <w:pStyle w:val="ListParagraph"/>
        <w:numPr>
          <w:ilvl w:val="0"/>
          <w:numId w:val="31"/>
        </w:numPr>
        <w:rPr>
          <w:b/>
          <w:sz w:val="19"/>
          <w:szCs w:val="19"/>
        </w:rPr>
      </w:pPr>
      <w:r w:rsidRPr="000500AE">
        <w:rPr>
          <w:sz w:val="19"/>
          <w:szCs w:val="19"/>
        </w:rPr>
        <w:t>Diversity of Citizenship</w:t>
      </w:r>
    </w:p>
    <w:p w:rsidR="00274C26" w:rsidRPr="000500AE" w:rsidRDefault="00274C26" w:rsidP="00731845">
      <w:pPr>
        <w:pStyle w:val="ListParagraph"/>
        <w:numPr>
          <w:ilvl w:val="1"/>
          <w:numId w:val="31"/>
        </w:numPr>
        <w:rPr>
          <w:b/>
          <w:sz w:val="19"/>
          <w:szCs w:val="19"/>
        </w:rPr>
      </w:pPr>
      <w:r w:rsidRPr="000500AE">
        <w:rPr>
          <w:b/>
          <w:sz w:val="19"/>
          <w:szCs w:val="19"/>
          <w:u w:val="single"/>
        </w:rPr>
        <w:t>Must have complete diversity of state citizenship</w:t>
      </w:r>
      <w:r w:rsidR="00047EB1" w:rsidRPr="000500AE">
        <w:rPr>
          <w:b/>
          <w:sz w:val="19"/>
          <w:szCs w:val="19"/>
        </w:rPr>
        <w:t xml:space="preserve"> (</w:t>
      </w:r>
      <w:r w:rsidR="00047EB1" w:rsidRPr="000500AE">
        <w:rPr>
          <w:b/>
          <w:i/>
          <w:sz w:val="19"/>
          <w:szCs w:val="19"/>
        </w:rPr>
        <w:t>Strawbridge v. Curtiss</w:t>
      </w:r>
      <w:r w:rsidR="00047EB1" w:rsidRPr="000500AE">
        <w:rPr>
          <w:b/>
          <w:sz w:val="19"/>
          <w:szCs w:val="19"/>
        </w:rPr>
        <w:t xml:space="preserve"> – 1806).</w:t>
      </w:r>
    </w:p>
    <w:p w:rsidR="00047EB1" w:rsidRPr="000500AE" w:rsidRDefault="00274C26" w:rsidP="00731845">
      <w:pPr>
        <w:pStyle w:val="ListParagraph"/>
        <w:numPr>
          <w:ilvl w:val="1"/>
          <w:numId w:val="31"/>
        </w:numPr>
        <w:rPr>
          <w:b/>
          <w:sz w:val="19"/>
          <w:szCs w:val="19"/>
        </w:rPr>
      </w:pPr>
      <w:r w:rsidRPr="000500AE">
        <w:rPr>
          <w:sz w:val="19"/>
          <w:szCs w:val="19"/>
        </w:rPr>
        <w:t>None of the plaintiffs can be of the same state citizenship as any of the defendants</w:t>
      </w:r>
      <w:r w:rsidR="00047EB1" w:rsidRPr="000500AE">
        <w:rPr>
          <w:b/>
          <w:sz w:val="19"/>
          <w:szCs w:val="19"/>
        </w:rPr>
        <w:t>.</w:t>
      </w:r>
    </w:p>
    <w:p w:rsidR="00047EB1" w:rsidRPr="000500AE" w:rsidRDefault="00047EB1" w:rsidP="00731845">
      <w:pPr>
        <w:pStyle w:val="ListParagraph"/>
        <w:numPr>
          <w:ilvl w:val="2"/>
          <w:numId w:val="31"/>
        </w:numPr>
        <w:rPr>
          <w:b/>
          <w:sz w:val="19"/>
          <w:szCs w:val="19"/>
        </w:rPr>
      </w:pPr>
      <w:r w:rsidRPr="000500AE">
        <w:rPr>
          <w:sz w:val="19"/>
          <w:szCs w:val="19"/>
        </w:rPr>
        <w:t>Complete diversity is required by 1332, but the constitution only requires minimal diversity</w:t>
      </w:r>
    </w:p>
    <w:p w:rsidR="00047EB1" w:rsidRPr="000500AE" w:rsidRDefault="00047EB1" w:rsidP="00731845">
      <w:pPr>
        <w:pStyle w:val="ListParagraph"/>
        <w:numPr>
          <w:ilvl w:val="2"/>
          <w:numId w:val="31"/>
        </w:numPr>
        <w:rPr>
          <w:b/>
          <w:sz w:val="19"/>
          <w:szCs w:val="19"/>
        </w:rPr>
      </w:pPr>
      <w:r w:rsidRPr="000500AE">
        <w:rPr>
          <w:sz w:val="19"/>
          <w:szCs w:val="19"/>
        </w:rPr>
        <w:t>Other federal statutes may also only require minimal diversity.</w:t>
      </w:r>
    </w:p>
    <w:p w:rsidR="000212A8" w:rsidRPr="000500AE" w:rsidRDefault="000212A8" w:rsidP="00731845">
      <w:pPr>
        <w:pStyle w:val="ListParagraph"/>
        <w:numPr>
          <w:ilvl w:val="0"/>
          <w:numId w:val="31"/>
        </w:numPr>
        <w:rPr>
          <w:b/>
          <w:sz w:val="19"/>
          <w:szCs w:val="19"/>
        </w:rPr>
      </w:pPr>
      <w:r w:rsidRPr="000500AE">
        <w:rPr>
          <w:sz w:val="19"/>
          <w:szCs w:val="19"/>
        </w:rPr>
        <w:t>Alienage Diversity</w:t>
      </w:r>
    </w:p>
    <w:p w:rsidR="000212A8" w:rsidRPr="000500AE" w:rsidRDefault="000212A8" w:rsidP="00731845">
      <w:pPr>
        <w:pStyle w:val="ListParagraph"/>
        <w:numPr>
          <w:ilvl w:val="1"/>
          <w:numId w:val="31"/>
        </w:numPr>
        <w:rPr>
          <w:b/>
          <w:sz w:val="19"/>
          <w:szCs w:val="19"/>
        </w:rPr>
      </w:pPr>
      <w:r w:rsidRPr="000500AE">
        <w:rPr>
          <w:sz w:val="19"/>
          <w:szCs w:val="19"/>
        </w:rPr>
        <w:t>Alien v. Alien = NO SMJ</w:t>
      </w:r>
    </w:p>
    <w:p w:rsidR="000212A8" w:rsidRPr="000500AE" w:rsidRDefault="000212A8" w:rsidP="00731845">
      <w:pPr>
        <w:pStyle w:val="ListParagraph"/>
        <w:numPr>
          <w:ilvl w:val="1"/>
          <w:numId w:val="31"/>
        </w:numPr>
        <w:rPr>
          <w:b/>
          <w:sz w:val="19"/>
          <w:szCs w:val="19"/>
        </w:rPr>
      </w:pPr>
      <w:r w:rsidRPr="000500AE">
        <w:rPr>
          <w:sz w:val="19"/>
          <w:szCs w:val="19"/>
        </w:rPr>
        <w:t>Alien v. State citizen = SMJ</w:t>
      </w:r>
    </w:p>
    <w:p w:rsidR="000212A8" w:rsidRPr="000500AE" w:rsidRDefault="000212A8" w:rsidP="00731845">
      <w:pPr>
        <w:pStyle w:val="ListParagraph"/>
        <w:numPr>
          <w:ilvl w:val="1"/>
          <w:numId w:val="31"/>
        </w:numPr>
        <w:rPr>
          <w:b/>
          <w:sz w:val="19"/>
          <w:szCs w:val="19"/>
        </w:rPr>
      </w:pPr>
      <w:r w:rsidRPr="000500AE">
        <w:rPr>
          <w:sz w:val="19"/>
          <w:szCs w:val="19"/>
        </w:rPr>
        <w:t>Alien &amp; State citizen v. Alien = NO SMJ (prevents foreigners from gaining diversity by using citizens).</w:t>
      </w:r>
    </w:p>
    <w:p w:rsidR="000212A8" w:rsidRPr="000500AE" w:rsidRDefault="000212A8" w:rsidP="00731845">
      <w:pPr>
        <w:pStyle w:val="ListParagraph"/>
        <w:numPr>
          <w:ilvl w:val="1"/>
          <w:numId w:val="31"/>
        </w:numPr>
        <w:rPr>
          <w:b/>
          <w:sz w:val="19"/>
          <w:szCs w:val="19"/>
        </w:rPr>
      </w:pPr>
      <w:r w:rsidRPr="000500AE">
        <w:rPr>
          <w:sz w:val="19"/>
          <w:szCs w:val="19"/>
        </w:rPr>
        <w:t>Alien &amp; State citizen v. Alien &amp; different State citizen = SMJ</w:t>
      </w:r>
    </w:p>
    <w:p w:rsidR="000212A8" w:rsidRPr="000500AE" w:rsidRDefault="000212A8" w:rsidP="00731845">
      <w:pPr>
        <w:pStyle w:val="ListParagraph"/>
        <w:numPr>
          <w:ilvl w:val="1"/>
          <w:numId w:val="31"/>
        </w:numPr>
        <w:rPr>
          <w:b/>
          <w:sz w:val="19"/>
          <w:szCs w:val="19"/>
        </w:rPr>
      </w:pPr>
      <w:r w:rsidRPr="000500AE">
        <w:rPr>
          <w:sz w:val="19"/>
          <w:szCs w:val="19"/>
        </w:rPr>
        <w:t>With the new 1332 amendment, people with green cards may be considered a citizen of the state they are domiciled in.</w:t>
      </w:r>
    </w:p>
    <w:p w:rsidR="000212A8" w:rsidRPr="000500AE" w:rsidRDefault="00FF29A2" w:rsidP="00731845">
      <w:pPr>
        <w:pStyle w:val="ListParagraph"/>
        <w:numPr>
          <w:ilvl w:val="0"/>
          <w:numId w:val="31"/>
        </w:numPr>
        <w:rPr>
          <w:b/>
          <w:sz w:val="19"/>
          <w:szCs w:val="19"/>
        </w:rPr>
      </w:pPr>
      <w:r w:rsidRPr="000500AE">
        <w:rPr>
          <w:sz w:val="19"/>
          <w:szCs w:val="19"/>
        </w:rPr>
        <w:t>Determining C</w:t>
      </w:r>
      <w:r w:rsidR="00047EB1" w:rsidRPr="000500AE">
        <w:rPr>
          <w:sz w:val="19"/>
          <w:szCs w:val="19"/>
        </w:rPr>
        <w:t>itizenship</w:t>
      </w:r>
      <w:r w:rsidRPr="000500AE">
        <w:rPr>
          <w:sz w:val="19"/>
          <w:szCs w:val="19"/>
        </w:rPr>
        <w:t xml:space="preserve"> of Individuals</w:t>
      </w:r>
    </w:p>
    <w:p w:rsidR="00047EB1" w:rsidRPr="000500AE" w:rsidRDefault="00047EB1" w:rsidP="00731845">
      <w:pPr>
        <w:pStyle w:val="ListParagraph"/>
        <w:numPr>
          <w:ilvl w:val="1"/>
          <w:numId w:val="31"/>
        </w:numPr>
        <w:rPr>
          <w:b/>
          <w:sz w:val="19"/>
          <w:szCs w:val="19"/>
          <w:u w:val="single"/>
        </w:rPr>
      </w:pPr>
      <w:r w:rsidRPr="000500AE">
        <w:rPr>
          <w:b/>
          <w:sz w:val="19"/>
          <w:szCs w:val="19"/>
          <w:u w:val="single"/>
        </w:rPr>
        <w:t>Citizenship of the U.S. AND domicile (true, fixed, and permanent home and principal establishment, and to which he has the intention of returning) = State citizenship</w:t>
      </w:r>
    </w:p>
    <w:p w:rsidR="00364789" w:rsidRPr="000500AE" w:rsidRDefault="00047EB1" w:rsidP="00731845">
      <w:pPr>
        <w:pStyle w:val="ListParagraph"/>
        <w:numPr>
          <w:ilvl w:val="1"/>
          <w:numId w:val="31"/>
        </w:numPr>
        <w:rPr>
          <w:b/>
          <w:sz w:val="19"/>
          <w:szCs w:val="19"/>
          <w:u w:val="single"/>
        </w:rPr>
      </w:pPr>
      <w:r w:rsidRPr="000500AE">
        <w:rPr>
          <w:b/>
          <w:sz w:val="19"/>
          <w:szCs w:val="19"/>
          <w:u w:val="single"/>
        </w:rPr>
        <w:t>To change a domicile – need a physical change in residence AND mental intent to remain at new residence.</w:t>
      </w:r>
    </w:p>
    <w:p w:rsidR="00364789" w:rsidRPr="000500AE" w:rsidRDefault="00364789" w:rsidP="00731845">
      <w:pPr>
        <w:pStyle w:val="ListParagraph"/>
        <w:numPr>
          <w:ilvl w:val="1"/>
          <w:numId w:val="31"/>
        </w:numPr>
        <w:rPr>
          <w:b/>
          <w:sz w:val="19"/>
          <w:szCs w:val="19"/>
        </w:rPr>
      </w:pPr>
      <w:r w:rsidRPr="000500AE">
        <w:rPr>
          <w:sz w:val="19"/>
          <w:szCs w:val="19"/>
        </w:rPr>
        <w:t xml:space="preserve">Diversity purposes </w:t>
      </w:r>
      <w:r w:rsidRPr="000500AE">
        <w:rPr>
          <w:b/>
          <w:sz w:val="19"/>
          <w:szCs w:val="19"/>
          <w:u w:val="single"/>
        </w:rPr>
        <w:t>a woman does not have her domicile or State citizenshi</w:t>
      </w:r>
      <w:r w:rsidR="000212A8" w:rsidRPr="000500AE">
        <w:rPr>
          <w:b/>
          <w:sz w:val="19"/>
          <w:szCs w:val="19"/>
          <w:u w:val="single"/>
        </w:rPr>
        <w:t>p changed solely by reason of he</w:t>
      </w:r>
      <w:r w:rsidRPr="000500AE">
        <w:rPr>
          <w:b/>
          <w:sz w:val="19"/>
          <w:szCs w:val="19"/>
          <w:u w:val="single"/>
        </w:rPr>
        <w:t>r marriage</w:t>
      </w:r>
      <w:r w:rsidRPr="000500AE">
        <w:rPr>
          <w:sz w:val="19"/>
          <w:szCs w:val="19"/>
        </w:rPr>
        <w:t xml:space="preserve"> to an alien and federal jurisdiction is not lost because a judgment of less than the jurisdictional amount is awarded as long as it was made in good faith. </w:t>
      </w:r>
      <w:r w:rsidRPr="000500AE">
        <w:rPr>
          <w:b/>
          <w:sz w:val="19"/>
          <w:szCs w:val="19"/>
          <w:u w:val="single"/>
        </w:rPr>
        <w:t xml:space="preserve">Diverse citizenship must be present at the time complaint is filed, </w:t>
      </w:r>
      <w:r w:rsidRPr="000500AE">
        <w:rPr>
          <w:sz w:val="19"/>
          <w:szCs w:val="19"/>
        </w:rPr>
        <w:t>it doesn’t matter what happens after (</w:t>
      </w:r>
      <w:r w:rsidRPr="000500AE">
        <w:rPr>
          <w:b/>
          <w:i/>
          <w:sz w:val="19"/>
          <w:szCs w:val="19"/>
        </w:rPr>
        <w:t>Mas v. Perry</w:t>
      </w:r>
      <w:r w:rsidRPr="000500AE">
        <w:rPr>
          <w:b/>
          <w:sz w:val="19"/>
          <w:szCs w:val="19"/>
        </w:rPr>
        <w:t xml:space="preserve"> – 1974</w:t>
      </w:r>
      <w:r w:rsidRPr="000500AE">
        <w:rPr>
          <w:sz w:val="19"/>
          <w:szCs w:val="19"/>
        </w:rPr>
        <w:t xml:space="preserve"> – A couple, one a citizen of France, and one a citizen of Mississippi sued their landlord, a citizen of LA for two-way bathroom mirrors).</w:t>
      </w:r>
    </w:p>
    <w:p w:rsidR="00364789" w:rsidRPr="000500AE" w:rsidRDefault="00364789" w:rsidP="00731845">
      <w:pPr>
        <w:pStyle w:val="ListParagraph"/>
        <w:numPr>
          <w:ilvl w:val="1"/>
          <w:numId w:val="31"/>
        </w:numPr>
        <w:rPr>
          <w:b/>
          <w:sz w:val="19"/>
          <w:szCs w:val="19"/>
        </w:rPr>
      </w:pPr>
      <w:r w:rsidRPr="000500AE">
        <w:rPr>
          <w:sz w:val="19"/>
          <w:szCs w:val="19"/>
        </w:rPr>
        <w:t>Even if someone changes many things such as driver’s license, tax returns, and registering to vote to a new State, they may still be domiciles of their previous State. The court looks to the purpose for the diversity and accounts for the history of the person (</w:t>
      </w:r>
      <w:r w:rsidRPr="000500AE">
        <w:rPr>
          <w:b/>
          <w:i/>
          <w:sz w:val="19"/>
          <w:szCs w:val="19"/>
        </w:rPr>
        <w:t>Galva Foundry Co. v. Heiden</w:t>
      </w:r>
      <w:r w:rsidRPr="000500AE">
        <w:rPr>
          <w:b/>
          <w:sz w:val="19"/>
          <w:szCs w:val="19"/>
        </w:rPr>
        <w:t xml:space="preserve"> – 1991</w:t>
      </w:r>
      <w:r w:rsidRPr="000500AE">
        <w:rPr>
          <w:sz w:val="19"/>
          <w:szCs w:val="19"/>
        </w:rPr>
        <w:t>).</w:t>
      </w:r>
    </w:p>
    <w:p w:rsidR="00364789" w:rsidRPr="000500AE" w:rsidRDefault="00364789" w:rsidP="00731845">
      <w:pPr>
        <w:pStyle w:val="ListParagraph"/>
        <w:numPr>
          <w:ilvl w:val="1"/>
          <w:numId w:val="31"/>
        </w:numPr>
        <w:rPr>
          <w:b/>
          <w:sz w:val="19"/>
          <w:szCs w:val="19"/>
          <w:u w:val="single"/>
        </w:rPr>
      </w:pPr>
      <w:r w:rsidRPr="000500AE">
        <w:rPr>
          <w:b/>
          <w:sz w:val="19"/>
          <w:szCs w:val="19"/>
          <w:u w:val="single"/>
        </w:rPr>
        <w:t>Cases involving citizens of the U.S. but one domiciled in the U.S. and one domiciled in a different country must be filed in State court (not diversity or alienage).</w:t>
      </w:r>
    </w:p>
    <w:p w:rsidR="00364789" w:rsidRPr="000500AE" w:rsidRDefault="000212A8" w:rsidP="00731845">
      <w:pPr>
        <w:pStyle w:val="ListParagraph"/>
        <w:numPr>
          <w:ilvl w:val="1"/>
          <w:numId w:val="31"/>
        </w:numPr>
        <w:rPr>
          <w:b/>
          <w:sz w:val="19"/>
          <w:szCs w:val="19"/>
        </w:rPr>
      </w:pPr>
      <w:r w:rsidRPr="000500AE">
        <w:rPr>
          <w:sz w:val="19"/>
          <w:szCs w:val="19"/>
        </w:rPr>
        <w:t>Source of the governing rule for determining citizenship? – Federal common law, not state law.</w:t>
      </w:r>
    </w:p>
    <w:p w:rsidR="000212A8" w:rsidRPr="000500AE" w:rsidRDefault="000212A8" w:rsidP="00731845">
      <w:pPr>
        <w:pStyle w:val="ListParagraph"/>
        <w:numPr>
          <w:ilvl w:val="1"/>
          <w:numId w:val="31"/>
        </w:numPr>
        <w:rPr>
          <w:b/>
          <w:sz w:val="19"/>
          <w:szCs w:val="19"/>
        </w:rPr>
      </w:pPr>
      <w:r w:rsidRPr="000500AE">
        <w:rPr>
          <w:sz w:val="19"/>
          <w:szCs w:val="19"/>
        </w:rPr>
        <w:t>Whose burden is it to prove citizenship? – the party asserting federal court jurisdiction (plaintiff if originally filed in federal court and defendant if “removed” to federal court).</w:t>
      </w:r>
    </w:p>
    <w:p w:rsidR="00364789" w:rsidRPr="000500AE" w:rsidRDefault="00376B08" w:rsidP="00731845">
      <w:pPr>
        <w:pStyle w:val="ListParagraph"/>
        <w:numPr>
          <w:ilvl w:val="1"/>
          <w:numId w:val="31"/>
        </w:numPr>
        <w:rPr>
          <w:b/>
          <w:sz w:val="19"/>
          <w:szCs w:val="19"/>
        </w:rPr>
      </w:pPr>
      <w:r w:rsidRPr="000500AE">
        <w:rPr>
          <w:sz w:val="19"/>
          <w:szCs w:val="19"/>
        </w:rPr>
        <w:t>Citizenship is judged at time of filing</w:t>
      </w:r>
    </w:p>
    <w:p w:rsidR="00376B08" w:rsidRPr="000500AE" w:rsidRDefault="00376B08" w:rsidP="00731845">
      <w:pPr>
        <w:pStyle w:val="ListParagraph"/>
        <w:numPr>
          <w:ilvl w:val="1"/>
          <w:numId w:val="31"/>
        </w:numPr>
        <w:rPr>
          <w:b/>
          <w:sz w:val="19"/>
          <w:szCs w:val="19"/>
        </w:rPr>
      </w:pPr>
      <w:r w:rsidRPr="000500AE">
        <w:rPr>
          <w:sz w:val="19"/>
          <w:szCs w:val="19"/>
        </w:rPr>
        <w:t>WA D.C. is not a state, but Congress has defined it to be one for purposes of 1332.</w:t>
      </w:r>
    </w:p>
    <w:p w:rsidR="00047EB1" w:rsidRPr="000500AE" w:rsidRDefault="00FF29A2" w:rsidP="00731845">
      <w:pPr>
        <w:pStyle w:val="ListParagraph"/>
        <w:numPr>
          <w:ilvl w:val="0"/>
          <w:numId w:val="31"/>
        </w:numPr>
        <w:rPr>
          <w:b/>
          <w:sz w:val="19"/>
          <w:szCs w:val="19"/>
        </w:rPr>
      </w:pPr>
      <w:r w:rsidRPr="000500AE">
        <w:rPr>
          <w:sz w:val="19"/>
          <w:szCs w:val="19"/>
        </w:rPr>
        <w:t xml:space="preserve">Determining Citizenship of </w:t>
      </w:r>
      <w:r w:rsidR="00047EB1" w:rsidRPr="000500AE">
        <w:rPr>
          <w:sz w:val="19"/>
          <w:szCs w:val="19"/>
        </w:rPr>
        <w:t>Corporations</w:t>
      </w:r>
    </w:p>
    <w:p w:rsidR="00376B08" w:rsidRPr="000500AE" w:rsidRDefault="00376B08" w:rsidP="00731845">
      <w:pPr>
        <w:pStyle w:val="ListParagraph"/>
        <w:numPr>
          <w:ilvl w:val="1"/>
          <w:numId w:val="31"/>
        </w:numPr>
        <w:rPr>
          <w:b/>
          <w:sz w:val="19"/>
          <w:szCs w:val="19"/>
        </w:rPr>
      </w:pPr>
      <w:r w:rsidRPr="000500AE">
        <w:rPr>
          <w:sz w:val="19"/>
          <w:szCs w:val="19"/>
        </w:rPr>
        <w:t xml:space="preserve">Corporation citizenship is defined in 1332: </w:t>
      </w:r>
      <w:r w:rsidRPr="000500AE">
        <w:rPr>
          <w:b/>
          <w:sz w:val="19"/>
          <w:szCs w:val="19"/>
        </w:rPr>
        <w:t>State of incorporation AND state of principle place of business.</w:t>
      </w:r>
    </w:p>
    <w:p w:rsidR="00376B08" w:rsidRPr="000500AE" w:rsidRDefault="00376B08" w:rsidP="00731845">
      <w:pPr>
        <w:pStyle w:val="ListParagraph"/>
        <w:numPr>
          <w:ilvl w:val="1"/>
          <w:numId w:val="31"/>
        </w:numPr>
        <w:rPr>
          <w:sz w:val="19"/>
          <w:szCs w:val="19"/>
        </w:rPr>
      </w:pPr>
      <w:r w:rsidRPr="000500AE">
        <w:rPr>
          <w:b/>
          <w:sz w:val="19"/>
          <w:szCs w:val="19"/>
          <w:u w:val="single"/>
        </w:rPr>
        <w:t>Plaintiff must plainly state the defendant corporation’s state of incorporation and where it has its principal place of business</w:t>
      </w:r>
      <w:r w:rsidRPr="000500AE">
        <w:rPr>
          <w:sz w:val="19"/>
          <w:szCs w:val="19"/>
        </w:rPr>
        <w:t xml:space="preserve"> (</w:t>
      </w:r>
      <w:r w:rsidRPr="000500AE">
        <w:rPr>
          <w:b/>
          <w:i/>
          <w:sz w:val="19"/>
          <w:szCs w:val="19"/>
        </w:rPr>
        <w:t xml:space="preserve">Randazzo v. Eagle-Picher Industries, Inc. (1987) – </w:t>
      </w:r>
      <w:r w:rsidRPr="000500AE">
        <w:rPr>
          <w:sz w:val="19"/>
          <w:szCs w:val="19"/>
        </w:rPr>
        <w:t>The judge was mad they didn’t use the right language and dismissed “with prejudice” so that the claim can’t be re filed in state court).</w:t>
      </w:r>
    </w:p>
    <w:p w:rsidR="007D0A09" w:rsidRPr="000500AE" w:rsidRDefault="007D0A09" w:rsidP="00731845">
      <w:pPr>
        <w:pStyle w:val="ListParagraph"/>
        <w:numPr>
          <w:ilvl w:val="1"/>
          <w:numId w:val="31"/>
        </w:numPr>
        <w:rPr>
          <w:sz w:val="19"/>
          <w:szCs w:val="19"/>
        </w:rPr>
      </w:pPr>
      <w:r w:rsidRPr="000500AE">
        <w:rPr>
          <w:sz w:val="19"/>
          <w:szCs w:val="19"/>
        </w:rPr>
        <w:t>If the law of the state of formation refers to it as a corporation, that is enough to make it one for diversity purposes (</w:t>
      </w:r>
      <w:r w:rsidRPr="000500AE">
        <w:rPr>
          <w:b/>
          <w:i/>
          <w:sz w:val="19"/>
          <w:szCs w:val="19"/>
        </w:rPr>
        <w:t>Kuntz v. Lamar Corp.).</w:t>
      </w:r>
    </w:p>
    <w:p w:rsidR="00376B08" w:rsidRPr="000500AE" w:rsidRDefault="00376B08" w:rsidP="00731845">
      <w:pPr>
        <w:pStyle w:val="ListParagraph"/>
        <w:numPr>
          <w:ilvl w:val="1"/>
          <w:numId w:val="31"/>
        </w:numPr>
        <w:rPr>
          <w:sz w:val="19"/>
          <w:szCs w:val="19"/>
        </w:rPr>
      </w:pPr>
      <w:r w:rsidRPr="000500AE">
        <w:rPr>
          <w:sz w:val="19"/>
          <w:szCs w:val="19"/>
        </w:rPr>
        <w:t xml:space="preserve">“Principal place of business” is best read as referring to the place where a corporation’s officers direct, control, and coordinate the corporation’s activities. </w:t>
      </w:r>
      <w:r w:rsidRPr="000500AE">
        <w:rPr>
          <w:b/>
          <w:sz w:val="19"/>
          <w:szCs w:val="19"/>
          <w:u w:val="single"/>
        </w:rPr>
        <w:t>It is its “nerve center” and normally the place where the corporation maintains its headquarters, provided that it is the “actual center of direction, control, and coordination”</w:t>
      </w:r>
      <w:r w:rsidRPr="000500AE">
        <w:rPr>
          <w:sz w:val="19"/>
          <w:szCs w:val="19"/>
        </w:rPr>
        <w:t xml:space="preserve"> (</w:t>
      </w:r>
      <w:r w:rsidRPr="000500AE">
        <w:rPr>
          <w:b/>
          <w:i/>
          <w:sz w:val="19"/>
          <w:szCs w:val="19"/>
        </w:rPr>
        <w:t>Hertz v. Friend (2010)</w:t>
      </w:r>
      <w:r w:rsidRPr="000500AE">
        <w:rPr>
          <w:sz w:val="19"/>
          <w:szCs w:val="19"/>
        </w:rPr>
        <w:t>).</w:t>
      </w:r>
    </w:p>
    <w:p w:rsidR="00376B08" w:rsidRPr="000500AE" w:rsidRDefault="00376B08" w:rsidP="00731845">
      <w:pPr>
        <w:pStyle w:val="ListParagraph"/>
        <w:numPr>
          <w:ilvl w:val="2"/>
          <w:numId w:val="31"/>
        </w:numPr>
        <w:rPr>
          <w:sz w:val="19"/>
          <w:szCs w:val="19"/>
        </w:rPr>
      </w:pPr>
      <w:r w:rsidRPr="000500AE">
        <w:rPr>
          <w:sz w:val="19"/>
          <w:szCs w:val="19"/>
        </w:rPr>
        <w:t>Statutes language indicated it should be a place within a state, not the state itself.</w:t>
      </w:r>
    </w:p>
    <w:p w:rsidR="00376B08" w:rsidRPr="000500AE" w:rsidRDefault="00376B08" w:rsidP="00731845">
      <w:pPr>
        <w:pStyle w:val="ListParagraph"/>
        <w:numPr>
          <w:ilvl w:val="2"/>
          <w:numId w:val="31"/>
        </w:numPr>
        <w:rPr>
          <w:sz w:val="19"/>
          <w:szCs w:val="19"/>
        </w:rPr>
      </w:pPr>
      <w:r w:rsidRPr="000500AE">
        <w:rPr>
          <w:sz w:val="19"/>
          <w:szCs w:val="19"/>
        </w:rPr>
        <w:t>Administrative simplicity – easier to administer and predict, more uniformity, less gamesmanship.</w:t>
      </w:r>
    </w:p>
    <w:p w:rsidR="00376B08" w:rsidRPr="000500AE" w:rsidRDefault="00376B08" w:rsidP="00731845">
      <w:pPr>
        <w:pStyle w:val="ListParagraph"/>
        <w:numPr>
          <w:ilvl w:val="2"/>
          <w:numId w:val="31"/>
        </w:numPr>
        <w:rPr>
          <w:sz w:val="19"/>
          <w:szCs w:val="19"/>
        </w:rPr>
      </w:pPr>
      <w:r w:rsidRPr="000500AE">
        <w:rPr>
          <w:sz w:val="19"/>
          <w:szCs w:val="19"/>
        </w:rPr>
        <w:t>Legislative history indicates a desire for administrative simplicity.</w:t>
      </w:r>
    </w:p>
    <w:p w:rsidR="00376B08" w:rsidRPr="000500AE" w:rsidRDefault="007D0A09" w:rsidP="00731845">
      <w:pPr>
        <w:pStyle w:val="ListParagraph"/>
        <w:numPr>
          <w:ilvl w:val="2"/>
          <w:numId w:val="31"/>
        </w:numPr>
        <w:rPr>
          <w:sz w:val="19"/>
          <w:szCs w:val="19"/>
        </w:rPr>
      </w:pPr>
      <w:r w:rsidRPr="000500AE">
        <w:rPr>
          <w:sz w:val="19"/>
          <w:szCs w:val="19"/>
        </w:rPr>
        <w:t>It took 52 years to get this clarity from federal common law and statutory interpretation.</w:t>
      </w:r>
    </w:p>
    <w:p w:rsidR="00047EB1" w:rsidRPr="000500AE" w:rsidRDefault="00FF29A2" w:rsidP="00731845">
      <w:pPr>
        <w:pStyle w:val="ListParagraph"/>
        <w:numPr>
          <w:ilvl w:val="0"/>
          <w:numId w:val="31"/>
        </w:numPr>
        <w:rPr>
          <w:b/>
          <w:sz w:val="19"/>
          <w:szCs w:val="19"/>
        </w:rPr>
      </w:pPr>
      <w:r w:rsidRPr="000500AE">
        <w:rPr>
          <w:sz w:val="19"/>
          <w:szCs w:val="19"/>
        </w:rPr>
        <w:t xml:space="preserve">Determining Citizenship of </w:t>
      </w:r>
      <w:r w:rsidR="00047EB1" w:rsidRPr="000500AE">
        <w:rPr>
          <w:sz w:val="19"/>
          <w:szCs w:val="19"/>
        </w:rPr>
        <w:t>Unincorporated Entities</w:t>
      </w:r>
    </w:p>
    <w:p w:rsidR="007D0A09" w:rsidRPr="000500AE" w:rsidRDefault="007D0A09" w:rsidP="00731845">
      <w:pPr>
        <w:pStyle w:val="ListParagraph"/>
        <w:numPr>
          <w:ilvl w:val="1"/>
          <w:numId w:val="31"/>
        </w:numPr>
        <w:rPr>
          <w:b/>
          <w:sz w:val="19"/>
          <w:szCs w:val="19"/>
        </w:rPr>
      </w:pPr>
      <w:r w:rsidRPr="000500AE">
        <w:rPr>
          <w:sz w:val="19"/>
          <w:szCs w:val="19"/>
        </w:rPr>
        <w:t>Membership based organizations (unions, other non-profits): need citizenship of all the members.</w:t>
      </w:r>
    </w:p>
    <w:p w:rsidR="007D0A09" w:rsidRPr="000500AE" w:rsidRDefault="007D0A09" w:rsidP="00731845">
      <w:pPr>
        <w:pStyle w:val="ListParagraph"/>
        <w:numPr>
          <w:ilvl w:val="1"/>
          <w:numId w:val="31"/>
        </w:numPr>
        <w:rPr>
          <w:b/>
          <w:sz w:val="19"/>
          <w:szCs w:val="19"/>
        </w:rPr>
      </w:pPr>
      <w:r w:rsidRPr="000500AE">
        <w:rPr>
          <w:sz w:val="19"/>
          <w:szCs w:val="19"/>
        </w:rPr>
        <w:t>Partnerships: need citizenship of all the members.</w:t>
      </w:r>
    </w:p>
    <w:p w:rsidR="007D0A09" w:rsidRPr="000500AE" w:rsidRDefault="007D0A09" w:rsidP="00731845">
      <w:pPr>
        <w:pStyle w:val="ListParagraph"/>
        <w:numPr>
          <w:ilvl w:val="1"/>
          <w:numId w:val="31"/>
        </w:numPr>
        <w:rPr>
          <w:b/>
          <w:sz w:val="19"/>
          <w:szCs w:val="19"/>
        </w:rPr>
      </w:pPr>
      <w:r w:rsidRPr="000500AE">
        <w:rPr>
          <w:sz w:val="19"/>
          <w:szCs w:val="19"/>
        </w:rPr>
        <w:t xml:space="preserve">Limited Partnerships: need citizenship of both the general partners and the limited partners (Supreme Court: </w:t>
      </w:r>
      <w:r w:rsidRPr="000500AE">
        <w:rPr>
          <w:b/>
          <w:i/>
          <w:sz w:val="19"/>
          <w:szCs w:val="19"/>
        </w:rPr>
        <w:t>Arkoma</w:t>
      </w:r>
      <w:r w:rsidRPr="000500AE">
        <w:rPr>
          <w:sz w:val="19"/>
          <w:szCs w:val="19"/>
        </w:rPr>
        <w:t>).</w:t>
      </w:r>
    </w:p>
    <w:p w:rsidR="007D0A09" w:rsidRPr="000500AE" w:rsidRDefault="007D0A09" w:rsidP="00731845">
      <w:pPr>
        <w:pStyle w:val="ListParagraph"/>
        <w:numPr>
          <w:ilvl w:val="1"/>
          <w:numId w:val="31"/>
        </w:numPr>
        <w:rPr>
          <w:b/>
          <w:sz w:val="19"/>
          <w:szCs w:val="19"/>
        </w:rPr>
      </w:pPr>
      <w:r w:rsidRPr="000500AE">
        <w:rPr>
          <w:sz w:val="19"/>
          <w:szCs w:val="19"/>
        </w:rPr>
        <w:t>LLC (Limited Liability Companies): need citizenship of all members.</w:t>
      </w:r>
    </w:p>
    <w:p w:rsidR="007D0A09" w:rsidRPr="000500AE" w:rsidRDefault="007D0A09" w:rsidP="00731845">
      <w:pPr>
        <w:pStyle w:val="ListParagraph"/>
        <w:numPr>
          <w:ilvl w:val="2"/>
          <w:numId w:val="31"/>
        </w:numPr>
        <w:rPr>
          <w:sz w:val="19"/>
          <w:szCs w:val="19"/>
        </w:rPr>
      </w:pPr>
      <w:r w:rsidRPr="000500AE">
        <w:rPr>
          <w:sz w:val="19"/>
          <w:szCs w:val="19"/>
        </w:rPr>
        <w:t>LLCs are citizens of every state of which any member is a citizen. It is not possible to litigate under the diversity jurisdiction with details kept confidential from the judiciary, such as not telling them about one member of the companies’ other LLC (</w:t>
      </w:r>
      <w:r w:rsidRPr="000500AE">
        <w:rPr>
          <w:b/>
          <w:i/>
          <w:sz w:val="19"/>
          <w:szCs w:val="19"/>
        </w:rPr>
        <w:t>Belleville Catering Co. v. Champaign Market Place LLC - 2003</w:t>
      </w:r>
      <w:r w:rsidR="000B766D" w:rsidRPr="000500AE">
        <w:rPr>
          <w:b/>
          <w:i/>
          <w:sz w:val="19"/>
          <w:szCs w:val="19"/>
        </w:rPr>
        <w:t>).</w:t>
      </w:r>
    </w:p>
    <w:p w:rsidR="000B766D" w:rsidRPr="000500AE" w:rsidRDefault="000B766D" w:rsidP="00731845">
      <w:pPr>
        <w:pStyle w:val="ListParagraph"/>
        <w:numPr>
          <w:ilvl w:val="3"/>
          <w:numId w:val="31"/>
        </w:numPr>
        <w:rPr>
          <w:sz w:val="19"/>
          <w:szCs w:val="19"/>
        </w:rPr>
      </w:pPr>
      <w:r w:rsidRPr="000500AE">
        <w:rPr>
          <w:sz w:val="19"/>
          <w:szCs w:val="19"/>
        </w:rPr>
        <w:t>Rule 11 discussion, must submit motions or pleadings to the best of the person’s knowledge. In this case they didn’t do their research!</w:t>
      </w:r>
    </w:p>
    <w:p w:rsidR="00047EB1" w:rsidRPr="000500AE" w:rsidRDefault="00FF29A2" w:rsidP="00731845">
      <w:pPr>
        <w:pStyle w:val="ListParagraph"/>
        <w:numPr>
          <w:ilvl w:val="0"/>
          <w:numId w:val="31"/>
        </w:numPr>
        <w:rPr>
          <w:b/>
          <w:sz w:val="19"/>
          <w:szCs w:val="19"/>
        </w:rPr>
      </w:pPr>
      <w:r w:rsidRPr="000500AE">
        <w:rPr>
          <w:sz w:val="19"/>
          <w:szCs w:val="19"/>
        </w:rPr>
        <w:t xml:space="preserve">Determining Citizenship of </w:t>
      </w:r>
      <w:r w:rsidR="00047EB1" w:rsidRPr="000500AE">
        <w:rPr>
          <w:sz w:val="19"/>
          <w:szCs w:val="19"/>
        </w:rPr>
        <w:t>Representatives &amp; Assignments</w:t>
      </w:r>
    </w:p>
    <w:p w:rsidR="000B766D" w:rsidRPr="000500AE" w:rsidRDefault="000B766D" w:rsidP="00731845">
      <w:pPr>
        <w:pStyle w:val="ListParagraph"/>
        <w:numPr>
          <w:ilvl w:val="1"/>
          <w:numId w:val="31"/>
        </w:numPr>
        <w:rPr>
          <w:b/>
          <w:sz w:val="19"/>
          <w:szCs w:val="19"/>
        </w:rPr>
      </w:pPr>
      <w:r w:rsidRPr="000500AE">
        <w:rPr>
          <w:sz w:val="19"/>
          <w:szCs w:val="19"/>
        </w:rPr>
        <w:lastRenderedPageBreak/>
        <w:t>Citizenship of legal representative of estate is the citizenship of the decedent, not the representative.</w:t>
      </w:r>
    </w:p>
    <w:p w:rsidR="000B766D" w:rsidRPr="000500AE" w:rsidRDefault="000B766D" w:rsidP="00731845">
      <w:pPr>
        <w:pStyle w:val="ListParagraph"/>
        <w:numPr>
          <w:ilvl w:val="1"/>
          <w:numId w:val="31"/>
        </w:numPr>
        <w:rPr>
          <w:b/>
          <w:sz w:val="19"/>
          <w:szCs w:val="19"/>
        </w:rPr>
      </w:pPr>
      <w:r w:rsidRPr="000500AE">
        <w:rPr>
          <w:sz w:val="19"/>
          <w:szCs w:val="19"/>
        </w:rPr>
        <w:t>Citizenship of representative of a minor or incompetent is the citizenship of the minor or incompetent, not the rep.</w:t>
      </w:r>
    </w:p>
    <w:p w:rsidR="000B766D" w:rsidRPr="000500AE" w:rsidRDefault="000B766D" w:rsidP="00731845">
      <w:pPr>
        <w:pStyle w:val="ListParagraph"/>
        <w:numPr>
          <w:ilvl w:val="0"/>
          <w:numId w:val="31"/>
        </w:numPr>
        <w:rPr>
          <w:b/>
          <w:sz w:val="19"/>
          <w:szCs w:val="19"/>
        </w:rPr>
      </w:pPr>
      <w:r w:rsidRPr="000500AE">
        <w:rPr>
          <w:sz w:val="19"/>
          <w:szCs w:val="19"/>
        </w:rPr>
        <w:t>The Narrow Exceptions to Diversity (Not Allowed):</w:t>
      </w:r>
    </w:p>
    <w:p w:rsidR="000B766D" w:rsidRPr="000500AE" w:rsidRDefault="000B766D" w:rsidP="00731845">
      <w:pPr>
        <w:pStyle w:val="ListParagraph"/>
        <w:numPr>
          <w:ilvl w:val="1"/>
          <w:numId w:val="31"/>
        </w:numPr>
        <w:rPr>
          <w:b/>
          <w:sz w:val="19"/>
          <w:szCs w:val="19"/>
        </w:rPr>
      </w:pPr>
      <w:r w:rsidRPr="000500AE">
        <w:rPr>
          <w:sz w:val="19"/>
          <w:szCs w:val="19"/>
        </w:rPr>
        <w:t>Domestic relations cases</w:t>
      </w:r>
    </w:p>
    <w:p w:rsidR="000B766D" w:rsidRPr="000500AE" w:rsidRDefault="000B766D" w:rsidP="00731845">
      <w:pPr>
        <w:pStyle w:val="ListParagraph"/>
        <w:numPr>
          <w:ilvl w:val="1"/>
          <w:numId w:val="31"/>
        </w:numPr>
        <w:rPr>
          <w:b/>
          <w:sz w:val="19"/>
          <w:szCs w:val="19"/>
        </w:rPr>
      </w:pPr>
      <w:r w:rsidRPr="000500AE">
        <w:rPr>
          <w:sz w:val="19"/>
          <w:szCs w:val="19"/>
        </w:rPr>
        <w:t>Probate cases</w:t>
      </w:r>
    </w:p>
    <w:p w:rsidR="000B766D" w:rsidRPr="000500AE" w:rsidRDefault="000B766D" w:rsidP="00731845">
      <w:pPr>
        <w:pStyle w:val="ListParagraph"/>
        <w:numPr>
          <w:ilvl w:val="1"/>
          <w:numId w:val="31"/>
        </w:numPr>
        <w:rPr>
          <w:b/>
          <w:sz w:val="19"/>
          <w:szCs w:val="19"/>
        </w:rPr>
      </w:pPr>
      <w:r w:rsidRPr="000500AE">
        <w:rPr>
          <w:sz w:val="19"/>
          <w:szCs w:val="19"/>
        </w:rPr>
        <w:t>Also “abstention” doctrines [matter in an upper division course]</w:t>
      </w:r>
    </w:p>
    <w:p w:rsidR="00047EB1" w:rsidRPr="000500AE" w:rsidRDefault="00047EB1" w:rsidP="00731845">
      <w:pPr>
        <w:pStyle w:val="ListParagraph"/>
        <w:numPr>
          <w:ilvl w:val="0"/>
          <w:numId w:val="31"/>
        </w:numPr>
        <w:rPr>
          <w:b/>
          <w:sz w:val="19"/>
          <w:szCs w:val="19"/>
        </w:rPr>
      </w:pPr>
      <w:r w:rsidRPr="000500AE">
        <w:rPr>
          <w:sz w:val="19"/>
          <w:szCs w:val="19"/>
        </w:rPr>
        <w:t>Amount in Controversy</w:t>
      </w:r>
    </w:p>
    <w:p w:rsidR="00047EB1" w:rsidRPr="000500AE" w:rsidRDefault="00047EB1" w:rsidP="00731845">
      <w:pPr>
        <w:pStyle w:val="ListParagraph"/>
        <w:numPr>
          <w:ilvl w:val="1"/>
          <w:numId w:val="31"/>
        </w:numPr>
        <w:rPr>
          <w:b/>
          <w:sz w:val="19"/>
          <w:szCs w:val="19"/>
        </w:rPr>
      </w:pPr>
      <w:r w:rsidRPr="000500AE">
        <w:rPr>
          <w:sz w:val="19"/>
          <w:szCs w:val="19"/>
        </w:rPr>
        <w:t>Determining Amount</w:t>
      </w:r>
      <w:r w:rsidR="000B766D" w:rsidRPr="000500AE">
        <w:rPr>
          <w:sz w:val="19"/>
          <w:szCs w:val="19"/>
        </w:rPr>
        <w:t xml:space="preserve"> – it has to be more than $75,000, can’t be equal to or less.</w:t>
      </w:r>
    </w:p>
    <w:p w:rsidR="00EC6498" w:rsidRPr="000500AE" w:rsidRDefault="000B766D" w:rsidP="00731845">
      <w:pPr>
        <w:pStyle w:val="ListParagraph"/>
        <w:numPr>
          <w:ilvl w:val="1"/>
          <w:numId w:val="31"/>
        </w:numPr>
        <w:rPr>
          <w:b/>
          <w:sz w:val="19"/>
          <w:szCs w:val="19"/>
        </w:rPr>
      </w:pPr>
      <w:r w:rsidRPr="000500AE">
        <w:rPr>
          <w:sz w:val="19"/>
          <w:szCs w:val="19"/>
        </w:rPr>
        <w:t xml:space="preserve">Determined by the amount claimed in good faith – </w:t>
      </w:r>
      <w:r w:rsidRPr="000500AE">
        <w:rPr>
          <w:b/>
          <w:sz w:val="19"/>
          <w:szCs w:val="19"/>
          <w:u w:val="single"/>
        </w:rPr>
        <w:t xml:space="preserve">not met only if: “Clear to a legal certainty that the claim is really for less than the jurisdictional amount.” </w:t>
      </w:r>
      <w:r w:rsidRPr="000500AE">
        <w:rPr>
          <w:b/>
          <w:i/>
          <w:sz w:val="19"/>
          <w:szCs w:val="19"/>
          <w:u w:val="single"/>
        </w:rPr>
        <w:t>St. Paul Mercury Indem. Co.</w:t>
      </w:r>
    </w:p>
    <w:p w:rsidR="000B766D" w:rsidRPr="000500AE" w:rsidRDefault="000B766D" w:rsidP="00731845">
      <w:pPr>
        <w:pStyle w:val="ListParagraph"/>
        <w:numPr>
          <w:ilvl w:val="1"/>
          <w:numId w:val="31"/>
        </w:numPr>
        <w:rPr>
          <w:b/>
          <w:sz w:val="19"/>
          <w:szCs w:val="19"/>
        </w:rPr>
      </w:pPr>
      <w:r w:rsidRPr="000500AE">
        <w:rPr>
          <w:sz w:val="19"/>
          <w:szCs w:val="19"/>
        </w:rPr>
        <w:t>SMJ is not lost if less is awarded, however “costs” can be awarded to the defendant (not including attorney’s fees) [1332(b)].</w:t>
      </w:r>
    </w:p>
    <w:p w:rsidR="00047EB1" w:rsidRPr="000500AE" w:rsidRDefault="00047EB1" w:rsidP="00731845">
      <w:pPr>
        <w:pStyle w:val="ListParagraph"/>
        <w:numPr>
          <w:ilvl w:val="1"/>
          <w:numId w:val="31"/>
        </w:numPr>
        <w:rPr>
          <w:b/>
          <w:sz w:val="19"/>
          <w:szCs w:val="19"/>
        </w:rPr>
      </w:pPr>
      <w:r w:rsidRPr="000500AE">
        <w:rPr>
          <w:sz w:val="19"/>
          <w:szCs w:val="19"/>
        </w:rPr>
        <w:t>Aggregating Claims</w:t>
      </w:r>
    </w:p>
    <w:p w:rsidR="000B766D" w:rsidRPr="000500AE" w:rsidRDefault="000B766D" w:rsidP="00731845">
      <w:pPr>
        <w:pStyle w:val="ListParagraph"/>
        <w:numPr>
          <w:ilvl w:val="2"/>
          <w:numId w:val="31"/>
        </w:numPr>
        <w:rPr>
          <w:b/>
          <w:sz w:val="19"/>
          <w:szCs w:val="19"/>
        </w:rPr>
      </w:pPr>
      <w:r w:rsidRPr="000500AE">
        <w:rPr>
          <w:sz w:val="19"/>
          <w:szCs w:val="19"/>
        </w:rPr>
        <w:t>One plaintiff v. one defendant can aggregate claims</w:t>
      </w:r>
    </w:p>
    <w:p w:rsidR="000B766D" w:rsidRPr="000500AE" w:rsidRDefault="000B766D" w:rsidP="00731845">
      <w:pPr>
        <w:pStyle w:val="ListParagraph"/>
        <w:numPr>
          <w:ilvl w:val="2"/>
          <w:numId w:val="31"/>
        </w:numPr>
        <w:rPr>
          <w:b/>
          <w:sz w:val="19"/>
          <w:szCs w:val="19"/>
        </w:rPr>
      </w:pPr>
      <w:r w:rsidRPr="000500AE">
        <w:rPr>
          <w:sz w:val="19"/>
          <w:szCs w:val="19"/>
        </w:rPr>
        <w:t>One plaintiff v. multiple defendants generally can’t aggregate claims</w:t>
      </w:r>
    </w:p>
    <w:p w:rsidR="000B766D" w:rsidRPr="000500AE" w:rsidRDefault="00144BFF" w:rsidP="00731845">
      <w:pPr>
        <w:pStyle w:val="ListParagraph"/>
        <w:numPr>
          <w:ilvl w:val="3"/>
          <w:numId w:val="31"/>
        </w:numPr>
        <w:rPr>
          <w:b/>
          <w:sz w:val="19"/>
          <w:szCs w:val="19"/>
        </w:rPr>
      </w:pPr>
      <w:r w:rsidRPr="000500AE">
        <w:rPr>
          <w:sz w:val="19"/>
          <w:szCs w:val="19"/>
        </w:rPr>
        <w:t>Be careful - d</w:t>
      </w:r>
      <w:r w:rsidR="000B766D" w:rsidRPr="000500AE">
        <w:rPr>
          <w:sz w:val="19"/>
          <w:szCs w:val="19"/>
        </w:rPr>
        <w:t>on’t “divide” joint liability claims though</w:t>
      </w:r>
    </w:p>
    <w:p w:rsidR="00144BFF" w:rsidRPr="000500AE" w:rsidRDefault="00144BFF" w:rsidP="00731845">
      <w:pPr>
        <w:pStyle w:val="ListParagraph"/>
        <w:numPr>
          <w:ilvl w:val="2"/>
          <w:numId w:val="31"/>
        </w:numPr>
        <w:rPr>
          <w:b/>
          <w:sz w:val="19"/>
          <w:szCs w:val="19"/>
        </w:rPr>
      </w:pPr>
      <w:r w:rsidRPr="000500AE">
        <w:rPr>
          <w:sz w:val="19"/>
          <w:szCs w:val="19"/>
        </w:rPr>
        <w:t>Multiple plaintiffs v. one (or more) defendants generally can’t aggregate claims.</w:t>
      </w:r>
    </w:p>
    <w:p w:rsidR="00144BFF" w:rsidRPr="000500AE" w:rsidRDefault="00144BFF" w:rsidP="00EA3364">
      <w:pPr>
        <w:rPr>
          <w:b/>
          <w:sz w:val="19"/>
          <w:szCs w:val="19"/>
          <w:u w:val="single"/>
        </w:rPr>
      </w:pPr>
      <w:r w:rsidRPr="000500AE">
        <w:rPr>
          <w:b/>
          <w:sz w:val="19"/>
          <w:szCs w:val="19"/>
          <w:u w:val="single"/>
        </w:rPr>
        <w:t>FEDERAL QUESTION JURISDICTION (1331)</w:t>
      </w:r>
    </w:p>
    <w:p w:rsidR="00144BFF" w:rsidRPr="000500AE" w:rsidRDefault="00144BFF" w:rsidP="00731845">
      <w:pPr>
        <w:pStyle w:val="ListParagraph"/>
        <w:numPr>
          <w:ilvl w:val="0"/>
          <w:numId w:val="32"/>
        </w:numPr>
        <w:rPr>
          <w:b/>
          <w:sz w:val="19"/>
          <w:szCs w:val="19"/>
        </w:rPr>
      </w:pPr>
      <w:r w:rsidRPr="000500AE">
        <w:rPr>
          <w:sz w:val="19"/>
          <w:szCs w:val="19"/>
        </w:rPr>
        <w:t>“The district courts shall have original jurisdiction of all civil actions arising under the Constitution, laws, or treaties of the U.S.”</w:t>
      </w:r>
    </w:p>
    <w:p w:rsidR="00144BFF" w:rsidRPr="000500AE" w:rsidRDefault="00144BFF" w:rsidP="00731845">
      <w:pPr>
        <w:pStyle w:val="ListParagraph"/>
        <w:numPr>
          <w:ilvl w:val="0"/>
          <w:numId w:val="32"/>
        </w:numPr>
        <w:rPr>
          <w:b/>
          <w:sz w:val="19"/>
          <w:szCs w:val="19"/>
        </w:rPr>
      </w:pPr>
      <w:r w:rsidRPr="000500AE">
        <w:rPr>
          <w:sz w:val="19"/>
          <w:szCs w:val="19"/>
        </w:rPr>
        <w:t>Federal Question first added in 1875 around reconstruction</w:t>
      </w:r>
    </w:p>
    <w:p w:rsidR="00144BFF" w:rsidRPr="000500AE" w:rsidRDefault="00144BFF" w:rsidP="00731845">
      <w:pPr>
        <w:pStyle w:val="ListParagraph"/>
        <w:numPr>
          <w:ilvl w:val="0"/>
          <w:numId w:val="32"/>
        </w:numPr>
        <w:rPr>
          <w:b/>
          <w:sz w:val="19"/>
          <w:szCs w:val="19"/>
        </w:rPr>
      </w:pPr>
      <w:r w:rsidRPr="000500AE">
        <w:rPr>
          <w:sz w:val="19"/>
          <w:szCs w:val="19"/>
        </w:rPr>
        <w:t>Purpose of Fed. Courts hearing these questions:</w:t>
      </w:r>
    </w:p>
    <w:p w:rsidR="00144BFF" w:rsidRPr="000500AE" w:rsidRDefault="00144BFF" w:rsidP="00731845">
      <w:pPr>
        <w:pStyle w:val="ListParagraph"/>
        <w:numPr>
          <w:ilvl w:val="1"/>
          <w:numId w:val="32"/>
        </w:numPr>
        <w:rPr>
          <w:b/>
          <w:sz w:val="19"/>
          <w:szCs w:val="19"/>
        </w:rPr>
      </w:pPr>
      <w:r w:rsidRPr="000500AE">
        <w:rPr>
          <w:sz w:val="19"/>
          <w:szCs w:val="19"/>
        </w:rPr>
        <w:t>Uniformity of interpretation of federal law</w:t>
      </w:r>
    </w:p>
    <w:p w:rsidR="00144BFF" w:rsidRPr="000500AE" w:rsidRDefault="00144BFF" w:rsidP="00731845">
      <w:pPr>
        <w:pStyle w:val="ListParagraph"/>
        <w:numPr>
          <w:ilvl w:val="1"/>
          <w:numId w:val="32"/>
        </w:numPr>
        <w:rPr>
          <w:b/>
          <w:sz w:val="19"/>
          <w:szCs w:val="19"/>
        </w:rPr>
      </w:pPr>
      <w:r w:rsidRPr="000500AE">
        <w:rPr>
          <w:sz w:val="19"/>
          <w:szCs w:val="19"/>
        </w:rPr>
        <w:t>More competent interpretation and application</w:t>
      </w:r>
    </w:p>
    <w:p w:rsidR="00144BFF" w:rsidRPr="000500AE" w:rsidRDefault="00144BFF" w:rsidP="00731845">
      <w:pPr>
        <w:pStyle w:val="ListParagraph"/>
        <w:numPr>
          <w:ilvl w:val="1"/>
          <w:numId w:val="32"/>
        </w:numPr>
        <w:rPr>
          <w:b/>
          <w:sz w:val="19"/>
          <w:szCs w:val="19"/>
        </w:rPr>
      </w:pPr>
      <w:r w:rsidRPr="000500AE">
        <w:rPr>
          <w:sz w:val="19"/>
          <w:szCs w:val="19"/>
        </w:rPr>
        <w:t>More sympathetic to federal rights</w:t>
      </w:r>
    </w:p>
    <w:p w:rsidR="00144BFF" w:rsidRPr="000500AE" w:rsidRDefault="00144BFF" w:rsidP="00731845">
      <w:pPr>
        <w:pStyle w:val="ListParagraph"/>
        <w:numPr>
          <w:ilvl w:val="0"/>
          <w:numId w:val="32"/>
        </w:numPr>
        <w:rPr>
          <w:b/>
          <w:sz w:val="19"/>
          <w:szCs w:val="19"/>
        </w:rPr>
      </w:pPr>
      <w:r w:rsidRPr="000500AE">
        <w:rPr>
          <w:sz w:val="19"/>
          <w:szCs w:val="19"/>
        </w:rPr>
        <w:t>No amount in controversy requirement (eliminated in 1980)</w:t>
      </w:r>
    </w:p>
    <w:p w:rsidR="0006117E" w:rsidRPr="000500AE" w:rsidRDefault="0006117E" w:rsidP="00731845">
      <w:pPr>
        <w:pStyle w:val="ListParagraph"/>
        <w:numPr>
          <w:ilvl w:val="0"/>
          <w:numId w:val="32"/>
        </w:numPr>
        <w:rPr>
          <w:b/>
          <w:i/>
          <w:sz w:val="19"/>
          <w:szCs w:val="19"/>
        </w:rPr>
      </w:pPr>
      <w:r w:rsidRPr="000500AE">
        <w:rPr>
          <w:sz w:val="19"/>
          <w:szCs w:val="19"/>
        </w:rPr>
        <w:t>Consent? - Parties cannot by consent confer SMJ FRCP 12(h)(3) – if the court lacks SMJ, it MUST dismiss the case.</w:t>
      </w:r>
    </w:p>
    <w:p w:rsidR="0006117E" w:rsidRPr="000500AE" w:rsidRDefault="0006117E" w:rsidP="00731845">
      <w:pPr>
        <w:pStyle w:val="ListParagraph"/>
        <w:numPr>
          <w:ilvl w:val="0"/>
          <w:numId w:val="32"/>
        </w:numPr>
        <w:rPr>
          <w:b/>
          <w:i/>
          <w:sz w:val="19"/>
          <w:szCs w:val="19"/>
        </w:rPr>
      </w:pPr>
      <w:r w:rsidRPr="000500AE">
        <w:rPr>
          <w:sz w:val="19"/>
          <w:szCs w:val="19"/>
        </w:rPr>
        <w:t>Declaratory Judgment?</w:t>
      </w:r>
    </w:p>
    <w:p w:rsidR="0006117E" w:rsidRPr="000500AE" w:rsidRDefault="0006117E" w:rsidP="00731845">
      <w:pPr>
        <w:pStyle w:val="ListParagraph"/>
        <w:numPr>
          <w:ilvl w:val="1"/>
          <w:numId w:val="32"/>
        </w:numPr>
        <w:rPr>
          <w:b/>
          <w:i/>
          <w:sz w:val="19"/>
          <w:szCs w:val="19"/>
        </w:rPr>
      </w:pPr>
      <w:r w:rsidRPr="000500AE">
        <w:rPr>
          <w:sz w:val="19"/>
          <w:szCs w:val="19"/>
        </w:rPr>
        <w:t>The Declaratory Judgment Act is a federal law</w:t>
      </w:r>
    </w:p>
    <w:p w:rsidR="0006117E" w:rsidRPr="000500AE" w:rsidRDefault="0006117E" w:rsidP="00731845">
      <w:pPr>
        <w:pStyle w:val="ListParagraph"/>
        <w:numPr>
          <w:ilvl w:val="1"/>
          <w:numId w:val="32"/>
        </w:numPr>
        <w:rPr>
          <w:b/>
          <w:i/>
          <w:sz w:val="19"/>
          <w:szCs w:val="19"/>
        </w:rPr>
      </w:pPr>
      <w:r w:rsidRPr="000500AE">
        <w:rPr>
          <w:sz w:val="19"/>
          <w:szCs w:val="19"/>
        </w:rPr>
        <w:t xml:space="preserve">Rule in </w:t>
      </w:r>
      <w:r w:rsidRPr="000500AE">
        <w:rPr>
          <w:i/>
          <w:sz w:val="19"/>
          <w:szCs w:val="19"/>
        </w:rPr>
        <w:t>Skelly Oil</w:t>
      </w:r>
      <w:r w:rsidRPr="000500AE">
        <w:rPr>
          <w:sz w:val="19"/>
          <w:szCs w:val="19"/>
        </w:rPr>
        <w:t>: Imagine the coercive action and test it for SMJ</w:t>
      </w:r>
    </w:p>
    <w:p w:rsidR="0006117E" w:rsidRPr="000500AE" w:rsidRDefault="0006117E" w:rsidP="00731845">
      <w:pPr>
        <w:pStyle w:val="ListParagraph"/>
        <w:numPr>
          <w:ilvl w:val="1"/>
          <w:numId w:val="32"/>
        </w:numPr>
        <w:rPr>
          <w:b/>
          <w:i/>
          <w:sz w:val="19"/>
          <w:szCs w:val="19"/>
        </w:rPr>
      </w:pPr>
      <w:r w:rsidRPr="000500AE">
        <w:rPr>
          <w:sz w:val="19"/>
          <w:szCs w:val="19"/>
        </w:rPr>
        <w:t>Declaratory judgments are only proper if supported by an independent basis of SMJ. SMJ exists if the plaintiff could just as easily have sought coercive relief or an injunction for the same behavior. It doesn’t matter who brings the coercive action, as long as one could be brought.</w:t>
      </w:r>
    </w:p>
    <w:p w:rsidR="0006117E" w:rsidRPr="000500AE" w:rsidRDefault="0006117E" w:rsidP="00731845">
      <w:pPr>
        <w:pStyle w:val="ListParagraph"/>
        <w:numPr>
          <w:ilvl w:val="0"/>
          <w:numId w:val="32"/>
        </w:numPr>
        <w:rPr>
          <w:b/>
          <w:i/>
          <w:sz w:val="19"/>
          <w:szCs w:val="19"/>
        </w:rPr>
      </w:pPr>
      <w:r w:rsidRPr="000500AE">
        <w:rPr>
          <w:sz w:val="19"/>
          <w:szCs w:val="19"/>
        </w:rPr>
        <w:t>State law cause of action requires application of federal law?</w:t>
      </w:r>
    </w:p>
    <w:p w:rsidR="0006117E" w:rsidRPr="000500AE" w:rsidRDefault="0006117E" w:rsidP="00731845">
      <w:pPr>
        <w:pStyle w:val="ListParagraph"/>
        <w:numPr>
          <w:ilvl w:val="1"/>
          <w:numId w:val="32"/>
        </w:numPr>
        <w:rPr>
          <w:b/>
          <w:i/>
          <w:sz w:val="19"/>
          <w:szCs w:val="19"/>
        </w:rPr>
      </w:pPr>
      <w:r w:rsidRPr="000500AE">
        <w:rPr>
          <w:sz w:val="19"/>
          <w:szCs w:val="19"/>
        </w:rPr>
        <w:t>Holmes’ statement that a “suit arises under the law that creates the cause of action” is a statement of inclusion rather than exclusion (</w:t>
      </w:r>
      <w:r w:rsidRPr="000500AE">
        <w:rPr>
          <w:i/>
          <w:sz w:val="19"/>
          <w:szCs w:val="19"/>
        </w:rPr>
        <w:t>Shosone Mining</w:t>
      </w:r>
      <w:r w:rsidRPr="000500AE">
        <w:rPr>
          <w:sz w:val="19"/>
          <w:szCs w:val="19"/>
        </w:rPr>
        <w:t xml:space="preserve"> is an exception: federal law claim requiring application of state customs, is not a federal question).</w:t>
      </w:r>
    </w:p>
    <w:p w:rsidR="00144BFF" w:rsidRPr="000500AE" w:rsidRDefault="00144BFF" w:rsidP="00EA3364">
      <w:pPr>
        <w:rPr>
          <w:b/>
          <w:i/>
          <w:sz w:val="19"/>
          <w:szCs w:val="19"/>
        </w:rPr>
      </w:pPr>
      <w:r w:rsidRPr="000500AE">
        <w:rPr>
          <w:b/>
          <w:i/>
          <w:sz w:val="19"/>
          <w:szCs w:val="19"/>
          <w:u w:val="single"/>
        </w:rPr>
        <w:t>Louisville v. Nashville Railroad Co. v. Mottley (1908)</w:t>
      </w:r>
      <w:r w:rsidRPr="000500AE">
        <w:rPr>
          <w:i/>
          <w:sz w:val="19"/>
          <w:szCs w:val="19"/>
        </w:rPr>
        <w:t xml:space="preserve"> – The well-plead complaint rule.</w:t>
      </w:r>
    </w:p>
    <w:p w:rsidR="00144BFF" w:rsidRPr="000500AE" w:rsidRDefault="00144BFF" w:rsidP="00731845">
      <w:pPr>
        <w:pStyle w:val="ListParagraph"/>
        <w:numPr>
          <w:ilvl w:val="0"/>
          <w:numId w:val="33"/>
        </w:numPr>
        <w:rPr>
          <w:b/>
          <w:i/>
          <w:sz w:val="19"/>
          <w:szCs w:val="19"/>
        </w:rPr>
      </w:pPr>
      <w:r w:rsidRPr="000500AE">
        <w:rPr>
          <w:sz w:val="19"/>
          <w:szCs w:val="19"/>
        </w:rPr>
        <w:t>Breach of contract (State law cause of action)</w:t>
      </w:r>
    </w:p>
    <w:p w:rsidR="00144BFF" w:rsidRPr="000500AE" w:rsidRDefault="00144BFF" w:rsidP="00731845">
      <w:pPr>
        <w:pStyle w:val="ListParagraph"/>
        <w:numPr>
          <w:ilvl w:val="0"/>
          <w:numId w:val="33"/>
        </w:numPr>
        <w:rPr>
          <w:b/>
          <w:i/>
          <w:sz w:val="19"/>
          <w:szCs w:val="19"/>
        </w:rPr>
      </w:pPr>
      <w:r w:rsidRPr="000500AE">
        <w:rPr>
          <w:sz w:val="19"/>
          <w:szCs w:val="19"/>
        </w:rPr>
        <w:t>Federal law comes in only as an anticipated defense in the plaintiff’s complaint</w:t>
      </w:r>
    </w:p>
    <w:p w:rsidR="00144BFF" w:rsidRPr="000500AE" w:rsidRDefault="00144BFF" w:rsidP="00731845">
      <w:pPr>
        <w:pStyle w:val="ListParagraph"/>
        <w:numPr>
          <w:ilvl w:val="0"/>
          <w:numId w:val="33"/>
        </w:numPr>
        <w:rPr>
          <w:b/>
          <w:i/>
          <w:sz w:val="19"/>
          <w:szCs w:val="19"/>
        </w:rPr>
      </w:pPr>
      <w:r w:rsidRPr="000500AE">
        <w:rPr>
          <w:sz w:val="19"/>
          <w:szCs w:val="19"/>
        </w:rPr>
        <w:t xml:space="preserve">SMJ is raised sua sponte, on appeal. The court has an obligation to investigate its authority so it </w:t>
      </w:r>
      <w:r w:rsidR="00EA3364" w:rsidRPr="000500AE">
        <w:rPr>
          <w:sz w:val="19"/>
          <w:szCs w:val="19"/>
        </w:rPr>
        <w:t>wasn’t in the parties’ control.</w:t>
      </w:r>
    </w:p>
    <w:p w:rsidR="00144BFF" w:rsidRPr="000500AE" w:rsidRDefault="00144BFF" w:rsidP="00731845">
      <w:pPr>
        <w:pStyle w:val="ListParagraph"/>
        <w:numPr>
          <w:ilvl w:val="0"/>
          <w:numId w:val="33"/>
        </w:numPr>
        <w:rPr>
          <w:b/>
          <w:i/>
          <w:sz w:val="19"/>
          <w:szCs w:val="19"/>
        </w:rPr>
      </w:pPr>
      <w:r w:rsidRPr="000500AE">
        <w:rPr>
          <w:sz w:val="19"/>
          <w:szCs w:val="19"/>
        </w:rPr>
        <w:t>Court Ruling: dismissed, has to be litigated in state court.</w:t>
      </w:r>
    </w:p>
    <w:p w:rsidR="00144BFF" w:rsidRPr="000500AE" w:rsidRDefault="00144BFF" w:rsidP="00731845">
      <w:pPr>
        <w:pStyle w:val="ListParagraph"/>
        <w:numPr>
          <w:ilvl w:val="0"/>
          <w:numId w:val="33"/>
        </w:numPr>
        <w:rPr>
          <w:b/>
          <w:i/>
          <w:sz w:val="19"/>
          <w:szCs w:val="19"/>
        </w:rPr>
      </w:pPr>
      <w:r w:rsidRPr="000500AE">
        <w:rPr>
          <w:sz w:val="19"/>
          <w:szCs w:val="19"/>
        </w:rPr>
        <w:t>Issue: Whether a new federal statute barred the free passes the Motley’s were entitled to under the contract with the railroad. If the passes are barred, whether the statute is unconstitutional.</w:t>
      </w:r>
    </w:p>
    <w:p w:rsidR="00144BFF" w:rsidRPr="000500AE" w:rsidRDefault="00144BFF" w:rsidP="00731845">
      <w:pPr>
        <w:pStyle w:val="ListParagraph"/>
        <w:numPr>
          <w:ilvl w:val="0"/>
          <w:numId w:val="33"/>
        </w:numPr>
        <w:rPr>
          <w:b/>
          <w:i/>
          <w:sz w:val="19"/>
          <w:szCs w:val="19"/>
        </w:rPr>
      </w:pPr>
      <w:r w:rsidRPr="000500AE">
        <w:rPr>
          <w:sz w:val="19"/>
          <w:szCs w:val="19"/>
        </w:rPr>
        <w:t>“Arises under” federal law:</w:t>
      </w:r>
    </w:p>
    <w:p w:rsidR="00144BFF" w:rsidRPr="000500AE" w:rsidRDefault="00144BFF" w:rsidP="00731845">
      <w:pPr>
        <w:pStyle w:val="ListParagraph"/>
        <w:numPr>
          <w:ilvl w:val="1"/>
          <w:numId w:val="33"/>
        </w:numPr>
        <w:rPr>
          <w:b/>
          <w:i/>
          <w:sz w:val="19"/>
          <w:szCs w:val="19"/>
        </w:rPr>
      </w:pPr>
      <w:r w:rsidRPr="000500AE">
        <w:rPr>
          <w:b/>
          <w:sz w:val="19"/>
          <w:szCs w:val="19"/>
          <w:u w:val="single"/>
        </w:rPr>
        <w:t>Justice Holmes: a “suit arises under the law that creates the cause of action”</w:t>
      </w:r>
      <w:r w:rsidRPr="000500AE">
        <w:rPr>
          <w:sz w:val="19"/>
          <w:szCs w:val="19"/>
        </w:rPr>
        <w:t xml:space="preserve"> [unlike this case].</w:t>
      </w:r>
    </w:p>
    <w:p w:rsidR="00144BFF" w:rsidRPr="000500AE" w:rsidRDefault="00144BFF" w:rsidP="00731845">
      <w:pPr>
        <w:pStyle w:val="ListParagraph"/>
        <w:numPr>
          <w:ilvl w:val="1"/>
          <w:numId w:val="33"/>
        </w:numPr>
        <w:rPr>
          <w:b/>
          <w:i/>
          <w:sz w:val="19"/>
          <w:szCs w:val="19"/>
          <w:u w:val="single"/>
        </w:rPr>
      </w:pPr>
      <w:r w:rsidRPr="000500AE">
        <w:rPr>
          <w:b/>
          <w:sz w:val="19"/>
          <w:szCs w:val="19"/>
          <w:u w:val="single"/>
        </w:rPr>
        <w:t>Federal issues raised as a defense is insufficient</w:t>
      </w:r>
      <w:r w:rsidR="00EA3364" w:rsidRPr="000500AE">
        <w:rPr>
          <w:b/>
          <w:sz w:val="19"/>
          <w:szCs w:val="19"/>
          <w:u w:val="single"/>
        </w:rPr>
        <w:t>.</w:t>
      </w:r>
    </w:p>
    <w:p w:rsidR="00B945E1" w:rsidRPr="000500AE" w:rsidRDefault="00B945E1" w:rsidP="00731845">
      <w:pPr>
        <w:pStyle w:val="ListParagraph"/>
        <w:numPr>
          <w:ilvl w:val="1"/>
          <w:numId w:val="33"/>
        </w:numPr>
        <w:rPr>
          <w:b/>
          <w:i/>
          <w:sz w:val="19"/>
          <w:szCs w:val="19"/>
          <w:u w:val="single"/>
        </w:rPr>
      </w:pPr>
      <w:r w:rsidRPr="000500AE">
        <w:rPr>
          <w:b/>
          <w:sz w:val="19"/>
          <w:szCs w:val="19"/>
          <w:u w:val="single"/>
        </w:rPr>
        <w:t>“When the plaintiff’s statement of his own cause of action shows that it is based upon” federal law or the Constitution.</w:t>
      </w:r>
    </w:p>
    <w:p w:rsidR="00B945E1" w:rsidRPr="000500AE" w:rsidRDefault="00B945E1" w:rsidP="00731845">
      <w:pPr>
        <w:pStyle w:val="ListParagraph"/>
        <w:numPr>
          <w:ilvl w:val="0"/>
          <w:numId w:val="33"/>
        </w:numPr>
        <w:rPr>
          <w:b/>
          <w:i/>
          <w:sz w:val="19"/>
          <w:szCs w:val="19"/>
        </w:rPr>
      </w:pPr>
      <w:r w:rsidRPr="000500AE">
        <w:rPr>
          <w:sz w:val="19"/>
          <w:szCs w:val="19"/>
        </w:rPr>
        <w:t>Well-pleaded complaint rule</w:t>
      </w:r>
    </w:p>
    <w:p w:rsidR="00B945E1" w:rsidRPr="000500AE" w:rsidRDefault="00B945E1" w:rsidP="00731845">
      <w:pPr>
        <w:pStyle w:val="ListParagraph"/>
        <w:numPr>
          <w:ilvl w:val="1"/>
          <w:numId w:val="33"/>
        </w:numPr>
        <w:rPr>
          <w:b/>
          <w:i/>
          <w:sz w:val="19"/>
          <w:szCs w:val="19"/>
        </w:rPr>
      </w:pPr>
      <w:r w:rsidRPr="000500AE">
        <w:rPr>
          <w:sz w:val="19"/>
          <w:szCs w:val="19"/>
        </w:rPr>
        <w:t>Examine only plaintiff’s complaint</w:t>
      </w:r>
    </w:p>
    <w:p w:rsidR="00B945E1" w:rsidRPr="000500AE" w:rsidRDefault="00B945E1" w:rsidP="00731845">
      <w:pPr>
        <w:pStyle w:val="ListParagraph"/>
        <w:numPr>
          <w:ilvl w:val="1"/>
          <w:numId w:val="33"/>
        </w:numPr>
        <w:rPr>
          <w:b/>
          <w:i/>
          <w:sz w:val="19"/>
          <w:szCs w:val="19"/>
        </w:rPr>
      </w:pPr>
      <w:r w:rsidRPr="000500AE">
        <w:rPr>
          <w:sz w:val="19"/>
          <w:szCs w:val="19"/>
        </w:rPr>
        <w:t>Purpose: the potential federal-law based defense might not be raised</w:t>
      </w:r>
    </w:p>
    <w:p w:rsidR="00B945E1" w:rsidRPr="000500AE" w:rsidRDefault="00B945E1" w:rsidP="00731845">
      <w:pPr>
        <w:pStyle w:val="ListParagraph"/>
        <w:numPr>
          <w:ilvl w:val="2"/>
          <w:numId w:val="33"/>
        </w:numPr>
        <w:rPr>
          <w:b/>
          <w:i/>
          <w:sz w:val="19"/>
          <w:szCs w:val="19"/>
        </w:rPr>
      </w:pPr>
      <w:r w:rsidRPr="000500AE">
        <w:rPr>
          <w:sz w:val="19"/>
          <w:szCs w:val="19"/>
        </w:rPr>
        <w:t>Even if it is raised, there is no statutory jurisdiction to allow it</w:t>
      </w:r>
    </w:p>
    <w:p w:rsidR="00B945E1" w:rsidRPr="000500AE" w:rsidRDefault="00B945E1" w:rsidP="00731845">
      <w:pPr>
        <w:pStyle w:val="ListParagraph"/>
        <w:numPr>
          <w:ilvl w:val="2"/>
          <w:numId w:val="33"/>
        </w:numPr>
        <w:rPr>
          <w:b/>
          <w:i/>
          <w:sz w:val="19"/>
          <w:szCs w:val="19"/>
        </w:rPr>
      </w:pPr>
      <w:r w:rsidRPr="000500AE">
        <w:rPr>
          <w:sz w:val="19"/>
          <w:szCs w:val="19"/>
        </w:rPr>
        <w:t>Even if case is removed from state court by the defendant with defenses states</w:t>
      </w:r>
    </w:p>
    <w:p w:rsidR="00B945E1" w:rsidRPr="000500AE" w:rsidRDefault="00B945E1" w:rsidP="00731845">
      <w:pPr>
        <w:pStyle w:val="ListParagraph"/>
        <w:numPr>
          <w:ilvl w:val="1"/>
          <w:numId w:val="33"/>
        </w:numPr>
        <w:rPr>
          <w:b/>
          <w:i/>
          <w:sz w:val="19"/>
          <w:szCs w:val="19"/>
        </w:rPr>
      </w:pPr>
      <w:r w:rsidRPr="000500AE">
        <w:rPr>
          <w:sz w:val="19"/>
          <w:szCs w:val="19"/>
        </w:rPr>
        <w:t>Statutory rule (not stemming from Art. III)</w:t>
      </w:r>
    </w:p>
    <w:p w:rsidR="00B945E1" w:rsidRPr="000500AE" w:rsidRDefault="00B945E1" w:rsidP="00731845">
      <w:pPr>
        <w:pStyle w:val="ListParagraph"/>
        <w:numPr>
          <w:ilvl w:val="2"/>
          <w:numId w:val="33"/>
        </w:numPr>
        <w:rPr>
          <w:b/>
          <w:i/>
          <w:sz w:val="19"/>
          <w:szCs w:val="19"/>
        </w:rPr>
      </w:pPr>
      <w:r w:rsidRPr="000500AE">
        <w:rPr>
          <w:sz w:val="19"/>
          <w:szCs w:val="19"/>
        </w:rPr>
        <w:t>Means, sometimes, inventive pleading plays a role in determining jurisdiction</w:t>
      </w:r>
    </w:p>
    <w:p w:rsidR="00B945E1" w:rsidRPr="000500AE" w:rsidRDefault="00B945E1" w:rsidP="00731845">
      <w:pPr>
        <w:pStyle w:val="ListParagraph"/>
        <w:numPr>
          <w:ilvl w:val="2"/>
          <w:numId w:val="33"/>
        </w:numPr>
        <w:rPr>
          <w:b/>
          <w:i/>
          <w:sz w:val="19"/>
          <w:szCs w:val="19"/>
        </w:rPr>
      </w:pPr>
      <w:r w:rsidRPr="000500AE">
        <w:rPr>
          <w:sz w:val="19"/>
          <w:szCs w:val="19"/>
        </w:rPr>
        <w:lastRenderedPageBreak/>
        <w:t xml:space="preserve">Note: Supreme Court hears the </w:t>
      </w:r>
      <w:r w:rsidRPr="000500AE">
        <w:rPr>
          <w:i/>
          <w:sz w:val="19"/>
          <w:szCs w:val="19"/>
        </w:rPr>
        <w:t>Mottley</w:t>
      </w:r>
      <w:r w:rsidRPr="000500AE">
        <w:rPr>
          <w:sz w:val="19"/>
          <w:szCs w:val="19"/>
        </w:rPr>
        <w:t xml:space="preserve"> case again because the well plead complaint rule is just an interpretation of 1331 and not a constitutional limitation</w:t>
      </w:r>
    </w:p>
    <w:p w:rsidR="002D7D6B" w:rsidRPr="000500AE" w:rsidRDefault="002D7D6B" w:rsidP="00EA3364">
      <w:pPr>
        <w:rPr>
          <w:b/>
          <w:i/>
          <w:sz w:val="19"/>
          <w:szCs w:val="19"/>
        </w:rPr>
      </w:pPr>
      <w:r w:rsidRPr="000500AE">
        <w:rPr>
          <w:b/>
          <w:i/>
          <w:sz w:val="19"/>
          <w:szCs w:val="19"/>
          <w:u w:val="single"/>
        </w:rPr>
        <w:t>Gunn v. Minton (2013)</w:t>
      </w:r>
      <w:r w:rsidRPr="000500AE">
        <w:rPr>
          <w:sz w:val="19"/>
          <w:szCs w:val="19"/>
        </w:rPr>
        <w:t xml:space="preserve"> </w:t>
      </w:r>
      <w:r w:rsidRPr="000500AE">
        <w:rPr>
          <w:i/>
          <w:sz w:val="19"/>
          <w:szCs w:val="19"/>
        </w:rPr>
        <w:t>– “federal jurisdiction over a state law claim will lie if a federal issue is:</w:t>
      </w:r>
    </w:p>
    <w:p w:rsidR="002D7D6B" w:rsidRPr="000500AE" w:rsidRDefault="002D7D6B" w:rsidP="00731845">
      <w:pPr>
        <w:pStyle w:val="ListParagraph"/>
        <w:numPr>
          <w:ilvl w:val="0"/>
          <w:numId w:val="34"/>
        </w:numPr>
        <w:rPr>
          <w:b/>
          <w:i/>
          <w:sz w:val="19"/>
          <w:szCs w:val="19"/>
          <w:u w:val="single"/>
        </w:rPr>
      </w:pPr>
      <w:r w:rsidRPr="000500AE">
        <w:rPr>
          <w:b/>
          <w:sz w:val="19"/>
          <w:szCs w:val="19"/>
          <w:u w:val="single"/>
        </w:rPr>
        <w:t>(1) necessarily raised;</w:t>
      </w:r>
    </w:p>
    <w:p w:rsidR="002D7D6B" w:rsidRPr="000500AE" w:rsidRDefault="002D7D6B" w:rsidP="00731845">
      <w:pPr>
        <w:pStyle w:val="ListParagraph"/>
        <w:numPr>
          <w:ilvl w:val="0"/>
          <w:numId w:val="34"/>
        </w:numPr>
        <w:rPr>
          <w:b/>
          <w:i/>
          <w:sz w:val="19"/>
          <w:szCs w:val="19"/>
          <w:u w:val="single"/>
        </w:rPr>
      </w:pPr>
      <w:r w:rsidRPr="000500AE">
        <w:rPr>
          <w:b/>
          <w:sz w:val="19"/>
          <w:szCs w:val="19"/>
          <w:u w:val="single"/>
        </w:rPr>
        <w:t>(2) actually disputed;</w:t>
      </w:r>
    </w:p>
    <w:p w:rsidR="002D7D6B" w:rsidRPr="000500AE" w:rsidRDefault="002D7D6B" w:rsidP="00731845">
      <w:pPr>
        <w:pStyle w:val="ListParagraph"/>
        <w:numPr>
          <w:ilvl w:val="0"/>
          <w:numId w:val="34"/>
        </w:numPr>
        <w:rPr>
          <w:b/>
          <w:i/>
          <w:sz w:val="19"/>
          <w:szCs w:val="19"/>
          <w:u w:val="single"/>
        </w:rPr>
      </w:pPr>
      <w:r w:rsidRPr="000500AE">
        <w:rPr>
          <w:b/>
          <w:sz w:val="19"/>
          <w:szCs w:val="19"/>
          <w:u w:val="single"/>
        </w:rPr>
        <w:t>(3) substantial, and</w:t>
      </w:r>
    </w:p>
    <w:p w:rsidR="002D7D6B" w:rsidRPr="000500AE" w:rsidRDefault="002D7D6B" w:rsidP="00731845">
      <w:pPr>
        <w:pStyle w:val="ListParagraph"/>
        <w:numPr>
          <w:ilvl w:val="0"/>
          <w:numId w:val="34"/>
        </w:numPr>
        <w:rPr>
          <w:b/>
          <w:i/>
          <w:sz w:val="19"/>
          <w:szCs w:val="19"/>
          <w:u w:val="single"/>
        </w:rPr>
      </w:pPr>
      <w:r w:rsidRPr="000500AE">
        <w:rPr>
          <w:b/>
          <w:sz w:val="19"/>
          <w:szCs w:val="19"/>
          <w:u w:val="single"/>
        </w:rPr>
        <w:t>(4) capable of resolution in federal court without disrupting the federal-state balance approved by Congress.</w:t>
      </w:r>
    </w:p>
    <w:p w:rsidR="002D7D6B" w:rsidRPr="000500AE" w:rsidRDefault="002D7D6B" w:rsidP="00EA3364">
      <w:pPr>
        <w:rPr>
          <w:b/>
          <w:i/>
          <w:sz w:val="19"/>
          <w:szCs w:val="19"/>
        </w:rPr>
      </w:pPr>
      <w:r w:rsidRPr="000500AE">
        <w:rPr>
          <w:b/>
          <w:i/>
          <w:sz w:val="19"/>
          <w:szCs w:val="19"/>
          <w:u w:val="single"/>
        </w:rPr>
        <w:t>Grable &amp; Sons (2005)</w:t>
      </w:r>
      <w:r w:rsidRPr="000500AE">
        <w:rPr>
          <w:i/>
          <w:sz w:val="19"/>
          <w:szCs w:val="19"/>
        </w:rPr>
        <w:t xml:space="preserve"> – SMJ over a state law claim because it depended on the interpretation of a federal law.</w:t>
      </w:r>
    </w:p>
    <w:p w:rsidR="002D7D6B" w:rsidRPr="000500AE" w:rsidRDefault="002D7D6B" w:rsidP="00731845">
      <w:pPr>
        <w:pStyle w:val="ListParagraph"/>
        <w:numPr>
          <w:ilvl w:val="0"/>
          <w:numId w:val="35"/>
        </w:numPr>
        <w:rPr>
          <w:b/>
          <w:i/>
          <w:sz w:val="19"/>
          <w:szCs w:val="19"/>
        </w:rPr>
      </w:pPr>
      <w:r w:rsidRPr="000500AE">
        <w:rPr>
          <w:sz w:val="19"/>
          <w:szCs w:val="19"/>
        </w:rPr>
        <w:t>Cause of action: Quiet title action (state law), filed in State court.</w:t>
      </w:r>
    </w:p>
    <w:p w:rsidR="002D7D6B" w:rsidRPr="000500AE" w:rsidRDefault="002D7D6B" w:rsidP="00731845">
      <w:pPr>
        <w:pStyle w:val="ListParagraph"/>
        <w:numPr>
          <w:ilvl w:val="0"/>
          <w:numId w:val="35"/>
        </w:numPr>
        <w:rPr>
          <w:b/>
          <w:i/>
          <w:sz w:val="19"/>
          <w:szCs w:val="19"/>
        </w:rPr>
      </w:pPr>
      <w:r w:rsidRPr="000500AE">
        <w:rPr>
          <w:sz w:val="19"/>
          <w:szCs w:val="19"/>
        </w:rPr>
        <w:t>Issue: Was purchaser’s title invalid due to IRS’s failure to comply with federal tax code when foreclosing on property pursuant lien?</w:t>
      </w:r>
    </w:p>
    <w:p w:rsidR="002D7D6B" w:rsidRPr="000500AE" w:rsidRDefault="002D7D6B" w:rsidP="00731845">
      <w:pPr>
        <w:pStyle w:val="ListParagraph"/>
        <w:numPr>
          <w:ilvl w:val="0"/>
          <w:numId w:val="35"/>
        </w:numPr>
        <w:rPr>
          <w:b/>
          <w:i/>
          <w:sz w:val="19"/>
          <w:szCs w:val="19"/>
        </w:rPr>
      </w:pPr>
      <w:r w:rsidRPr="000500AE">
        <w:rPr>
          <w:sz w:val="19"/>
          <w:szCs w:val="19"/>
        </w:rPr>
        <w:t>Removal basis: The claim of title depended on the interpretation of federal law.</w:t>
      </w:r>
    </w:p>
    <w:p w:rsidR="002D7D6B" w:rsidRPr="000500AE" w:rsidRDefault="002D7D6B" w:rsidP="00731845">
      <w:pPr>
        <w:pStyle w:val="ListParagraph"/>
        <w:numPr>
          <w:ilvl w:val="0"/>
          <w:numId w:val="35"/>
        </w:numPr>
        <w:rPr>
          <w:b/>
          <w:i/>
          <w:sz w:val="19"/>
          <w:szCs w:val="19"/>
        </w:rPr>
      </w:pPr>
      <w:r w:rsidRPr="000500AE">
        <w:rPr>
          <w:sz w:val="19"/>
          <w:szCs w:val="19"/>
        </w:rPr>
        <w:t xml:space="preserve">Used the standard later summarized in </w:t>
      </w:r>
      <w:r w:rsidRPr="000500AE">
        <w:rPr>
          <w:i/>
          <w:sz w:val="19"/>
          <w:szCs w:val="19"/>
        </w:rPr>
        <w:t>Gunn v. Minton</w:t>
      </w:r>
      <w:r w:rsidRPr="000500AE">
        <w:rPr>
          <w:sz w:val="19"/>
          <w:szCs w:val="19"/>
        </w:rPr>
        <w:t>.</w:t>
      </w:r>
    </w:p>
    <w:p w:rsidR="002D7D6B" w:rsidRPr="000500AE" w:rsidRDefault="002D7D6B" w:rsidP="00731845">
      <w:pPr>
        <w:pStyle w:val="ListParagraph"/>
        <w:numPr>
          <w:ilvl w:val="0"/>
          <w:numId w:val="35"/>
        </w:numPr>
        <w:rPr>
          <w:b/>
          <w:i/>
          <w:sz w:val="19"/>
          <w:szCs w:val="19"/>
        </w:rPr>
      </w:pPr>
      <w:r w:rsidRPr="000500AE">
        <w:rPr>
          <w:sz w:val="19"/>
          <w:szCs w:val="19"/>
        </w:rPr>
        <w:t xml:space="preserve">Distinguishes </w:t>
      </w:r>
      <w:r w:rsidRPr="000500AE">
        <w:rPr>
          <w:b/>
          <w:i/>
          <w:sz w:val="19"/>
          <w:szCs w:val="19"/>
        </w:rPr>
        <w:t>Merril Dow</w:t>
      </w:r>
      <w:r w:rsidR="008E2CA7" w:rsidRPr="000500AE">
        <w:rPr>
          <w:sz w:val="19"/>
          <w:szCs w:val="19"/>
        </w:rPr>
        <w:t xml:space="preserve"> (the FDCA did not create a private federal cause of action)</w:t>
      </w:r>
      <w:r w:rsidRPr="000500AE">
        <w:rPr>
          <w:sz w:val="19"/>
          <w:szCs w:val="19"/>
        </w:rPr>
        <w:t>:</w:t>
      </w:r>
    </w:p>
    <w:p w:rsidR="002D7D6B" w:rsidRPr="000500AE" w:rsidRDefault="002D7D6B" w:rsidP="00731845">
      <w:pPr>
        <w:pStyle w:val="ListParagraph"/>
        <w:numPr>
          <w:ilvl w:val="1"/>
          <w:numId w:val="35"/>
        </w:numPr>
        <w:rPr>
          <w:b/>
          <w:i/>
          <w:sz w:val="19"/>
          <w:szCs w:val="19"/>
        </w:rPr>
      </w:pPr>
      <w:r w:rsidRPr="000500AE">
        <w:rPr>
          <w:sz w:val="19"/>
          <w:szCs w:val="19"/>
        </w:rPr>
        <w:t>State law made a violation of the federal FDCA presumptive negligence</w:t>
      </w:r>
    </w:p>
    <w:p w:rsidR="002D7D6B" w:rsidRPr="000500AE" w:rsidRDefault="002D7D6B" w:rsidP="00731845">
      <w:pPr>
        <w:pStyle w:val="ListParagraph"/>
        <w:numPr>
          <w:ilvl w:val="1"/>
          <w:numId w:val="35"/>
        </w:numPr>
        <w:rPr>
          <w:b/>
          <w:i/>
          <w:sz w:val="19"/>
          <w:szCs w:val="19"/>
        </w:rPr>
      </w:pPr>
      <w:r w:rsidRPr="000500AE">
        <w:rPr>
          <w:sz w:val="19"/>
          <w:szCs w:val="19"/>
        </w:rPr>
        <w:t>FDCA did not provide a federal cause of action for violations and did not preempt state law causes of action (indicates a missing “welcome mat” that is required in some circumstances. This would disrupt fed/state balance.</w:t>
      </w:r>
    </w:p>
    <w:p w:rsidR="008E2CA7" w:rsidRPr="000500AE" w:rsidRDefault="008E2CA7" w:rsidP="00731845">
      <w:pPr>
        <w:pStyle w:val="ListParagraph"/>
        <w:numPr>
          <w:ilvl w:val="0"/>
          <w:numId w:val="35"/>
        </w:numPr>
        <w:rPr>
          <w:b/>
          <w:i/>
          <w:sz w:val="19"/>
          <w:szCs w:val="19"/>
        </w:rPr>
      </w:pPr>
      <w:r w:rsidRPr="000500AE">
        <w:rPr>
          <w:sz w:val="19"/>
          <w:szCs w:val="19"/>
        </w:rPr>
        <w:t>In this case:</w:t>
      </w:r>
    </w:p>
    <w:p w:rsidR="008E2CA7" w:rsidRPr="000500AE" w:rsidRDefault="008E2CA7" w:rsidP="00731845">
      <w:pPr>
        <w:pStyle w:val="ListParagraph"/>
        <w:numPr>
          <w:ilvl w:val="1"/>
          <w:numId w:val="35"/>
        </w:numPr>
        <w:rPr>
          <w:b/>
          <w:i/>
          <w:sz w:val="19"/>
          <w:szCs w:val="19"/>
        </w:rPr>
      </w:pPr>
      <w:r w:rsidRPr="000500AE">
        <w:rPr>
          <w:sz w:val="19"/>
          <w:szCs w:val="19"/>
        </w:rPr>
        <w:t>It is not likely to result in a “horde of original filings and removal cases” raising state law claims with embedded federal issues</w:t>
      </w:r>
    </w:p>
    <w:p w:rsidR="008E2CA7" w:rsidRPr="000500AE" w:rsidRDefault="008E2CA7" w:rsidP="00731845">
      <w:pPr>
        <w:pStyle w:val="ListParagraph"/>
        <w:numPr>
          <w:ilvl w:val="1"/>
          <w:numId w:val="35"/>
        </w:numPr>
        <w:rPr>
          <w:b/>
          <w:i/>
          <w:sz w:val="19"/>
          <w:szCs w:val="19"/>
        </w:rPr>
      </w:pPr>
      <w:r w:rsidRPr="000500AE">
        <w:rPr>
          <w:sz w:val="19"/>
          <w:szCs w:val="19"/>
        </w:rPr>
        <w:t>The benefits to be gained are important: federal forum for federal statute, interest of the federal government itself (IRS tax).</w:t>
      </w:r>
    </w:p>
    <w:p w:rsidR="00760BCE" w:rsidRPr="000500AE" w:rsidRDefault="00760BCE" w:rsidP="00EA3364">
      <w:pPr>
        <w:rPr>
          <w:b/>
          <w:i/>
          <w:sz w:val="19"/>
          <w:szCs w:val="19"/>
          <w:u w:val="single"/>
        </w:rPr>
      </w:pPr>
      <w:r w:rsidRPr="000500AE">
        <w:rPr>
          <w:b/>
          <w:sz w:val="19"/>
          <w:szCs w:val="19"/>
          <w:u w:val="single"/>
        </w:rPr>
        <w:t>ATTACKING SMJ</w:t>
      </w:r>
    </w:p>
    <w:p w:rsidR="00760BCE" w:rsidRPr="000500AE" w:rsidRDefault="00760BCE" w:rsidP="00731845">
      <w:pPr>
        <w:pStyle w:val="ListParagraph"/>
        <w:numPr>
          <w:ilvl w:val="0"/>
          <w:numId w:val="36"/>
        </w:numPr>
        <w:rPr>
          <w:b/>
          <w:i/>
          <w:sz w:val="19"/>
          <w:szCs w:val="19"/>
        </w:rPr>
      </w:pPr>
      <w:r w:rsidRPr="000500AE">
        <w:rPr>
          <w:sz w:val="19"/>
          <w:szCs w:val="19"/>
        </w:rPr>
        <w:t>Direct attack: can be raised at any time, by any party, or by the court.</w:t>
      </w:r>
    </w:p>
    <w:p w:rsidR="00760BCE" w:rsidRPr="000500AE" w:rsidRDefault="00760BCE" w:rsidP="00731845">
      <w:pPr>
        <w:pStyle w:val="ListParagraph"/>
        <w:numPr>
          <w:ilvl w:val="1"/>
          <w:numId w:val="36"/>
        </w:numPr>
        <w:rPr>
          <w:b/>
          <w:i/>
          <w:sz w:val="19"/>
          <w:szCs w:val="19"/>
        </w:rPr>
      </w:pPr>
      <w:r w:rsidRPr="000500AE">
        <w:rPr>
          <w:sz w:val="19"/>
          <w:szCs w:val="19"/>
        </w:rPr>
        <w:t>No requirement to be raised early</w:t>
      </w:r>
    </w:p>
    <w:p w:rsidR="00760BCE" w:rsidRPr="000500AE" w:rsidRDefault="00760BCE" w:rsidP="00731845">
      <w:pPr>
        <w:pStyle w:val="ListParagraph"/>
        <w:numPr>
          <w:ilvl w:val="1"/>
          <w:numId w:val="36"/>
        </w:numPr>
        <w:rPr>
          <w:b/>
          <w:i/>
          <w:sz w:val="19"/>
          <w:szCs w:val="19"/>
        </w:rPr>
      </w:pPr>
      <w:r w:rsidRPr="000500AE">
        <w:rPr>
          <w:sz w:val="19"/>
          <w:szCs w:val="19"/>
        </w:rPr>
        <w:t>No requirement to be raised with other 12(b) motions</w:t>
      </w:r>
    </w:p>
    <w:p w:rsidR="00760BCE" w:rsidRPr="000500AE" w:rsidRDefault="00760BCE" w:rsidP="00731845">
      <w:pPr>
        <w:pStyle w:val="ListParagraph"/>
        <w:numPr>
          <w:ilvl w:val="0"/>
          <w:numId w:val="36"/>
        </w:numPr>
        <w:rPr>
          <w:b/>
          <w:i/>
          <w:sz w:val="19"/>
          <w:szCs w:val="19"/>
        </w:rPr>
      </w:pPr>
      <w:r w:rsidRPr="000500AE">
        <w:rPr>
          <w:sz w:val="19"/>
          <w:szCs w:val="19"/>
        </w:rPr>
        <w:t>Collateral attacks: Not permitted</w:t>
      </w:r>
    </w:p>
    <w:p w:rsidR="00760BCE" w:rsidRPr="000500AE" w:rsidRDefault="00760BCE" w:rsidP="00731845">
      <w:pPr>
        <w:pStyle w:val="ListParagraph"/>
        <w:numPr>
          <w:ilvl w:val="1"/>
          <w:numId w:val="36"/>
        </w:numPr>
        <w:rPr>
          <w:b/>
          <w:i/>
          <w:sz w:val="19"/>
          <w:szCs w:val="19"/>
        </w:rPr>
      </w:pPr>
      <w:r w:rsidRPr="000500AE">
        <w:rPr>
          <w:sz w:val="19"/>
          <w:szCs w:val="19"/>
        </w:rPr>
        <w:t>Except, perhaps, in the case of default – except maybe not if SMJ is the ONLY defect.</w:t>
      </w:r>
    </w:p>
    <w:p w:rsidR="008E2CA7" w:rsidRPr="000500AE" w:rsidRDefault="008E2CA7" w:rsidP="0006117E">
      <w:pPr>
        <w:jc w:val="center"/>
        <w:rPr>
          <w:b/>
          <w:i/>
          <w:sz w:val="19"/>
          <w:szCs w:val="19"/>
          <w:u w:val="single"/>
        </w:rPr>
      </w:pPr>
      <w:r w:rsidRPr="000500AE">
        <w:rPr>
          <w:b/>
          <w:sz w:val="19"/>
          <w:szCs w:val="19"/>
          <w:highlight w:val="cyan"/>
          <w:u w:val="single"/>
        </w:rPr>
        <w:t>REMOVAL</w:t>
      </w:r>
    </w:p>
    <w:p w:rsidR="008E2CA7" w:rsidRPr="000500AE" w:rsidRDefault="008E2CA7" w:rsidP="00731845">
      <w:pPr>
        <w:pStyle w:val="ListParagraph"/>
        <w:numPr>
          <w:ilvl w:val="0"/>
          <w:numId w:val="37"/>
        </w:numPr>
        <w:rPr>
          <w:b/>
          <w:i/>
          <w:sz w:val="19"/>
          <w:szCs w:val="19"/>
        </w:rPr>
      </w:pPr>
      <w:r w:rsidRPr="000500AE">
        <w:rPr>
          <w:sz w:val="19"/>
          <w:szCs w:val="19"/>
        </w:rPr>
        <w:t>Process: Plaintiff starts the case in state court and under 1446, defendant files removal notice with the District Court (signed under Rule 11) “containing a short and plain statement of the grounds for removal” and copies of pleadings.</w:t>
      </w:r>
    </w:p>
    <w:p w:rsidR="008E2CA7" w:rsidRPr="000500AE" w:rsidRDefault="008E2CA7" w:rsidP="00731845">
      <w:pPr>
        <w:pStyle w:val="ListParagraph"/>
        <w:numPr>
          <w:ilvl w:val="0"/>
          <w:numId w:val="37"/>
        </w:numPr>
        <w:rPr>
          <w:b/>
          <w:i/>
          <w:sz w:val="19"/>
          <w:szCs w:val="19"/>
        </w:rPr>
      </w:pPr>
      <w:r w:rsidRPr="000500AE">
        <w:rPr>
          <w:sz w:val="19"/>
          <w:szCs w:val="19"/>
        </w:rPr>
        <w:t>Removal has its own venue rules</w:t>
      </w:r>
    </w:p>
    <w:p w:rsidR="00E1560F" w:rsidRPr="000500AE" w:rsidRDefault="00340BAD" w:rsidP="00731845">
      <w:pPr>
        <w:pStyle w:val="ListParagraph"/>
        <w:numPr>
          <w:ilvl w:val="0"/>
          <w:numId w:val="37"/>
        </w:numPr>
        <w:rPr>
          <w:b/>
          <w:i/>
          <w:sz w:val="19"/>
          <w:szCs w:val="19"/>
        </w:rPr>
      </w:pPr>
      <w:r w:rsidRPr="000500AE">
        <w:rPr>
          <w:sz w:val="19"/>
          <w:szCs w:val="19"/>
        </w:rPr>
        <w:t>Removal does not consent to PJ (</w:t>
      </w:r>
      <w:r w:rsidRPr="000500AE">
        <w:rPr>
          <w:i/>
          <w:sz w:val="19"/>
          <w:szCs w:val="19"/>
        </w:rPr>
        <w:t>Cain v. Commercial Pub. Co. (1914)</w:t>
      </w:r>
      <w:r w:rsidRPr="000500AE">
        <w:rPr>
          <w:sz w:val="19"/>
          <w:szCs w:val="19"/>
        </w:rPr>
        <w:t>)</w:t>
      </w:r>
    </w:p>
    <w:p w:rsidR="00E1560F" w:rsidRPr="000500AE" w:rsidRDefault="00E1560F" w:rsidP="00731845">
      <w:pPr>
        <w:pStyle w:val="ListParagraph"/>
        <w:numPr>
          <w:ilvl w:val="0"/>
          <w:numId w:val="37"/>
        </w:numPr>
        <w:rPr>
          <w:b/>
          <w:i/>
          <w:sz w:val="19"/>
          <w:szCs w:val="19"/>
        </w:rPr>
      </w:pPr>
      <w:r w:rsidRPr="000500AE">
        <w:rPr>
          <w:sz w:val="19"/>
          <w:szCs w:val="19"/>
        </w:rPr>
        <w:t>Defendant Barred Removal</w:t>
      </w:r>
    </w:p>
    <w:p w:rsidR="008E2CA7" w:rsidRPr="000500AE" w:rsidRDefault="008E2CA7" w:rsidP="00731845">
      <w:pPr>
        <w:pStyle w:val="ListParagraph"/>
        <w:numPr>
          <w:ilvl w:val="1"/>
          <w:numId w:val="37"/>
        </w:numPr>
        <w:rPr>
          <w:b/>
          <w:i/>
          <w:sz w:val="19"/>
          <w:szCs w:val="19"/>
        </w:rPr>
      </w:pPr>
      <w:r w:rsidRPr="000500AE">
        <w:rPr>
          <w:sz w:val="19"/>
          <w:szCs w:val="19"/>
        </w:rPr>
        <w:t>Defendant can’t remove if sued in their own state [1441(b)]</w:t>
      </w:r>
      <w:r w:rsidR="00FB6488" w:rsidRPr="000500AE">
        <w:rPr>
          <w:sz w:val="19"/>
          <w:szCs w:val="19"/>
        </w:rPr>
        <w:t xml:space="preserve"> – only applies to diversity cases</w:t>
      </w:r>
    </w:p>
    <w:p w:rsidR="002131C3" w:rsidRPr="000500AE" w:rsidRDefault="002131C3" w:rsidP="00731845">
      <w:pPr>
        <w:pStyle w:val="ListParagraph"/>
        <w:numPr>
          <w:ilvl w:val="1"/>
          <w:numId w:val="37"/>
        </w:numPr>
        <w:rPr>
          <w:b/>
          <w:i/>
          <w:sz w:val="19"/>
          <w:szCs w:val="19"/>
        </w:rPr>
      </w:pPr>
      <w:r w:rsidRPr="000500AE">
        <w:rPr>
          <w:sz w:val="19"/>
          <w:szCs w:val="19"/>
        </w:rPr>
        <w:t>However, 1441(b) does not bar removal if the defendant is fraudulently joined for the sole purpose of preventing removal. Must be “properly joined and served.”</w:t>
      </w:r>
    </w:p>
    <w:p w:rsidR="008E2CA7" w:rsidRPr="000500AE" w:rsidRDefault="00E1560F" w:rsidP="00731845">
      <w:pPr>
        <w:pStyle w:val="ListParagraph"/>
        <w:numPr>
          <w:ilvl w:val="1"/>
          <w:numId w:val="37"/>
        </w:numPr>
        <w:rPr>
          <w:b/>
          <w:i/>
          <w:sz w:val="19"/>
          <w:szCs w:val="19"/>
        </w:rPr>
      </w:pPr>
      <w:r w:rsidRPr="000500AE">
        <w:rPr>
          <w:sz w:val="19"/>
          <w:szCs w:val="19"/>
        </w:rPr>
        <w:t xml:space="preserve">If </w:t>
      </w:r>
      <w:r w:rsidR="008E2CA7" w:rsidRPr="000500AE">
        <w:rPr>
          <w:sz w:val="19"/>
          <w:szCs w:val="19"/>
        </w:rPr>
        <w:t>SMJ is not based on diversity</w:t>
      </w:r>
      <w:r w:rsidRPr="000500AE">
        <w:rPr>
          <w:sz w:val="19"/>
          <w:szCs w:val="19"/>
        </w:rPr>
        <w:t>, the defendant is not barred from removal.</w:t>
      </w:r>
    </w:p>
    <w:p w:rsidR="00FB6488" w:rsidRPr="000500AE" w:rsidRDefault="00FB6488" w:rsidP="00731845">
      <w:pPr>
        <w:pStyle w:val="ListParagraph"/>
        <w:numPr>
          <w:ilvl w:val="0"/>
          <w:numId w:val="37"/>
        </w:numPr>
        <w:rPr>
          <w:b/>
          <w:i/>
          <w:sz w:val="19"/>
          <w:szCs w:val="19"/>
        </w:rPr>
      </w:pPr>
      <w:r w:rsidRPr="000500AE">
        <w:rPr>
          <w:sz w:val="19"/>
          <w:szCs w:val="19"/>
        </w:rPr>
        <w:t>A removal notice must contain “a short and plain statement of the grounds for removal.”</w:t>
      </w:r>
    </w:p>
    <w:p w:rsidR="00FB6488" w:rsidRPr="000500AE" w:rsidRDefault="00FB6488" w:rsidP="00731845">
      <w:pPr>
        <w:pStyle w:val="ListParagraph"/>
        <w:numPr>
          <w:ilvl w:val="1"/>
          <w:numId w:val="37"/>
        </w:numPr>
        <w:rPr>
          <w:b/>
          <w:i/>
          <w:sz w:val="19"/>
          <w:szCs w:val="19"/>
        </w:rPr>
      </w:pPr>
      <w:r w:rsidRPr="000500AE">
        <w:rPr>
          <w:sz w:val="19"/>
          <w:szCs w:val="19"/>
        </w:rPr>
        <w:t>If federal question: Federal court has jurisdiction pursuant to 1331. Plaintiff asserts a claim based on title 15 of the USC.</w:t>
      </w:r>
    </w:p>
    <w:p w:rsidR="00FB6488" w:rsidRPr="000500AE" w:rsidRDefault="00FB6488" w:rsidP="00731845">
      <w:pPr>
        <w:pStyle w:val="ListParagraph"/>
        <w:numPr>
          <w:ilvl w:val="1"/>
          <w:numId w:val="37"/>
        </w:numPr>
        <w:rPr>
          <w:b/>
          <w:i/>
          <w:sz w:val="19"/>
          <w:szCs w:val="19"/>
        </w:rPr>
      </w:pPr>
      <w:r w:rsidRPr="000500AE">
        <w:rPr>
          <w:sz w:val="19"/>
          <w:szCs w:val="19"/>
        </w:rPr>
        <w:t>If diversity: Federal court has jurisdiction pursuant to 1332. Plaintiff is a citizen of ID, defendant is a citizen of OR. OR is the corps. State of incorporation and it is also the location of HQ and therefore its principal place of business. The amount in controversy exceeds $75,000 [see 1446(c)(2) regarding amt. in controversy].</w:t>
      </w:r>
    </w:p>
    <w:p w:rsidR="00FB6488" w:rsidRPr="000500AE" w:rsidRDefault="00FB6488" w:rsidP="00731845">
      <w:pPr>
        <w:pStyle w:val="ListParagraph"/>
        <w:numPr>
          <w:ilvl w:val="0"/>
          <w:numId w:val="37"/>
        </w:numPr>
        <w:rPr>
          <w:b/>
          <w:i/>
          <w:sz w:val="19"/>
          <w:szCs w:val="19"/>
        </w:rPr>
      </w:pPr>
      <w:r w:rsidRPr="000500AE">
        <w:rPr>
          <w:sz w:val="19"/>
          <w:szCs w:val="19"/>
        </w:rPr>
        <w:t xml:space="preserve">1446(d): Promptly after the filing of such notice of removal of a civil action the defendant or defendants shall </w:t>
      </w:r>
      <w:r w:rsidRPr="000500AE">
        <w:rPr>
          <w:sz w:val="19"/>
          <w:szCs w:val="19"/>
          <w:u w:val="single"/>
        </w:rPr>
        <w:t>give written notice to all adverse parties</w:t>
      </w:r>
      <w:r w:rsidRPr="000500AE">
        <w:rPr>
          <w:sz w:val="19"/>
          <w:szCs w:val="19"/>
        </w:rPr>
        <w:t xml:space="preserve"> </w:t>
      </w:r>
      <w:r w:rsidRPr="000500AE">
        <w:rPr>
          <w:b/>
          <w:sz w:val="19"/>
          <w:szCs w:val="19"/>
        </w:rPr>
        <w:t>AND</w:t>
      </w:r>
      <w:r w:rsidRPr="000500AE">
        <w:rPr>
          <w:sz w:val="19"/>
          <w:szCs w:val="19"/>
        </w:rPr>
        <w:t xml:space="preserve"> shall </w:t>
      </w:r>
      <w:r w:rsidRPr="000500AE">
        <w:rPr>
          <w:sz w:val="19"/>
          <w:szCs w:val="19"/>
          <w:u w:val="single"/>
        </w:rPr>
        <w:t>file a copy of the notice with the clerk of such State court</w:t>
      </w:r>
      <w:r w:rsidRPr="000500AE">
        <w:rPr>
          <w:sz w:val="19"/>
          <w:szCs w:val="19"/>
        </w:rPr>
        <w:t>, which shall effect removal and the State court shall proceed no further unless and until the case is remanded.</w:t>
      </w:r>
    </w:p>
    <w:p w:rsidR="00C1702F" w:rsidRPr="000500AE" w:rsidRDefault="00C1702F" w:rsidP="00731845">
      <w:pPr>
        <w:pStyle w:val="ListParagraph"/>
        <w:numPr>
          <w:ilvl w:val="0"/>
          <w:numId w:val="37"/>
        </w:numPr>
        <w:rPr>
          <w:b/>
          <w:i/>
          <w:sz w:val="19"/>
          <w:szCs w:val="19"/>
          <w:u w:val="single"/>
        </w:rPr>
      </w:pPr>
      <w:r w:rsidRPr="000500AE">
        <w:rPr>
          <w:b/>
          <w:sz w:val="19"/>
          <w:szCs w:val="19"/>
          <w:u w:val="single"/>
        </w:rPr>
        <w:t>1446(b): Time limit for filing removal notice</w:t>
      </w:r>
    </w:p>
    <w:p w:rsidR="00C1702F" w:rsidRPr="000500AE" w:rsidRDefault="00C1702F" w:rsidP="00731845">
      <w:pPr>
        <w:pStyle w:val="ListParagraph"/>
        <w:numPr>
          <w:ilvl w:val="1"/>
          <w:numId w:val="37"/>
        </w:numPr>
        <w:rPr>
          <w:b/>
          <w:i/>
          <w:sz w:val="19"/>
          <w:szCs w:val="19"/>
          <w:u w:val="single"/>
        </w:rPr>
      </w:pPr>
      <w:r w:rsidRPr="000500AE">
        <w:rPr>
          <w:b/>
          <w:sz w:val="19"/>
          <w:szCs w:val="19"/>
          <w:u w:val="single"/>
        </w:rPr>
        <w:t>30 days from receipt of initial pleadings,</w:t>
      </w:r>
    </w:p>
    <w:p w:rsidR="00C1702F" w:rsidRPr="000500AE" w:rsidRDefault="00C1702F" w:rsidP="00731845">
      <w:pPr>
        <w:pStyle w:val="ListParagraph"/>
        <w:numPr>
          <w:ilvl w:val="1"/>
          <w:numId w:val="37"/>
        </w:numPr>
        <w:rPr>
          <w:b/>
          <w:i/>
          <w:sz w:val="19"/>
          <w:szCs w:val="19"/>
          <w:u w:val="single"/>
        </w:rPr>
      </w:pPr>
      <w:r w:rsidRPr="000500AE">
        <w:rPr>
          <w:b/>
          <w:sz w:val="19"/>
          <w:szCs w:val="19"/>
          <w:u w:val="single"/>
        </w:rPr>
        <w:t>OR, if not removable initially, upon receipt of papers showing basis for removal</w:t>
      </w:r>
    </w:p>
    <w:p w:rsidR="00C1702F" w:rsidRPr="000500AE" w:rsidRDefault="00C1702F" w:rsidP="00731845">
      <w:pPr>
        <w:pStyle w:val="ListParagraph"/>
        <w:numPr>
          <w:ilvl w:val="2"/>
          <w:numId w:val="37"/>
        </w:numPr>
        <w:rPr>
          <w:b/>
          <w:i/>
          <w:sz w:val="19"/>
          <w:szCs w:val="19"/>
        </w:rPr>
      </w:pPr>
      <w:r w:rsidRPr="000500AE">
        <w:rPr>
          <w:sz w:val="19"/>
          <w:szCs w:val="19"/>
        </w:rPr>
        <w:t>But capped at 1 year after commencement of action for diversity based removals unless shown that “plaintiff acted in bad faith in order to prevent removal” [1446(c)(1)] – if plaintiff “deliberately failed to disclose the actual amount in controversy to prevent removal” it is deemed bad faith [1446(c)(3)(A)].</w:t>
      </w:r>
    </w:p>
    <w:p w:rsidR="00C1702F" w:rsidRPr="000500AE" w:rsidRDefault="00C1702F" w:rsidP="00731845">
      <w:pPr>
        <w:pStyle w:val="ListParagraph"/>
        <w:numPr>
          <w:ilvl w:val="0"/>
          <w:numId w:val="37"/>
        </w:numPr>
        <w:rPr>
          <w:b/>
          <w:i/>
          <w:sz w:val="19"/>
          <w:szCs w:val="19"/>
        </w:rPr>
      </w:pPr>
      <w:r w:rsidRPr="000500AE">
        <w:rPr>
          <w:sz w:val="19"/>
          <w:szCs w:val="19"/>
        </w:rPr>
        <w:lastRenderedPageBreak/>
        <w:t>ID citizen wants to sue OR corp. in State court for a slip &amp; fall at a store in WA. What can ID citizen do to keep it in State Court?</w:t>
      </w:r>
    </w:p>
    <w:p w:rsidR="00C1702F" w:rsidRPr="000500AE" w:rsidRDefault="00C1702F" w:rsidP="00731845">
      <w:pPr>
        <w:pStyle w:val="ListParagraph"/>
        <w:numPr>
          <w:ilvl w:val="1"/>
          <w:numId w:val="37"/>
        </w:numPr>
        <w:rPr>
          <w:b/>
          <w:i/>
          <w:sz w:val="19"/>
          <w:szCs w:val="19"/>
        </w:rPr>
      </w:pPr>
      <w:r w:rsidRPr="000500AE">
        <w:rPr>
          <w:sz w:val="19"/>
          <w:szCs w:val="19"/>
        </w:rPr>
        <w:t>(1): sue in OR state court (home state removal bar for diversity for defendant)</w:t>
      </w:r>
    </w:p>
    <w:p w:rsidR="00C1702F" w:rsidRPr="000500AE" w:rsidRDefault="00C1702F" w:rsidP="00731845">
      <w:pPr>
        <w:pStyle w:val="ListParagraph"/>
        <w:numPr>
          <w:ilvl w:val="1"/>
          <w:numId w:val="37"/>
        </w:numPr>
        <w:rPr>
          <w:b/>
          <w:i/>
          <w:sz w:val="19"/>
          <w:szCs w:val="19"/>
        </w:rPr>
      </w:pPr>
      <w:r w:rsidRPr="000500AE">
        <w:rPr>
          <w:sz w:val="19"/>
          <w:szCs w:val="19"/>
        </w:rPr>
        <w:t>FOR WA:</w:t>
      </w:r>
    </w:p>
    <w:p w:rsidR="00C1702F" w:rsidRPr="000500AE" w:rsidRDefault="00C1702F" w:rsidP="00731845">
      <w:pPr>
        <w:pStyle w:val="ListParagraph"/>
        <w:numPr>
          <w:ilvl w:val="1"/>
          <w:numId w:val="37"/>
        </w:numPr>
        <w:rPr>
          <w:b/>
          <w:i/>
          <w:sz w:val="19"/>
          <w:szCs w:val="19"/>
        </w:rPr>
      </w:pPr>
      <w:r w:rsidRPr="000500AE">
        <w:rPr>
          <w:sz w:val="19"/>
          <w:szCs w:val="19"/>
        </w:rPr>
        <w:t>(2) Seek less than $75,000</w:t>
      </w:r>
    </w:p>
    <w:p w:rsidR="00C1702F" w:rsidRPr="000500AE" w:rsidRDefault="00C1702F" w:rsidP="00731845">
      <w:pPr>
        <w:pStyle w:val="ListParagraph"/>
        <w:numPr>
          <w:ilvl w:val="1"/>
          <w:numId w:val="37"/>
        </w:numPr>
        <w:rPr>
          <w:b/>
          <w:i/>
          <w:sz w:val="19"/>
          <w:szCs w:val="19"/>
        </w:rPr>
      </w:pPr>
      <w:r w:rsidRPr="000500AE">
        <w:rPr>
          <w:sz w:val="19"/>
          <w:szCs w:val="19"/>
        </w:rPr>
        <w:t>(3) Include non-diverse defendant (ID)</w:t>
      </w:r>
    </w:p>
    <w:p w:rsidR="00C1702F" w:rsidRPr="000500AE" w:rsidRDefault="00C1702F" w:rsidP="00731845">
      <w:pPr>
        <w:pStyle w:val="ListParagraph"/>
        <w:numPr>
          <w:ilvl w:val="1"/>
          <w:numId w:val="37"/>
        </w:numPr>
        <w:rPr>
          <w:b/>
          <w:i/>
          <w:sz w:val="19"/>
          <w:szCs w:val="19"/>
        </w:rPr>
      </w:pPr>
      <w:r w:rsidRPr="000500AE">
        <w:rPr>
          <w:sz w:val="19"/>
          <w:szCs w:val="19"/>
        </w:rPr>
        <w:t>(4) Include a non-diverse plaintiff (OR)</w:t>
      </w:r>
    </w:p>
    <w:p w:rsidR="00C1702F" w:rsidRPr="000500AE" w:rsidRDefault="00C1702F" w:rsidP="00731845">
      <w:pPr>
        <w:pStyle w:val="ListParagraph"/>
        <w:numPr>
          <w:ilvl w:val="1"/>
          <w:numId w:val="37"/>
        </w:numPr>
        <w:rPr>
          <w:b/>
          <w:i/>
          <w:sz w:val="19"/>
          <w:szCs w:val="19"/>
        </w:rPr>
      </w:pPr>
      <w:r w:rsidRPr="000500AE">
        <w:rPr>
          <w:sz w:val="19"/>
          <w:szCs w:val="19"/>
        </w:rPr>
        <w:t>(5) Include a WA defendant (creates 1441(b) bar to removal in WA court)</w:t>
      </w:r>
    </w:p>
    <w:p w:rsidR="00C1702F" w:rsidRPr="000500AE" w:rsidRDefault="00C1702F" w:rsidP="00731845">
      <w:pPr>
        <w:pStyle w:val="ListParagraph"/>
        <w:numPr>
          <w:ilvl w:val="0"/>
          <w:numId w:val="37"/>
        </w:numPr>
        <w:rPr>
          <w:b/>
          <w:i/>
          <w:sz w:val="19"/>
          <w:szCs w:val="19"/>
        </w:rPr>
      </w:pPr>
      <w:r w:rsidRPr="000500AE">
        <w:rPr>
          <w:sz w:val="19"/>
          <w:szCs w:val="19"/>
        </w:rPr>
        <w:t>All defendants have to join in the removal notice. EXCEPTIONS:</w:t>
      </w:r>
    </w:p>
    <w:p w:rsidR="00C1702F" w:rsidRPr="000500AE" w:rsidRDefault="00C1702F" w:rsidP="00731845">
      <w:pPr>
        <w:pStyle w:val="ListParagraph"/>
        <w:numPr>
          <w:ilvl w:val="1"/>
          <w:numId w:val="37"/>
        </w:numPr>
        <w:rPr>
          <w:b/>
          <w:i/>
          <w:sz w:val="19"/>
          <w:szCs w:val="19"/>
          <w:u w:val="single"/>
        </w:rPr>
      </w:pPr>
      <w:r w:rsidRPr="000500AE">
        <w:rPr>
          <w:b/>
          <w:sz w:val="19"/>
          <w:szCs w:val="19"/>
          <w:u w:val="single"/>
        </w:rPr>
        <w:t>Non-served defendants need not join in the removal [1446(2)(A)]</w:t>
      </w:r>
    </w:p>
    <w:p w:rsidR="00C1702F" w:rsidRPr="000500AE" w:rsidRDefault="00C1702F" w:rsidP="00731845">
      <w:pPr>
        <w:pStyle w:val="ListParagraph"/>
        <w:numPr>
          <w:ilvl w:val="1"/>
          <w:numId w:val="37"/>
        </w:numPr>
        <w:rPr>
          <w:b/>
          <w:i/>
          <w:sz w:val="19"/>
          <w:szCs w:val="19"/>
          <w:u w:val="single"/>
        </w:rPr>
      </w:pPr>
      <w:r w:rsidRPr="000500AE">
        <w:rPr>
          <w:b/>
          <w:sz w:val="19"/>
          <w:szCs w:val="19"/>
          <w:u w:val="single"/>
        </w:rPr>
        <w:t>Improperly joined parties are not required to join removal petition [1446(2)(A)]</w:t>
      </w:r>
    </w:p>
    <w:p w:rsidR="00C1702F" w:rsidRPr="000500AE" w:rsidRDefault="00C1702F" w:rsidP="00731845">
      <w:pPr>
        <w:pStyle w:val="ListParagraph"/>
        <w:numPr>
          <w:ilvl w:val="1"/>
          <w:numId w:val="37"/>
        </w:numPr>
        <w:rPr>
          <w:b/>
          <w:i/>
          <w:sz w:val="19"/>
          <w:szCs w:val="19"/>
        </w:rPr>
      </w:pPr>
      <w:r w:rsidRPr="000500AE">
        <w:rPr>
          <w:sz w:val="19"/>
          <w:szCs w:val="19"/>
        </w:rPr>
        <w:t>Separate and independent federal claims (1441(c)) – only defendants of those claims need join [1441(c)(2)]</w:t>
      </w:r>
    </w:p>
    <w:p w:rsidR="00C1702F" w:rsidRPr="000500AE" w:rsidRDefault="00C1702F" w:rsidP="00731845">
      <w:pPr>
        <w:pStyle w:val="ListParagraph"/>
        <w:numPr>
          <w:ilvl w:val="2"/>
          <w:numId w:val="37"/>
        </w:numPr>
        <w:rPr>
          <w:b/>
          <w:i/>
          <w:sz w:val="19"/>
          <w:szCs w:val="19"/>
        </w:rPr>
      </w:pPr>
      <w:r w:rsidRPr="000500AE">
        <w:rPr>
          <w:sz w:val="19"/>
          <w:szCs w:val="19"/>
        </w:rPr>
        <w:t>Entire case is removed, then district court can sever and remand the non-removable claims if there are any.</w:t>
      </w:r>
    </w:p>
    <w:p w:rsidR="002131C3" w:rsidRPr="000500AE" w:rsidRDefault="002131C3" w:rsidP="00731845">
      <w:pPr>
        <w:pStyle w:val="ListParagraph"/>
        <w:numPr>
          <w:ilvl w:val="0"/>
          <w:numId w:val="37"/>
        </w:numPr>
        <w:rPr>
          <w:b/>
          <w:i/>
          <w:sz w:val="19"/>
          <w:szCs w:val="19"/>
        </w:rPr>
      </w:pPr>
      <w:r w:rsidRPr="000500AE">
        <w:rPr>
          <w:sz w:val="19"/>
          <w:szCs w:val="19"/>
        </w:rPr>
        <w:t>Court review of removal: The Federal Court only reviews the propriety of removal if the plaintiff files a motion to remand the case to state court.</w:t>
      </w:r>
    </w:p>
    <w:p w:rsidR="00760BCE" w:rsidRPr="000500AE" w:rsidRDefault="00760BCE" w:rsidP="00731845">
      <w:pPr>
        <w:pStyle w:val="ListParagraph"/>
        <w:numPr>
          <w:ilvl w:val="0"/>
          <w:numId w:val="37"/>
        </w:numPr>
        <w:rPr>
          <w:b/>
          <w:i/>
          <w:sz w:val="19"/>
          <w:szCs w:val="19"/>
          <w:u w:val="single"/>
        </w:rPr>
      </w:pPr>
      <w:r w:rsidRPr="000500AE">
        <w:rPr>
          <w:b/>
          <w:sz w:val="19"/>
          <w:szCs w:val="19"/>
          <w:u w:val="single"/>
        </w:rPr>
        <w:t>If a party is dismissed and there is no longer a bar to removal for the defendant, they can remove as long as it is within the one year limit and they have 30 days to do so.</w:t>
      </w:r>
    </w:p>
    <w:p w:rsidR="00760BCE" w:rsidRPr="000500AE" w:rsidRDefault="00760BCE" w:rsidP="00731845">
      <w:pPr>
        <w:pStyle w:val="ListParagraph"/>
        <w:numPr>
          <w:ilvl w:val="0"/>
          <w:numId w:val="37"/>
        </w:numPr>
        <w:rPr>
          <w:b/>
          <w:i/>
          <w:sz w:val="19"/>
          <w:szCs w:val="19"/>
          <w:u w:val="single"/>
        </w:rPr>
      </w:pPr>
      <w:r w:rsidRPr="000500AE">
        <w:rPr>
          <w:b/>
          <w:sz w:val="19"/>
          <w:szCs w:val="19"/>
          <w:u w:val="single"/>
        </w:rPr>
        <w:t>Adding a party later does not prevent removal if it has already happened.</w:t>
      </w:r>
    </w:p>
    <w:p w:rsidR="00760BCE" w:rsidRPr="000500AE" w:rsidRDefault="00760BCE" w:rsidP="00731845">
      <w:pPr>
        <w:pStyle w:val="ListParagraph"/>
        <w:numPr>
          <w:ilvl w:val="0"/>
          <w:numId w:val="37"/>
        </w:numPr>
        <w:rPr>
          <w:b/>
          <w:i/>
          <w:sz w:val="19"/>
          <w:szCs w:val="19"/>
        </w:rPr>
      </w:pPr>
      <w:r w:rsidRPr="000500AE">
        <w:rPr>
          <w:sz w:val="19"/>
          <w:szCs w:val="19"/>
        </w:rPr>
        <w:t>If a party is added later that would make the parties diverse, the court may deny joinder or may permit joinder and remand the action to State court [1447(e)].</w:t>
      </w:r>
    </w:p>
    <w:p w:rsidR="00760BCE" w:rsidRPr="000500AE" w:rsidRDefault="00760BCE" w:rsidP="00731845">
      <w:pPr>
        <w:pStyle w:val="ListParagraph"/>
        <w:numPr>
          <w:ilvl w:val="0"/>
          <w:numId w:val="37"/>
        </w:numPr>
        <w:rPr>
          <w:b/>
          <w:i/>
          <w:sz w:val="19"/>
          <w:szCs w:val="19"/>
        </w:rPr>
      </w:pPr>
      <w:r w:rsidRPr="000500AE">
        <w:rPr>
          <w:sz w:val="19"/>
          <w:szCs w:val="19"/>
        </w:rPr>
        <w:t>If P serves process on 2 D’s and later serves a third who wants to remove, she can and must get the other two to join her</w:t>
      </w:r>
      <w:r w:rsidR="000030B1" w:rsidRPr="000500AE">
        <w:rPr>
          <w:sz w:val="19"/>
          <w:szCs w:val="19"/>
        </w:rPr>
        <w:t xml:space="preserve"> and it doesn’t matter</w:t>
      </w:r>
      <w:r w:rsidR="00E1560F" w:rsidRPr="000500AE">
        <w:rPr>
          <w:sz w:val="19"/>
          <w:szCs w:val="19"/>
        </w:rPr>
        <w:t xml:space="preserve"> if their 30 days is up, every</w:t>
      </w:r>
      <w:r w:rsidR="000030B1" w:rsidRPr="000500AE">
        <w:rPr>
          <w:sz w:val="19"/>
          <w:szCs w:val="19"/>
        </w:rPr>
        <w:t xml:space="preserve"> D gets 30 days [1446(c)]</w:t>
      </w:r>
    </w:p>
    <w:p w:rsidR="000030B1" w:rsidRPr="000500AE" w:rsidRDefault="000030B1" w:rsidP="00731845">
      <w:pPr>
        <w:pStyle w:val="ListParagraph"/>
        <w:numPr>
          <w:ilvl w:val="0"/>
          <w:numId w:val="37"/>
        </w:numPr>
        <w:rPr>
          <w:b/>
          <w:i/>
          <w:sz w:val="19"/>
          <w:szCs w:val="19"/>
        </w:rPr>
      </w:pPr>
      <w:r w:rsidRPr="000500AE">
        <w:rPr>
          <w:sz w:val="19"/>
          <w:szCs w:val="19"/>
        </w:rPr>
        <w:t>REMOVAL HYPOS:</w:t>
      </w:r>
    </w:p>
    <w:p w:rsidR="000030B1" w:rsidRPr="000500AE" w:rsidRDefault="000030B1" w:rsidP="00731845">
      <w:pPr>
        <w:pStyle w:val="ListParagraph"/>
        <w:numPr>
          <w:ilvl w:val="1"/>
          <w:numId w:val="37"/>
        </w:numPr>
        <w:rPr>
          <w:b/>
          <w:i/>
          <w:sz w:val="19"/>
          <w:szCs w:val="19"/>
        </w:rPr>
      </w:pPr>
      <w:r w:rsidRPr="000500AE">
        <w:rPr>
          <w:sz w:val="19"/>
          <w:szCs w:val="19"/>
        </w:rPr>
        <w:t>If you want to remove, you have to do so within 30 days. You have to (1) file a signed notice in federal court, with copies of all served papers/pleadings; (2) serve other parties with notice; (3) file copy of removal notice with state court.</w:t>
      </w:r>
    </w:p>
    <w:p w:rsidR="000030B1" w:rsidRPr="000500AE" w:rsidRDefault="000030B1" w:rsidP="00731845">
      <w:pPr>
        <w:pStyle w:val="ListParagraph"/>
        <w:numPr>
          <w:ilvl w:val="1"/>
          <w:numId w:val="37"/>
        </w:numPr>
        <w:rPr>
          <w:b/>
          <w:i/>
          <w:sz w:val="19"/>
          <w:szCs w:val="19"/>
        </w:rPr>
      </w:pPr>
      <w:r w:rsidRPr="000500AE">
        <w:rPr>
          <w:sz w:val="19"/>
          <w:szCs w:val="19"/>
        </w:rPr>
        <w:t xml:space="preserve">When the defendant asserts the amt. in controversy, the federal court will determine the actual figure with </w:t>
      </w:r>
      <w:r w:rsidRPr="000500AE">
        <w:rPr>
          <w:sz w:val="19"/>
          <w:szCs w:val="19"/>
          <w:u w:val="single"/>
        </w:rPr>
        <w:t>preponderance of the evidence</w:t>
      </w:r>
      <w:r w:rsidRPr="000500AE">
        <w:rPr>
          <w:sz w:val="19"/>
          <w:szCs w:val="19"/>
        </w:rPr>
        <w:t>.</w:t>
      </w:r>
    </w:p>
    <w:p w:rsidR="002131C3" w:rsidRPr="000500AE" w:rsidRDefault="002131C3" w:rsidP="00E1560F">
      <w:pPr>
        <w:jc w:val="center"/>
        <w:rPr>
          <w:b/>
          <w:i/>
          <w:sz w:val="19"/>
          <w:szCs w:val="19"/>
          <w:u w:val="single"/>
        </w:rPr>
      </w:pPr>
      <w:r w:rsidRPr="000500AE">
        <w:rPr>
          <w:b/>
          <w:sz w:val="19"/>
          <w:szCs w:val="19"/>
          <w:highlight w:val="cyan"/>
          <w:u w:val="single"/>
        </w:rPr>
        <w:t>REMAND</w:t>
      </w:r>
    </w:p>
    <w:p w:rsidR="002131C3" w:rsidRPr="000500AE" w:rsidRDefault="002131C3" w:rsidP="00731845">
      <w:pPr>
        <w:pStyle w:val="ListParagraph"/>
        <w:numPr>
          <w:ilvl w:val="0"/>
          <w:numId w:val="38"/>
        </w:numPr>
        <w:rPr>
          <w:b/>
          <w:i/>
          <w:sz w:val="19"/>
          <w:szCs w:val="19"/>
        </w:rPr>
      </w:pPr>
      <w:r w:rsidRPr="000500AE">
        <w:rPr>
          <w:sz w:val="19"/>
          <w:szCs w:val="19"/>
        </w:rPr>
        <w:t>A motion to remand must be filed within 30 days after the filing of the notice of removal [1447(c)]. This also applies to 1441(b), it is a procedural defect.</w:t>
      </w:r>
    </w:p>
    <w:p w:rsidR="002131C3" w:rsidRPr="000500AE" w:rsidRDefault="002131C3" w:rsidP="00731845">
      <w:pPr>
        <w:pStyle w:val="ListParagraph"/>
        <w:numPr>
          <w:ilvl w:val="0"/>
          <w:numId w:val="38"/>
        </w:numPr>
        <w:rPr>
          <w:b/>
          <w:i/>
          <w:sz w:val="19"/>
          <w:szCs w:val="19"/>
        </w:rPr>
      </w:pPr>
      <w:r w:rsidRPr="000500AE">
        <w:rPr>
          <w:sz w:val="19"/>
          <w:szCs w:val="19"/>
        </w:rPr>
        <w:t>1447(c) – penalty for remanding, may require payment of costs and attorney fees.</w:t>
      </w:r>
    </w:p>
    <w:p w:rsidR="002131C3" w:rsidRPr="000500AE" w:rsidRDefault="002131C3" w:rsidP="00731845">
      <w:pPr>
        <w:pStyle w:val="ListParagraph"/>
        <w:numPr>
          <w:ilvl w:val="0"/>
          <w:numId w:val="38"/>
        </w:numPr>
        <w:rPr>
          <w:b/>
          <w:i/>
          <w:sz w:val="19"/>
          <w:szCs w:val="19"/>
        </w:rPr>
      </w:pPr>
      <w:r w:rsidRPr="000500AE">
        <w:rPr>
          <w:sz w:val="19"/>
          <w:szCs w:val="19"/>
        </w:rPr>
        <w:t>1447(d) – “An order remanding a case to the State court which it was removed is not reviewable on appeal or otherwise, except for federal/agency and civil rights cases.</w:t>
      </w:r>
    </w:p>
    <w:p w:rsidR="002131C3" w:rsidRPr="000500AE" w:rsidRDefault="002131C3" w:rsidP="00731845">
      <w:pPr>
        <w:pStyle w:val="ListParagraph"/>
        <w:numPr>
          <w:ilvl w:val="1"/>
          <w:numId w:val="38"/>
        </w:numPr>
        <w:rPr>
          <w:b/>
          <w:i/>
          <w:sz w:val="19"/>
          <w:szCs w:val="19"/>
        </w:rPr>
      </w:pPr>
      <w:r w:rsidRPr="000500AE">
        <w:rPr>
          <w:sz w:val="19"/>
          <w:szCs w:val="19"/>
        </w:rPr>
        <w:t>A mandamus also allows the Supreme Court to obtain review of remand orders.</w:t>
      </w:r>
    </w:p>
    <w:p w:rsidR="00760BCE" w:rsidRPr="000500AE" w:rsidRDefault="00760BCE" w:rsidP="00731845">
      <w:pPr>
        <w:pStyle w:val="ListParagraph"/>
        <w:numPr>
          <w:ilvl w:val="0"/>
          <w:numId w:val="38"/>
        </w:numPr>
        <w:rPr>
          <w:b/>
          <w:i/>
          <w:sz w:val="19"/>
          <w:szCs w:val="19"/>
        </w:rPr>
      </w:pPr>
      <w:r w:rsidRPr="000500AE">
        <w:rPr>
          <w:sz w:val="19"/>
          <w:szCs w:val="19"/>
        </w:rPr>
        <w:t>When trying to remand because SMJ has disappeared it will be denied, because SMJ is only evaluated at the time of filing.</w:t>
      </w:r>
    </w:p>
    <w:p w:rsidR="00760BCE" w:rsidRPr="000500AE" w:rsidRDefault="00760BCE" w:rsidP="00731845">
      <w:pPr>
        <w:pStyle w:val="ListParagraph"/>
        <w:numPr>
          <w:ilvl w:val="0"/>
          <w:numId w:val="38"/>
        </w:numPr>
        <w:rPr>
          <w:b/>
          <w:i/>
          <w:sz w:val="19"/>
          <w:szCs w:val="19"/>
        </w:rPr>
      </w:pPr>
      <w:r w:rsidRPr="000500AE">
        <w:rPr>
          <w:sz w:val="19"/>
          <w:szCs w:val="19"/>
        </w:rPr>
        <w:t xml:space="preserve">1447(c) – “A motion to remand the case </w:t>
      </w:r>
      <w:r w:rsidRPr="000500AE">
        <w:rPr>
          <w:sz w:val="19"/>
          <w:szCs w:val="19"/>
          <w:u w:val="single"/>
        </w:rPr>
        <w:t>on the basis of any defect other than lack of SMJ</w:t>
      </w:r>
      <w:r w:rsidRPr="000500AE">
        <w:rPr>
          <w:sz w:val="19"/>
          <w:szCs w:val="19"/>
        </w:rPr>
        <w:t xml:space="preserve"> must be made within 30 days after the filing of the notice of removal.” SMJ can be challenged at any time, no 30 day limit.</w:t>
      </w:r>
    </w:p>
    <w:p w:rsidR="000030B1" w:rsidRPr="000500AE" w:rsidRDefault="00340BAD" w:rsidP="00E1560F">
      <w:pPr>
        <w:ind w:left="360"/>
        <w:jc w:val="center"/>
        <w:rPr>
          <w:b/>
          <w:i/>
          <w:sz w:val="19"/>
          <w:szCs w:val="19"/>
          <w:u w:val="single"/>
        </w:rPr>
      </w:pPr>
      <w:r w:rsidRPr="000500AE">
        <w:rPr>
          <w:b/>
          <w:sz w:val="19"/>
          <w:szCs w:val="19"/>
          <w:highlight w:val="cyan"/>
          <w:u w:val="single"/>
        </w:rPr>
        <w:t>VENUE</w:t>
      </w:r>
    </w:p>
    <w:p w:rsidR="00340BAD" w:rsidRPr="000500AE" w:rsidRDefault="00340BAD" w:rsidP="00731845">
      <w:pPr>
        <w:pStyle w:val="ListParagraph"/>
        <w:numPr>
          <w:ilvl w:val="0"/>
          <w:numId w:val="39"/>
        </w:numPr>
        <w:rPr>
          <w:b/>
          <w:i/>
          <w:sz w:val="19"/>
          <w:szCs w:val="19"/>
        </w:rPr>
      </w:pPr>
      <w:r w:rsidRPr="000500AE">
        <w:rPr>
          <w:sz w:val="19"/>
          <w:szCs w:val="19"/>
        </w:rPr>
        <w:t>CAUTION: many aspects of the venue rules changed in 2011, so older cases should be consulted with care, always consult the statute.</w:t>
      </w:r>
    </w:p>
    <w:p w:rsidR="00520B58" w:rsidRPr="000500AE" w:rsidRDefault="00520B58" w:rsidP="00731845">
      <w:pPr>
        <w:pStyle w:val="ListParagraph"/>
        <w:numPr>
          <w:ilvl w:val="0"/>
          <w:numId w:val="39"/>
        </w:numPr>
        <w:rPr>
          <w:b/>
          <w:i/>
          <w:sz w:val="19"/>
          <w:szCs w:val="19"/>
        </w:rPr>
      </w:pPr>
      <w:r w:rsidRPr="000500AE">
        <w:rPr>
          <w:sz w:val="19"/>
          <w:szCs w:val="19"/>
        </w:rPr>
        <w:t>Improper venue and lack of PJ are both 12(b) motions that need to be included or waived.</w:t>
      </w:r>
    </w:p>
    <w:p w:rsidR="00340BAD" w:rsidRPr="000500AE" w:rsidRDefault="00340BAD" w:rsidP="00731845">
      <w:pPr>
        <w:pStyle w:val="ListParagraph"/>
        <w:numPr>
          <w:ilvl w:val="0"/>
          <w:numId w:val="39"/>
        </w:numPr>
        <w:rPr>
          <w:b/>
          <w:i/>
          <w:sz w:val="19"/>
          <w:szCs w:val="19"/>
        </w:rPr>
      </w:pPr>
      <w:r w:rsidRPr="000500AE">
        <w:rPr>
          <w:sz w:val="19"/>
          <w:szCs w:val="19"/>
        </w:rPr>
        <w:t>Three Types:</w:t>
      </w:r>
    </w:p>
    <w:p w:rsidR="00340BAD" w:rsidRPr="000500AE" w:rsidRDefault="00340BAD" w:rsidP="00731845">
      <w:pPr>
        <w:pStyle w:val="ListParagraph"/>
        <w:numPr>
          <w:ilvl w:val="1"/>
          <w:numId w:val="39"/>
        </w:numPr>
        <w:rPr>
          <w:b/>
          <w:i/>
          <w:sz w:val="19"/>
          <w:szCs w:val="19"/>
        </w:rPr>
      </w:pPr>
      <w:r w:rsidRPr="000500AE">
        <w:rPr>
          <w:sz w:val="19"/>
          <w:szCs w:val="19"/>
        </w:rPr>
        <w:t>Proper venue (not “best” venue) is governed by statute [28 USC 1391].</w:t>
      </w:r>
    </w:p>
    <w:p w:rsidR="00340BAD" w:rsidRPr="000500AE" w:rsidRDefault="00340BAD" w:rsidP="00731845">
      <w:pPr>
        <w:pStyle w:val="ListParagraph"/>
        <w:numPr>
          <w:ilvl w:val="1"/>
          <w:numId w:val="39"/>
        </w:numPr>
        <w:rPr>
          <w:b/>
          <w:i/>
          <w:sz w:val="19"/>
          <w:szCs w:val="19"/>
        </w:rPr>
      </w:pPr>
      <w:r w:rsidRPr="000500AE">
        <w:rPr>
          <w:sz w:val="19"/>
          <w:szCs w:val="19"/>
        </w:rPr>
        <w:t>“Best” (or at least “better”) venue is governed by transfer statute [28 USC 1404].</w:t>
      </w:r>
    </w:p>
    <w:p w:rsidR="00340BAD" w:rsidRPr="000500AE" w:rsidRDefault="00340BAD" w:rsidP="00731845">
      <w:pPr>
        <w:pStyle w:val="ListParagraph"/>
        <w:numPr>
          <w:ilvl w:val="1"/>
          <w:numId w:val="39"/>
        </w:numPr>
        <w:rPr>
          <w:b/>
          <w:i/>
          <w:sz w:val="19"/>
          <w:szCs w:val="19"/>
        </w:rPr>
      </w:pPr>
      <w:r w:rsidRPr="000500AE">
        <w:rPr>
          <w:sz w:val="19"/>
          <w:szCs w:val="19"/>
        </w:rPr>
        <w:t>Truly inconvenient (although proper) venue is governed by forum non conveniens doctrine.</w:t>
      </w:r>
    </w:p>
    <w:p w:rsidR="00340BAD" w:rsidRPr="000500AE" w:rsidRDefault="00340BAD" w:rsidP="00731845">
      <w:pPr>
        <w:pStyle w:val="ListParagraph"/>
        <w:numPr>
          <w:ilvl w:val="0"/>
          <w:numId w:val="39"/>
        </w:numPr>
        <w:rPr>
          <w:b/>
          <w:i/>
          <w:sz w:val="19"/>
          <w:szCs w:val="19"/>
        </w:rPr>
      </w:pPr>
      <w:r w:rsidRPr="000500AE">
        <w:rPr>
          <w:sz w:val="19"/>
          <w:szCs w:val="19"/>
        </w:rPr>
        <w:t>Separate from PJ, separate from notice, and separate from SMJ. Venue must be proper.</w:t>
      </w:r>
    </w:p>
    <w:p w:rsidR="00340BAD" w:rsidRPr="000500AE" w:rsidRDefault="00340BAD" w:rsidP="00731845">
      <w:pPr>
        <w:pStyle w:val="ListParagraph"/>
        <w:numPr>
          <w:ilvl w:val="0"/>
          <w:numId w:val="39"/>
        </w:numPr>
        <w:rPr>
          <w:b/>
          <w:i/>
          <w:sz w:val="19"/>
          <w:szCs w:val="19"/>
        </w:rPr>
      </w:pPr>
      <w:r w:rsidRPr="000500AE">
        <w:rPr>
          <w:sz w:val="19"/>
          <w:szCs w:val="19"/>
        </w:rPr>
        <w:t>1391 is the main provision for federal courts, there are also special federal venue statutes for specific types of claims (sometimes exclusive, sometimes cumulative).</w:t>
      </w:r>
    </w:p>
    <w:p w:rsidR="00340BAD" w:rsidRPr="000500AE" w:rsidRDefault="00340BAD" w:rsidP="00731845">
      <w:pPr>
        <w:pStyle w:val="ListParagraph"/>
        <w:numPr>
          <w:ilvl w:val="0"/>
          <w:numId w:val="39"/>
        </w:numPr>
        <w:rPr>
          <w:b/>
          <w:i/>
          <w:sz w:val="19"/>
          <w:szCs w:val="19"/>
        </w:rPr>
      </w:pPr>
      <w:r w:rsidRPr="000500AE">
        <w:rPr>
          <w:sz w:val="19"/>
          <w:szCs w:val="19"/>
        </w:rPr>
        <w:t>Federal focus is on judicial districts, not states.</w:t>
      </w:r>
    </w:p>
    <w:p w:rsidR="00340BAD" w:rsidRPr="000500AE" w:rsidRDefault="00340BAD" w:rsidP="00731845">
      <w:pPr>
        <w:pStyle w:val="ListParagraph"/>
        <w:numPr>
          <w:ilvl w:val="0"/>
          <w:numId w:val="39"/>
        </w:numPr>
        <w:rPr>
          <w:b/>
          <w:i/>
          <w:sz w:val="19"/>
          <w:szCs w:val="19"/>
        </w:rPr>
      </w:pPr>
      <w:r w:rsidRPr="000500AE">
        <w:rPr>
          <w:sz w:val="19"/>
          <w:szCs w:val="19"/>
        </w:rPr>
        <w:t>1391(b)</w:t>
      </w:r>
    </w:p>
    <w:p w:rsidR="00340BAD" w:rsidRPr="000500AE" w:rsidRDefault="00340BAD" w:rsidP="00731845">
      <w:pPr>
        <w:pStyle w:val="ListParagraph"/>
        <w:numPr>
          <w:ilvl w:val="1"/>
          <w:numId w:val="39"/>
        </w:numPr>
        <w:rPr>
          <w:b/>
          <w:i/>
          <w:sz w:val="19"/>
          <w:szCs w:val="19"/>
          <w:u w:val="single"/>
        </w:rPr>
      </w:pPr>
      <w:r w:rsidRPr="000500AE">
        <w:rPr>
          <w:b/>
          <w:sz w:val="19"/>
          <w:szCs w:val="19"/>
          <w:u w:val="single"/>
        </w:rPr>
        <w:t>If all defendants are residents of the State in which the district is located, then any district in which any defendant resides</w:t>
      </w:r>
    </w:p>
    <w:p w:rsidR="00340BAD" w:rsidRPr="000500AE" w:rsidRDefault="00340BAD" w:rsidP="00731845">
      <w:pPr>
        <w:pStyle w:val="ListParagraph"/>
        <w:numPr>
          <w:ilvl w:val="2"/>
          <w:numId w:val="39"/>
        </w:numPr>
        <w:rPr>
          <w:b/>
          <w:i/>
          <w:sz w:val="19"/>
          <w:szCs w:val="19"/>
          <w:u w:val="single"/>
        </w:rPr>
      </w:pPr>
      <w:r w:rsidRPr="000500AE">
        <w:rPr>
          <w:b/>
          <w:sz w:val="19"/>
          <w:szCs w:val="19"/>
          <w:u w:val="single"/>
        </w:rPr>
        <w:t>Individuals (including lawful aliens) reside where they are domiciled (c)(1)</w:t>
      </w:r>
      <w:r w:rsidR="00023BBC" w:rsidRPr="000500AE">
        <w:rPr>
          <w:b/>
          <w:sz w:val="19"/>
          <w:szCs w:val="19"/>
          <w:u w:val="single"/>
        </w:rPr>
        <w:t>.</w:t>
      </w:r>
    </w:p>
    <w:p w:rsidR="00F1669C" w:rsidRPr="000500AE" w:rsidRDefault="00F1669C" w:rsidP="00731845">
      <w:pPr>
        <w:pStyle w:val="ListParagraph"/>
        <w:numPr>
          <w:ilvl w:val="3"/>
          <w:numId w:val="39"/>
        </w:numPr>
        <w:rPr>
          <w:b/>
          <w:i/>
          <w:sz w:val="19"/>
          <w:szCs w:val="19"/>
          <w:u w:val="single"/>
        </w:rPr>
      </w:pPr>
      <w:r w:rsidRPr="000500AE">
        <w:rPr>
          <w:b/>
          <w:sz w:val="19"/>
          <w:szCs w:val="19"/>
          <w:u w:val="single"/>
        </w:rPr>
        <w:t>Ex. US citizen resident inside US, legally permanent resident.</w:t>
      </w:r>
    </w:p>
    <w:p w:rsidR="004F217E" w:rsidRPr="000500AE" w:rsidRDefault="004F217E" w:rsidP="00731845">
      <w:pPr>
        <w:pStyle w:val="ListParagraph"/>
        <w:numPr>
          <w:ilvl w:val="2"/>
          <w:numId w:val="39"/>
        </w:numPr>
        <w:rPr>
          <w:b/>
          <w:i/>
          <w:sz w:val="19"/>
          <w:szCs w:val="19"/>
          <w:u w:val="single"/>
        </w:rPr>
      </w:pPr>
      <w:r w:rsidRPr="000500AE">
        <w:rPr>
          <w:b/>
          <w:sz w:val="19"/>
          <w:szCs w:val="19"/>
          <w:u w:val="single"/>
        </w:rPr>
        <w:t xml:space="preserve">Entities reside where they are subject to PJ for the action at issue (if plaintiff, only PPB) [Corp.’s residency: judged by </w:t>
      </w:r>
      <w:r w:rsidR="004663B7" w:rsidRPr="000500AE">
        <w:rPr>
          <w:b/>
          <w:sz w:val="19"/>
          <w:szCs w:val="19"/>
          <w:u w:val="single"/>
        </w:rPr>
        <w:t xml:space="preserve">contacts in </w:t>
      </w:r>
      <w:r w:rsidRPr="000500AE">
        <w:rPr>
          <w:b/>
          <w:sz w:val="19"/>
          <w:szCs w:val="19"/>
          <w:u w:val="single"/>
        </w:rPr>
        <w:t>district</w:t>
      </w:r>
      <w:r w:rsidR="004663B7" w:rsidRPr="000500AE">
        <w:rPr>
          <w:b/>
          <w:sz w:val="19"/>
          <w:szCs w:val="19"/>
          <w:u w:val="single"/>
        </w:rPr>
        <w:t>, not by state</w:t>
      </w:r>
      <w:r w:rsidRPr="000500AE">
        <w:rPr>
          <w:b/>
          <w:sz w:val="19"/>
          <w:szCs w:val="19"/>
          <w:u w:val="single"/>
        </w:rPr>
        <w:t>]</w:t>
      </w:r>
    </w:p>
    <w:p w:rsidR="006B1B49" w:rsidRPr="000500AE" w:rsidRDefault="006B1B49" w:rsidP="00731845">
      <w:pPr>
        <w:pStyle w:val="ListParagraph"/>
        <w:numPr>
          <w:ilvl w:val="2"/>
          <w:numId w:val="39"/>
        </w:numPr>
        <w:rPr>
          <w:b/>
          <w:i/>
          <w:sz w:val="19"/>
          <w:szCs w:val="19"/>
          <w:u w:val="single"/>
        </w:rPr>
      </w:pPr>
      <w:r w:rsidRPr="000500AE">
        <w:rPr>
          <w:b/>
          <w:sz w:val="19"/>
          <w:szCs w:val="19"/>
          <w:u w:val="single"/>
        </w:rPr>
        <w:lastRenderedPageBreak/>
        <w:t>Individuals not resident in the U.S. (foreign and U.S. citizens) may be sued (venue) in any judicial district, and are disregarded in situations of multiple defendants for purposes of venue determinations [1391(c)(3)].</w:t>
      </w:r>
    </w:p>
    <w:p w:rsidR="00F1669C" w:rsidRPr="000500AE" w:rsidRDefault="00F1669C" w:rsidP="00731845">
      <w:pPr>
        <w:pStyle w:val="ListParagraph"/>
        <w:numPr>
          <w:ilvl w:val="3"/>
          <w:numId w:val="39"/>
        </w:numPr>
        <w:rPr>
          <w:b/>
          <w:i/>
          <w:sz w:val="19"/>
          <w:szCs w:val="19"/>
          <w:u w:val="single"/>
        </w:rPr>
      </w:pPr>
      <w:r w:rsidRPr="000500AE">
        <w:rPr>
          <w:b/>
          <w:sz w:val="19"/>
          <w:szCs w:val="19"/>
          <w:u w:val="single"/>
        </w:rPr>
        <w:t>Ex. US citizen resident outside the US, foreign citizens resident outside the US, legally temporary resident, illegal resident.</w:t>
      </w:r>
    </w:p>
    <w:p w:rsidR="004F217E" w:rsidRPr="000500AE" w:rsidRDefault="004F217E" w:rsidP="00731845">
      <w:pPr>
        <w:pStyle w:val="ListParagraph"/>
        <w:numPr>
          <w:ilvl w:val="1"/>
          <w:numId w:val="39"/>
        </w:numPr>
        <w:rPr>
          <w:b/>
          <w:i/>
          <w:sz w:val="19"/>
          <w:szCs w:val="19"/>
        </w:rPr>
      </w:pPr>
      <w:r w:rsidRPr="000500AE">
        <w:rPr>
          <w:sz w:val="19"/>
          <w:szCs w:val="19"/>
        </w:rPr>
        <w:t>Where substantial part of the events or omissions giving rise to claim, or location of substantial part of the property that is the subject of the action.</w:t>
      </w:r>
    </w:p>
    <w:p w:rsidR="004F217E" w:rsidRPr="000500AE" w:rsidRDefault="004F217E" w:rsidP="00731845">
      <w:pPr>
        <w:pStyle w:val="ListParagraph"/>
        <w:numPr>
          <w:ilvl w:val="1"/>
          <w:numId w:val="39"/>
        </w:numPr>
        <w:rPr>
          <w:b/>
          <w:i/>
          <w:sz w:val="19"/>
          <w:szCs w:val="19"/>
        </w:rPr>
      </w:pPr>
      <w:r w:rsidRPr="000500AE">
        <w:rPr>
          <w:sz w:val="19"/>
          <w:szCs w:val="19"/>
        </w:rPr>
        <w:t>OR if no district under (1) or (2), then: (3) any district in which any defendant is subject to PJ for the action at issue.</w:t>
      </w:r>
    </w:p>
    <w:p w:rsidR="004F217E" w:rsidRPr="000500AE" w:rsidRDefault="004F217E" w:rsidP="00731845">
      <w:pPr>
        <w:pStyle w:val="ListParagraph"/>
        <w:numPr>
          <w:ilvl w:val="0"/>
          <w:numId w:val="39"/>
        </w:numPr>
        <w:rPr>
          <w:b/>
          <w:i/>
          <w:sz w:val="19"/>
          <w:szCs w:val="19"/>
        </w:rPr>
      </w:pPr>
      <w:r w:rsidRPr="000500AE">
        <w:rPr>
          <w:sz w:val="19"/>
          <w:szCs w:val="19"/>
        </w:rPr>
        <w:t>HYPOS</w:t>
      </w:r>
    </w:p>
    <w:p w:rsidR="004F217E" w:rsidRPr="000500AE" w:rsidRDefault="004F217E" w:rsidP="00731845">
      <w:pPr>
        <w:pStyle w:val="ListParagraph"/>
        <w:numPr>
          <w:ilvl w:val="1"/>
          <w:numId w:val="39"/>
        </w:numPr>
        <w:rPr>
          <w:b/>
          <w:i/>
          <w:sz w:val="19"/>
          <w:szCs w:val="19"/>
        </w:rPr>
      </w:pPr>
      <w:r w:rsidRPr="000500AE">
        <w:rPr>
          <w:sz w:val="19"/>
          <w:szCs w:val="19"/>
        </w:rPr>
        <w:t>P (MA) v. D (NY, domiciled in E.D.NY). Venue is proper in E.D.NY [1391(b)(1)]. And Maine where the accident occurred [1391(b)(2)].</w:t>
      </w:r>
      <w:r w:rsidR="004663B7" w:rsidRPr="000500AE">
        <w:rPr>
          <w:sz w:val="19"/>
          <w:szCs w:val="19"/>
        </w:rPr>
        <w:t xml:space="preserve"> Not proper where P is domiciled/resident.</w:t>
      </w:r>
    </w:p>
    <w:p w:rsidR="004663B7" w:rsidRPr="000500AE" w:rsidRDefault="004663B7" w:rsidP="00731845">
      <w:pPr>
        <w:pStyle w:val="ListParagraph"/>
        <w:numPr>
          <w:ilvl w:val="1"/>
          <w:numId w:val="39"/>
        </w:numPr>
        <w:rPr>
          <w:b/>
          <w:i/>
          <w:sz w:val="19"/>
          <w:szCs w:val="19"/>
        </w:rPr>
      </w:pPr>
      <w:r w:rsidRPr="000500AE">
        <w:rPr>
          <w:sz w:val="19"/>
          <w:szCs w:val="19"/>
        </w:rPr>
        <w:t>Contacts evaluated based on district, not state [1391(d)] ONLY applies to Corporations, not partnerships.</w:t>
      </w:r>
    </w:p>
    <w:p w:rsidR="004663B7" w:rsidRPr="000500AE" w:rsidRDefault="004663B7" w:rsidP="00731845">
      <w:pPr>
        <w:pStyle w:val="ListParagraph"/>
        <w:numPr>
          <w:ilvl w:val="0"/>
          <w:numId w:val="39"/>
        </w:numPr>
        <w:rPr>
          <w:b/>
          <w:i/>
          <w:sz w:val="19"/>
          <w:szCs w:val="19"/>
          <w:u w:val="single"/>
        </w:rPr>
      </w:pPr>
      <w:r w:rsidRPr="000500AE">
        <w:rPr>
          <w:b/>
          <w:i/>
          <w:sz w:val="19"/>
          <w:szCs w:val="19"/>
          <w:u w:val="single"/>
        </w:rPr>
        <w:t>Bates v. C&amp;S Adjusters (2</w:t>
      </w:r>
      <w:r w:rsidRPr="000500AE">
        <w:rPr>
          <w:b/>
          <w:i/>
          <w:sz w:val="19"/>
          <w:szCs w:val="19"/>
          <w:u w:val="single"/>
          <w:vertAlign w:val="superscript"/>
        </w:rPr>
        <w:t>nd</w:t>
      </w:r>
      <w:r w:rsidRPr="000500AE">
        <w:rPr>
          <w:b/>
          <w:i/>
          <w:sz w:val="19"/>
          <w:szCs w:val="19"/>
          <w:u w:val="single"/>
        </w:rPr>
        <w:t xml:space="preserve"> Circuit 1992)</w:t>
      </w:r>
    </w:p>
    <w:p w:rsidR="004663B7" w:rsidRPr="000500AE" w:rsidRDefault="004663B7" w:rsidP="00731845">
      <w:pPr>
        <w:pStyle w:val="ListParagraph"/>
        <w:numPr>
          <w:ilvl w:val="1"/>
          <w:numId w:val="39"/>
        </w:numPr>
        <w:rPr>
          <w:b/>
          <w:i/>
          <w:sz w:val="19"/>
          <w:szCs w:val="19"/>
        </w:rPr>
      </w:pPr>
      <w:r w:rsidRPr="000500AE">
        <w:rPr>
          <w:sz w:val="19"/>
          <w:szCs w:val="19"/>
        </w:rPr>
        <w:t>Issue: “Whether venue exists in a district in which the debtor resides and to which a bill collector’s demand for payment was forwarded.”</w:t>
      </w:r>
    </w:p>
    <w:p w:rsidR="004663B7" w:rsidRPr="000500AE" w:rsidRDefault="004663B7" w:rsidP="00731845">
      <w:pPr>
        <w:pStyle w:val="ListParagraph"/>
        <w:numPr>
          <w:ilvl w:val="1"/>
          <w:numId w:val="39"/>
        </w:numPr>
        <w:rPr>
          <w:b/>
          <w:i/>
          <w:sz w:val="19"/>
          <w:szCs w:val="19"/>
        </w:rPr>
      </w:pPr>
      <w:r w:rsidRPr="000500AE">
        <w:rPr>
          <w:sz w:val="19"/>
          <w:szCs w:val="19"/>
        </w:rPr>
        <w:t>1391 allows actions to be brought in “a judicial district in which a substantial part of the events or omissions giving rise to the claim occurred.”</w:t>
      </w:r>
    </w:p>
    <w:p w:rsidR="004663B7" w:rsidRPr="000500AE" w:rsidRDefault="004663B7" w:rsidP="00731845">
      <w:pPr>
        <w:pStyle w:val="ListParagraph"/>
        <w:numPr>
          <w:ilvl w:val="1"/>
          <w:numId w:val="39"/>
        </w:numPr>
        <w:rPr>
          <w:b/>
          <w:i/>
          <w:sz w:val="19"/>
          <w:szCs w:val="19"/>
        </w:rPr>
      </w:pPr>
      <w:r w:rsidRPr="000500AE">
        <w:rPr>
          <w:sz w:val="19"/>
          <w:szCs w:val="19"/>
        </w:rPr>
        <w:t xml:space="preserve">Did not use factors in </w:t>
      </w:r>
      <w:r w:rsidRPr="000500AE">
        <w:rPr>
          <w:b/>
          <w:i/>
          <w:sz w:val="19"/>
          <w:szCs w:val="19"/>
        </w:rPr>
        <w:t>Leroy v. Great Western</w:t>
      </w:r>
      <w:r w:rsidR="00190385" w:rsidRPr="000500AE">
        <w:rPr>
          <w:sz w:val="19"/>
          <w:szCs w:val="19"/>
        </w:rPr>
        <w:t xml:space="preserve"> b/c t</w:t>
      </w:r>
      <w:r w:rsidR="006B1B49" w:rsidRPr="000500AE">
        <w:rPr>
          <w:sz w:val="19"/>
          <w:szCs w:val="19"/>
        </w:rPr>
        <w:t>he new statute</w:t>
      </w:r>
      <w:r w:rsidR="00190385" w:rsidRPr="000500AE">
        <w:rPr>
          <w:sz w:val="19"/>
          <w:szCs w:val="19"/>
        </w:rPr>
        <w:t xml:space="preserve"> fills the gap</w:t>
      </w:r>
      <w:r w:rsidR="006B1B49" w:rsidRPr="000500AE">
        <w:rPr>
          <w:sz w:val="19"/>
          <w:szCs w:val="19"/>
        </w:rPr>
        <w:t xml:space="preserve"> indicates that multiple venues under this rule are fine.</w:t>
      </w:r>
    </w:p>
    <w:p w:rsidR="006B1B49" w:rsidRPr="000500AE" w:rsidRDefault="006B1B49" w:rsidP="00731845">
      <w:pPr>
        <w:pStyle w:val="ListParagraph"/>
        <w:numPr>
          <w:ilvl w:val="1"/>
          <w:numId w:val="39"/>
        </w:numPr>
        <w:rPr>
          <w:b/>
          <w:i/>
          <w:sz w:val="19"/>
          <w:szCs w:val="19"/>
          <w:u w:val="single"/>
        </w:rPr>
      </w:pPr>
      <w:r w:rsidRPr="000500AE">
        <w:rPr>
          <w:b/>
          <w:sz w:val="19"/>
          <w:szCs w:val="19"/>
          <w:u w:val="single"/>
        </w:rPr>
        <w:t>If C&amp;S had mailed the letter directly to where it was forwarded, venue is proper b/c the harm occurred upon receipt (substantial part of the events giving rise to a claim). So forwarding also creates proper venue b/c they could have put “do not forward” if they wanted.</w:t>
      </w:r>
    </w:p>
    <w:p w:rsidR="00303E9A" w:rsidRPr="000500AE" w:rsidRDefault="00303E9A" w:rsidP="00731845">
      <w:pPr>
        <w:pStyle w:val="ListParagraph"/>
        <w:numPr>
          <w:ilvl w:val="1"/>
          <w:numId w:val="39"/>
        </w:numPr>
        <w:rPr>
          <w:b/>
          <w:i/>
          <w:sz w:val="19"/>
          <w:szCs w:val="19"/>
        </w:rPr>
      </w:pPr>
      <w:r w:rsidRPr="000500AE">
        <w:rPr>
          <w:sz w:val="19"/>
          <w:szCs w:val="19"/>
        </w:rPr>
        <w:t>Even if the alleged behavior is directed at a certain district, the substantial part of the events test is not met unless actual events happened there (</w:t>
      </w:r>
      <w:r w:rsidRPr="000500AE">
        <w:rPr>
          <w:b/>
          <w:i/>
          <w:sz w:val="19"/>
          <w:szCs w:val="19"/>
        </w:rPr>
        <w:t>Magic Toyota, Inc. v. Southeast Toyota Distrib.</w:t>
      </w:r>
      <w:r w:rsidRPr="000500AE">
        <w:rPr>
          <w:sz w:val="19"/>
          <w:szCs w:val="19"/>
        </w:rPr>
        <w:t>).</w:t>
      </w:r>
    </w:p>
    <w:p w:rsidR="006B1B49" w:rsidRPr="000500AE" w:rsidRDefault="006B1B49" w:rsidP="00731845">
      <w:pPr>
        <w:pStyle w:val="ListParagraph"/>
        <w:numPr>
          <w:ilvl w:val="0"/>
          <w:numId w:val="39"/>
        </w:numPr>
        <w:rPr>
          <w:b/>
          <w:i/>
          <w:sz w:val="19"/>
          <w:szCs w:val="19"/>
        </w:rPr>
      </w:pPr>
      <w:r w:rsidRPr="000500AE">
        <w:rPr>
          <w:sz w:val="19"/>
          <w:szCs w:val="19"/>
        </w:rPr>
        <w:t>Interplay with Removal</w:t>
      </w:r>
    </w:p>
    <w:p w:rsidR="006B1B49" w:rsidRPr="000500AE" w:rsidRDefault="006B1B49" w:rsidP="00731845">
      <w:pPr>
        <w:pStyle w:val="ListParagraph"/>
        <w:numPr>
          <w:ilvl w:val="1"/>
          <w:numId w:val="39"/>
        </w:numPr>
        <w:rPr>
          <w:b/>
          <w:i/>
          <w:sz w:val="19"/>
          <w:szCs w:val="19"/>
        </w:rPr>
      </w:pPr>
      <w:r w:rsidRPr="000500AE">
        <w:rPr>
          <w:sz w:val="19"/>
          <w:szCs w:val="19"/>
        </w:rPr>
        <w:t>Removal is to “the district and division embracing the place where such action is pending” 1441(a)</w:t>
      </w:r>
    </w:p>
    <w:p w:rsidR="006B1B49" w:rsidRPr="000500AE" w:rsidRDefault="006B1B49" w:rsidP="00731845">
      <w:pPr>
        <w:pStyle w:val="ListParagraph"/>
        <w:numPr>
          <w:ilvl w:val="1"/>
          <w:numId w:val="39"/>
        </w:numPr>
        <w:rPr>
          <w:b/>
          <w:i/>
          <w:sz w:val="19"/>
          <w:szCs w:val="19"/>
        </w:rPr>
      </w:pPr>
      <w:r w:rsidRPr="000500AE">
        <w:rPr>
          <w:sz w:val="19"/>
          <w:szCs w:val="19"/>
        </w:rPr>
        <w:t>General venue provisions do not determine the District Court to which a civil action may be removed 1390(c)</w:t>
      </w:r>
    </w:p>
    <w:p w:rsidR="006B1B49" w:rsidRPr="000500AE" w:rsidRDefault="006B1B49" w:rsidP="00731845">
      <w:pPr>
        <w:pStyle w:val="ListParagraph"/>
        <w:numPr>
          <w:ilvl w:val="1"/>
          <w:numId w:val="39"/>
        </w:numPr>
        <w:rPr>
          <w:b/>
          <w:i/>
          <w:sz w:val="19"/>
          <w:szCs w:val="19"/>
        </w:rPr>
      </w:pPr>
      <w:r w:rsidRPr="000500AE">
        <w:rPr>
          <w:sz w:val="19"/>
          <w:szCs w:val="19"/>
        </w:rPr>
        <w:t>Transfer rules do apply to a removed action 1390(c)</w:t>
      </w:r>
    </w:p>
    <w:p w:rsidR="00190385" w:rsidRPr="000500AE" w:rsidRDefault="00190385" w:rsidP="00731845">
      <w:pPr>
        <w:pStyle w:val="ListParagraph"/>
        <w:numPr>
          <w:ilvl w:val="0"/>
          <w:numId w:val="39"/>
        </w:numPr>
        <w:rPr>
          <w:b/>
          <w:i/>
          <w:sz w:val="19"/>
          <w:szCs w:val="19"/>
        </w:rPr>
      </w:pPr>
      <w:r w:rsidRPr="000500AE">
        <w:rPr>
          <w:sz w:val="19"/>
          <w:szCs w:val="19"/>
        </w:rPr>
        <w:t>Transfers in State Court</w:t>
      </w:r>
    </w:p>
    <w:p w:rsidR="00190385" w:rsidRPr="000500AE" w:rsidRDefault="00190385" w:rsidP="00731845">
      <w:pPr>
        <w:pStyle w:val="ListParagraph"/>
        <w:numPr>
          <w:ilvl w:val="1"/>
          <w:numId w:val="39"/>
        </w:numPr>
        <w:rPr>
          <w:b/>
          <w:i/>
          <w:sz w:val="19"/>
          <w:szCs w:val="19"/>
        </w:rPr>
      </w:pPr>
      <w:r w:rsidRPr="000500AE">
        <w:rPr>
          <w:sz w:val="19"/>
          <w:szCs w:val="19"/>
        </w:rPr>
        <w:t>Can only be transferred within the State. The Court can dismiss under forum non conveniens and then file a new action in another State.</w:t>
      </w:r>
    </w:p>
    <w:p w:rsidR="006B1B49" w:rsidRPr="000500AE" w:rsidRDefault="006B1B49" w:rsidP="00731845">
      <w:pPr>
        <w:pStyle w:val="ListParagraph"/>
        <w:numPr>
          <w:ilvl w:val="0"/>
          <w:numId w:val="39"/>
        </w:numPr>
        <w:rPr>
          <w:b/>
          <w:i/>
          <w:sz w:val="19"/>
          <w:szCs w:val="19"/>
        </w:rPr>
      </w:pPr>
      <w:r w:rsidRPr="000500AE">
        <w:rPr>
          <w:sz w:val="19"/>
          <w:szCs w:val="19"/>
        </w:rPr>
        <w:t>Transfers of venue 1404</w:t>
      </w:r>
      <w:r w:rsidR="00F1669C" w:rsidRPr="000500AE">
        <w:rPr>
          <w:sz w:val="19"/>
          <w:szCs w:val="19"/>
        </w:rPr>
        <w:t xml:space="preserve"> (different from Rule 12(b) improper venue)</w:t>
      </w:r>
    </w:p>
    <w:p w:rsidR="006B1B49" w:rsidRPr="000500AE" w:rsidRDefault="006B1B49" w:rsidP="00731845">
      <w:pPr>
        <w:pStyle w:val="ListParagraph"/>
        <w:numPr>
          <w:ilvl w:val="1"/>
          <w:numId w:val="39"/>
        </w:numPr>
        <w:rPr>
          <w:b/>
          <w:i/>
          <w:sz w:val="19"/>
          <w:szCs w:val="19"/>
        </w:rPr>
      </w:pPr>
      <w:r w:rsidRPr="000500AE">
        <w:rPr>
          <w:sz w:val="19"/>
          <w:szCs w:val="19"/>
        </w:rPr>
        <w:t>Reasons for transfer: convenience of the parties, convenience of the witnesses, and interest of justice.</w:t>
      </w:r>
    </w:p>
    <w:p w:rsidR="006B1B49" w:rsidRPr="000500AE" w:rsidRDefault="006B1B49" w:rsidP="00731845">
      <w:pPr>
        <w:pStyle w:val="ListParagraph"/>
        <w:numPr>
          <w:ilvl w:val="1"/>
          <w:numId w:val="39"/>
        </w:numPr>
        <w:rPr>
          <w:b/>
          <w:i/>
          <w:sz w:val="19"/>
          <w:szCs w:val="19"/>
        </w:rPr>
      </w:pPr>
      <w:r w:rsidRPr="000500AE">
        <w:rPr>
          <w:sz w:val="19"/>
          <w:szCs w:val="19"/>
        </w:rPr>
        <w:t>Places to transfer: any district where the action might have been brought OR any district or division to which all parties have consented.</w:t>
      </w:r>
    </w:p>
    <w:p w:rsidR="006B1B49" w:rsidRPr="000500AE" w:rsidRDefault="006B1B49" w:rsidP="00731845">
      <w:pPr>
        <w:pStyle w:val="ListParagraph"/>
        <w:numPr>
          <w:ilvl w:val="0"/>
          <w:numId w:val="39"/>
        </w:numPr>
        <w:rPr>
          <w:b/>
          <w:i/>
          <w:sz w:val="19"/>
          <w:szCs w:val="19"/>
        </w:rPr>
      </w:pPr>
      <w:r w:rsidRPr="000500AE">
        <w:rPr>
          <w:sz w:val="19"/>
          <w:szCs w:val="19"/>
        </w:rPr>
        <w:t>Transfers of venue 1406</w:t>
      </w:r>
    </w:p>
    <w:p w:rsidR="006B1B49" w:rsidRPr="000500AE" w:rsidRDefault="006B1B49" w:rsidP="00731845">
      <w:pPr>
        <w:pStyle w:val="ListParagraph"/>
        <w:numPr>
          <w:ilvl w:val="1"/>
          <w:numId w:val="39"/>
        </w:numPr>
        <w:rPr>
          <w:b/>
          <w:i/>
          <w:sz w:val="19"/>
          <w:szCs w:val="19"/>
        </w:rPr>
      </w:pPr>
      <w:r w:rsidRPr="000500AE">
        <w:rPr>
          <w:sz w:val="19"/>
          <w:szCs w:val="19"/>
        </w:rPr>
        <w:t>Applies when venue is improper</w:t>
      </w:r>
    </w:p>
    <w:p w:rsidR="006B1B49" w:rsidRPr="000500AE" w:rsidRDefault="006B1B49" w:rsidP="00731845">
      <w:pPr>
        <w:pStyle w:val="ListParagraph"/>
        <w:numPr>
          <w:ilvl w:val="1"/>
          <w:numId w:val="39"/>
        </w:numPr>
        <w:rPr>
          <w:b/>
          <w:i/>
          <w:sz w:val="19"/>
          <w:szCs w:val="19"/>
        </w:rPr>
      </w:pPr>
      <w:r w:rsidRPr="000500AE">
        <w:rPr>
          <w:sz w:val="19"/>
          <w:szCs w:val="19"/>
        </w:rPr>
        <w:t>The Court can dismiss or transfer</w:t>
      </w:r>
    </w:p>
    <w:p w:rsidR="006B1B49" w:rsidRPr="000500AE" w:rsidRDefault="006B1B49" w:rsidP="00731845">
      <w:pPr>
        <w:pStyle w:val="ListParagraph"/>
        <w:numPr>
          <w:ilvl w:val="1"/>
          <w:numId w:val="39"/>
        </w:numPr>
        <w:rPr>
          <w:b/>
          <w:i/>
          <w:sz w:val="19"/>
          <w:szCs w:val="19"/>
        </w:rPr>
      </w:pPr>
      <w:r w:rsidRPr="000500AE">
        <w:rPr>
          <w:sz w:val="19"/>
          <w:szCs w:val="19"/>
        </w:rPr>
        <w:t>Reasons for transfer: JUST the interest of justice</w:t>
      </w:r>
    </w:p>
    <w:p w:rsidR="006B1B49" w:rsidRPr="000500AE" w:rsidRDefault="006B1B49" w:rsidP="00731845">
      <w:pPr>
        <w:pStyle w:val="ListParagraph"/>
        <w:numPr>
          <w:ilvl w:val="1"/>
          <w:numId w:val="39"/>
        </w:numPr>
        <w:rPr>
          <w:b/>
          <w:i/>
          <w:sz w:val="19"/>
          <w:szCs w:val="19"/>
        </w:rPr>
      </w:pPr>
      <w:r w:rsidRPr="000500AE">
        <w:rPr>
          <w:sz w:val="19"/>
          <w:szCs w:val="19"/>
        </w:rPr>
        <w:t>Places to transfer: any district where the action might have been brought, arguably districts to which all parties consent are not available.</w:t>
      </w:r>
    </w:p>
    <w:p w:rsidR="006B1B49" w:rsidRPr="000500AE" w:rsidRDefault="006B1B49" w:rsidP="00731845">
      <w:pPr>
        <w:pStyle w:val="ListParagraph"/>
        <w:numPr>
          <w:ilvl w:val="0"/>
          <w:numId w:val="39"/>
        </w:numPr>
        <w:rPr>
          <w:b/>
          <w:i/>
          <w:sz w:val="19"/>
          <w:szCs w:val="19"/>
        </w:rPr>
      </w:pPr>
      <w:r w:rsidRPr="000500AE">
        <w:rPr>
          <w:sz w:val="19"/>
          <w:szCs w:val="19"/>
        </w:rPr>
        <w:t>Effects of a transfer of venue</w:t>
      </w:r>
    </w:p>
    <w:p w:rsidR="006B1B49" w:rsidRPr="000500AE" w:rsidRDefault="006B1B49" w:rsidP="00731845">
      <w:pPr>
        <w:pStyle w:val="ListParagraph"/>
        <w:numPr>
          <w:ilvl w:val="1"/>
          <w:numId w:val="39"/>
        </w:numPr>
        <w:rPr>
          <w:b/>
          <w:i/>
          <w:sz w:val="19"/>
          <w:szCs w:val="19"/>
          <w:u w:val="single"/>
        </w:rPr>
      </w:pPr>
      <w:r w:rsidRPr="000500AE">
        <w:rPr>
          <w:b/>
          <w:i/>
          <w:sz w:val="19"/>
          <w:szCs w:val="19"/>
          <w:u w:val="single"/>
        </w:rPr>
        <w:t>Klaxon</w:t>
      </w:r>
      <w:r w:rsidRPr="000500AE">
        <w:rPr>
          <w:sz w:val="19"/>
          <w:szCs w:val="19"/>
          <w:u w:val="single"/>
        </w:rPr>
        <w:t>: federal courts apply the choice of law rules of the state in which it sits.</w:t>
      </w:r>
    </w:p>
    <w:p w:rsidR="006B1B49" w:rsidRPr="000500AE" w:rsidRDefault="006B1B49" w:rsidP="00731845">
      <w:pPr>
        <w:pStyle w:val="ListParagraph"/>
        <w:numPr>
          <w:ilvl w:val="2"/>
          <w:numId w:val="39"/>
        </w:numPr>
        <w:rPr>
          <w:b/>
          <w:i/>
          <w:sz w:val="19"/>
          <w:szCs w:val="19"/>
          <w:u w:val="single"/>
        </w:rPr>
      </w:pPr>
      <w:r w:rsidRPr="000500AE">
        <w:rPr>
          <w:b/>
          <w:i/>
          <w:sz w:val="19"/>
          <w:szCs w:val="19"/>
          <w:u w:val="single"/>
        </w:rPr>
        <w:t>Van Dusen</w:t>
      </w:r>
      <w:r w:rsidRPr="000500AE">
        <w:rPr>
          <w:sz w:val="19"/>
          <w:szCs w:val="19"/>
          <w:u w:val="single"/>
        </w:rPr>
        <w:t>: 1404 transfer, new court applied the choice of law provisions of the court from which the case was transferred.</w:t>
      </w:r>
    </w:p>
    <w:p w:rsidR="006B1B49" w:rsidRPr="000500AE" w:rsidRDefault="006B1B49" w:rsidP="00731845">
      <w:pPr>
        <w:pStyle w:val="ListParagraph"/>
        <w:numPr>
          <w:ilvl w:val="2"/>
          <w:numId w:val="39"/>
        </w:numPr>
        <w:rPr>
          <w:b/>
          <w:i/>
          <w:sz w:val="19"/>
          <w:szCs w:val="19"/>
          <w:u w:val="single"/>
        </w:rPr>
      </w:pPr>
      <w:r w:rsidRPr="000500AE">
        <w:rPr>
          <w:b/>
          <w:i/>
          <w:sz w:val="19"/>
          <w:szCs w:val="19"/>
          <w:u w:val="single"/>
        </w:rPr>
        <w:t>Ferens</w:t>
      </w:r>
      <w:r w:rsidRPr="000500AE">
        <w:rPr>
          <w:sz w:val="19"/>
          <w:szCs w:val="19"/>
          <w:u w:val="single"/>
        </w:rPr>
        <w:t>: rule applies even if the plaintiff is the one requesting the transfer of venue.</w:t>
      </w:r>
    </w:p>
    <w:p w:rsidR="00303E9A" w:rsidRPr="000500AE" w:rsidRDefault="00303E9A" w:rsidP="00731845">
      <w:pPr>
        <w:pStyle w:val="ListParagraph"/>
        <w:numPr>
          <w:ilvl w:val="1"/>
          <w:numId w:val="39"/>
        </w:numPr>
        <w:rPr>
          <w:b/>
          <w:i/>
          <w:sz w:val="19"/>
          <w:szCs w:val="19"/>
        </w:rPr>
      </w:pPr>
      <w:r w:rsidRPr="000500AE">
        <w:rPr>
          <w:sz w:val="19"/>
          <w:szCs w:val="19"/>
        </w:rPr>
        <w:t>1406 transfers are different: Since venue in the first court was improper, the choice of law rules of the state where the transferee court is located is used.</w:t>
      </w:r>
    </w:p>
    <w:p w:rsidR="00190385" w:rsidRPr="000500AE" w:rsidRDefault="00190385" w:rsidP="00731845">
      <w:pPr>
        <w:pStyle w:val="ListParagraph"/>
        <w:numPr>
          <w:ilvl w:val="0"/>
          <w:numId w:val="39"/>
        </w:numPr>
        <w:rPr>
          <w:sz w:val="19"/>
          <w:szCs w:val="19"/>
        </w:rPr>
      </w:pPr>
      <w:r w:rsidRPr="000500AE">
        <w:rPr>
          <w:sz w:val="19"/>
          <w:szCs w:val="19"/>
        </w:rPr>
        <w:t>Multidistrict Litigation</w:t>
      </w:r>
    </w:p>
    <w:p w:rsidR="00190385" w:rsidRPr="000500AE" w:rsidRDefault="00190385" w:rsidP="00731845">
      <w:pPr>
        <w:pStyle w:val="ListParagraph"/>
        <w:numPr>
          <w:ilvl w:val="1"/>
          <w:numId w:val="39"/>
        </w:numPr>
        <w:rPr>
          <w:b/>
          <w:sz w:val="19"/>
          <w:szCs w:val="19"/>
          <w:u w:val="single"/>
        </w:rPr>
      </w:pPr>
      <w:r w:rsidRPr="000500AE">
        <w:rPr>
          <w:b/>
          <w:sz w:val="19"/>
          <w:szCs w:val="19"/>
          <w:u w:val="single"/>
        </w:rPr>
        <w:t>In mass torts such as airplane crashes or toxic torts, Section 1407 permits all these federal cases to be transferred to one district and consolidated for pretrial proceedings.</w:t>
      </w:r>
    </w:p>
    <w:p w:rsidR="00F1669C" w:rsidRPr="000500AE" w:rsidRDefault="00190385" w:rsidP="00731845">
      <w:pPr>
        <w:pStyle w:val="ListParagraph"/>
        <w:numPr>
          <w:ilvl w:val="1"/>
          <w:numId w:val="39"/>
        </w:numPr>
        <w:rPr>
          <w:b/>
          <w:sz w:val="19"/>
          <w:szCs w:val="19"/>
          <w:u w:val="single"/>
        </w:rPr>
      </w:pPr>
      <w:r w:rsidRPr="000500AE">
        <w:rPr>
          <w:b/>
          <w:sz w:val="19"/>
          <w:szCs w:val="19"/>
          <w:u w:val="single"/>
        </w:rPr>
        <w:t>The court often then just transfers the cases to itself with 1404 or 1406 if it seems more reasonable. The Supreme Court rejected this practice, but courts continue to do it if the parties consent to trial in that court.</w:t>
      </w:r>
    </w:p>
    <w:p w:rsidR="00F1669C" w:rsidRPr="000500AE" w:rsidRDefault="00F1669C" w:rsidP="00F1669C">
      <w:pPr>
        <w:jc w:val="center"/>
        <w:rPr>
          <w:b/>
          <w:sz w:val="19"/>
          <w:szCs w:val="19"/>
        </w:rPr>
      </w:pPr>
      <w:r w:rsidRPr="000500AE">
        <w:rPr>
          <w:b/>
          <w:sz w:val="19"/>
          <w:szCs w:val="19"/>
          <w:highlight w:val="cyan"/>
        </w:rPr>
        <w:t>FORUM NON CONVENIENS AND TRANSFERS OF VENUE</w:t>
      </w:r>
    </w:p>
    <w:p w:rsidR="00B92FE3" w:rsidRPr="000500AE" w:rsidRDefault="00B92FE3" w:rsidP="00B92FE3">
      <w:pPr>
        <w:rPr>
          <w:b/>
          <w:sz w:val="19"/>
          <w:szCs w:val="19"/>
          <w:u w:val="single"/>
        </w:rPr>
      </w:pPr>
      <w:r w:rsidRPr="000500AE">
        <w:rPr>
          <w:b/>
          <w:sz w:val="19"/>
          <w:szCs w:val="19"/>
          <w:u w:val="single"/>
        </w:rPr>
        <w:t>INTRODUCTION</w:t>
      </w:r>
    </w:p>
    <w:p w:rsidR="00F1669C" w:rsidRPr="000500AE" w:rsidRDefault="00F1669C" w:rsidP="00731845">
      <w:pPr>
        <w:pStyle w:val="ListParagraph"/>
        <w:numPr>
          <w:ilvl w:val="0"/>
          <w:numId w:val="40"/>
        </w:numPr>
        <w:rPr>
          <w:sz w:val="19"/>
          <w:szCs w:val="19"/>
        </w:rPr>
      </w:pPr>
      <w:r w:rsidRPr="000500AE">
        <w:rPr>
          <w:sz w:val="19"/>
          <w:szCs w:val="19"/>
        </w:rPr>
        <w:t>Forum Non Conveniens</w:t>
      </w:r>
      <w:r w:rsidRPr="000500AE">
        <w:rPr>
          <w:b/>
          <w:sz w:val="19"/>
          <w:szCs w:val="19"/>
        </w:rPr>
        <w:t xml:space="preserve"> – </w:t>
      </w:r>
      <w:r w:rsidRPr="000500AE">
        <w:rPr>
          <w:sz w:val="19"/>
          <w:szCs w:val="19"/>
        </w:rPr>
        <w:t>Discretionary decline of otherwise proper jurisdiction.</w:t>
      </w:r>
    </w:p>
    <w:p w:rsidR="00B92FE3" w:rsidRPr="000500AE" w:rsidRDefault="00B92FE3" w:rsidP="00731845">
      <w:pPr>
        <w:pStyle w:val="ListParagraph"/>
        <w:numPr>
          <w:ilvl w:val="0"/>
          <w:numId w:val="40"/>
        </w:numPr>
        <w:rPr>
          <w:sz w:val="19"/>
          <w:szCs w:val="19"/>
        </w:rPr>
      </w:pPr>
      <w:r w:rsidRPr="000500AE">
        <w:rPr>
          <w:sz w:val="19"/>
          <w:szCs w:val="19"/>
        </w:rPr>
        <w:lastRenderedPageBreak/>
        <w:t>Source of the doctrine: judge-made</w:t>
      </w:r>
      <w:r w:rsidR="008F622C" w:rsidRPr="000500AE">
        <w:rPr>
          <w:sz w:val="19"/>
          <w:szCs w:val="19"/>
        </w:rPr>
        <w:t>, no statute, an additional way for the court to deny hearing a case.</w:t>
      </w:r>
    </w:p>
    <w:p w:rsidR="00284E1E" w:rsidRPr="000500AE" w:rsidRDefault="00284E1E" w:rsidP="00731845">
      <w:pPr>
        <w:pStyle w:val="ListParagraph"/>
        <w:numPr>
          <w:ilvl w:val="0"/>
          <w:numId w:val="40"/>
        </w:numPr>
        <w:rPr>
          <w:sz w:val="19"/>
          <w:szCs w:val="19"/>
        </w:rPr>
      </w:pPr>
      <w:r w:rsidRPr="000500AE">
        <w:rPr>
          <w:sz w:val="19"/>
          <w:szCs w:val="19"/>
        </w:rPr>
        <w:t>Discretion of district court (higher courts only review for abuse of discretion)</w:t>
      </w:r>
    </w:p>
    <w:p w:rsidR="00B92FE3" w:rsidRPr="000500AE" w:rsidRDefault="00B92FE3" w:rsidP="00731845">
      <w:pPr>
        <w:pStyle w:val="ListParagraph"/>
        <w:numPr>
          <w:ilvl w:val="0"/>
          <w:numId w:val="40"/>
        </w:numPr>
        <w:rPr>
          <w:b/>
          <w:sz w:val="19"/>
          <w:szCs w:val="19"/>
          <w:u w:val="single"/>
        </w:rPr>
      </w:pPr>
      <w:r w:rsidRPr="000500AE">
        <w:rPr>
          <w:b/>
          <w:sz w:val="19"/>
          <w:szCs w:val="19"/>
          <w:u w:val="single"/>
        </w:rPr>
        <w:t>Analysis (central focus is convenience: no bright line rules)</w:t>
      </w:r>
    </w:p>
    <w:p w:rsidR="00B92FE3" w:rsidRPr="000500AE" w:rsidRDefault="00B92FE3" w:rsidP="00731845">
      <w:pPr>
        <w:pStyle w:val="ListParagraph"/>
        <w:numPr>
          <w:ilvl w:val="1"/>
          <w:numId w:val="40"/>
        </w:numPr>
        <w:rPr>
          <w:b/>
          <w:sz w:val="19"/>
          <w:szCs w:val="19"/>
          <w:u w:val="single"/>
        </w:rPr>
      </w:pPr>
      <w:r w:rsidRPr="000500AE">
        <w:rPr>
          <w:b/>
          <w:sz w:val="19"/>
          <w:szCs w:val="19"/>
          <w:u w:val="single"/>
        </w:rPr>
        <w:t>Presumption in favor of plaintiff’s chosen forum</w:t>
      </w:r>
      <w:r w:rsidR="00EB58F3" w:rsidRPr="000500AE">
        <w:rPr>
          <w:b/>
          <w:sz w:val="19"/>
          <w:szCs w:val="19"/>
          <w:u w:val="single"/>
        </w:rPr>
        <w:t xml:space="preserve"> (discounted for foreigners)</w:t>
      </w:r>
    </w:p>
    <w:p w:rsidR="00B92FE3" w:rsidRPr="000500AE" w:rsidRDefault="00B92FE3" w:rsidP="00731845">
      <w:pPr>
        <w:pStyle w:val="ListParagraph"/>
        <w:numPr>
          <w:ilvl w:val="1"/>
          <w:numId w:val="40"/>
        </w:numPr>
        <w:rPr>
          <w:b/>
          <w:sz w:val="19"/>
          <w:szCs w:val="19"/>
          <w:u w:val="single"/>
        </w:rPr>
      </w:pPr>
      <w:r w:rsidRPr="000500AE">
        <w:rPr>
          <w:b/>
          <w:sz w:val="19"/>
          <w:szCs w:val="19"/>
          <w:u w:val="single"/>
        </w:rPr>
        <w:t>Must have an alternative forum, then weigh:</w:t>
      </w:r>
    </w:p>
    <w:p w:rsidR="00B92FE3" w:rsidRPr="000500AE" w:rsidRDefault="00B92FE3" w:rsidP="00731845">
      <w:pPr>
        <w:pStyle w:val="ListParagraph"/>
        <w:numPr>
          <w:ilvl w:val="2"/>
          <w:numId w:val="40"/>
        </w:numPr>
        <w:rPr>
          <w:b/>
          <w:sz w:val="19"/>
          <w:szCs w:val="19"/>
          <w:u w:val="single"/>
        </w:rPr>
      </w:pPr>
      <w:r w:rsidRPr="000500AE">
        <w:rPr>
          <w:b/>
          <w:sz w:val="19"/>
          <w:szCs w:val="19"/>
          <w:u w:val="single"/>
        </w:rPr>
        <w:t>Private interest factors</w:t>
      </w:r>
      <w:r w:rsidR="00EB58F3" w:rsidRPr="000500AE">
        <w:rPr>
          <w:b/>
          <w:sz w:val="19"/>
          <w:szCs w:val="19"/>
          <w:u w:val="single"/>
        </w:rPr>
        <w:t>: relative ease of access to sources of proof, availability of compulsory process for attendance or unwilling, cost of obtaining attendance of willing witnesses.</w:t>
      </w:r>
    </w:p>
    <w:p w:rsidR="00284E1E" w:rsidRPr="000500AE" w:rsidRDefault="00B92FE3" w:rsidP="00731845">
      <w:pPr>
        <w:pStyle w:val="ListParagraph"/>
        <w:numPr>
          <w:ilvl w:val="2"/>
          <w:numId w:val="40"/>
        </w:numPr>
        <w:rPr>
          <w:b/>
          <w:sz w:val="19"/>
          <w:szCs w:val="19"/>
          <w:u w:val="single"/>
        </w:rPr>
      </w:pPr>
      <w:r w:rsidRPr="000500AE">
        <w:rPr>
          <w:b/>
          <w:sz w:val="19"/>
          <w:szCs w:val="19"/>
          <w:u w:val="single"/>
        </w:rPr>
        <w:t>Public interest factors</w:t>
      </w:r>
      <w:r w:rsidR="00EB58F3" w:rsidRPr="000500AE">
        <w:rPr>
          <w:b/>
          <w:sz w:val="19"/>
          <w:szCs w:val="19"/>
          <w:u w:val="single"/>
        </w:rPr>
        <w:t>: admin difficulties from court congestion, local interest, interest in having the law of the forum that is home to the case, avoidance of conflict of laws problems, unfairness of burdening citizens in an unrelated forum with jury duty.</w:t>
      </w:r>
    </w:p>
    <w:p w:rsidR="00EB58F3" w:rsidRPr="000500AE" w:rsidRDefault="00EB58F3" w:rsidP="00731845">
      <w:pPr>
        <w:pStyle w:val="ListParagraph"/>
        <w:numPr>
          <w:ilvl w:val="1"/>
          <w:numId w:val="40"/>
        </w:numPr>
        <w:rPr>
          <w:b/>
          <w:sz w:val="19"/>
          <w:szCs w:val="19"/>
          <w:u w:val="single"/>
        </w:rPr>
      </w:pPr>
      <w:r w:rsidRPr="000500AE">
        <w:rPr>
          <w:b/>
          <w:sz w:val="19"/>
          <w:szCs w:val="19"/>
          <w:u w:val="single"/>
        </w:rPr>
        <w:t>The law that would be applied if FNC is granted is not given much weight unless it is “so clearly inadequate or unsatisfactory.”</w:t>
      </w:r>
    </w:p>
    <w:p w:rsidR="00EB58F3" w:rsidRPr="000500AE" w:rsidRDefault="00EB58F3" w:rsidP="00731845">
      <w:pPr>
        <w:pStyle w:val="ListParagraph"/>
        <w:numPr>
          <w:ilvl w:val="0"/>
          <w:numId w:val="40"/>
        </w:numPr>
        <w:rPr>
          <w:sz w:val="19"/>
          <w:szCs w:val="19"/>
        </w:rPr>
      </w:pPr>
      <w:r w:rsidRPr="000500AE">
        <w:rPr>
          <w:sz w:val="19"/>
          <w:szCs w:val="19"/>
        </w:rPr>
        <w:t>When it is useful:</w:t>
      </w:r>
    </w:p>
    <w:p w:rsidR="00EB58F3" w:rsidRPr="000500AE" w:rsidRDefault="00EB58F3" w:rsidP="00731845">
      <w:pPr>
        <w:pStyle w:val="ListParagraph"/>
        <w:numPr>
          <w:ilvl w:val="1"/>
          <w:numId w:val="40"/>
        </w:numPr>
        <w:rPr>
          <w:sz w:val="19"/>
          <w:szCs w:val="19"/>
        </w:rPr>
      </w:pPr>
      <w:r w:rsidRPr="000500AE">
        <w:rPr>
          <w:sz w:val="19"/>
          <w:szCs w:val="19"/>
        </w:rPr>
        <w:t>Federal Courts: can’t transfer to courts of other sovereigns or to state courts without FNC.</w:t>
      </w:r>
    </w:p>
    <w:p w:rsidR="006551F3" w:rsidRPr="000500AE" w:rsidRDefault="00EB58F3" w:rsidP="00731845">
      <w:pPr>
        <w:pStyle w:val="ListParagraph"/>
        <w:numPr>
          <w:ilvl w:val="1"/>
          <w:numId w:val="40"/>
        </w:numPr>
        <w:rPr>
          <w:sz w:val="19"/>
          <w:szCs w:val="19"/>
        </w:rPr>
      </w:pPr>
      <w:r w:rsidRPr="000500AE">
        <w:rPr>
          <w:sz w:val="19"/>
          <w:szCs w:val="19"/>
        </w:rPr>
        <w:t>State Courts: can’t transfer to different states. This is governed by state rules concerning FNC.</w:t>
      </w:r>
    </w:p>
    <w:p w:rsidR="008F622C" w:rsidRPr="000500AE" w:rsidRDefault="008F622C" w:rsidP="00731845">
      <w:pPr>
        <w:pStyle w:val="ListParagraph"/>
        <w:numPr>
          <w:ilvl w:val="0"/>
          <w:numId w:val="40"/>
        </w:numPr>
        <w:rPr>
          <w:sz w:val="19"/>
          <w:szCs w:val="19"/>
        </w:rPr>
      </w:pPr>
      <w:r w:rsidRPr="000500AE">
        <w:rPr>
          <w:sz w:val="19"/>
          <w:szCs w:val="19"/>
        </w:rPr>
        <w:t>Courts can determine the FNC question before determining if PJ exists.</w:t>
      </w:r>
    </w:p>
    <w:p w:rsidR="00E86957" w:rsidRPr="000500AE" w:rsidRDefault="00E86957" w:rsidP="006551F3">
      <w:pPr>
        <w:rPr>
          <w:sz w:val="19"/>
          <w:szCs w:val="19"/>
        </w:rPr>
      </w:pPr>
      <w:r w:rsidRPr="000500AE">
        <w:rPr>
          <w:b/>
          <w:i/>
          <w:sz w:val="19"/>
          <w:szCs w:val="19"/>
          <w:u w:val="single"/>
        </w:rPr>
        <w:t>Piper Aircraft v. Reno (1981)</w:t>
      </w:r>
      <w:r w:rsidR="00897AC6" w:rsidRPr="000500AE">
        <w:rPr>
          <w:b/>
          <w:i/>
          <w:sz w:val="19"/>
          <w:szCs w:val="19"/>
          <w:u w:val="single"/>
        </w:rPr>
        <w:t xml:space="preserve"> – </w:t>
      </w:r>
      <w:r w:rsidR="00897AC6" w:rsidRPr="000500AE">
        <w:rPr>
          <w:i/>
          <w:sz w:val="19"/>
          <w:szCs w:val="19"/>
        </w:rPr>
        <w:t>Allowed dismissal on the ground of forum non conveniens b/c the public interest and private interest was greater than the benefit to the plaintiff (especially a foreign plaintiff).</w:t>
      </w:r>
    </w:p>
    <w:p w:rsidR="00E86957" w:rsidRPr="000500AE" w:rsidRDefault="00E86957" w:rsidP="00731845">
      <w:pPr>
        <w:pStyle w:val="ListParagraph"/>
        <w:numPr>
          <w:ilvl w:val="0"/>
          <w:numId w:val="41"/>
        </w:numPr>
        <w:rPr>
          <w:sz w:val="19"/>
          <w:szCs w:val="19"/>
        </w:rPr>
      </w:pPr>
      <w:r w:rsidRPr="000500AE">
        <w:rPr>
          <w:sz w:val="19"/>
          <w:szCs w:val="19"/>
        </w:rPr>
        <w:t>Suit: Estates of Scottish citizens (CA – representative) v. Airplane mfg. (Piper: PA) &amp; Propelle</w:t>
      </w:r>
      <w:r w:rsidR="00B92FE3" w:rsidRPr="000500AE">
        <w:rPr>
          <w:sz w:val="19"/>
          <w:szCs w:val="19"/>
        </w:rPr>
        <w:t>r mfg. (Hartzel</w:t>
      </w:r>
      <w:r w:rsidRPr="000500AE">
        <w:rPr>
          <w:sz w:val="19"/>
          <w:szCs w:val="19"/>
        </w:rPr>
        <w:t>: OH).</w:t>
      </w:r>
    </w:p>
    <w:p w:rsidR="00E86957" w:rsidRPr="000500AE" w:rsidRDefault="00E86957" w:rsidP="00731845">
      <w:pPr>
        <w:pStyle w:val="ListParagraph"/>
        <w:numPr>
          <w:ilvl w:val="0"/>
          <w:numId w:val="41"/>
        </w:numPr>
        <w:rPr>
          <w:sz w:val="19"/>
          <w:szCs w:val="19"/>
        </w:rPr>
      </w:pPr>
      <w:r w:rsidRPr="000500AE">
        <w:rPr>
          <w:sz w:val="19"/>
          <w:szCs w:val="19"/>
        </w:rPr>
        <w:t>Procedural posture:</w:t>
      </w:r>
    </w:p>
    <w:p w:rsidR="00E86957" w:rsidRPr="000500AE" w:rsidRDefault="00E86957" w:rsidP="00731845">
      <w:pPr>
        <w:pStyle w:val="ListParagraph"/>
        <w:numPr>
          <w:ilvl w:val="1"/>
          <w:numId w:val="41"/>
        </w:numPr>
        <w:rPr>
          <w:sz w:val="19"/>
          <w:szCs w:val="19"/>
        </w:rPr>
      </w:pPr>
      <w:r w:rsidRPr="000500AE">
        <w:rPr>
          <w:sz w:val="19"/>
          <w:szCs w:val="19"/>
        </w:rPr>
        <w:t>Starts in CA State court</w:t>
      </w:r>
      <w:r w:rsidR="008F622C" w:rsidRPr="000500AE">
        <w:rPr>
          <w:sz w:val="19"/>
          <w:szCs w:val="19"/>
        </w:rPr>
        <w:t xml:space="preserve"> (law more favorable than Scotland)</w:t>
      </w:r>
    </w:p>
    <w:p w:rsidR="00B92FE3" w:rsidRPr="000500AE" w:rsidRDefault="00B92FE3" w:rsidP="00731845">
      <w:pPr>
        <w:pStyle w:val="ListParagraph"/>
        <w:numPr>
          <w:ilvl w:val="1"/>
          <w:numId w:val="41"/>
        </w:numPr>
        <w:rPr>
          <w:sz w:val="19"/>
          <w:szCs w:val="19"/>
        </w:rPr>
      </w:pPr>
      <w:r w:rsidRPr="000500AE">
        <w:rPr>
          <w:sz w:val="19"/>
          <w:szCs w:val="19"/>
        </w:rPr>
        <w:t>Removed to federal court in CA (SMJ: diversity satisfied)</w:t>
      </w:r>
    </w:p>
    <w:p w:rsidR="00E86957" w:rsidRPr="000500AE" w:rsidRDefault="00E86957" w:rsidP="00731845">
      <w:pPr>
        <w:pStyle w:val="ListParagraph"/>
        <w:numPr>
          <w:ilvl w:val="1"/>
          <w:numId w:val="41"/>
        </w:numPr>
        <w:rPr>
          <w:sz w:val="19"/>
          <w:szCs w:val="19"/>
        </w:rPr>
      </w:pPr>
      <w:r w:rsidRPr="000500AE">
        <w:rPr>
          <w:sz w:val="19"/>
          <w:szCs w:val="19"/>
        </w:rPr>
        <w:t>H</w:t>
      </w:r>
      <w:r w:rsidR="00B92FE3" w:rsidRPr="000500AE">
        <w:rPr>
          <w:sz w:val="19"/>
          <w:szCs w:val="19"/>
        </w:rPr>
        <w:t>artze</w:t>
      </w:r>
      <w:r w:rsidRPr="000500AE">
        <w:rPr>
          <w:sz w:val="19"/>
          <w:szCs w:val="19"/>
        </w:rPr>
        <w:t>l sought dismissal b/c of lack of PJ, or transfe</w:t>
      </w:r>
      <w:r w:rsidR="00B92FE3" w:rsidRPr="000500AE">
        <w:rPr>
          <w:sz w:val="19"/>
          <w:szCs w:val="19"/>
        </w:rPr>
        <w:t>r; Piper sought transfer</w:t>
      </w:r>
    </w:p>
    <w:p w:rsidR="00B92FE3" w:rsidRPr="000500AE" w:rsidRDefault="00B92FE3" w:rsidP="00731845">
      <w:pPr>
        <w:pStyle w:val="ListParagraph"/>
        <w:numPr>
          <w:ilvl w:val="2"/>
          <w:numId w:val="41"/>
        </w:numPr>
        <w:rPr>
          <w:b/>
          <w:sz w:val="19"/>
          <w:szCs w:val="19"/>
          <w:u w:val="single"/>
        </w:rPr>
      </w:pPr>
      <w:r w:rsidRPr="000500AE">
        <w:rPr>
          <w:b/>
          <w:i/>
          <w:sz w:val="19"/>
          <w:szCs w:val="19"/>
          <w:u w:val="single"/>
        </w:rPr>
        <w:t xml:space="preserve">Goldlawr </w:t>
      </w:r>
      <w:r w:rsidRPr="000500AE">
        <w:rPr>
          <w:b/>
          <w:sz w:val="19"/>
          <w:szCs w:val="19"/>
          <w:u w:val="single"/>
        </w:rPr>
        <w:t>transfer permitted for Hartzell even though the court lacked PJ b/c there is a preference for transfer over dismissal.</w:t>
      </w:r>
    </w:p>
    <w:p w:rsidR="00E86957" w:rsidRPr="000500AE" w:rsidRDefault="00E86957" w:rsidP="00731845">
      <w:pPr>
        <w:pStyle w:val="ListParagraph"/>
        <w:numPr>
          <w:ilvl w:val="1"/>
          <w:numId w:val="41"/>
        </w:numPr>
        <w:rPr>
          <w:sz w:val="19"/>
          <w:szCs w:val="19"/>
        </w:rPr>
      </w:pPr>
      <w:r w:rsidRPr="000500AE">
        <w:rPr>
          <w:sz w:val="19"/>
          <w:szCs w:val="19"/>
        </w:rPr>
        <w:t>Transferred to federal court in PA (middle district)</w:t>
      </w:r>
      <w:r w:rsidR="00B92FE3" w:rsidRPr="000500AE">
        <w:rPr>
          <w:sz w:val="19"/>
          <w:szCs w:val="19"/>
        </w:rPr>
        <w:t xml:space="preserve"> – Piper’s records and witnesses were there and there was no interest in keeping it in CA.</w:t>
      </w:r>
    </w:p>
    <w:p w:rsidR="00B92FE3" w:rsidRPr="000500AE" w:rsidRDefault="00B92FE3" w:rsidP="00731845">
      <w:pPr>
        <w:pStyle w:val="ListParagraph"/>
        <w:numPr>
          <w:ilvl w:val="2"/>
          <w:numId w:val="41"/>
        </w:numPr>
        <w:rPr>
          <w:sz w:val="19"/>
          <w:szCs w:val="19"/>
        </w:rPr>
      </w:pPr>
      <w:r w:rsidRPr="000500AE">
        <w:rPr>
          <w:sz w:val="19"/>
          <w:szCs w:val="19"/>
        </w:rPr>
        <w:t>1404 transfer for Piper: CA choice of law leads to PA law.</w:t>
      </w:r>
    </w:p>
    <w:p w:rsidR="00B92FE3" w:rsidRPr="000500AE" w:rsidRDefault="00B92FE3" w:rsidP="00731845">
      <w:pPr>
        <w:pStyle w:val="ListParagraph"/>
        <w:numPr>
          <w:ilvl w:val="2"/>
          <w:numId w:val="41"/>
        </w:numPr>
        <w:rPr>
          <w:sz w:val="19"/>
          <w:szCs w:val="19"/>
        </w:rPr>
      </w:pPr>
      <w:r w:rsidRPr="000500AE">
        <w:rPr>
          <w:sz w:val="19"/>
          <w:szCs w:val="19"/>
        </w:rPr>
        <w:t>1406 transfer for Hartzel: PA choice of law leads to Scottish law.</w:t>
      </w:r>
    </w:p>
    <w:p w:rsidR="00E86957" w:rsidRPr="000500AE" w:rsidRDefault="00E86957" w:rsidP="00731845">
      <w:pPr>
        <w:pStyle w:val="ListParagraph"/>
        <w:numPr>
          <w:ilvl w:val="1"/>
          <w:numId w:val="41"/>
        </w:numPr>
        <w:rPr>
          <w:sz w:val="19"/>
          <w:szCs w:val="19"/>
        </w:rPr>
      </w:pPr>
      <w:r w:rsidRPr="000500AE">
        <w:rPr>
          <w:sz w:val="19"/>
          <w:szCs w:val="19"/>
        </w:rPr>
        <w:t>Both defendants move to dismiss on ground of FNC (District: granted; Circuit: reversed; Supreme: granted dismissal)</w:t>
      </w:r>
    </w:p>
    <w:p w:rsidR="00284E1E" w:rsidRPr="000500AE" w:rsidRDefault="00284E1E" w:rsidP="00731845">
      <w:pPr>
        <w:pStyle w:val="ListParagraph"/>
        <w:numPr>
          <w:ilvl w:val="0"/>
          <w:numId w:val="41"/>
        </w:numPr>
        <w:rPr>
          <w:sz w:val="19"/>
          <w:szCs w:val="19"/>
        </w:rPr>
      </w:pPr>
      <w:r w:rsidRPr="000500AE">
        <w:rPr>
          <w:sz w:val="19"/>
          <w:szCs w:val="19"/>
        </w:rPr>
        <w:t>Analysis: Granted FNC by District Court</w:t>
      </w:r>
    </w:p>
    <w:p w:rsidR="00284E1E" w:rsidRPr="000500AE" w:rsidRDefault="00284E1E" w:rsidP="00731845">
      <w:pPr>
        <w:pStyle w:val="ListParagraph"/>
        <w:numPr>
          <w:ilvl w:val="1"/>
          <w:numId w:val="41"/>
        </w:numPr>
        <w:rPr>
          <w:sz w:val="19"/>
          <w:szCs w:val="19"/>
        </w:rPr>
      </w:pPr>
      <w:r w:rsidRPr="000500AE">
        <w:rPr>
          <w:sz w:val="19"/>
          <w:szCs w:val="19"/>
        </w:rPr>
        <w:t>Alternative forum existed (Scotland)</w:t>
      </w:r>
    </w:p>
    <w:p w:rsidR="00284E1E" w:rsidRPr="000500AE" w:rsidRDefault="00284E1E" w:rsidP="00731845">
      <w:pPr>
        <w:pStyle w:val="ListParagraph"/>
        <w:numPr>
          <w:ilvl w:val="2"/>
          <w:numId w:val="41"/>
        </w:numPr>
        <w:rPr>
          <w:sz w:val="19"/>
          <w:szCs w:val="19"/>
        </w:rPr>
      </w:pPr>
      <w:r w:rsidRPr="000500AE">
        <w:rPr>
          <w:sz w:val="19"/>
          <w:szCs w:val="19"/>
        </w:rPr>
        <w:t>Piper &amp; Hartzell agreed to submit to PJ in Scotland and waive statute of limitation defenses</w:t>
      </w:r>
    </w:p>
    <w:p w:rsidR="00284E1E" w:rsidRPr="000500AE" w:rsidRDefault="00284E1E" w:rsidP="00731845">
      <w:pPr>
        <w:pStyle w:val="ListParagraph"/>
        <w:numPr>
          <w:ilvl w:val="2"/>
          <w:numId w:val="41"/>
        </w:numPr>
        <w:rPr>
          <w:sz w:val="19"/>
          <w:szCs w:val="19"/>
        </w:rPr>
      </w:pPr>
      <w:r w:rsidRPr="000500AE">
        <w:rPr>
          <w:sz w:val="19"/>
          <w:szCs w:val="19"/>
        </w:rPr>
        <w:t>Supreme Court: Alternative forum is key</w:t>
      </w:r>
    </w:p>
    <w:p w:rsidR="00284E1E" w:rsidRPr="000500AE" w:rsidRDefault="00284E1E" w:rsidP="00731845">
      <w:pPr>
        <w:pStyle w:val="ListParagraph"/>
        <w:numPr>
          <w:ilvl w:val="1"/>
          <w:numId w:val="41"/>
        </w:numPr>
        <w:rPr>
          <w:sz w:val="19"/>
          <w:szCs w:val="19"/>
        </w:rPr>
      </w:pPr>
      <w:r w:rsidRPr="000500AE">
        <w:rPr>
          <w:sz w:val="19"/>
          <w:szCs w:val="19"/>
        </w:rPr>
        <w:t>Plainitff’s choice entitled to little weight</w:t>
      </w:r>
    </w:p>
    <w:p w:rsidR="00284E1E" w:rsidRPr="000500AE" w:rsidRDefault="00284E1E" w:rsidP="00731845">
      <w:pPr>
        <w:pStyle w:val="ListParagraph"/>
        <w:numPr>
          <w:ilvl w:val="2"/>
          <w:numId w:val="41"/>
        </w:numPr>
        <w:rPr>
          <w:sz w:val="19"/>
          <w:szCs w:val="19"/>
        </w:rPr>
      </w:pPr>
      <w:r w:rsidRPr="000500AE">
        <w:rPr>
          <w:sz w:val="19"/>
          <w:szCs w:val="19"/>
        </w:rPr>
        <w:t>Less weight is given to it b/c they are foreigners</w:t>
      </w:r>
    </w:p>
    <w:p w:rsidR="00284E1E" w:rsidRPr="000500AE" w:rsidRDefault="00284E1E" w:rsidP="00731845">
      <w:pPr>
        <w:pStyle w:val="ListParagraph"/>
        <w:numPr>
          <w:ilvl w:val="1"/>
          <w:numId w:val="41"/>
        </w:numPr>
        <w:rPr>
          <w:sz w:val="19"/>
          <w:szCs w:val="19"/>
        </w:rPr>
      </w:pPr>
      <w:r w:rsidRPr="000500AE">
        <w:rPr>
          <w:sz w:val="19"/>
          <w:szCs w:val="19"/>
        </w:rPr>
        <w:t>Connections with Scotland “overwhelming”</w:t>
      </w:r>
    </w:p>
    <w:p w:rsidR="00284E1E" w:rsidRPr="000500AE" w:rsidRDefault="00284E1E" w:rsidP="00731845">
      <w:pPr>
        <w:pStyle w:val="ListParagraph"/>
        <w:numPr>
          <w:ilvl w:val="2"/>
          <w:numId w:val="41"/>
        </w:numPr>
        <w:rPr>
          <w:sz w:val="19"/>
          <w:szCs w:val="19"/>
        </w:rPr>
      </w:pPr>
      <w:r w:rsidRPr="000500AE">
        <w:rPr>
          <w:sz w:val="19"/>
          <w:szCs w:val="19"/>
        </w:rPr>
        <w:t>Weighing factors (including different laws applying to different defendants which is NOT convenient)</w:t>
      </w:r>
    </w:p>
    <w:p w:rsidR="00284E1E" w:rsidRPr="000500AE" w:rsidRDefault="00284E1E" w:rsidP="00731845">
      <w:pPr>
        <w:pStyle w:val="ListParagraph"/>
        <w:numPr>
          <w:ilvl w:val="1"/>
          <w:numId w:val="41"/>
        </w:numPr>
        <w:rPr>
          <w:sz w:val="19"/>
          <w:szCs w:val="19"/>
        </w:rPr>
      </w:pPr>
      <w:r w:rsidRPr="000500AE">
        <w:rPr>
          <w:sz w:val="19"/>
          <w:szCs w:val="19"/>
        </w:rPr>
        <w:t>The different law that may apply if FNC is granted</w:t>
      </w:r>
    </w:p>
    <w:p w:rsidR="00284E1E" w:rsidRPr="000500AE" w:rsidRDefault="00284E1E" w:rsidP="00731845">
      <w:pPr>
        <w:pStyle w:val="ListParagraph"/>
        <w:numPr>
          <w:ilvl w:val="2"/>
          <w:numId w:val="41"/>
        </w:numPr>
        <w:rPr>
          <w:sz w:val="19"/>
          <w:szCs w:val="19"/>
        </w:rPr>
      </w:pPr>
      <w:r w:rsidRPr="000500AE">
        <w:rPr>
          <w:sz w:val="19"/>
          <w:szCs w:val="19"/>
        </w:rPr>
        <w:t>District Court: it doesn’t deserve significant weight, better dealt with in the foreign forum.</w:t>
      </w:r>
    </w:p>
    <w:p w:rsidR="00284E1E" w:rsidRPr="000500AE" w:rsidRDefault="00284E1E" w:rsidP="00731845">
      <w:pPr>
        <w:pStyle w:val="ListParagraph"/>
        <w:numPr>
          <w:ilvl w:val="2"/>
          <w:numId w:val="41"/>
        </w:numPr>
        <w:rPr>
          <w:sz w:val="19"/>
          <w:szCs w:val="19"/>
        </w:rPr>
      </w:pPr>
      <w:r w:rsidRPr="000500AE">
        <w:rPr>
          <w:sz w:val="19"/>
          <w:szCs w:val="19"/>
        </w:rPr>
        <w:t>Circuit: dismissal is never appropriate where the law of the alternative forum is less favorable to the plaintiff.</w:t>
      </w:r>
    </w:p>
    <w:p w:rsidR="00284E1E" w:rsidRPr="000500AE" w:rsidRDefault="00284E1E" w:rsidP="00731845">
      <w:pPr>
        <w:pStyle w:val="ListParagraph"/>
        <w:numPr>
          <w:ilvl w:val="2"/>
          <w:numId w:val="41"/>
        </w:numPr>
        <w:rPr>
          <w:sz w:val="19"/>
          <w:szCs w:val="19"/>
        </w:rPr>
      </w:pPr>
      <w:r w:rsidRPr="000500AE">
        <w:rPr>
          <w:sz w:val="19"/>
          <w:szCs w:val="19"/>
        </w:rPr>
        <w:t>Supreme: “possibility of a change in substantive law should ordinarily not be given conclusive or even substantial weight in the forum non conveniens inquiry”</w:t>
      </w:r>
    </w:p>
    <w:p w:rsidR="00284E1E" w:rsidRPr="000500AE" w:rsidRDefault="00284E1E" w:rsidP="00731845">
      <w:pPr>
        <w:pStyle w:val="ListParagraph"/>
        <w:numPr>
          <w:ilvl w:val="3"/>
          <w:numId w:val="41"/>
        </w:numPr>
        <w:rPr>
          <w:sz w:val="19"/>
          <w:szCs w:val="19"/>
        </w:rPr>
      </w:pPr>
      <w:r w:rsidRPr="000500AE">
        <w:rPr>
          <w:sz w:val="19"/>
          <w:szCs w:val="19"/>
        </w:rPr>
        <w:t>Purpose is focused on convenience, not outcome</w:t>
      </w:r>
    </w:p>
    <w:p w:rsidR="00284E1E" w:rsidRPr="000500AE" w:rsidRDefault="00284E1E" w:rsidP="00731845">
      <w:pPr>
        <w:pStyle w:val="ListParagraph"/>
        <w:numPr>
          <w:ilvl w:val="3"/>
          <w:numId w:val="41"/>
        </w:numPr>
        <w:rPr>
          <w:sz w:val="19"/>
          <w:szCs w:val="19"/>
        </w:rPr>
      </w:pPr>
      <w:r w:rsidRPr="000500AE">
        <w:rPr>
          <w:sz w:val="19"/>
          <w:szCs w:val="19"/>
        </w:rPr>
        <w:t>FNC dismissals would become rare, forum shopping would become worse</w:t>
      </w:r>
    </w:p>
    <w:p w:rsidR="00284E1E" w:rsidRPr="000500AE" w:rsidRDefault="00284E1E" w:rsidP="00731845">
      <w:pPr>
        <w:pStyle w:val="ListParagraph"/>
        <w:numPr>
          <w:ilvl w:val="3"/>
          <w:numId w:val="41"/>
        </w:numPr>
        <w:rPr>
          <w:sz w:val="19"/>
          <w:szCs w:val="19"/>
        </w:rPr>
      </w:pPr>
      <w:r w:rsidRPr="000500AE">
        <w:rPr>
          <w:sz w:val="19"/>
          <w:szCs w:val="19"/>
        </w:rPr>
        <w:t>US Courts &amp; US law is very attractive to foreign plaintiffs and we need to protect the dockets from this</w:t>
      </w:r>
    </w:p>
    <w:p w:rsidR="00284E1E" w:rsidRPr="000500AE" w:rsidRDefault="00284E1E" w:rsidP="00731845">
      <w:pPr>
        <w:pStyle w:val="ListParagraph"/>
        <w:numPr>
          <w:ilvl w:val="3"/>
          <w:numId w:val="41"/>
        </w:numPr>
        <w:rPr>
          <w:sz w:val="19"/>
          <w:szCs w:val="19"/>
        </w:rPr>
      </w:pPr>
      <w:r w:rsidRPr="000500AE">
        <w:rPr>
          <w:sz w:val="19"/>
          <w:szCs w:val="19"/>
        </w:rPr>
        <w:t>Courts would need to do extensive choice of law analysis.</w:t>
      </w:r>
    </w:p>
    <w:p w:rsidR="00284E1E" w:rsidRPr="000500AE" w:rsidRDefault="00284E1E" w:rsidP="00731845">
      <w:pPr>
        <w:pStyle w:val="ListParagraph"/>
        <w:numPr>
          <w:ilvl w:val="3"/>
          <w:numId w:val="41"/>
        </w:numPr>
        <w:rPr>
          <w:sz w:val="19"/>
          <w:szCs w:val="19"/>
        </w:rPr>
      </w:pPr>
      <w:r w:rsidRPr="000500AE">
        <w:rPr>
          <w:sz w:val="19"/>
          <w:szCs w:val="19"/>
        </w:rPr>
        <w:t>HOWEVER, “if the remedy provided by the alternative forum is so clearly inadequate or unsatisfactory that it is no remedy at all, the unfavorable change in law may be given substantial weight; the district court may conclude that dismissal would not be in the interests of justice.”</w:t>
      </w:r>
    </w:p>
    <w:p w:rsidR="00EB58F3" w:rsidRPr="000500AE" w:rsidRDefault="006551F3" w:rsidP="006551F3">
      <w:pPr>
        <w:rPr>
          <w:i/>
          <w:sz w:val="19"/>
          <w:szCs w:val="19"/>
        </w:rPr>
      </w:pPr>
      <w:r w:rsidRPr="000500AE">
        <w:rPr>
          <w:b/>
          <w:i/>
          <w:sz w:val="19"/>
          <w:szCs w:val="19"/>
          <w:u w:val="single"/>
        </w:rPr>
        <w:t>Atlantic Marine</w:t>
      </w:r>
      <w:r w:rsidR="008F622C" w:rsidRPr="000500AE">
        <w:rPr>
          <w:b/>
          <w:i/>
          <w:sz w:val="19"/>
          <w:szCs w:val="19"/>
          <w:u w:val="single"/>
        </w:rPr>
        <w:t xml:space="preserve"> (2013)</w:t>
      </w:r>
      <w:r w:rsidRPr="000500AE">
        <w:rPr>
          <w:i/>
          <w:sz w:val="19"/>
          <w:szCs w:val="19"/>
        </w:rPr>
        <w:t xml:space="preserve"> – forum selection provisions can be enforced through motions to transfer under 1404.</w:t>
      </w:r>
    </w:p>
    <w:p w:rsidR="006551F3" w:rsidRPr="000500AE" w:rsidRDefault="006551F3" w:rsidP="00731845">
      <w:pPr>
        <w:pStyle w:val="ListParagraph"/>
        <w:numPr>
          <w:ilvl w:val="0"/>
          <w:numId w:val="42"/>
        </w:numPr>
        <w:rPr>
          <w:sz w:val="19"/>
          <w:szCs w:val="19"/>
        </w:rPr>
      </w:pPr>
      <w:r w:rsidRPr="000500AE">
        <w:rPr>
          <w:sz w:val="19"/>
          <w:szCs w:val="19"/>
        </w:rPr>
        <w:t>Background</w:t>
      </w:r>
    </w:p>
    <w:p w:rsidR="006551F3" w:rsidRPr="000500AE" w:rsidRDefault="006551F3" w:rsidP="00731845">
      <w:pPr>
        <w:pStyle w:val="ListParagraph"/>
        <w:numPr>
          <w:ilvl w:val="1"/>
          <w:numId w:val="42"/>
        </w:numPr>
        <w:rPr>
          <w:sz w:val="19"/>
          <w:szCs w:val="19"/>
        </w:rPr>
      </w:pPr>
      <w:r w:rsidRPr="000500AE">
        <w:rPr>
          <w:sz w:val="19"/>
          <w:szCs w:val="19"/>
        </w:rPr>
        <w:t>Breach of contract dispute about payment. Filed in W.D. of TX.</w:t>
      </w:r>
    </w:p>
    <w:p w:rsidR="006551F3" w:rsidRPr="000500AE" w:rsidRDefault="006551F3" w:rsidP="00731845">
      <w:pPr>
        <w:pStyle w:val="ListParagraph"/>
        <w:numPr>
          <w:ilvl w:val="1"/>
          <w:numId w:val="42"/>
        </w:numPr>
        <w:rPr>
          <w:sz w:val="19"/>
          <w:szCs w:val="19"/>
        </w:rPr>
      </w:pPr>
      <w:r w:rsidRPr="000500AE">
        <w:rPr>
          <w:sz w:val="19"/>
          <w:szCs w:val="19"/>
        </w:rPr>
        <w:t>The defendant makes a motion to dismiss b/c venue was wrong [1406(a)] and improper [FRCP 12(b)(3)]</w:t>
      </w:r>
    </w:p>
    <w:p w:rsidR="006551F3" w:rsidRPr="000500AE" w:rsidRDefault="006551F3" w:rsidP="00731845">
      <w:pPr>
        <w:pStyle w:val="ListParagraph"/>
        <w:numPr>
          <w:ilvl w:val="1"/>
          <w:numId w:val="42"/>
        </w:numPr>
        <w:rPr>
          <w:sz w:val="19"/>
          <w:szCs w:val="19"/>
        </w:rPr>
      </w:pPr>
      <w:r w:rsidRPr="000500AE">
        <w:rPr>
          <w:sz w:val="19"/>
          <w:szCs w:val="19"/>
        </w:rPr>
        <w:t>In the alternative, they made a motion to transfer venue under 1404.</w:t>
      </w:r>
    </w:p>
    <w:p w:rsidR="006551F3" w:rsidRPr="000500AE" w:rsidRDefault="006551F3" w:rsidP="00731845">
      <w:pPr>
        <w:pStyle w:val="ListParagraph"/>
        <w:numPr>
          <w:ilvl w:val="1"/>
          <w:numId w:val="42"/>
        </w:numPr>
        <w:rPr>
          <w:sz w:val="19"/>
          <w:szCs w:val="19"/>
        </w:rPr>
      </w:pPr>
      <w:r w:rsidRPr="000500AE">
        <w:rPr>
          <w:sz w:val="19"/>
          <w:szCs w:val="19"/>
        </w:rPr>
        <w:lastRenderedPageBreak/>
        <w:t>District Court: denied motions b/c compulsory process will not be available for the majority of plaintiff’s witnesses; significant expense for willing witnesses</w:t>
      </w:r>
    </w:p>
    <w:p w:rsidR="006551F3" w:rsidRPr="000500AE" w:rsidRDefault="006551F3" w:rsidP="00731845">
      <w:pPr>
        <w:pStyle w:val="ListParagraph"/>
        <w:numPr>
          <w:ilvl w:val="1"/>
          <w:numId w:val="42"/>
        </w:numPr>
        <w:rPr>
          <w:sz w:val="19"/>
          <w:szCs w:val="19"/>
        </w:rPr>
      </w:pPr>
      <w:r w:rsidRPr="000500AE">
        <w:rPr>
          <w:sz w:val="19"/>
          <w:szCs w:val="19"/>
        </w:rPr>
        <w:t>Defendants sought review with a writ of mandamus and the Circuit Court denied it.</w:t>
      </w:r>
    </w:p>
    <w:p w:rsidR="006551F3" w:rsidRPr="000500AE" w:rsidRDefault="006551F3" w:rsidP="00731845">
      <w:pPr>
        <w:pStyle w:val="ListParagraph"/>
        <w:numPr>
          <w:ilvl w:val="0"/>
          <w:numId w:val="42"/>
        </w:numPr>
        <w:rPr>
          <w:sz w:val="19"/>
          <w:szCs w:val="19"/>
        </w:rPr>
      </w:pPr>
      <w:r w:rsidRPr="000500AE">
        <w:rPr>
          <w:sz w:val="19"/>
          <w:szCs w:val="19"/>
        </w:rPr>
        <w:t>Forum selection clause in contract: “all disputes shall be litigated in VA”</w:t>
      </w:r>
    </w:p>
    <w:p w:rsidR="006551F3" w:rsidRPr="000500AE" w:rsidRDefault="006551F3" w:rsidP="00731845">
      <w:pPr>
        <w:pStyle w:val="ListParagraph"/>
        <w:numPr>
          <w:ilvl w:val="1"/>
          <w:numId w:val="42"/>
        </w:numPr>
        <w:rPr>
          <w:sz w:val="19"/>
          <w:szCs w:val="19"/>
        </w:rPr>
      </w:pPr>
      <w:r w:rsidRPr="000500AE">
        <w:rPr>
          <w:sz w:val="19"/>
          <w:szCs w:val="19"/>
        </w:rPr>
        <w:t>Supreme Court states that forum selection clauses are extra statutory limitations on the forum in which a case may be brought. Venue is proper under the statute, cannot use 1406 or 12(b)(3) dismissal. They can make a motion to transfer under 1404 though.</w:t>
      </w:r>
    </w:p>
    <w:p w:rsidR="008F622C" w:rsidRPr="000500AE" w:rsidRDefault="008F622C" w:rsidP="00731845">
      <w:pPr>
        <w:pStyle w:val="ListParagraph"/>
        <w:numPr>
          <w:ilvl w:val="2"/>
          <w:numId w:val="42"/>
        </w:numPr>
        <w:rPr>
          <w:sz w:val="19"/>
          <w:szCs w:val="19"/>
        </w:rPr>
      </w:pPr>
      <w:r w:rsidRPr="000500AE">
        <w:rPr>
          <w:sz w:val="19"/>
          <w:szCs w:val="19"/>
        </w:rPr>
        <w:t>Venue DOES NOT = forum; contractual bar can’t render venue “wrong”</w:t>
      </w:r>
    </w:p>
    <w:p w:rsidR="006551F3" w:rsidRPr="000500AE" w:rsidRDefault="006551F3" w:rsidP="00731845">
      <w:pPr>
        <w:pStyle w:val="ListParagraph"/>
        <w:numPr>
          <w:ilvl w:val="1"/>
          <w:numId w:val="42"/>
        </w:numPr>
        <w:rPr>
          <w:b/>
          <w:sz w:val="19"/>
          <w:szCs w:val="19"/>
          <w:u w:val="single"/>
        </w:rPr>
      </w:pPr>
      <w:r w:rsidRPr="000500AE">
        <w:rPr>
          <w:b/>
          <w:sz w:val="19"/>
          <w:szCs w:val="19"/>
          <w:u w:val="single"/>
        </w:rPr>
        <w:t>“Proper application of 1404(a) requires that a forum selection clause be given controlling weight in all but the most exceptional cases.”</w:t>
      </w:r>
    </w:p>
    <w:p w:rsidR="006551F3" w:rsidRPr="000500AE" w:rsidRDefault="006551F3" w:rsidP="00731845">
      <w:pPr>
        <w:pStyle w:val="ListParagraph"/>
        <w:numPr>
          <w:ilvl w:val="1"/>
          <w:numId w:val="42"/>
        </w:numPr>
        <w:rPr>
          <w:sz w:val="19"/>
          <w:szCs w:val="19"/>
        </w:rPr>
      </w:pPr>
      <w:r w:rsidRPr="000500AE">
        <w:rPr>
          <w:sz w:val="19"/>
          <w:szCs w:val="19"/>
        </w:rPr>
        <w:t xml:space="preserve">If the clause only required litigation in a State Court, </w:t>
      </w:r>
      <w:r w:rsidR="00897AC6" w:rsidRPr="000500AE">
        <w:rPr>
          <w:sz w:val="19"/>
          <w:szCs w:val="19"/>
        </w:rPr>
        <w:t>FNC would need to be used (but it won’t work if the cause of action is exclusive SMJ and has to be in federal court).</w:t>
      </w:r>
    </w:p>
    <w:p w:rsidR="00897AC6" w:rsidRPr="000500AE" w:rsidRDefault="00897AC6" w:rsidP="00897AC6">
      <w:pPr>
        <w:rPr>
          <w:b/>
          <w:sz w:val="19"/>
          <w:szCs w:val="19"/>
          <w:u w:val="single"/>
        </w:rPr>
      </w:pPr>
      <w:r w:rsidRPr="000500AE">
        <w:rPr>
          <w:b/>
          <w:sz w:val="19"/>
          <w:szCs w:val="19"/>
          <w:u w:val="single"/>
        </w:rPr>
        <w:t>1404 TRANSFER MOTION ANALYSIS:</w:t>
      </w:r>
    </w:p>
    <w:p w:rsidR="00897AC6" w:rsidRPr="000500AE" w:rsidRDefault="00897AC6" w:rsidP="00731845">
      <w:pPr>
        <w:pStyle w:val="ListParagraph"/>
        <w:numPr>
          <w:ilvl w:val="0"/>
          <w:numId w:val="43"/>
        </w:numPr>
        <w:rPr>
          <w:sz w:val="19"/>
          <w:szCs w:val="19"/>
        </w:rPr>
      </w:pPr>
      <w:r w:rsidRPr="000500AE">
        <w:rPr>
          <w:sz w:val="19"/>
          <w:szCs w:val="19"/>
        </w:rPr>
        <w:t>Same as FNC dismissal motions, just the result is different (transfer)</w:t>
      </w:r>
    </w:p>
    <w:p w:rsidR="00897AC6" w:rsidRPr="000500AE" w:rsidRDefault="00897AC6" w:rsidP="00731845">
      <w:pPr>
        <w:pStyle w:val="ListParagraph"/>
        <w:numPr>
          <w:ilvl w:val="0"/>
          <w:numId w:val="43"/>
        </w:numPr>
        <w:rPr>
          <w:sz w:val="19"/>
          <w:szCs w:val="19"/>
        </w:rPr>
      </w:pPr>
      <w:r w:rsidRPr="000500AE">
        <w:rPr>
          <w:sz w:val="19"/>
          <w:szCs w:val="19"/>
        </w:rPr>
        <w:t xml:space="preserve">Normally: start with a strong presumption in favor of </w:t>
      </w:r>
      <w:r w:rsidRPr="000500AE">
        <w:rPr>
          <w:strike/>
          <w:sz w:val="19"/>
          <w:szCs w:val="19"/>
        </w:rPr>
        <w:t>plaintiff’s chosen forum</w:t>
      </w:r>
      <w:r w:rsidRPr="000500AE">
        <w:rPr>
          <w:sz w:val="19"/>
          <w:szCs w:val="19"/>
        </w:rPr>
        <w:t xml:space="preserve">, then see if </w:t>
      </w:r>
      <w:r w:rsidRPr="000500AE">
        <w:rPr>
          <w:strike/>
          <w:sz w:val="19"/>
          <w:szCs w:val="19"/>
        </w:rPr>
        <w:t>private interest factors</w:t>
      </w:r>
      <w:r w:rsidRPr="000500AE">
        <w:rPr>
          <w:sz w:val="19"/>
          <w:szCs w:val="19"/>
        </w:rPr>
        <w:t xml:space="preserve"> and public interest factors overcome that choice.</w:t>
      </w:r>
    </w:p>
    <w:p w:rsidR="00897AC6" w:rsidRPr="000500AE" w:rsidRDefault="00897AC6" w:rsidP="00731845">
      <w:pPr>
        <w:pStyle w:val="ListParagraph"/>
        <w:numPr>
          <w:ilvl w:val="1"/>
          <w:numId w:val="43"/>
        </w:numPr>
        <w:rPr>
          <w:sz w:val="19"/>
          <w:szCs w:val="19"/>
        </w:rPr>
      </w:pPr>
      <w:r w:rsidRPr="000500AE">
        <w:rPr>
          <w:sz w:val="19"/>
          <w:szCs w:val="19"/>
        </w:rPr>
        <w:t>BUT: presumption negated by forum selection clause</w:t>
      </w:r>
    </w:p>
    <w:p w:rsidR="00897AC6" w:rsidRPr="000500AE" w:rsidRDefault="00897AC6" w:rsidP="00731845">
      <w:pPr>
        <w:pStyle w:val="ListParagraph"/>
        <w:numPr>
          <w:ilvl w:val="1"/>
          <w:numId w:val="43"/>
        </w:numPr>
        <w:rPr>
          <w:sz w:val="19"/>
          <w:szCs w:val="19"/>
        </w:rPr>
      </w:pPr>
      <w:r w:rsidRPr="000500AE">
        <w:rPr>
          <w:sz w:val="19"/>
          <w:szCs w:val="19"/>
        </w:rPr>
        <w:t>AND: private interest factors are no longer considered.</w:t>
      </w:r>
    </w:p>
    <w:p w:rsidR="00897AC6" w:rsidRPr="000500AE" w:rsidRDefault="00897AC6" w:rsidP="00731845">
      <w:pPr>
        <w:pStyle w:val="ListParagraph"/>
        <w:numPr>
          <w:ilvl w:val="0"/>
          <w:numId w:val="43"/>
        </w:numPr>
        <w:rPr>
          <w:sz w:val="19"/>
          <w:szCs w:val="19"/>
        </w:rPr>
      </w:pPr>
      <w:r w:rsidRPr="000500AE">
        <w:rPr>
          <w:sz w:val="19"/>
          <w:szCs w:val="19"/>
        </w:rPr>
        <w:t>Effects of a transfer:</w:t>
      </w:r>
    </w:p>
    <w:p w:rsidR="00897AC6" w:rsidRPr="000500AE" w:rsidRDefault="00897AC6" w:rsidP="00731845">
      <w:pPr>
        <w:pStyle w:val="ListParagraph"/>
        <w:numPr>
          <w:ilvl w:val="1"/>
          <w:numId w:val="43"/>
        </w:numPr>
        <w:rPr>
          <w:sz w:val="19"/>
          <w:szCs w:val="19"/>
        </w:rPr>
      </w:pPr>
      <w:r w:rsidRPr="000500AE">
        <w:rPr>
          <w:sz w:val="19"/>
          <w:szCs w:val="19"/>
        </w:rPr>
        <w:t>Klaxon: federal courts apply the choice of law rules of the state in which it sits</w:t>
      </w:r>
    </w:p>
    <w:p w:rsidR="00897AC6" w:rsidRPr="000500AE" w:rsidRDefault="00897AC6" w:rsidP="00731845">
      <w:pPr>
        <w:pStyle w:val="ListParagraph"/>
        <w:numPr>
          <w:ilvl w:val="2"/>
          <w:numId w:val="43"/>
        </w:numPr>
        <w:rPr>
          <w:sz w:val="19"/>
          <w:szCs w:val="19"/>
        </w:rPr>
      </w:pPr>
      <w:r w:rsidRPr="000500AE">
        <w:rPr>
          <w:i/>
          <w:sz w:val="19"/>
          <w:szCs w:val="19"/>
        </w:rPr>
        <w:t>Van Dusen:</w:t>
      </w:r>
      <w:r w:rsidRPr="000500AE">
        <w:rPr>
          <w:sz w:val="19"/>
          <w:szCs w:val="19"/>
        </w:rPr>
        <w:t xml:space="preserve"> 1404 transfer – new court applies the choice of law provisions of the court from which the case was transferred.</w:t>
      </w:r>
    </w:p>
    <w:p w:rsidR="00897AC6" w:rsidRPr="000500AE" w:rsidRDefault="00897AC6" w:rsidP="00731845">
      <w:pPr>
        <w:pStyle w:val="ListParagraph"/>
        <w:numPr>
          <w:ilvl w:val="2"/>
          <w:numId w:val="43"/>
        </w:numPr>
        <w:rPr>
          <w:sz w:val="19"/>
          <w:szCs w:val="19"/>
        </w:rPr>
      </w:pPr>
      <w:r w:rsidRPr="000500AE">
        <w:rPr>
          <w:i/>
          <w:sz w:val="19"/>
          <w:szCs w:val="19"/>
        </w:rPr>
        <w:t>Ferens:</w:t>
      </w:r>
      <w:r w:rsidRPr="000500AE">
        <w:rPr>
          <w:sz w:val="19"/>
          <w:szCs w:val="19"/>
        </w:rPr>
        <w:t xml:space="preserve"> rule applies even if the plaintiff is the one requesting the transfer of venue.</w:t>
      </w:r>
    </w:p>
    <w:p w:rsidR="00897AC6" w:rsidRPr="000500AE" w:rsidRDefault="00897AC6" w:rsidP="00731845">
      <w:pPr>
        <w:pStyle w:val="ListParagraph"/>
        <w:numPr>
          <w:ilvl w:val="2"/>
          <w:numId w:val="43"/>
        </w:numPr>
        <w:rPr>
          <w:b/>
          <w:sz w:val="19"/>
          <w:szCs w:val="19"/>
          <w:u w:val="single"/>
        </w:rPr>
      </w:pPr>
      <w:r w:rsidRPr="000500AE">
        <w:rPr>
          <w:b/>
          <w:i/>
          <w:sz w:val="19"/>
          <w:szCs w:val="19"/>
          <w:u w:val="single"/>
        </w:rPr>
        <w:t>Atlantic Marine:</w:t>
      </w:r>
      <w:r w:rsidRPr="000500AE">
        <w:rPr>
          <w:b/>
          <w:sz w:val="19"/>
          <w:szCs w:val="19"/>
          <w:u w:val="single"/>
        </w:rPr>
        <w:t xml:space="preserve"> rule does NOT apply if transfer is pursuant to a forum selection clause (use transferee court choice of law rules).</w:t>
      </w:r>
    </w:p>
    <w:p w:rsidR="00E1491F" w:rsidRPr="000500AE" w:rsidRDefault="00E1491F" w:rsidP="00E1491F">
      <w:pPr>
        <w:jc w:val="center"/>
        <w:rPr>
          <w:b/>
          <w:sz w:val="19"/>
          <w:szCs w:val="19"/>
        </w:rPr>
      </w:pPr>
      <w:r w:rsidRPr="000500AE">
        <w:rPr>
          <w:b/>
          <w:sz w:val="19"/>
          <w:szCs w:val="19"/>
          <w:highlight w:val="cyan"/>
        </w:rPr>
        <w:t>PLEADING</w:t>
      </w:r>
    </w:p>
    <w:p w:rsidR="00353018" w:rsidRPr="000500AE" w:rsidRDefault="00353018" w:rsidP="00353018">
      <w:pPr>
        <w:rPr>
          <w:sz w:val="19"/>
          <w:szCs w:val="19"/>
          <w:u w:val="single"/>
        </w:rPr>
      </w:pPr>
      <w:r w:rsidRPr="000500AE">
        <w:rPr>
          <w:sz w:val="19"/>
          <w:szCs w:val="19"/>
          <w:u w:val="single"/>
        </w:rPr>
        <w:t>INTRODUCTION</w:t>
      </w:r>
      <w:r w:rsidR="003569B4" w:rsidRPr="000500AE">
        <w:rPr>
          <w:sz w:val="19"/>
          <w:szCs w:val="19"/>
          <w:u w:val="single"/>
        </w:rPr>
        <w:t>/ HISTORY</w:t>
      </w:r>
    </w:p>
    <w:p w:rsidR="00353018" w:rsidRPr="000500AE" w:rsidRDefault="00353018" w:rsidP="00731845">
      <w:pPr>
        <w:pStyle w:val="ListParagraph"/>
        <w:numPr>
          <w:ilvl w:val="0"/>
          <w:numId w:val="44"/>
        </w:numPr>
        <w:rPr>
          <w:sz w:val="19"/>
          <w:szCs w:val="19"/>
        </w:rPr>
      </w:pPr>
      <w:r w:rsidRPr="000500AE">
        <w:rPr>
          <w:sz w:val="19"/>
          <w:szCs w:val="19"/>
        </w:rPr>
        <w:t>Three basic forms of pleading:</w:t>
      </w:r>
    </w:p>
    <w:p w:rsidR="00353018" w:rsidRPr="000500AE" w:rsidRDefault="00353018" w:rsidP="00731845">
      <w:pPr>
        <w:pStyle w:val="ListParagraph"/>
        <w:numPr>
          <w:ilvl w:val="1"/>
          <w:numId w:val="44"/>
        </w:numPr>
        <w:rPr>
          <w:b/>
          <w:sz w:val="19"/>
          <w:szCs w:val="19"/>
        </w:rPr>
      </w:pPr>
      <w:r w:rsidRPr="000500AE">
        <w:rPr>
          <w:sz w:val="19"/>
          <w:szCs w:val="19"/>
        </w:rPr>
        <w:t>Common law pleading – historical; writ system (no longer used in UK or in US)</w:t>
      </w:r>
    </w:p>
    <w:p w:rsidR="00353018" w:rsidRPr="000500AE" w:rsidRDefault="00353018" w:rsidP="00731845">
      <w:pPr>
        <w:pStyle w:val="ListParagraph"/>
        <w:numPr>
          <w:ilvl w:val="1"/>
          <w:numId w:val="44"/>
        </w:numPr>
        <w:rPr>
          <w:b/>
          <w:sz w:val="19"/>
          <w:szCs w:val="19"/>
        </w:rPr>
      </w:pPr>
      <w:r w:rsidRPr="000500AE">
        <w:rPr>
          <w:sz w:val="19"/>
          <w:szCs w:val="19"/>
        </w:rPr>
        <w:t>Code or fact pleading – earlier reform; many states use it (including OR)</w:t>
      </w:r>
    </w:p>
    <w:p w:rsidR="00353018" w:rsidRPr="000500AE" w:rsidRDefault="00353018" w:rsidP="00731845">
      <w:pPr>
        <w:pStyle w:val="ListParagraph"/>
        <w:numPr>
          <w:ilvl w:val="1"/>
          <w:numId w:val="44"/>
        </w:numPr>
        <w:rPr>
          <w:b/>
          <w:sz w:val="19"/>
          <w:szCs w:val="19"/>
        </w:rPr>
      </w:pPr>
      <w:r w:rsidRPr="000500AE">
        <w:rPr>
          <w:sz w:val="19"/>
          <w:szCs w:val="19"/>
        </w:rPr>
        <w:t>Notice pleading (created by FRCP) – federal system and some states follow it</w:t>
      </w:r>
    </w:p>
    <w:p w:rsidR="00353018" w:rsidRPr="000500AE" w:rsidRDefault="00353018" w:rsidP="00731845">
      <w:pPr>
        <w:pStyle w:val="ListParagraph"/>
        <w:numPr>
          <w:ilvl w:val="2"/>
          <w:numId w:val="44"/>
        </w:numPr>
        <w:rPr>
          <w:b/>
          <w:sz w:val="19"/>
          <w:szCs w:val="19"/>
        </w:rPr>
      </w:pPr>
      <w:r w:rsidRPr="000500AE">
        <w:rPr>
          <w:i/>
          <w:sz w:val="19"/>
          <w:szCs w:val="19"/>
        </w:rPr>
        <w:t>Twombly</w:t>
      </w:r>
      <w:r w:rsidRPr="000500AE">
        <w:rPr>
          <w:sz w:val="19"/>
          <w:szCs w:val="19"/>
        </w:rPr>
        <w:t xml:space="preserve"> &amp; </w:t>
      </w:r>
      <w:r w:rsidRPr="000500AE">
        <w:rPr>
          <w:i/>
          <w:sz w:val="19"/>
          <w:szCs w:val="19"/>
        </w:rPr>
        <w:t>Iqbal</w:t>
      </w:r>
      <w:r w:rsidRPr="000500AE">
        <w:rPr>
          <w:sz w:val="19"/>
          <w:szCs w:val="19"/>
        </w:rPr>
        <w:t xml:space="preserve"> call into question whether the federal system is still a notice pleading system.</w:t>
      </w:r>
    </w:p>
    <w:p w:rsidR="00353018" w:rsidRPr="000500AE" w:rsidRDefault="00353018" w:rsidP="00731845">
      <w:pPr>
        <w:pStyle w:val="ListParagraph"/>
        <w:numPr>
          <w:ilvl w:val="0"/>
          <w:numId w:val="44"/>
        </w:numPr>
        <w:rPr>
          <w:sz w:val="19"/>
          <w:szCs w:val="19"/>
        </w:rPr>
      </w:pPr>
      <w:r w:rsidRPr="000500AE">
        <w:rPr>
          <w:sz w:val="19"/>
          <w:szCs w:val="19"/>
        </w:rPr>
        <w:t>Pleading under the Federal rules:</w:t>
      </w:r>
    </w:p>
    <w:p w:rsidR="00353018" w:rsidRPr="000500AE" w:rsidRDefault="00353018" w:rsidP="00731845">
      <w:pPr>
        <w:pStyle w:val="ListParagraph"/>
        <w:numPr>
          <w:ilvl w:val="1"/>
          <w:numId w:val="44"/>
        </w:numPr>
        <w:rPr>
          <w:sz w:val="19"/>
          <w:szCs w:val="19"/>
        </w:rPr>
      </w:pPr>
      <w:r w:rsidRPr="000500AE">
        <w:rPr>
          <w:sz w:val="19"/>
          <w:szCs w:val="19"/>
        </w:rPr>
        <w:t>Rule 7 – defines “pleadings;” basically documents that state a claim for relief or that respond to a claim for relief</w:t>
      </w:r>
    </w:p>
    <w:p w:rsidR="00FE227D" w:rsidRPr="000500AE" w:rsidRDefault="00FE227D" w:rsidP="00731845">
      <w:pPr>
        <w:pStyle w:val="ListParagraph"/>
        <w:numPr>
          <w:ilvl w:val="2"/>
          <w:numId w:val="44"/>
        </w:numPr>
        <w:rPr>
          <w:sz w:val="19"/>
          <w:szCs w:val="19"/>
        </w:rPr>
      </w:pPr>
      <w:r w:rsidRPr="000500AE">
        <w:rPr>
          <w:sz w:val="19"/>
          <w:szCs w:val="19"/>
        </w:rPr>
        <w:t>Claims for relief: complaint, counterclaim, crossclaim, third-party complaint</w:t>
      </w:r>
    </w:p>
    <w:p w:rsidR="00FE227D" w:rsidRPr="000500AE" w:rsidRDefault="00FE227D" w:rsidP="00731845">
      <w:pPr>
        <w:pStyle w:val="ListParagraph"/>
        <w:numPr>
          <w:ilvl w:val="2"/>
          <w:numId w:val="44"/>
        </w:numPr>
        <w:rPr>
          <w:sz w:val="19"/>
          <w:szCs w:val="19"/>
        </w:rPr>
      </w:pPr>
      <w:r w:rsidRPr="000500AE">
        <w:rPr>
          <w:sz w:val="19"/>
          <w:szCs w:val="19"/>
        </w:rPr>
        <w:t>Responses to a claim for relief: filing an “answer” to any of the above</w:t>
      </w:r>
    </w:p>
    <w:p w:rsidR="00FE227D" w:rsidRPr="000500AE" w:rsidRDefault="00FE227D" w:rsidP="00731845">
      <w:pPr>
        <w:pStyle w:val="ListParagraph"/>
        <w:numPr>
          <w:ilvl w:val="1"/>
          <w:numId w:val="44"/>
        </w:numPr>
        <w:rPr>
          <w:sz w:val="19"/>
          <w:szCs w:val="19"/>
        </w:rPr>
      </w:pPr>
      <w:r w:rsidRPr="000500AE">
        <w:rPr>
          <w:sz w:val="19"/>
          <w:szCs w:val="19"/>
        </w:rPr>
        <w:t>Rule 10 – form of pleadings: caption, separate numbered paragraphs, adoption by reference &amp; exhibits</w:t>
      </w:r>
    </w:p>
    <w:p w:rsidR="00FE227D" w:rsidRPr="000500AE" w:rsidRDefault="00FE227D" w:rsidP="00731845">
      <w:pPr>
        <w:pStyle w:val="ListParagraph"/>
        <w:numPr>
          <w:ilvl w:val="1"/>
          <w:numId w:val="44"/>
        </w:numPr>
        <w:rPr>
          <w:sz w:val="19"/>
          <w:szCs w:val="19"/>
        </w:rPr>
      </w:pPr>
      <w:r w:rsidRPr="000500AE">
        <w:rPr>
          <w:sz w:val="19"/>
          <w:szCs w:val="19"/>
        </w:rPr>
        <w:t>Rule 8 – what should be in a complaint and an answer (see also Rule 9 for heightened pleading)</w:t>
      </w:r>
    </w:p>
    <w:p w:rsidR="00FE227D" w:rsidRPr="000500AE" w:rsidRDefault="00FE227D" w:rsidP="00731845">
      <w:pPr>
        <w:pStyle w:val="ListParagraph"/>
        <w:numPr>
          <w:ilvl w:val="1"/>
          <w:numId w:val="44"/>
        </w:numPr>
        <w:rPr>
          <w:sz w:val="19"/>
          <w:szCs w:val="19"/>
        </w:rPr>
      </w:pPr>
      <w:r w:rsidRPr="000500AE">
        <w:rPr>
          <w:sz w:val="19"/>
          <w:szCs w:val="19"/>
        </w:rPr>
        <w:t>Rule 12 – answers and motions in response to a complaint</w:t>
      </w:r>
    </w:p>
    <w:p w:rsidR="00FE227D" w:rsidRPr="000500AE" w:rsidRDefault="00FE227D" w:rsidP="00731845">
      <w:pPr>
        <w:pStyle w:val="ListParagraph"/>
        <w:numPr>
          <w:ilvl w:val="0"/>
          <w:numId w:val="44"/>
        </w:numPr>
        <w:rPr>
          <w:sz w:val="19"/>
          <w:szCs w:val="19"/>
        </w:rPr>
      </w:pPr>
      <w:r w:rsidRPr="000500AE">
        <w:rPr>
          <w:sz w:val="19"/>
          <w:szCs w:val="19"/>
        </w:rPr>
        <w:t>Notice Pleading: FRCP 8(a)</w:t>
      </w:r>
    </w:p>
    <w:p w:rsidR="00FE227D" w:rsidRPr="000500AE" w:rsidRDefault="00FE227D" w:rsidP="00731845">
      <w:pPr>
        <w:pStyle w:val="ListParagraph"/>
        <w:numPr>
          <w:ilvl w:val="1"/>
          <w:numId w:val="44"/>
        </w:numPr>
        <w:rPr>
          <w:sz w:val="19"/>
          <w:szCs w:val="19"/>
        </w:rPr>
      </w:pPr>
      <w:r w:rsidRPr="000500AE">
        <w:rPr>
          <w:sz w:val="19"/>
          <w:szCs w:val="19"/>
        </w:rPr>
        <w:t>Claim for relief. A pleading that states a claim for relief must contain</w:t>
      </w:r>
    </w:p>
    <w:p w:rsidR="00FE227D" w:rsidRPr="000500AE" w:rsidRDefault="00FE227D" w:rsidP="00731845">
      <w:pPr>
        <w:pStyle w:val="ListParagraph"/>
        <w:numPr>
          <w:ilvl w:val="2"/>
          <w:numId w:val="44"/>
        </w:numPr>
        <w:rPr>
          <w:sz w:val="19"/>
          <w:szCs w:val="19"/>
        </w:rPr>
      </w:pPr>
      <w:r w:rsidRPr="000500AE">
        <w:rPr>
          <w:sz w:val="19"/>
          <w:szCs w:val="19"/>
        </w:rPr>
        <w:t>A short and plain statement of the grounds for the court’s jurisdiction [SMJ], unless the court already has jurisdiction and the claim needs no new jurisdictional support;</w:t>
      </w:r>
    </w:p>
    <w:p w:rsidR="00FE227D" w:rsidRPr="000500AE" w:rsidRDefault="00FE227D" w:rsidP="00731845">
      <w:pPr>
        <w:pStyle w:val="ListParagraph"/>
        <w:numPr>
          <w:ilvl w:val="2"/>
          <w:numId w:val="44"/>
        </w:numPr>
        <w:rPr>
          <w:sz w:val="19"/>
          <w:szCs w:val="19"/>
        </w:rPr>
      </w:pPr>
      <w:r w:rsidRPr="000500AE">
        <w:rPr>
          <w:sz w:val="19"/>
          <w:szCs w:val="19"/>
        </w:rPr>
        <w:t>A short and plain statement of the claim showing that the pleader is entitled to relief; AND</w:t>
      </w:r>
    </w:p>
    <w:p w:rsidR="00FE227D" w:rsidRPr="000500AE" w:rsidRDefault="00FE227D" w:rsidP="00731845">
      <w:pPr>
        <w:pStyle w:val="ListParagraph"/>
        <w:numPr>
          <w:ilvl w:val="2"/>
          <w:numId w:val="44"/>
        </w:numPr>
        <w:rPr>
          <w:sz w:val="19"/>
          <w:szCs w:val="19"/>
        </w:rPr>
      </w:pPr>
      <w:r w:rsidRPr="000500AE">
        <w:rPr>
          <w:sz w:val="19"/>
          <w:szCs w:val="19"/>
        </w:rPr>
        <w:t>A demand for the relief sought, which may include relief in the alternative or different types of relief.</w:t>
      </w:r>
    </w:p>
    <w:p w:rsidR="00FE227D" w:rsidRPr="000500AE" w:rsidRDefault="00FE227D" w:rsidP="00731845">
      <w:pPr>
        <w:pStyle w:val="ListParagraph"/>
        <w:numPr>
          <w:ilvl w:val="1"/>
          <w:numId w:val="44"/>
        </w:numPr>
        <w:rPr>
          <w:sz w:val="19"/>
          <w:szCs w:val="19"/>
        </w:rPr>
      </w:pPr>
      <w:r w:rsidRPr="000500AE">
        <w:rPr>
          <w:sz w:val="19"/>
          <w:szCs w:val="19"/>
        </w:rPr>
        <w:t>See also: Rule 38 (jury demand, which can be in the complaint)</w:t>
      </w:r>
    </w:p>
    <w:p w:rsidR="00FE227D" w:rsidRPr="000500AE" w:rsidRDefault="00FE227D" w:rsidP="00731845">
      <w:pPr>
        <w:pStyle w:val="ListParagraph"/>
        <w:numPr>
          <w:ilvl w:val="1"/>
          <w:numId w:val="44"/>
        </w:numPr>
        <w:rPr>
          <w:sz w:val="19"/>
          <w:szCs w:val="19"/>
        </w:rPr>
      </w:pPr>
      <w:r w:rsidRPr="000500AE">
        <w:rPr>
          <w:sz w:val="19"/>
          <w:szCs w:val="19"/>
        </w:rPr>
        <w:t>Notes: Rule 84 forms in the Rules Appendix will be going away in Dec.</w:t>
      </w:r>
    </w:p>
    <w:p w:rsidR="00FE227D" w:rsidRPr="000500AE" w:rsidRDefault="00FE227D" w:rsidP="00731845">
      <w:pPr>
        <w:pStyle w:val="ListParagraph"/>
        <w:numPr>
          <w:ilvl w:val="0"/>
          <w:numId w:val="44"/>
        </w:numPr>
        <w:rPr>
          <w:sz w:val="19"/>
          <w:szCs w:val="19"/>
        </w:rPr>
      </w:pPr>
      <w:r w:rsidRPr="000500AE">
        <w:rPr>
          <w:sz w:val="19"/>
          <w:szCs w:val="19"/>
        </w:rPr>
        <w:t>Code Pleading &amp; Ultimate Facts (difficulty &amp; unfairness led to the FRCP 8)</w:t>
      </w:r>
    </w:p>
    <w:p w:rsidR="00FE227D" w:rsidRPr="000500AE" w:rsidRDefault="00FE227D" w:rsidP="00731845">
      <w:pPr>
        <w:pStyle w:val="ListParagraph"/>
        <w:numPr>
          <w:ilvl w:val="1"/>
          <w:numId w:val="44"/>
        </w:numPr>
        <w:rPr>
          <w:sz w:val="19"/>
          <w:szCs w:val="19"/>
        </w:rPr>
      </w:pPr>
      <w:r w:rsidRPr="000500AE">
        <w:rPr>
          <w:sz w:val="19"/>
          <w:szCs w:val="19"/>
        </w:rPr>
        <w:t>Suit for ejectment requires proof that the plaintiff’s title to the property is superior to that of the defendant</w:t>
      </w:r>
    </w:p>
    <w:p w:rsidR="00FE227D" w:rsidRPr="000500AE" w:rsidRDefault="00FE227D" w:rsidP="00731845">
      <w:pPr>
        <w:pStyle w:val="ListParagraph"/>
        <w:numPr>
          <w:ilvl w:val="2"/>
          <w:numId w:val="44"/>
        </w:numPr>
        <w:rPr>
          <w:sz w:val="19"/>
          <w:szCs w:val="19"/>
        </w:rPr>
      </w:pPr>
      <w:r w:rsidRPr="000500AE">
        <w:rPr>
          <w:sz w:val="19"/>
          <w:szCs w:val="19"/>
        </w:rPr>
        <w:t>“has superior title to the property” [improper conclusions of law]</w:t>
      </w:r>
    </w:p>
    <w:p w:rsidR="00FE227D" w:rsidRPr="000500AE" w:rsidRDefault="00FE227D" w:rsidP="00731845">
      <w:pPr>
        <w:pStyle w:val="ListParagraph"/>
        <w:numPr>
          <w:ilvl w:val="2"/>
          <w:numId w:val="44"/>
        </w:numPr>
        <w:rPr>
          <w:sz w:val="19"/>
          <w:szCs w:val="19"/>
        </w:rPr>
      </w:pPr>
      <w:r w:rsidRPr="000500AE">
        <w:rPr>
          <w:sz w:val="19"/>
          <w:szCs w:val="19"/>
        </w:rPr>
        <w:t>“entitled to possession of the property” [improper conclusions of law]</w:t>
      </w:r>
    </w:p>
    <w:p w:rsidR="00FE227D" w:rsidRPr="000500AE" w:rsidRDefault="00FE227D" w:rsidP="00731845">
      <w:pPr>
        <w:pStyle w:val="ListParagraph"/>
        <w:numPr>
          <w:ilvl w:val="2"/>
          <w:numId w:val="44"/>
        </w:numPr>
        <w:rPr>
          <w:sz w:val="19"/>
          <w:szCs w:val="19"/>
        </w:rPr>
      </w:pPr>
      <w:r w:rsidRPr="000500AE">
        <w:rPr>
          <w:sz w:val="19"/>
          <w:szCs w:val="19"/>
        </w:rPr>
        <w:t>“had paid for the property pursuant to contract and that the defendant had given her a deed to the property” [pleads evidentiary facts]</w:t>
      </w:r>
    </w:p>
    <w:p w:rsidR="00FE227D" w:rsidRPr="000500AE" w:rsidRDefault="00FE227D" w:rsidP="00FE227D">
      <w:pPr>
        <w:rPr>
          <w:b/>
          <w:i/>
          <w:sz w:val="19"/>
          <w:szCs w:val="19"/>
          <w:u w:val="single"/>
        </w:rPr>
      </w:pPr>
      <w:r w:rsidRPr="000500AE">
        <w:rPr>
          <w:b/>
          <w:i/>
          <w:sz w:val="19"/>
          <w:szCs w:val="19"/>
          <w:u w:val="single"/>
        </w:rPr>
        <w:lastRenderedPageBreak/>
        <w:t>Dioguardi v. Durning (2</w:t>
      </w:r>
      <w:r w:rsidRPr="000500AE">
        <w:rPr>
          <w:b/>
          <w:i/>
          <w:sz w:val="19"/>
          <w:szCs w:val="19"/>
          <w:u w:val="single"/>
          <w:vertAlign w:val="superscript"/>
        </w:rPr>
        <w:t>nd</w:t>
      </w:r>
      <w:r w:rsidRPr="000500AE">
        <w:rPr>
          <w:b/>
          <w:i/>
          <w:sz w:val="19"/>
          <w:szCs w:val="19"/>
          <w:u w:val="single"/>
        </w:rPr>
        <w:t xml:space="preserve"> Circuit 1944)</w:t>
      </w:r>
    </w:p>
    <w:p w:rsidR="00FE227D" w:rsidRPr="000500AE" w:rsidRDefault="00FE227D" w:rsidP="00731845">
      <w:pPr>
        <w:pStyle w:val="ListParagraph"/>
        <w:numPr>
          <w:ilvl w:val="0"/>
          <w:numId w:val="45"/>
        </w:numPr>
        <w:rPr>
          <w:sz w:val="19"/>
          <w:szCs w:val="19"/>
        </w:rPr>
      </w:pPr>
      <w:r w:rsidRPr="000500AE">
        <w:rPr>
          <w:sz w:val="19"/>
          <w:szCs w:val="19"/>
        </w:rPr>
        <w:t>Judge Charles Clark WROTE the rules (he knew what he was talking about)</w:t>
      </w:r>
    </w:p>
    <w:p w:rsidR="00FE227D" w:rsidRPr="000500AE" w:rsidRDefault="00FE227D" w:rsidP="00731845">
      <w:pPr>
        <w:pStyle w:val="ListParagraph"/>
        <w:numPr>
          <w:ilvl w:val="0"/>
          <w:numId w:val="45"/>
        </w:numPr>
        <w:rPr>
          <w:sz w:val="19"/>
          <w:szCs w:val="19"/>
        </w:rPr>
      </w:pPr>
      <w:r w:rsidRPr="000500AE">
        <w:rPr>
          <w:sz w:val="19"/>
          <w:szCs w:val="19"/>
        </w:rPr>
        <w:t>The complaint was sufficient b/c there was no longer a requirement of stating “facts sufficient to constitute a cause of action” only a requirement that there be “a short and plain statement of the claim showing that the pleader is entitled to relief.”</w:t>
      </w:r>
    </w:p>
    <w:p w:rsidR="00865FCB" w:rsidRPr="000500AE" w:rsidRDefault="00865FCB" w:rsidP="00731845">
      <w:pPr>
        <w:pStyle w:val="ListParagraph"/>
        <w:numPr>
          <w:ilvl w:val="0"/>
          <w:numId w:val="45"/>
        </w:numPr>
        <w:rPr>
          <w:sz w:val="19"/>
          <w:szCs w:val="19"/>
        </w:rPr>
      </w:pPr>
      <w:r w:rsidRPr="000500AE">
        <w:rPr>
          <w:sz w:val="19"/>
          <w:szCs w:val="19"/>
        </w:rPr>
        <w:t>Just a circuit case but came to be known for more.</w:t>
      </w:r>
    </w:p>
    <w:p w:rsidR="00865FCB" w:rsidRPr="000500AE" w:rsidRDefault="00865FCB" w:rsidP="00731845">
      <w:pPr>
        <w:pStyle w:val="ListParagraph"/>
        <w:numPr>
          <w:ilvl w:val="0"/>
          <w:numId w:val="45"/>
        </w:numPr>
        <w:rPr>
          <w:b/>
          <w:sz w:val="19"/>
          <w:szCs w:val="19"/>
          <w:u w:val="single"/>
        </w:rPr>
      </w:pPr>
      <w:r w:rsidRPr="000500AE">
        <w:rPr>
          <w:b/>
          <w:sz w:val="19"/>
          <w:szCs w:val="19"/>
          <w:u w:val="single"/>
        </w:rPr>
        <w:t>It was enough that the defendant can just figure out what the claims are about.</w:t>
      </w:r>
    </w:p>
    <w:p w:rsidR="00865FCB" w:rsidRPr="000500AE" w:rsidRDefault="00865FCB" w:rsidP="00865FCB">
      <w:pPr>
        <w:rPr>
          <w:b/>
          <w:i/>
          <w:sz w:val="19"/>
          <w:szCs w:val="19"/>
          <w:u w:val="single"/>
        </w:rPr>
      </w:pPr>
      <w:r w:rsidRPr="000500AE">
        <w:rPr>
          <w:b/>
          <w:i/>
          <w:sz w:val="19"/>
          <w:szCs w:val="19"/>
          <w:u w:val="single"/>
        </w:rPr>
        <w:t>Conley v. Gibson (1957)</w:t>
      </w:r>
    </w:p>
    <w:p w:rsidR="00865FCB" w:rsidRPr="000500AE" w:rsidRDefault="00865FCB" w:rsidP="00731845">
      <w:pPr>
        <w:pStyle w:val="ListParagraph"/>
        <w:numPr>
          <w:ilvl w:val="0"/>
          <w:numId w:val="46"/>
        </w:numPr>
        <w:rPr>
          <w:sz w:val="19"/>
          <w:szCs w:val="19"/>
        </w:rPr>
      </w:pPr>
      <w:r w:rsidRPr="000500AE">
        <w:rPr>
          <w:sz w:val="19"/>
          <w:szCs w:val="19"/>
        </w:rPr>
        <w:t>Importance of giving “fair notice”</w:t>
      </w:r>
    </w:p>
    <w:p w:rsidR="00865FCB" w:rsidRPr="000500AE" w:rsidRDefault="00865FCB" w:rsidP="00731845">
      <w:pPr>
        <w:pStyle w:val="ListParagraph"/>
        <w:numPr>
          <w:ilvl w:val="0"/>
          <w:numId w:val="46"/>
        </w:numPr>
        <w:rPr>
          <w:sz w:val="19"/>
          <w:szCs w:val="19"/>
        </w:rPr>
      </w:pPr>
      <w:r w:rsidRPr="000500AE">
        <w:rPr>
          <w:b/>
          <w:sz w:val="19"/>
          <w:szCs w:val="19"/>
          <w:u w:val="single"/>
        </w:rPr>
        <w:t>“a complaint should not be dismissed for failure to state a claim unless it appears beyond doubt that the plaintiff can prove NO set of facts in support of his claim which would entitle him to relief”</w:t>
      </w:r>
      <w:r w:rsidR="003569B4" w:rsidRPr="000500AE">
        <w:rPr>
          <w:sz w:val="19"/>
          <w:szCs w:val="19"/>
        </w:rPr>
        <w:t xml:space="preserve"> [LATER RETIRED IN </w:t>
      </w:r>
      <w:r w:rsidR="003569B4" w:rsidRPr="000500AE">
        <w:rPr>
          <w:i/>
          <w:sz w:val="19"/>
          <w:szCs w:val="19"/>
        </w:rPr>
        <w:t>TWOMBLY</w:t>
      </w:r>
      <w:r w:rsidR="003569B4" w:rsidRPr="000500AE">
        <w:rPr>
          <w:sz w:val="19"/>
          <w:szCs w:val="19"/>
        </w:rPr>
        <w:t>]</w:t>
      </w:r>
    </w:p>
    <w:p w:rsidR="00865FCB" w:rsidRPr="000500AE" w:rsidRDefault="00865FCB" w:rsidP="00731845">
      <w:pPr>
        <w:pStyle w:val="ListParagraph"/>
        <w:numPr>
          <w:ilvl w:val="0"/>
          <w:numId w:val="46"/>
        </w:numPr>
        <w:rPr>
          <w:sz w:val="19"/>
          <w:szCs w:val="19"/>
        </w:rPr>
      </w:pPr>
      <w:r w:rsidRPr="000500AE">
        <w:rPr>
          <w:sz w:val="19"/>
          <w:szCs w:val="19"/>
        </w:rPr>
        <w:t xml:space="preserve">After this, the purpose of pleading was to just put the opposing party on notice (notice pleading): </w:t>
      </w:r>
      <w:r w:rsidRPr="000500AE">
        <w:rPr>
          <w:b/>
          <w:sz w:val="19"/>
          <w:szCs w:val="19"/>
          <w:u w:val="single"/>
        </w:rPr>
        <w:t>“give the defendant fair notice of what the plaintiff’s claim is and the grounds upon which it rests”</w:t>
      </w:r>
    </w:p>
    <w:p w:rsidR="00865FCB" w:rsidRPr="000500AE" w:rsidRDefault="00865FCB" w:rsidP="00865FCB">
      <w:pPr>
        <w:rPr>
          <w:b/>
          <w:sz w:val="19"/>
          <w:szCs w:val="19"/>
          <w:u w:val="single"/>
        </w:rPr>
      </w:pPr>
      <w:r w:rsidRPr="000500AE">
        <w:rPr>
          <w:b/>
          <w:sz w:val="19"/>
          <w:szCs w:val="19"/>
          <w:u w:val="single"/>
        </w:rPr>
        <w:t>TESTING THE LEGAL AND/OR FACTUAL SUFFICIENCY OF THE COMPLAINT</w:t>
      </w:r>
    </w:p>
    <w:p w:rsidR="00865FCB" w:rsidRPr="000500AE" w:rsidRDefault="00865FCB" w:rsidP="00731845">
      <w:pPr>
        <w:pStyle w:val="ListParagraph"/>
        <w:numPr>
          <w:ilvl w:val="0"/>
          <w:numId w:val="47"/>
        </w:numPr>
        <w:rPr>
          <w:sz w:val="19"/>
          <w:szCs w:val="19"/>
        </w:rPr>
      </w:pPr>
      <w:r w:rsidRPr="000500AE">
        <w:rPr>
          <w:sz w:val="19"/>
          <w:szCs w:val="19"/>
        </w:rPr>
        <w:t>FRCP 12: motions made in response to a pleading</w:t>
      </w:r>
    </w:p>
    <w:p w:rsidR="00F40204" w:rsidRPr="000500AE" w:rsidRDefault="00F40204" w:rsidP="00731845">
      <w:pPr>
        <w:pStyle w:val="ListParagraph"/>
        <w:numPr>
          <w:ilvl w:val="0"/>
          <w:numId w:val="47"/>
        </w:numPr>
        <w:rPr>
          <w:sz w:val="19"/>
          <w:szCs w:val="19"/>
        </w:rPr>
      </w:pPr>
      <w:r w:rsidRPr="000500AE">
        <w:rPr>
          <w:sz w:val="19"/>
          <w:szCs w:val="19"/>
        </w:rPr>
        <w:t>Rule 12(b)(6): the defense of “failure to state a claim upon which relief can be granted.”</w:t>
      </w:r>
    </w:p>
    <w:p w:rsidR="00F40204" w:rsidRPr="000500AE" w:rsidRDefault="00F40204" w:rsidP="00F40204">
      <w:pPr>
        <w:pStyle w:val="ListParagraph"/>
        <w:numPr>
          <w:ilvl w:val="1"/>
          <w:numId w:val="47"/>
        </w:numPr>
        <w:rPr>
          <w:sz w:val="19"/>
          <w:szCs w:val="19"/>
        </w:rPr>
      </w:pPr>
      <w:r w:rsidRPr="000500AE">
        <w:rPr>
          <w:sz w:val="19"/>
          <w:szCs w:val="19"/>
        </w:rPr>
        <w:t>Critical for testing the legal or factual sufficiency of the complaint</w:t>
      </w:r>
    </w:p>
    <w:p w:rsidR="00F40204" w:rsidRPr="000500AE" w:rsidRDefault="00F40204" w:rsidP="00F40204">
      <w:pPr>
        <w:pStyle w:val="ListParagraph"/>
        <w:numPr>
          <w:ilvl w:val="1"/>
          <w:numId w:val="47"/>
        </w:numPr>
        <w:rPr>
          <w:sz w:val="19"/>
          <w:szCs w:val="19"/>
        </w:rPr>
      </w:pPr>
      <w:r w:rsidRPr="000500AE">
        <w:rPr>
          <w:sz w:val="19"/>
          <w:szCs w:val="19"/>
        </w:rPr>
        <w:t>Possibility of ending the case before discovery</w:t>
      </w:r>
    </w:p>
    <w:p w:rsidR="00F40204" w:rsidRPr="000500AE" w:rsidRDefault="00F40204" w:rsidP="00F40204">
      <w:pPr>
        <w:pStyle w:val="ListParagraph"/>
        <w:numPr>
          <w:ilvl w:val="1"/>
          <w:numId w:val="47"/>
        </w:numPr>
        <w:rPr>
          <w:sz w:val="19"/>
          <w:szCs w:val="19"/>
        </w:rPr>
      </w:pPr>
      <w:r w:rsidRPr="000500AE">
        <w:rPr>
          <w:sz w:val="19"/>
          <w:szCs w:val="19"/>
        </w:rPr>
        <w:t>Common motion for defendants to bring</w:t>
      </w:r>
    </w:p>
    <w:p w:rsidR="00F40204" w:rsidRPr="000500AE" w:rsidRDefault="00F40204" w:rsidP="00F40204">
      <w:pPr>
        <w:pStyle w:val="ListParagraph"/>
        <w:numPr>
          <w:ilvl w:val="1"/>
          <w:numId w:val="47"/>
        </w:numPr>
        <w:rPr>
          <w:sz w:val="19"/>
          <w:szCs w:val="19"/>
        </w:rPr>
      </w:pPr>
      <w:r w:rsidRPr="000500AE">
        <w:rPr>
          <w:sz w:val="19"/>
          <w:szCs w:val="19"/>
        </w:rPr>
        <w:t>A complaint can fail to allege sufficient facts to give adequate notice of the claim OR it can fail to allege a valid legal theory</w:t>
      </w:r>
    </w:p>
    <w:p w:rsidR="00F40204" w:rsidRPr="000500AE" w:rsidRDefault="00F40204" w:rsidP="00F40204">
      <w:pPr>
        <w:pStyle w:val="ListParagraph"/>
        <w:numPr>
          <w:ilvl w:val="1"/>
          <w:numId w:val="47"/>
        </w:numPr>
        <w:rPr>
          <w:sz w:val="19"/>
          <w:szCs w:val="19"/>
        </w:rPr>
      </w:pPr>
      <w:r w:rsidRPr="000500AE">
        <w:rPr>
          <w:sz w:val="19"/>
          <w:szCs w:val="19"/>
        </w:rPr>
        <w:t>There is a catch for defendants: court must assume that all allegations (NOT LEGAL CONCLUSIONT)are true (there has been no discovery yet to test the claims so no basis to reject the allegations)</w:t>
      </w:r>
    </w:p>
    <w:p w:rsidR="00F40204" w:rsidRPr="000500AE" w:rsidRDefault="00F40204" w:rsidP="00F40204">
      <w:pPr>
        <w:pStyle w:val="ListParagraph"/>
        <w:numPr>
          <w:ilvl w:val="0"/>
          <w:numId w:val="47"/>
        </w:numPr>
        <w:rPr>
          <w:b/>
          <w:sz w:val="19"/>
          <w:szCs w:val="19"/>
          <w:u w:val="single"/>
        </w:rPr>
      </w:pPr>
      <w:r w:rsidRPr="000500AE">
        <w:rPr>
          <w:b/>
          <w:sz w:val="19"/>
          <w:szCs w:val="19"/>
          <w:u w:val="single"/>
        </w:rPr>
        <w:t>If it is dismissed, this is a potential way to get appeal quickly on the legal issue</w:t>
      </w:r>
    </w:p>
    <w:p w:rsidR="00F40204" w:rsidRPr="000500AE" w:rsidRDefault="00F40204" w:rsidP="00F40204">
      <w:pPr>
        <w:rPr>
          <w:i/>
          <w:sz w:val="19"/>
          <w:szCs w:val="19"/>
        </w:rPr>
      </w:pPr>
      <w:r w:rsidRPr="000500AE">
        <w:rPr>
          <w:b/>
          <w:i/>
          <w:sz w:val="19"/>
          <w:szCs w:val="19"/>
          <w:u w:val="single"/>
        </w:rPr>
        <w:t>Bell Atlantic Corp. v. Twombly (2007)</w:t>
      </w:r>
      <w:r w:rsidR="003569B4" w:rsidRPr="000500AE">
        <w:rPr>
          <w:i/>
          <w:sz w:val="19"/>
          <w:szCs w:val="19"/>
        </w:rPr>
        <w:t xml:space="preserve"> – Need plausible grounds to infer the claim to get past 12b(6).</w:t>
      </w:r>
      <w:r w:rsidR="009962BB" w:rsidRPr="000500AE">
        <w:rPr>
          <w:i/>
          <w:sz w:val="19"/>
          <w:szCs w:val="19"/>
        </w:rPr>
        <w:t xml:space="preserve"> This interpretation of Rule 8 has moved farther away from “notice pleading.”</w:t>
      </w:r>
    </w:p>
    <w:p w:rsidR="00F40204" w:rsidRPr="000500AE" w:rsidRDefault="00F40204" w:rsidP="00F40204">
      <w:pPr>
        <w:pStyle w:val="ListParagraph"/>
        <w:numPr>
          <w:ilvl w:val="0"/>
          <w:numId w:val="48"/>
        </w:numPr>
        <w:rPr>
          <w:sz w:val="19"/>
          <w:szCs w:val="19"/>
        </w:rPr>
      </w:pPr>
      <w:r w:rsidRPr="000500AE">
        <w:rPr>
          <w:sz w:val="19"/>
          <w:szCs w:val="19"/>
        </w:rPr>
        <w:t>Cause of action: Antitrust – Sherman Act Section 1 (conspiracy/agreement in restraint of trade)</w:t>
      </w:r>
    </w:p>
    <w:p w:rsidR="00F40204" w:rsidRPr="000500AE" w:rsidRDefault="00F40204" w:rsidP="00F40204">
      <w:pPr>
        <w:pStyle w:val="ListParagraph"/>
        <w:numPr>
          <w:ilvl w:val="0"/>
          <w:numId w:val="48"/>
        </w:numPr>
        <w:rPr>
          <w:sz w:val="19"/>
          <w:szCs w:val="19"/>
        </w:rPr>
      </w:pPr>
      <w:r w:rsidRPr="000500AE">
        <w:rPr>
          <w:sz w:val="19"/>
          <w:szCs w:val="19"/>
        </w:rPr>
        <w:t>Procedural Posture: District Court dismissed with 12(b)(6), 2</w:t>
      </w:r>
      <w:r w:rsidRPr="000500AE">
        <w:rPr>
          <w:sz w:val="19"/>
          <w:szCs w:val="19"/>
          <w:vertAlign w:val="superscript"/>
        </w:rPr>
        <w:t>nd</w:t>
      </w:r>
      <w:r w:rsidRPr="000500AE">
        <w:rPr>
          <w:sz w:val="19"/>
          <w:szCs w:val="19"/>
        </w:rPr>
        <w:t xml:space="preserve"> Circuit reversed, Supreme Court reversed (dismissed with 12(b)(6)).</w:t>
      </w:r>
    </w:p>
    <w:p w:rsidR="003569B4" w:rsidRPr="000500AE" w:rsidRDefault="003569B4" w:rsidP="00F40204">
      <w:pPr>
        <w:pStyle w:val="ListParagraph"/>
        <w:numPr>
          <w:ilvl w:val="0"/>
          <w:numId w:val="48"/>
        </w:numPr>
        <w:rPr>
          <w:sz w:val="19"/>
          <w:szCs w:val="19"/>
        </w:rPr>
      </w:pPr>
      <w:r w:rsidRPr="000500AE">
        <w:rPr>
          <w:sz w:val="19"/>
          <w:szCs w:val="19"/>
        </w:rPr>
        <w:t>Courts Reasoning:</w:t>
      </w:r>
    </w:p>
    <w:p w:rsidR="00F40204" w:rsidRPr="000500AE" w:rsidRDefault="00F40204" w:rsidP="003569B4">
      <w:pPr>
        <w:pStyle w:val="ListParagraph"/>
        <w:numPr>
          <w:ilvl w:val="1"/>
          <w:numId w:val="48"/>
        </w:numPr>
        <w:rPr>
          <w:b/>
          <w:sz w:val="19"/>
          <w:szCs w:val="19"/>
          <w:u w:val="single"/>
        </w:rPr>
      </w:pPr>
      <w:r w:rsidRPr="000500AE">
        <w:rPr>
          <w:b/>
          <w:sz w:val="19"/>
          <w:szCs w:val="19"/>
          <w:u w:val="single"/>
        </w:rPr>
        <w:t>A plaintiff’s obligation to provide the “grounds” of his “entitlement to relief” requires more than labels and conclusions…a formulaic recitation of the elements of a cause of action will not do.”</w:t>
      </w:r>
    </w:p>
    <w:p w:rsidR="00F40204" w:rsidRPr="000500AE" w:rsidRDefault="00F40204" w:rsidP="003569B4">
      <w:pPr>
        <w:pStyle w:val="ListParagraph"/>
        <w:numPr>
          <w:ilvl w:val="1"/>
          <w:numId w:val="48"/>
        </w:numPr>
        <w:rPr>
          <w:sz w:val="19"/>
          <w:szCs w:val="19"/>
        </w:rPr>
      </w:pPr>
      <w:r w:rsidRPr="000500AE">
        <w:rPr>
          <w:sz w:val="19"/>
          <w:szCs w:val="19"/>
        </w:rPr>
        <w:t xml:space="preserve">Factual allegations must be enough to raise a right to relief </w:t>
      </w:r>
      <w:r w:rsidRPr="000500AE">
        <w:rPr>
          <w:b/>
          <w:sz w:val="19"/>
          <w:szCs w:val="19"/>
        </w:rPr>
        <w:t>above the speculative level</w:t>
      </w:r>
    </w:p>
    <w:p w:rsidR="00F40204" w:rsidRPr="000500AE" w:rsidRDefault="00F40204" w:rsidP="003569B4">
      <w:pPr>
        <w:pStyle w:val="ListParagraph"/>
        <w:numPr>
          <w:ilvl w:val="1"/>
          <w:numId w:val="48"/>
        </w:numPr>
        <w:rPr>
          <w:sz w:val="19"/>
          <w:szCs w:val="19"/>
        </w:rPr>
      </w:pPr>
      <w:r w:rsidRPr="000500AE">
        <w:rPr>
          <w:sz w:val="19"/>
          <w:szCs w:val="19"/>
        </w:rPr>
        <w:t xml:space="preserve">Enough fact to </w:t>
      </w:r>
      <w:r w:rsidRPr="000500AE">
        <w:rPr>
          <w:b/>
          <w:sz w:val="19"/>
          <w:szCs w:val="19"/>
        </w:rPr>
        <w:t>raise a reasonable expectation that discovery will reveal</w:t>
      </w:r>
      <w:r w:rsidRPr="000500AE">
        <w:rPr>
          <w:sz w:val="19"/>
          <w:szCs w:val="19"/>
        </w:rPr>
        <w:t xml:space="preserve"> evidence of illegal agreement</w:t>
      </w:r>
      <w:r w:rsidR="008D2692" w:rsidRPr="000500AE">
        <w:rPr>
          <w:sz w:val="19"/>
          <w:szCs w:val="19"/>
        </w:rPr>
        <w:t>.</w:t>
      </w:r>
    </w:p>
    <w:p w:rsidR="003569B4" w:rsidRPr="000500AE" w:rsidRDefault="003569B4" w:rsidP="003569B4">
      <w:pPr>
        <w:pStyle w:val="ListParagraph"/>
        <w:numPr>
          <w:ilvl w:val="1"/>
          <w:numId w:val="48"/>
        </w:numPr>
        <w:rPr>
          <w:sz w:val="19"/>
          <w:szCs w:val="19"/>
        </w:rPr>
      </w:pPr>
      <w:r w:rsidRPr="000500AE">
        <w:rPr>
          <w:sz w:val="19"/>
          <w:szCs w:val="19"/>
        </w:rPr>
        <w:t xml:space="preserve">Not imposing a probability requirement (although Souter, the author of </w:t>
      </w:r>
      <w:r w:rsidRPr="000500AE">
        <w:rPr>
          <w:i/>
          <w:sz w:val="19"/>
          <w:szCs w:val="19"/>
        </w:rPr>
        <w:t xml:space="preserve">Twombly </w:t>
      </w:r>
      <w:r w:rsidRPr="000500AE">
        <w:rPr>
          <w:sz w:val="19"/>
          <w:szCs w:val="19"/>
        </w:rPr>
        <w:t>majority, dissents in</w:t>
      </w:r>
      <w:r w:rsidRPr="000500AE">
        <w:rPr>
          <w:i/>
          <w:sz w:val="19"/>
          <w:szCs w:val="19"/>
        </w:rPr>
        <w:t xml:space="preserve"> Iqbal </w:t>
      </w:r>
      <w:r w:rsidRPr="000500AE">
        <w:rPr>
          <w:sz w:val="19"/>
          <w:szCs w:val="19"/>
        </w:rPr>
        <w:t xml:space="preserve">and raises what appears to be a probability distinction of </w:t>
      </w:r>
      <w:r w:rsidRPr="000500AE">
        <w:rPr>
          <w:i/>
          <w:sz w:val="19"/>
          <w:szCs w:val="19"/>
        </w:rPr>
        <w:t>Twombly</w:t>
      </w:r>
      <w:r w:rsidRPr="000500AE">
        <w:rPr>
          <w:sz w:val="19"/>
          <w:szCs w:val="19"/>
        </w:rPr>
        <w:t>). A probability requirement would be “more probable than not.”</w:t>
      </w:r>
    </w:p>
    <w:p w:rsidR="003569B4" w:rsidRPr="000500AE" w:rsidRDefault="003569B4" w:rsidP="003569B4">
      <w:pPr>
        <w:pStyle w:val="ListParagraph"/>
        <w:numPr>
          <w:ilvl w:val="1"/>
          <w:numId w:val="48"/>
        </w:numPr>
        <w:rPr>
          <w:sz w:val="19"/>
          <w:szCs w:val="19"/>
        </w:rPr>
      </w:pPr>
      <w:r w:rsidRPr="000500AE">
        <w:rPr>
          <w:sz w:val="19"/>
          <w:szCs w:val="19"/>
        </w:rPr>
        <w:t xml:space="preserve">The “no set of facts” phrase from </w:t>
      </w:r>
      <w:r w:rsidRPr="000500AE">
        <w:rPr>
          <w:i/>
          <w:sz w:val="19"/>
          <w:szCs w:val="19"/>
        </w:rPr>
        <w:t>Conley</w:t>
      </w:r>
      <w:r w:rsidRPr="000500AE">
        <w:rPr>
          <w:sz w:val="19"/>
          <w:szCs w:val="19"/>
        </w:rPr>
        <w:t xml:space="preserve"> is retired.</w:t>
      </w:r>
    </w:p>
    <w:p w:rsidR="003569B4" w:rsidRPr="000500AE" w:rsidRDefault="003569B4" w:rsidP="003569B4">
      <w:pPr>
        <w:pStyle w:val="ListParagraph"/>
        <w:numPr>
          <w:ilvl w:val="0"/>
          <w:numId w:val="48"/>
        </w:numPr>
        <w:rPr>
          <w:sz w:val="19"/>
          <w:szCs w:val="19"/>
        </w:rPr>
      </w:pPr>
      <w:r w:rsidRPr="000500AE">
        <w:rPr>
          <w:sz w:val="19"/>
          <w:szCs w:val="19"/>
        </w:rPr>
        <w:t>Dissent:</w:t>
      </w:r>
    </w:p>
    <w:p w:rsidR="003569B4" w:rsidRPr="000500AE" w:rsidRDefault="003569B4" w:rsidP="003569B4">
      <w:pPr>
        <w:pStyle w:val="ListParagraph"/>
        <w:numPr>
          <w:ilvl w:val="1"/>
          <w:numId w:val="48"/>
        </w:numPr>
        <w:rPr>
          <w:sz w:val="19"/>
          <w:szCs w:val="19"/>
        </w:rPr>
      </w:pPr>
      <w:r w:rsidRPr="000500AE">
        <w:rPr>
          <w:sz w:val="19"/>
          <w:szCs w:val="19"/>
        </w:rPr>
        <w:t>Defendants haven’t even answered the complaint.</w:t>
      </w:r>
    </w:p>
    <w:p w:rsidR="003569B4" w:rsidRPr="000500AE" w:rsidRDefault="003569B4" w:rsidP="003569B4">
      <w:pPr>
        <w:pStyle w:val="ListParagraph"/>
        <w:numPr>
          <w:ilvl w:val="1"/>
          <w:numId w:val="48"/>
        </w:numPr>
        <w:rPr>
          <w:sz w:val="19"/>
          <w:szCs w:val="19"/>
        </w:rPr>
      </w:pPr>
      <w:r w:rsidRPr="000500AE">
        <w:rPr>
          <w:sz w:val="19"/>
          <w:szCs w:val="19"/>
        </w:rPr>
        <w:t>Evidence needed is in the hands of the defendants, no way for plaintiff to get it without discovery</w:t>
      </w:r>
    </w:p>
    <w:p w:rsidR="003569B4" w:rsidRPr="000500AE" w:rsidRDefault="003569B4" w:rsidP="003569B4">
      <w:pPr>
        <w:pStyle w:val="ListParagraph"/>
        <w:numPr>
          <w:ilvl w:val="1"/>
          <w:numId w:val="48"/>
        </w:numPr>
        <w:rPr>
          <w:sz w:val="19"/>
          <w:szCs w:val="19"/>
        </w:rPr>
      </w:pPr>
      <w:r w:rsidRPr="000500AE">
        <w:rPr>
          <w:sz w:val="19"/>
          <w:szCs w:val="19"/>
        </w:rPr>
        <w:t>There could be careful case management of discovery &amp; litigation by the trial court</w:t>
      </w:r>
    </w:p>
    <w:p w:rsidR="003569B4" w:rsidRPr="000500AE" w:rsidRDefault="003569B4" w:rsidP="003569B4">
      <w:pPr>
        <w:pStyle w:val="ListParagraph"/>
        <w:numPr>
          <w:ilvl w:val="2"/>
          <w:numId w:val="48"/>
        </w:numPr>
        <w:rPr>
          <w:sz w:val="19"/>
          <w:szCs w:val="19"/>
        </w:rPr>
      </w:pPr>
      <w:r w:rsidRPr="000500AE">
        <w:rPr>
          <w:sz w:val="19"/>
          <w:szCs w:val="19"/>
        </w:rPr>
        <w:t>Strict control of discovery</w:t>
      </w:r>
    </w:p>
    <w:p w:rsidR="003569B4" w:rsidRPr="000500AE" w:rsidRDefault="003569B4" w:rsidP="003569B4">
      <w:pPr>
        <w:pStyle w:val="ListParagraph"/>
        <w:numPr>
          <w:ilvl w:val="2"/>
          <w:numId w:val="48"/>
        </w:numPr>
        <w:rPr>
          <w:sz w:val="19"/>
          <w:szCs w:val="19"/>
        </w:rPr>
      </w:pPr>
      <w:r w:rsidRPr="000500AE">
        <w:rPr>
          <w:sz w:val="19"/>
          <w:szCs w:val="19"/>
        </w:rPr>
        <w:t>Careful scrutiny of the evidence at summary judgment</w:t>
      </w:r>
    </w:p>
    <w:p w:rsidR="003569B4" w:rsidRPr="000500AE" w:rsidRDefault="003569B4" w:rsidP="003569B4">
      <w:pPr>
        <w:pStyle w:val="ListParagraph"/>
        <w:numPr>
          <w:ilvl w:val="2"/>
          <w:numId w:val="48"/>
        </w:numPr>
        <w:rPr>
          <w:sz w:val="19"/>
          <w:szCs w:val="19"/>
        </w:rPr>
      </w:pPr>
      <w:r w:rsidRPr="000500AE">
        <w:rPr>
          <w:sz w:val="19"/>
          <w:szCs w:val="19"/>
        </w:rPr>
        <w:t>Lucid jury instructions</w:t>
      </w:r>
    </w:p>
    <w:p w:rsidR="003569B4" w:rsidRPr="000500AE" w:rsidRDefault="003569B4" w:rsidP="003569B4">
      <w:pPr>
        <w:rPr>
          <w:b/>
          <w:sz w:val="19"/>
          <w:szCs w:val="19"/>
          <w:u w:val="single"/>
        </w:rPr>
      </w:pPr>
      <w:r w:rsidRPr="000500AE">
        <w:rPr>
          <w:b/>
          <w:sz w:val="19"/>
          <w:szCs w:val="19"/>
          <w:u w:val="single"/>
        </w:rPr>
        <w:t>PURPOSE OF PLEADING</w:t>
      </w:r>
    </w:p>
    <w:p w:rsidR="003569B4" w:rsidRPr="000500AE" w:rsidRDefault="003569B4" w:rsidP="003569B4">
      <w:pPr>
        <w:pStyle w:val="ListParagraph"/>
        <w:numPr>
          <w:ilvl w:val="0"/>
          <w:numId w:val="49"/>
        </w:numPr>
        <w:rPr>
          <w:sz w:val="19"/>
          <w:szCs w:val="19"/>
        </w:rPr>
      </w:pPr>
      <w:r w:rsidRPr="000500AE">
        <w:rPr>
          <w:sz w:val="19"/>
          <w:szCs w:val="19"/>
        </w:rPr>
        <w:t>To put the opposing party on notice: “give the defendant fair notice of what the plaintiff’s claim is and the grounds upon which it rests.”</w:t>
      </w:r>
    </w:p>
    <w:p w:rsidR="003569B4" w:rsidRPr="000500AE" w:rsidRDefault="003569B4" w:rsidP="003569B4">
      <w:pPr>
        <w:pStyle w:val="ListParagraph"/>
        <w:numPr>
          <w:ilvl w:val="0"/>
          <w:numId w:val="49"/>
        </w:numPr>
        <w:rPr>
          <w:sz w:val="19"/>
          <w:szCs w:val="19"/>
        </w:rPr>
      </w:pPr>
      <w:r w:rsidRPr="000500AE">
        <w:rPr>
          <w:sz w:val="19"/>
          <w:szCs w:val="19"/>
        </w:rPr>
        <w:t>To guard access to the “machinery” of the federal court system, allowing only “deserving” plaintiffs (those with “plausible” claims).</w:t>
      </w:r>
    </w:p>
    <w:p w:rsidR="003569B4" w:rsidRPr="000500AE" w:rsidRDefault="003569B4" w:rsidP="003569B4">
      <w:pPr>
        <w:pStyle w:val="ListParagraph"/>
        <w:numPr>
          <w:ilvl w:val="0"/>
          <w:numId w:val="49"/>
        </w:numPr>
        <w:rPr>
          <w:sz w:val="19"/>
          <w:szCs w:val="19"/>
        </w:rPr>
      </w:pPr>
      <w:r w:rsidRPr="000500AE">
        <w:rPr>
          <w:sz w:val="19"/>
          <w:szCs w:val="19"/>
        </w:rPr>
        <w:t>To protect defendants from the burdens of discovery</w:t>
      </w:r>
    </w:p>
    <w:p w:rsidR="003569B4" w:rsidRPr="000500AE" w:rsidRDefault="003569B4" w:rsidP="003569B4">
      <w:pPr>
        <w:pStyle w:val="ListParagraph"/>
        <w:numPr>
          <w:ilvl w:val="1"/>
          <w:numId w:val="49"/>
        </w:numPr>
        <w:rPr>
          <w:sz w:val="19"/>
          <w:szCs w:val="19"/>
        </w:rPr>
      </w:pPr>
      <w:r w:rsidRPr="000500AE">
        <w:rPr>
          <w:sz w:val="19"/>
          <w:szCs w:val="19"/>
        </w:rPr>
        <w:t>Getting past a 12(b)(6) motion increases settlement value</w:t>
      </w:r>
    </w:p>
    <w:p w:rsidR="003569B4" w:rsidRPr="000500AE" w:rsidRDefault="003569B4" w:rsidP="003569B4">
      <w:pPr>
        <w:pStyle w:val="ListParagraph"/>
        <w:numPr>
          <w:ilvl w:val="1"/>
          <w:numId w:val="49"/>
        </w:numPr>
        <w:rPr>
          <w:sz w:val="19"/>
          <w:szCs w:val="19"/>
        </w:rPr>
      </w:pPr>
      <w:r w:rsidRPr="000500AE">
        <w:rPr>
          <w:sz w:val="19"/>
          <w:szCs w:val="19"/>
        </w:rPr>
        <w:t>“push the cost-conscious defendants to settle even anemic cases”</w:t>
      </w:r>
    </w:p>
    <w:p w:rsidR="003569B4" w:rsidRPr="000500AE" w:rsidRDefault="003569B4" w:rsidP="003569B4">
      <w:pPr>
        <w:rPr>
          <w:i/>
          <w:sz w:val="19"/>
          <w:szCs w:val="19"/>
        </w:rPr>
      </w:pPr>
      <w:r w:rsidRPr="000500AE">
        <w:rPr>
          <w:b/>
          <w:i/>
          <w:sz w:val="19"/>
          <w:szCs w:val="19"/>
          <w:u w:val="single"/>
        </w:rPr>
        <w:lastRenderedPageBreak/>
        <w:t>Erickson v. Pardus (2007)</w:t>
      </w:r>
      <w:r w:rsidRPr="000500AE">
        <w:rPr>
          <w:i/>
          <w:sz w:val="19"/>
          <w:szCs w:val="19"/>
        </w:rPr>
        <w:t xml:space="preserve"> – </w:t>
      </w:r>
      <w:r w:rsidR="008D2692" w:rsidRPr="000500AE">
        <w:rPr>
          <w:i/>
          <w:sz w:val="19"/>
          <w:szCs w:val="19"/>
        </w:rPr>
        <w:t xml:space="preserve">decided two weeks after Twombly, </w:t>
      </w:r>
      <w:r w:rsidRPr="000500AE">
        <w:rPr>
          <w:i/>
          <w:sz w:val="19"/>
          <w:szCs w:val="19"/>
        </w:rPr>
        <w:t>less stringent standards for pro se plaintiffs than for formal pleadings drafted by lawyers.</w:t>
      </w:r>
    </w:p>
    <w:p w:rsidR="008D2692" w:rsidRPr="000500AE" w:rsidRDefault="008D2692" w:rsidP="008D2692">
      <w:pPr>
        <w:pStyle w:val="ListParagraph"/>
        <w:numPr>
          <w:ilvl w:val="0"/>
          <w:numId w:val="50"/>
        </w:numPr>
        <w:rPr>
          <w:sz w:val="19"/>
          <w:szCs w:val="19"/>
        </w:rPr>
      </w:pPr>
      <w:r w:rsidRPr="000500AE">
        <w:rPr>
          <w:sz w:val="19"/>
          <w:szCs w:val="19"/>
        </w:rPr>
        <w:t xml:space="preserve">Stated that 8(a)(2) requires only a short and plain statement. Specific facts are not necessary and only needs to give fair notice of what the claim is and the grounds upon which it rests. They quoted </w:t>
      </w:r>
      <w:r w:rsidRPr="000500AE">
        <w:rPr>
          <w:i/>
          <w:sz w:val="19"/>
          <w:szCs w:val="19"/>
        </w:rPr>
        <w:t>Twombly</w:t>
      </w:r>
      <w:r w:rsidRPr="000500AE">
        <w:rPr>
          <w:sz w:val="19"/>
          <w:szCs w:val="19"/>
        </w:rPr>
        <w:t xml:space="preserve"> quoting </w:t>
      </w:r>
      <w:r w:rsidRPr="000500AE">
        <w:rPr>
          <w:i/>
          <w:sz w:val="19"/>
          <w:szCs w:val="19"/>
        </w:rPr>
        <w:t>Conley</w:t>
      </w:r>
      <w:r w:rsidRPr="000500AE">
        <w:rPr>
          <w:sz w:val="19"/>
          <w:szCs w:val="19"/>
        </w:rPr>
        <w:t>.</w:t>
      </w:r>
    </w:p>
    <w:p w:rsidR="009962BB" w:rsidRPr="000500AE" w:rsidRDefault="009962BB" w:rsidP="003569B4">
      <w:pPr>
        <w:rPr>
          <w:i/>
          <w:sz w:val="19"/>
          <w:szCs w:val="19"/>
        </w:rPr>
      </w:pPr>
      <w:r w:rsidRPr="000500AE">
        <w:rPr>
          <w:b/>
          <w:i/>
          <w:sz w:val="19"/>
          <w:szCs w:val="19"/>
          <w:u w:val="single"/>
        </w:rPr>
        <w:t>Johnson v. City of Shelby (2014)</w:t>
      </w:r>
      <w:r w:rsidRPr="000500AE">
        <w:rPr>
          <w:i/>
          <w:sz w:val="19"/>
          <w:szCs w:val="19"/>
        </w:rPr>
        <w:t xml:space="preserve"> – Rule 8 does not require the plaintiff to cite the legal authority for the claim, but they often do.</w:t>
      </w:r>
    </w:p>
    <w:p w:rsidR="008D2692" w:rsidRPr="000500AE" w:rsidRDefault="008D2692" w:rsidP="003569B4">
      <w:pPr>
        <w:rPr>
          <w:i/>
          <w:sz w:val="19"/>
          <w:szCs w:val="19"/>
        </w:rPr>
      </w:pPr>
      <w:r w:rsidRPr="000500AE">
        <w:rPr>
          <w:b/>
          <w:i/>
          <w:sz w:val="19"/>
          <w:szCs w:val="19"/>
          <w:u w:val="single"/>
        </w:rPr>
        <w:t>Ashcroft v. Iqbal (2009)</w:t>
      </w:r>
      <w:r w:rsidR="00E16DC6" w:rsidRPr="000500AE">
        <w:rPr>
          <w:i/>
          <w:sz w:val="19"/>
          <w:szCs w:val="19"/>
        </w:rPr>
        <w:t xml:space="preserve"> – plausibility pleading requirement is not limited to antitrust cases, the court is to ignore conclusions of law, consider only allegations of fact, and assess plausibility based upon the judge’s own experience and common sense.</w:t>
      </w:r>
    </w:p>
    <w:p w:rsidR="008D2692" w:rsidRPr="000500AE" w:rsidRDefault="008D2692" w:rsidP="008D2692">
      <w:pPr>
        <w:pStyle w:val="ListParagraph"/>
        <w:numPr>
          <w:ilvl w:val="0"/>
          <w:numId w:val="51"/>
        </w:numPr>
        <w:rPr>
          <w:sz w:val="19"/>
          <w:szCs w:val="19"/>
        </w:rPr>
      </w:pPr>
      <w:r w:rsidRPr="000500AE">
        <w:rPr>
          <w:sz w:val="19"/>
          <w:szCs w:val="19"/>
        </w:rPr>
        <w:t xml:space="preserve">Cause of action: violation of constitutional rights, </w:t>
      </w:r>
      <w:r w:rsidRPr="000500AE">
        <w:rPr>
          <w:i/>
          <w:sz w:val="19"/>
          <w:szCs w:val="19"/>
        </w:rPr>
        <w:t xml:space="preserve">Bivens </w:t>
      </w:r>
      <w:r w:rsidRPr="000500AE">
        <w:rPr>
          <w:sz w:val="19"/>
          <w:szCs w:val="19"/>
        </w:rPr>
        <w:t>action against a federal officer.</w:t>
      </w:r>
    </w:p>
    <w:p w:rsidR="008D2692" w:rsidRPr="000500AE" w:rsidRDefault="008D2692" w:rsidP="008D2692">
      <w:pPr>
        <w:pStyle w:val="ListParagraph"/>
        <w:numPr>
          <w:ilvl w:val="1"/>
          <w:numId w:val="51"/>
        </w:numPr>
        <w:rPr>
          <w:sz w:val="19"/>
          <w:szCs w:val="19"/>
        </w:rPr>
      </w:pPr>
      <w:r w:rsidRPr="000500AE">
        <w:rPr>
          <w:sz w:val="19"/>
          <w:szCs w:val="19"/>
        </w:rPr>
        <w:t>Important b/c that means no respondeat superior liability.</w:t>
      </w:r>
    </w:p>
    <w:p w:rsidR="008D2692" w:rsidRPr="000500AE" w:rsidRDefault="008D2692" w:rsidP="008D2692">
      <w:pPr>
        <w:pStyle w:val="ListParagraph"/>
        <w:numPr>
          <w:ilvl w:val="1"/>
          <w:numId w:val="51"/>
        </w:numPr>
        <w:rPr>
          <w:sz w:val="19"/>
          <w:szCs w:val="19"/>
        </w:rPr>
      </w:pPr>
      <w:r w:rsidRPr="000500AE">
        <w:rPr>
          <w:sz w:val="19"/>
          <w:szCs w:val="19"/>
        </w:rPr>
        <w:t>Each defendant must engage in acts that violate the plaintiff’s constitutional rights (and those rights must be clearly established in the law at the time the actions occurred).</w:t>
      </w:r>
    </w:p>
    <w:p w:rsidR="008D2692" w:rsidRPr="000500AE" w:rsidRDefault="008D2692" w:rsidP="008D2692">
      <w:pPr>
        <w:pStyle w:val="ListParagraph"/>
        <w:numPr>
          <w:ilvl w:val="0"/>
          <w:numId w:val="51"/>
        </w:numPr>
        <w:rPr>
          <w:sz w:val="19"/>
          <w:szCs w:val="19"/>
        </w:rPr>
      </w:pPr>
      <w:r w:rsidRPr="000500AE">
        <w:rPr>
          <w:sz w:val="19"/>
          <w:szCs w:val="19"/>
        </w:rPr>
        <w:t>Allegations against Ashcroft (AG) and Mueller (Director of FBI):</w:t>
      </w:r>
    </w:p>
    <w:p w:rsidR="008D2692" w:rsidRPr="000500AE" w:rsidRDefault="008D2692" w:rsidP="008D2692">
      <w:pPr>
        <w:pStyle w:val="ListParagraph"/>
        <w:numPr>
          <w:ilvl w:val="1"/>
          <w:numId w:val="51"/>
        </w:numPr>
        <w:rPr>
          <w:sz w:val="19"/>
          <w:szCs w:val="19"/>
        </w:rPr>
      </w:pPr>
      <w:r w:rsidRPr="000500AE">
        <w:rPr>
          <w:sz w:val="19"/>
          <w:szCs w:val="19"/>
        </w:rPr>
        <w:t>Defendants “knew of, condoned, and willfully and maliciously agreed to subject him” to harsh conditions of confinement “as a matter of policy, solely on account of religion, race, and/or national origin and no legitimate penological inter</w:t>
      </w:r>
      <w:r w:rsidR="00E16DC6" w:rsidRPr="000500AE">
        <w:rPr>
          <w:sz w:val="19"/>
          <w:szCs w:val="19"/>
        </w:rPr>
        <w:t>est.”</w:t>
      </w:r>
    </w:p>
    <w:p w:rsidR="00E16DC6" w:rsidRPr="000500AE" w:rsidRDefault="00E16DC6" w:rsidP="008D2692">
      <w:pPr>
        <w:pStyle w:val="ListParagraph"/>
        <w:numPr>
          <w:ilvl w:val="1"/>
          <w:numId w:val="51"/>
        </w:numPr>
        <w:rPr>
          <w:sz w:val="19"/>
          <w:szCs w:val="19"/>
        </w:rPr>
      </w:pPr>
      <w:r w:rsidRPr="000500AE">
        <w:rPr>
          <w:sz w:val="19"/>
          <w:szCs w:val="19"/>
        </w:rPr>
        <w:t>Ashcroft: principal architect of the policy</w:t>
      </w:r>
    </w:p>
    <w:p w:rsidR="00E16DC6" w:rsidRPr="000500AE" w:rsidRDefault="00E16DC6" w:rsidP="008D2692">
      <w:pPr>
        <w:pStyle w:val="ListParagraph"/>
        <w:numPr>
          <w:ilvl w:val="1"/>
          <w:numId w:val="51"/>
        </w:numPr>
        <w:rPr>
          <w:sz w:val="19"/>
          <w:szCs w:val="19"/>
        </w:rPr>
      </w:pPr>
      <w:r w:rsidRPr="000500AE">
        <w:rPr>
          <w:sz w:val="19"/>
          <w:szCs w:val="19"/>
        </w:rPr>
        <w:t>Mueller: instrumental in adoption of the policy</w:t>
      </w:r>
    </w:p>
    <w:p w:rsidR="00E16DC6" w:rsidRPr="000500AE" w:rsidRDefault="00E16DC6" w:rsidP="00E16DC6">
      <w:pPr>
        <w:pStyle w:val="ListParagraph"/>
        <w:numPr>
          <w:ilvl w:val="0"/>
          <w:numId w:val="51"/>
        </w:numPr>
        <w:rPr>
          <w:sz w:val="19"/>
          <w:szCs w:val="19"/>
        </w:rPr>
      </w:pPr>
      <w:r w:rsidRPr="000500AE">
        <w:rPr>
          <w:sz w:val="19"/>
          <w:szCs w:val="19"/>
        </w:rPr>
        <w:t>Issue is wrapped up in the standard for qualified immunity for government officials:</w:t>
      </w:r>
    </w:p>
    <w:p w:rsidR="00E16DC6" w:rsidRPr="000500AE" w:rsidRDefault="00E16DC6" w:rsidP="00E16DC6">
      <w:pPr>
        <w:pStyle w:val="ListParagraph"/>
        <w:numPr>
          <w:ilvl w:val="1"/>
          <w:numId w:val="51"/>
        </w:numPr>
        <w:rPr>
          <w:b/>
          <w:sz w:val="19"/>
          <w:szCs w:val="19"/>
          <w:u w:val="single"/>
        </w:rPr>
      </w:pPr>
      <w:r w:rsidRPr="000500AE">
        <w:rPr>
          <w:b/>
          <w:sz w:val="19"/>
          <w:szCs w:val="19"/>
          <w:u w:val="single"/>
        </w:rPr>
        <w:t>At the time the officials acted they must violate “clearly established” rights [otherwise, acting in good faith and without reason to know that their actions would violate rights]</w:t>
      </w:r>
    </w:p>
    <w:p w:rsidR="00E16DC6" w:rsidRPr="000500AE" w:rsidRDefault="00E16DC6" w:rsidP="00E16DC6">
      <w:pPr>
        <w:pStyle w:val="ListParagraph"/>
        <w:numPr>
          <w:ilvl w:val="1"/>
          <w:numId w:val="51"/>
        </w:numPr>
        <w:rPr>
          <w:b/>
          <w:sz w:val="19"/>
          <w:szCs w:val="19"/>
          <w:u w:val="single"/>
        </w:rPr>
      </w:pPr>
      <w:r w:rsidRPr="000500AE">
        <w:rPr>
          <w:b/>
          <w:sz w:val="19"/>
          <w:szCs w:val="19"/>
          <w:u w:val="single"/>
        </w:rPr>
        <w:t>Here that meant: “pleading sufficient factual matter to show that the defendants adopted and implemented the detention policies at issue not for neutral, investigative reasons, but for the purpose of discriminating on account of race, religion, or national origin.”</w:t>
      </w:r>
    </w:p>
    <w:p w:rsidR="00E16DC6" w:rsidRPr="000500AE" w:rsidRDefault="00E16DC6" w:rsidP="00E16DC6">
      <w:pPr>
        <w:pStyle w:val="ListParagraph"/>
        <w:numPr>
          <w:ilvl w:val="0"/>
          <w:numId w:val="51"/>
        </w:numPr>
        <w:rPr>
          <w:sz w:val="19"/>
          <w:szCs w:val="19"/>
        </w:rPr>
      </w:pPr>
      <w:r w:rsidRPr="000500AE">
        <w:rPr>
          <w:sz w:val="19"/>
          <w:szCs w:val="19"/>
        </w:rPr>
        <w:t>Allegation was insufficient:</w:t>
      </w:r>
    </w:p>
    <w:p w:rsidR="00E16DC6" w:rsidRPr="000500AE" w:rsidRDefault="00E16DC6" w:rsidP="00E16DC6">
      <w:pPr>
        <w:pStyle w:val="ListParagraph"/>
        <w:numPr>
          <w:ilvl w:val="1"/>
          <w:numId w:val="51"/>
        </w:numPr>
        <w:rPr>
          <w:sz w:val="19"/>
          <w:szCs w:val="19"/>
        </w:rPr>
      </w:pPr>
      <w:r w:rsidRPr="000500AE">
        <w:rPr>
          <w:sz w:val="19"/>
          <w:szCs w:val="19"/>
        </w:rPr>
        <w:t>“It is the conclusory nature of respondent’s allegations, rather than their extravagantly fanciful nature, that disentitles them to the presumption of truth.”</w:t>
      </w:r>
    </w:p>
    <w:p w:rsidR="00E16DC6" w:rsidRPr="000500AE" w:rsidRDefault="00E16DC6" w:rsidP="00E16DC6">
      <w:pPr>
        <w:pStyle w:val="ListParagraph"/>
        <w:numPr>
          <w:ilvl w:val="1"/>
          <w:numId w:val="51"/>
        </w:numPr>
        <w:rPr>
          <w:sz w:val="19"/>
          <w:szCs w:val="19"/>
        </w:rPr>
      </w:pPr>
      <w:r w:rsidRPr="000500AE">
        <w:rPr>
          <w:sz w:val="19"/>
          <w:szCs w:val="19"/>
        </w:rPr>
        <w:t>There is an alternative explanation of the policy (</w:t>
      </w:r>
      <w:r w:rsidR="005D3FDB" w:rsidRPr="000500AE">
        <w:rPr>
          <w:sz w:val="19"/>
          <w:szCs w:val="19"/>
        </w:rPr>
        <w:t>not plausible b/c there was other alternative explanations</w:t>
      </w:r>
      <w:r w:rsidRPr="000500AE">
        <w:rPr>
          <w:sz w:val="19"/>
          <w:szCs w:val="19"/>
        </w:rPr>
        <w:t>).</w:t>
      </w:r>
    </w:p>
    <w:p w:rsidR="00E16DC6" w:rsidRPr="000500AE" w:rsidRDefault="00E16DC6" w:rsidP="00E16DC6">
      <w:pPr>
        <w:pStyle w:val="ListParagraph"/>
        <w:numPr>
          <w:ilvl w:val="1"/>
          <w:numId w:val="51"/>
        </w:numPr>
        <w:rPr>
          <w:b/>
          <w:sz w:val="19"/>
          <w:szCs w:val="19"/>
          <w:u w:val="single"/>
        </w:rPr>
      </w:pPr>
      <w:r w:rsidRPr="000500AE">
        <w:rPr>
          <w:b/>
          <w:sz w:val="19"/>
          <w:szCs w:val="19"/>
          <w:u w:val="single"/>
        </w:rPr>
        <w:t>“Determining whether a complaint states a plausible claim for relief will be a context-specific task that requires the reviewing court to draw on its judicial experience and common sense.”</w:t>
      </w:r>
    </w:p>
    <w:p w:rsidR="00E16DC6" w:rsidRPr="000500AE" w:rsidRDefault="00E16DC6" w:rsidP="00E16DC6">
      <w:pPr>
        <w:pStyle w:val="ListParagraph"/>
        <w:numPr>
          <w:ilvl w:val="1"/>
          <w:numId w:val="51"/>
        </w:numPr>
        <w:rPr>
          <w:sz w:val="19"/>
          <w:szCs w:val="19"/>
        </w:rPr>
      </w:pPr>
      <w:r w:rsidRPr="000500AE">
        <w:rPr>
          <w:sz w:val="19"/>
          <w:szCs w:val="19"/>
        </w:rPr>
        <w:t>Plaintiff suggests: limited discovery. BUT the court says you must get over 12(b)(6) until discovery.</w:t>
      </w:r>
    </w:p>
    <w:p w:rsidR="00E16DC6" w:rsidRPr="000500AE" w:rsidRDefault="00E16DC6" w:rsidP="00E16DC6">
      <w:pPr>
        <w:pStyle w:val="ListParagraph"/>
        <w:numPr>
          <w:ilvl w:val="1"/>
          <w:numId w:val="51"/>
        </w:numPr>
        <w:rPr>
          <w:sz w:val="19"/>
          <w:szCs w:val="19"/>
        </w:rPr>
      </w:pPr>
      <w:r w:rsidRPr="000500AE">
        <w:rPr>
          <w:sz w:val="19"/>
          <w:szCs w:val="19"/>
        </w:rPr>
        <w:t>The court does not accept legal conclusions of law as true. But “threadbare recitals of the elements of a cause of action, supported by mere conclusory statements, do not suffice.”</w:t>
      </w:r>
    </w:p>
    <w:p w:rsidR="00E16DC6" w:rsidRPr="000500AE" w:rsidRDefault="00E16DC6" w:rsidP="00E16DC6">
      <w:pPr>
        <w:pStyle w:val="ListParagraph"/>
        <w:numPr>
          <w:ilvl w:val="0"/>
          <w:numId w:val="51"/>
        </w:numPr>
        <w:rPr>
          <w:sz w:val="19"/>
          <w:szCs w:val="19"/>
        </w:rPr>
      </w:pPr>
      <w:r w:rsidRPr="000500AE">
        <w:rPr>
          <w:sz w:val="19"/>
          <w:szCs w:val="19"/>
        </w:rPr>
        <w:t>Dissent: deciding which statement are “conclusions” and thus disregarded is very serious business and one that the majority gets wrong.</w:t>
      </w:r>
    </w:p>
    <w:p w:rsidR="00096924" w:rsidRPr="000500AE" w:rsidRDefault="00096924" w:rsidP="00096924">
      <w:pPr>
        <w:ind w:left="360"/>
        <w:jc w:val="center"/>
        <w:rPr>
          <w:b/>
          <w:sz w:val="19"/>
          <w:szCs w:val="19"/>
        </w:rPr>
      </w:pPr>
      <w:r w:rsidRPr="000500AE">
        <w:rPr>
          <w:b/>
          <w:sz w:val="19"/>
          <w:szCs w:val="19"/>
          <w:highlight w:val="cyan"/>
        </w:rPr>
        <w:t>HEIGHTENED PLEADING</w:t>
      </w:r>
    </w:p>
    <w:p w:rsidR="00096924" w:rsidRPr="000500AE" w:rsidRDefault="004D101B" w:rsidP="00096924">
      <w:pPr>
        <w:rPr>
          <w:b/>
          <w:sz w:val="19"/>
          <w:szCs w:val="19"/>
          <w:u w:val="single"/>
        </w:rPr>
      </w:pPr>
      <w:r w:rsidRPr="000500AE">
        <w:rPr>
          <w:b/>
          <w:sz w:val="19"/>
          <w:szCs w:val="19"/>
          <w:u w:val="single"/>
        </w:rPr>
        <w:t>INTRODUCTION</w:t>
      </w:r>
    </w:p>
    <w:p w:rsidR="00096924" w:rsidRPr="000500AE" w:rsidRDefault="00096924" w:rsidP="00C62E61">
      <w:pPr>
        <w:pStyle w:val="ListParagraph"/>
        <w:numPr>
          <w:ilvl w:val="0"/>
          <w:numId w:val="52"/>
        </w:numPr>
        <w:rPr>
          <w:b/>
          <w:sz w:val="19"/>
          <w:szCs w:val="19"/>
        </w:rPr>
      </w:pPr>
      <w:r w:rsidRPr="000500AE">
        <w:rPr>
          <w:sz w:val="19"/>
          <w:szCs w:val="19"/>
        </w:rPr>
        <w:t>When heightened pleading is required:</w:t>
      </w:r>
    </w:p>
    <w:p w:rsidR="00096924" w:rsidRPr="000500AE" w:rsidRDefault="00096924" w:rsidP="00C62E61">
      <w:pPr>
        <w:pStyle w:val="ListParagraph"/>
        <w:numPr>
          <w:ilvl w:val="1"/>
          <w:numId w:val="52"/>
        </w:numPr>
        <w:rPr>
          <w:b/>
          <w:sz w:val="19"/>
          <w:szCs w:val="19"/>
        </w:rPr>
      </w:pPr>
      <w:r w:rsidRPr="000500AE">
        <w:rPr>
          <w:sz w:val="19"/>
          <w:szCs w:val="19"/>
        </w:rPr>
        <w:t>FRCP 9(b) fraud or mistake: “state with particularity the circumstances constituting fraud or mistake.” Not malice, intent, knowledge or other conditions of a person’s mind (can allege those generally).</w:t>
      </w:r>
    </w:p>
    <w:p w:rsidR="00096924" w:rsidRPr="000500AE" w:rsidRDefault="00096924" w:rsidP="00C62E61">
      <w:pPr>
        <w:pStyle w:val="ListParagraph"/>
        <w:numPr>
          <w:ilvl w:val="1"/>
          <w:numId w:val="52"/>
        </w:numPr>
        <w:rPr>
          <w:b/>
          <w:sz w:val="19"/>
          <w:szCs w:val="19"/>
        </w:rPr>
      </w:pPr>
      <w:r w:rsidRPr="000500AE">
        <w:rPr>
          <w:sz w:val="19"/>
          <w:szCs w:val="19"/>
        </w:rPr>
        <w:t>FRCP 9(c) denying conditions precedent; (g) special damages</w:t>
      </w:r>
    </w:p>
    <w:p w:rsidR="00096924" w:rsidRPr="000500AE" w:rsidRDefault="00096924" w:rsidP="00C62E61">
      <w:pPr>
        <w:pStyle w:val="ListParagraph"/>
        <w:numPr>
          <w:ilvl w:val="1"/>
          <w:numId w:val="52"/>
        </w:numPr>
        <w:rPr>
          <w:b/>
          <w:sz w:val="19"/>
          <w:szCs w:val="19"/>
        </w:rPr>
      </w:pPr>
      <w:r w:rsidRPr="000500AE">
        <w:rPr>
          <w:sz w:val="19"/>
          <w:szCs w:val="19"/>
        </w:rPr>
        <w:t>Some statutes impose heightened pleading (ex. Securities N.9).</w:t>
      </w:r>
    </w:p>
    <w:p w:rsidR="00096924" w:rsidRPr="000500AE" w:rsidRDefault="00096924" w:rsidP="00C62E61">
      <w:pPr>
        <w:pStyle w:val="ListParagraph"/>
        <w:numPr>
          <w:ilvl w:val="0"/>
          <w:numId w:val="52"/>
        </w:numPr>
        <w:rPr>
          <w:b/>
          <w:sz w:val="19"/>
          <w:szCs w:val="19"/>
        </w:rPr>
      </w:pPr>
      <w:r w:rsidRPr="000500AE">
        <w:rPr>
          <w:sz w:val="19"/>
          <w:szCs w:val="19"/>
        </w:rPr>
        <w:t>Justifications:</w:t>
      </w:r>
    </w:p>
    <w:p w:rsidR="00096924" w:rsidRPr="000500AE" w:rsidRDefault="00096924" w:rsidP="00C62E61">
      <w:pPr>
        <w:pStyle w:val="ListParagraph"/>
        <w:numPr>
          <w:ilvl w:val="1"/>
          <w:numId w:val="52"/>
        </w:numPr>
        <w:rPr>
          <w:b/>
          <w:sz w:val="19"/>
          <w:szCs w:val="19"/>
        </w:rPr>
      </w:pPr>
      <w:r w:rsidRPr="000500AE">
        <w:rPr>
          <w:sz w:val="19"/>
          <w:szCs w:val="19"/>
        </w:rPr>
        <w:t>Protecting defendant from unwarranted accusations of such stigmatizing things as fraud.</w:t>
      </w:r>
    </w:p>
    <w:p w:rsidR="00096924" w:rsidRPr="000500AE" w:rsidRDefault="00096924" w:rsidP="00C62E61">
      <w:pPr>
        <w:pStyle w:val="ListParagraph"/>
        <w:numPr>
          <w:ilvl w:val="1"/>
          <w:numId w:val="52"/>
        </w:numPr>
        <w:rPr>
          <w:b/>
          <w:sz w:val="19"/>
          <w:szCs w:val="19"/>
        </w:rPr>
      </w:pPr>
      <w:r w:rsidRPr="000500AE">
        <w:rPr>
          <w:sz w:val="19"/>
          <w:szCs w:val="19"/>
        </w:rPr>
        <w:t>Reducing possibility of nuisance suits brought to extract settlement.</w:t>
      </w:r>
    </w:p>
    <w:p w:rsidR="00096924" w:rsidRPr="000500AE" w:rsidRDefault="00096924" w:rsidP="00C62E61">
      <w:pPr>
        <w:pStyle w:val="ListParagraph"/>
        <w:numPr>
          <w:ilvl w:val="1"/>
          <w:numId w:val="52"/>
        </w:numPr>
        <w:rPr>
          <w:b/>
          <w:sz w:val="19"/>
          <w:szCs w:val="19"/>
        </w:rPr>
      </w:pPr>
      <w:r w:rsidRPr="000500AE">
        <w:rPr>
          <w:sz w:val="19"/>
          <w:szCs w:val="19"/>
        </w:rPr>
        <w:t>Ensure (even beyond Rule 11) that the plaintiff has investigated and formed a reasonable belief that she has been wronged.</w:t>
      </w:r>
    </w:p>
    <w:p w:rsidR="00096924" w:rsidRPr="000500AE" w:rsidRDefault="00096924" w:rsidP="00C62E61">
      <w:pPr>
        <w:pStyle w:val="ListParagraph"/>
        <w:numPr>
          <w:ilvl w:val="0"/>
          <w:numId w:val="52"/>
        </w:numPr>
        <w:rPr>
          <w:b/>
          <w:sz w:val="19"/>
          <w:szCs w:val="19"/>
        </w:rPr>
      </w:pPr>
      <w:r w:rsidRPr="000500AE">
        <w:rPr>
          <w:sz w:val="19"/>
          <w:szCs w:val="19"/>
        </w:rPr>
        <w:t xml:space="preserve">There is already a heighted pleading requirement, so what is </w:t>
      </w:r>
      <w:r w:rsidRPr="000500AE">
        <w:rPr>
          <w:i/>
          <w:sz w:val="19"/>
          <w:szCs w:val="19"/>
        </w:rPr>
        <w:t>Twiqbal’s</w:t>
      </w:r>
      <w:r w:rsidRPr="000500AE">
        <w:rPr>
          <w:sz w:val="19"/>
          <w:szCs w:val="19"/>
        </w:rPr>
        <w:t xml:space="preserve"> purpose.</w:t>
      </w:r>
    </w:p>
    <w:p w:rsidR="00096924" w:rsidRPr="000500AE" w:rsidRDefault="00096924" w:rsidP="00096924">
      <w:pPr>
        <w:rPr>
          <w:i/>
          <w:sz w:val="19"/>
          <w:szCs w:val="19"/>
        </w:rPr>
      </w:pPr>
      <w:r w:rsidRPr="000500AE">
        <w:rPr>
          <w:b/>
          <w:i/>
          <w:sz w:val="19"/>
          <w:szCs w:val="19"/>
          <w:u w:val="single"/>
        </w:rPr>
        <w:t>Leatherman v. Tarrant County (1993)</w:t>
      </w:r>
      <w:r w:rsidR="009E3F3E" w:rsidRPr="000500AE">
        <w:rPr>
          <w:b/>
          <w:i/>
          <w:sz w:val="19"/>
          <w:szCs w:val="19"/>
        </w:rPr>
        <w:t xml:space="preserve"> – </w:t>
      </w:r>
      <w:r w:rsidR="009E3F3E" w:rsidRPr="000500AE">
        <w:rPr>
          <w:i/>
          <w:sz w:val="19"/>
          <w:szCs w:val="19"/>
        </w:rPr>
        <w:t>Heightened pleading is not required when it is not stated in Rule 9, in this case 1983, a civil rights statute.</w:t>
      </w:r>
    </w:p>
    <w:p w:rsidR="00096924" w:rsidRPr="000500AE" w:rsidRDefault="00096924" w:rsidP="00C62E61">
      <w:pPr>
        <w:pStyle w:val="ListParagraph"/>
        <w:numPr>
          <w:ilvl w:val="0"/>
          <w:numId w:val="53"/>
        </w:numPr>
        <w:rPr>
          <w:b/>
          <w:sz w:val="19"/>
          <w:szCs w:val="19"/>
        </w:rPr>
      </w:pPr>
      <w:r w:rsidRPr="000500AE">
        <w:rPr>
          <w:sz w:val="19"/>
          <w:szCs w:val="19"/>
        </w:rPr>
        <w:t>Plaintiff’s legal claim: civil rights case; violation of 4</w:t>
      </w:r>
      <w:r w:rsidRPr="000500AE">
        <w:rPr>
          <w:sz w:val="19"/>
          <w:szCs w:val="19"/>
          <w:vertAlign w:val="superscript"/>
        </w:rPr>
        <w:t>th</w:t>
      </w:r>
      <w:r w:rsidRPr="000500AE">
        <w:rPr>
          <w:sz w:val="19"/>
          <w:szCs w:val="19"/>
        </w:rPr>
        <w:t xml:space="preserve"> amendment.</w:t>
      </w:r>
    </w:p>
    <w:p w:rsidR="00096924" w:rsidRPr="000500AE" w:rsidRDefault="00096924" w:rsidP="00C62E61">
      <w:pPr>
        <w:pStyle w:val="ListParagraph"/>
        <w:numPr>
          <w:ilvl w:val="0"/>
          <w:numId w:val="53"/>
        </w:numPr>
        <w:rPr>
          <w:b/>
          <w:sz w:val="19"/>
          <w:szCs w:val="19"/>
        </w:rPr>
      </w:pPr>
      <w:r w:rsidRPr="000500AE">
        <w:rPr>
          <w:sz w:val="19"/>
          <w:szCs w:val="19"/>
        </w:rPr>
        <w:t>Factual basis of allegation: forcible entry pursuant to a search warrant, assault by the officers, killing of dogs.</w:t>
      </w:r>
    </w:p>
    <w:p w:rsidR="00096924" w:rsidRPr="000500AE" w:rsidRDefault="00096924" w:rsidP="00C62E61">
      <w:pPr>
        <w:pStyle w:val="ListParagraph"/>
        <w:numPr>
          <w:ilvl w:val="0"/>
          <w:numId w:val="53"/>
        </w:numPr>
        <w:rPr>
          <w:b/>
          <w:sz w:val="19"/>
          <w:szCs w:val="19"/>
        </w:rPr>
      </w:pPr>
      <w:r w:rsidRPr="000500AE">
        <w:rPr>
          <w:sz w:val="19"/>
          <w:szCs w:val="19"/>
        </w:rPr>
        <w:t xml:space="preserve">Procedure: District Court dismissed b/c plaintiff failed to meet “heightened pleading standard.” </w:t>
      </w:r>
      <w:r w:rsidR="009E3F3E" w:rsidRPr="000500AE">
        <w:rPr>
          <w:sz w:val="19"/>
          <w:szCs w:val="19"/>
        </w:rPr>
        <w:t>Circuit Court affirmed.</w:t>
      </w:r>
    </w:p>
    <w:p w:rsidR="009E3F3E" w:rsidRPr="000500AE" w:rsidRDefault="009E3F3E" w:rsidP="00C62E61">
      <w:pPr>
        <w:pStyle w:val="ListParagraph"/>
        <w:numPr>
          <w:ilvl w:val="0"/>
          <w:numId w:val="53"/>
        </w:numPr>
        <w:rPr>
          <w:b/>
          <w:sz w:val="19"/>
          <w:szCs w:val="19"/>
        </w:rPr>
      </w:pPr>
      <w:r w:rsidRPr="000500AE">
        <w:rPr>
          <w:sz w:val="19"/>
          <w:szCs w:val="19"/>
        </w:rPr>
        <w:lastRenderedPageBreak/>
        <w:t>Supreme Court granted Cert. b/c there was a split in the Circuits concerning whether heightened pleading for 1983 actions is required.</w:t>
      </w:r>
    </w:p>
    <w:p w:rsidR="009E3F3E" w:rsidRPr="000500AE" w:rsidRDefault="009E3F3E" w:rsidP="00C62E61">
      <w:pPr>
        <w:pStyle w:val="ListParagraph"/>
        <w:numPr>
          <w:ilvl w:val="0"/>
          <w:numId w:val="53"/>
        </w:numPr>
        <w:rPr>
          <w:b/>
          <w:sz w:val="19"/>
          <w:szCs w:val="19"/>
        </w:rPr>
      </w:pPr>
      <w:r w:rsidRPr="000500AE">
        <w:rPr>
          <w:sz w:val="19"/>
          <w:szCs w:val="19"/>
        </w:rPr>
        <w:t>Reasons for heightened pleading:</w:t>
      </w:r>
    </w:p>
    <w:p w:rsidR="009E3F3E" w:rsidRPr="000500AE" w:rsidRDefault="009E3F3E" w:rsidP="00C62E61">
      <w:pPr>
        <w:pStyle w:val="ListParagraph"/>
        <w:numPr>
          <w:ilvl w:val="1"/>
          <w:numId w:val="53"/>
        </w:numPr>
        <w:rPr>
          <w:b/>
          <w:sz w:val="19"/>
          <w:szCs w:val="19"/>
        </w:rPr>
      </w:pPr>
      <w:r w:rsidRPr="000500AE">
        <w:rPr>
          <w:sz w:val="19"/>
          <w:szCs w:val="19"/>
        </w:rPr>
        <w:t>Municipalities lack respondeat superior liability so that means they should be immune from suit. This would treat municipalities similar to the individual officials.</w:t>
      </w:r>
    </w:p>
    <w:p w:rsidR="009E3F3E" w:rsidRPr="000500AE" w:rsidRDefault="009E3F3E" w:rsidP="00C62E61">
      <w:pPr>
        <w:pStyle w:val="ListParagraph"/>
        <w:numPr>
          <w:ilvl w:val="1"/>
          <w:numId w:val="53"/>
        </w:numPr>
        <w:rPr>
          <w:b/>
          <w:sz w:val="19"/>
          <w:szCs w:val="19"/>
        </w:rPr>
      </w:pPr>
      <w:r w:rsidRPr="000500AE">
        <w:rPr>
          <w:sz w:val="19"/>
          <w:szCs w:val="19"/>
        </w:rPr>
        <w:t>Court: lack of RS liability does not equal immunity from suit.</w:t>
      </w:r>
    </w:p>
    <w:p w:rsidR="009E3F3E" w:rsidRPr="000500AE" w:rsidRDefault="009E3F3E" w:rsidP="00C62E61">
      <w:pPr>
        <w:pStyle w:val="ListParagraph"/>
        <w:numPr>
          <w:ilvl w:val="2"/>
          <w:numId w:val="53"/>
        </w:numPr>
        <w:rPr>
          <w:b/>
          <w:sz w:val="19"/>
          <w:szCs w:val="19"/>
        </w:rPr>
      </w:pPr>
      <w:r w:rsidRPr="000500AE">
        <w:rPr>
          <w:sz w:val="19"/>
          <w:szCs w:val="19"/>
        </w:rPr>
        <w:t>Officials are sued in their individual capacity (allegations of “acting under color of state law”), they are not sued in their “official capacity” (for which they have immunity).</w:t>
      </w:r>
    </w:p>
    <w:p w:rsidR="009E3F3E" w:rsidRPr="000500AE" w:rsidRDefault="009E3F3E" w:rsidP="00C62E61">
      <w:pPr>
        <w:pStyle w:val="ListParagraph"/>
        <w:numPr>
          <w:ilvl w:val="2"/>
          <w:numId w:val="53"/>
        </w:numPr>
        <w:rPr>
          <w:b/>
          <w:sz w:val="19"/>
          <w:szCs w:val="19"/>
        </w:rPr>
      </w:pPr>
      <w:r w:rsidRPr="000500AE">
        <w:rPr>
          <w:sz w:val="19"/>
          <w:szCs w:val="19"/>
        </w:rPr>
        <w:t>AND, as individuals, officials have qualified immunity BUT municipalities do not have qualified immunity.</w:t>
      </w:r>
    </w:p>
    <w:p w:rsidR="009E3F3E" w:rsidRPr="000500AE" w:rsidRDefault="009E3F3E" w:rsidP="00C62E61">
      <w:pPr>
        <w:pStyle w:val="ListParagraph"/>
        <w:numPr>
          <w:ilvl w:val="1"/>
          <w:numId w:val="53"/>
        </w:numPr>
        <w:rPr>
          <w:b/>
          <w:sz w:val="19"/>
          <w:szCs w:val="19"/>
        </w:rPr>
      </w:pPr>
      <w:r w:rsidRPr="000500AE">
        <w:rPr>
          <w:sz w:val="19"/>
          <w:szCs w:val="19"/>
        </w:rPr>
        <w:t>Standard for municipal liability:</w:t>
      </w:r>
    </w:p>
    <w:p w:rsidR="009E3F3E" w:rsidRPr="000500AE" w:rsidRDefault="009E3F3E" w:rsidP="00C62E61">
      <w:pPr>
        <w:pStyle w:val="ListParagraph"/>
        <w:numPr>
          <w:ilvl w:val="2"/>
          <w:numId w:val="53"/>
        </w:numPr>
        <w:rPr>
          <w:b/>
          <w:sz w:val="19"/>
          <w:szCs w:val="19"/>
        </w:rPr>
      </w:pPr>
      <w:r w:rsidRPr="000500AE">
        <w:rPr>
          <w:sz w:val="19"/>
          <w:szCs w:val="19"/>
        </w:rPr>
        <w:t>Municipal policy or custom caused the constitutional injury; the allegation is that they failed to adequately train officers.</w:t>
      </w:r>
    </w:p>
    <w:p w:rsidR="009E3F3E" w:rsidRPr="000500AE" w:rsidRDefault="009E3F3E" w:rsidP="00C62E61">
      <w:pPr>
        <w:pStyle w:val="ListParagraph"/>
        <w:numPr>
          <w:ilvl w:val="0"/>
          <w:numId w:val="53"/>
        </w:numPr>
        <w:rPr>
          <w:b/>
          <w:sz w:val="19"/>
          <w:szCs w:val="19"/>
        </w:rPr>
      </w:pPr>
      <w:r w:rsidRPr="000500AE">
        <w:rPr>
          <w:sz w:val="19"/>
          <w:szCs w:val="19"/>
        </w:rPr>
        <w:t>How does Rule 9 come in?:</w:t>
      </w:r>
    </w:p>
    <w:p w:rsidR="009E3F3E" w:rsidRPr="000500AE" w:rsidRDefault="009E3F3E" w:rsidP="00C62E61">
      <w:pPr>
        <w:pStyle w:val="ListParagraph"/>
        <w:numPr>
          <w:ilvl w:val="1"/>
          <w:numId w:val="53"/>
        </w:numPr>
        <w:rPr>
          <w:b/>
          <w:sz w:val="19"/>
          <w:szCs w:val="19"/>
        </w:rPr>
      </w:pPr>
      <w:r w:rsidRPr="000500AE">
        <w:rPr>
          <w:sz w:val="19"/>
          <w:szCs w:val="19"/>
        </w:rPr>
        <w:t>The rule addresses heightened pleading in some cases, but not in 1983 cases.</w:t>
      </w:r>
    </w:p>
    <w:p w:rsidR="009E3F3E" w:rsidRPr="000500AE" w:rsidRDefault="009E3F3E" w:rsidP="00C62E61">
      <w:pPr>
        <w:pStyle w:val="ListParagraph"/>
        <w:numPr>
          <w:ilvl w:val="0"/>
          <w:numId w:val="53"/>
        </w:numPr>
        <w:rPr>
          <w:b/>
          <w:sz w:val="19"/>
          <w:szCs w:val="19"/>
        </w:rPr>
      </w:pPr>
      <w:r w:rsidRPr="000500AE">
        <w:rPr>
          <w:sz w:val="19"/>
          <w:szCs w:val="19"/>
        </w:rPr>
        <w:t>Supreme Court Ruling:</w:t>
      </w:r>
    </w:p>
    <w:p w:rsidR="009E3F3E" w:rsidRPr="000500AE" w:rsidRDefault="009E3F3E" w:rsidP="00C62E61">
      <w:pPr>
        <w:pStyle w:val="ListParagraph"/>
        <w:numPr>
          <w:ilvl w:val="1"/>
          <w:numId w:val="53"/>
        </w:numPr>
        <w:rPr>
          <w:b/>
          <w:sz w:val="19"/>
          <w:szCs w:val="19"/>
        </w:rPr>
      </w:pPr>
      <w:r w:rsidRPr="000500AE">
        <w:rPr>
          <w:sz w:val="19"/>
          <w:szCs w:val="19"/>
        </w:rPr>
        <w:t>Heightened pleading for claims under 1983 is not required</w:t>
      </w:r>
    </w:p>
    <w:p w:rsidR="009E3F3E" w:rsidRPr="000500AE" w:rsidRDefault="009E3F3E" w:rsidP="00C62E61">
      <w:pPr>
        <w:pStyle w:val="ListParagraph"/>
        <w:numPr>
          <w:ilvl w:val="1"/>
          <w:numId w:val="53"/>
        </w:numPr>
        <w:rPr>
          <w:b/>
          <w:sz w:val="19"/>
          <w:szCs w:val="19"/>
        </w:rPr>
      </w:pPr>
      <w:r w:rsidRPr="000500AE">
        <w:rPr>
          <w:sz w:val="19"/>
          <w:szCs w:val="19"/>
        </w:rPr>
        <w:t>The pleading standard is that found in 8(a)(2)</w:t>
      </w:r>
    </w:p>
    <w:p w:rsidR="009E3F3E" w:rsidRPr="000500AE" w:rsidRDefault="009E3F3E" w:rsidP="00C62E61">
      <w:pPr>
        <w:pStyle w:val="ListParagraph"/>
        <w:numPr>
          <w:ilvl w:val="2"/>
          <w:numId w:val="53"/>
        </w:numPr>
        <w:rPr>
          <w:b/>
          <w:sz w:val="19"/>
          <w:szCs w:val="19"/>
        </w:rPr>
      </w:pPr>
      <w:r w:rsidRPr="000500AE">
        <w:rPr>
          <w:sz w:val="19"/>
          <w:szCs w:val="19"/>
        </w:rPr>
        <w:t>Perhaps</w:t>
      </w:r>
      <w:r w:rsidRPr="000500AE">
        <w:rPr>
          <w:i/>
          <w:sz w:val="19"/>
          <w:szCs w:val="19"/>
        </w:rPr>
        <w:t xml:space="preserve"> Twiqbal</w:t>
      </w:r>
      <w:r w:rsidRPr="000500AE">
        <w:rPr>
          <w:sz w:val="19"/>
          <w:szCs w:val="19"/>
        </w:rPr>
        <w:t xml:space="preserve"> is the Court’s reaction to no action by the federal rules advisory committee to address 8(a)(2).</w:t>
      </w:r>
    </w:p>
    <w:p w:rsidR="009E3F3E" w:rsidRPr="000500AE" w:rsidRDefault="009E3F3E" w:rsidP="00C62E61">
      <w:pPr>
        <w:pStyle w:val="ListParagraph"/>
        <w:numPr>
          <w:ilvl w:val="2"/>
          <w:numId w:val="53"/>
        </w:numPr>
        <w:rPr>
          <w:b/>
          <w:sz w:val="19"/>
          <w:szCs w:val="19"/>
        </w:rPr>
      </w:pPr>
      <w:r w:rsidRPr="000500AE">
        <w:rPr>
          <w:sz w:val="19"/>
          <w:szCs w:val="19"/>
        </w:rPr>
        <w:t>Leatherman (pre-</w:t>
      </w:r>
      <w:r w:rsidRPr="000500AE">
        <w:rPr>
          <w:i/>
          <w:sz w:val="19"/>
          <w:szCs w:val="19"/>
        </w:rPr>
        <w:t>Twiqbal</w:t>
      </w:r>
      <w:r w:rsidRPr="000500AE">
        <w:rPr>
          <w:sz w:val="19"/>
          <w:szCs w:val="19"/>
        </w:rPr>
        <w:t>) supports reading</w:t>
      </w:r>
      <w:r w:rsidRPr="000500AE">
        <w:rPr>
          <w:i/>
          <w:sz w:val="19"/>
          <w:szCs w:val="19"/>
        </w:rPr>
        <w:t xml:space="preserve"> Twombly </w:t>
      </w:r>
      <w:r w:rsidRPr="000500AE">
        <w:rPr>
          <w:sz w:val="19"/>
          <w:szCs w:val="19"/>
        </w:rPr>
        <w:t>and Iqbal as applicable to all cases</w:t>
      </w:r>
    </w:p>
    <w:p w:rsidR="009E3F3E" w:rsidRPr="000500AE" w:rsidRDefault="009E3F3E" w:rsidP="00C62E61">
      <w:pPr>
        <w:pStyle w:val="ListParagraph"/>
        <w:numPr>
          <w:ilvl w:val="2"/>
          <w:numId w:val="53"/>
        </w:numPr>
        <w:rPr>
          <w:b/>
          <w:sz w:val="19"/>
          <w:szCs w:val="19"/>
        </w:rPr>
      </w:pPr>
      <w:r w:rsidRPr="000500AE">
        <w:rPr>
          <w:sz w:val="19"/>
          <w:szCs w:val="19"/>
        </w:rPr>
        <w:t xml:space="preserve">Leatherman also supports reading </w:t>
      </w:r>
      <w:r w:rsidRPr="000500AE">
        <w:rPr>
          <w:i/>
          <w:sz w:val="19"/>
          <w:szCs w:val="19"/>
        </w:rPr>
        <w:t xml:space="preserve">Twiqbal </w:t>
      </w:r>
      <w:r w:rsidRPr="000500AE">
        <w:rPr>
          <w:sz w:val="19"/>
          <w:szCs w:val="19"/>
        </w:rPr>
        <w:t>requirements as being something less than what Rule 9 requires.</w:t>
      </w:r>
    </w:p>
    <w:p w:rsidR="009E3F3E" w:rsidRPr="000500AE" w:rsidRDefault="004D101B" w:rsidP="009E3F3E">
      <w:pPr>
        <w:rPr>
          <w:b/>
          <w:sz w:val="19"/>
          <w:szCs w:val="19"/>
          <w:u w:val="single"/>
        </w:rPr>
      </w:pPr>
      <w:r w:rsidRPr="000500AE">
        <w:rPr>
          <w:b/>
          <w:sz w:val="19"/>
          <w:szCs w:val="19"/>
          <w:u w:val="single"/>
        </w:rPr>
        <w:t>OTHER ITEMS OF PLEADING</w:t>
      </w:r>
    </w:p>
    <w:p w:rsidR="009E3F3E" w:rsidRPr="000500AE" w:rsidRDefault="00421584" w:rsidP="00C62E61">
      <w:pPr>
        <w:pStyle w:val="ListParagraph"/>
        <w:numPr>
          <w:ilvl w:val="0"/>
          <w:numId w:val="54"/>
        </w:numPr>
        <w:rPr>
          <w:b/>
          <w:sz w:val="19"/>
          <w:szCs w:val="19"/>
        </w:rPr>
      </w:pPr>
      <w:r w:rsidRPr="000500AE">
        <w:rPr>
          <w:sz w:val="19"/>
          <w:szCs w:val="19"/>
        </w:rPr>
        <w:t>Careful with the difference between what a plaintiff must prove to prevail and what a plaintiff must plead.</w:t>
      </w:r>
    </w:p>
    <w:p w:rsidR="00421584" w:rsidRPr="000500AE" w:rsidRDefault="00421584" w:rsidP="00C62E61">
      <w:pPr>
        <w:pStyle w:val="ListParagraph"/>
        <w:numPr>
          <w:ilvl w:val="1"/>
          <w:numId w:val="54"/>
        </w:numPr>
        <w:rPr>
          <w:b/>
          <w:sz w:val="19"/>
          <w:szCs w:val="19"/>
        </w:rPr>
      </w:pPr>
      <w:r w:rsidRPr="000500AE">
        <w:rPr>
          <w:sz w:val="19"/>
          <w:szCs w:val="19"/>
        </w:rPr>
        <w:t>Pleading is done with an eye towards the elements of a claim. Plaintiffs do not need to plead the absence of a defense. But once a defense is raised, they will need to prove some additional element.</w:t>
      </w:r>
    </w:p>
    <w:p w:rsidR="00421584" w:rsidRPr="000500AE" w:rsidRDefault="00421584" w:rsidP="00C62E61">
      <w:pPr>
        <w:pStyle w:val="ListParagraph"/>
        <w:numPr>
          <w:ilvl w:val="0"/>
          <w:numId w:val="54"/>
        </w:numPr>
        <w:rPr>
          <w:b/>
          <w:sz w:val="19"/>
          <w:szCs w:val="19"/>
        </w:rPr>
      </w:pPr>
      <w:r w:rsidRPr="000500AE">
        <w:rPr>
          <w:sz w:val="19"/>
          <w:szCs w:val="19"/>
        </w:rPr>
        <w:t>How strict is Twiqbal? – Courts have not been taking it any farther.</w:t>
      </w:r>
    </w:p>
    <w:p w:rsidR="005D3FDB" w:rsidRPr="000500AE" w:rsidRDefault="005D3FDB" w:rsidP="00C62E61">
      <w:pPr>
        <w:pStyle w:val="ListParagraph"/>
        <w:numPr>
          <w:ilvl w:val="0"/>
          <w:numId w:val="54"/>
        </w:numPr>
        <w:rPr>
          <w:b/>
          <w:sz w:val="19"/>
          <w:szCs w:val="19"/>
        </w:rPr>
      </w:pPr>
      <w:r w:rsidRPr="000500AE">
        <w:rPr>
          <w:sz w:val="19"/>
          <w:szCs w:val="19"/>
        </w:rPr>
        <w:t xml:space="preserve">States are free to accept or reject the court’s interpretation of Rule 8(a)(2) in </w:t>
      </w:r>
      <w:r w:rsidRPr="000500AE">
        <w:rPr>
          <w:i/>
          <w:sz w:val="19"/>
          <w:szCs w:val="19"/>
        </w:rPr>
        <w:t>Twiqbal</w:t>
      </w:r>
      <w:r w:rsidRPr="000500AE">
        <w:rPr>
          <w:sz w:val="19"/>
          <w:szCs w:val="19"/>
        </w:rPr>
        <w:t>.</w:t>
      </w:r>
    </w:p>
    <w:p w:rsidR="00421584" w:rsidRPr="000500AE" w:rsidRDefault="00421584" w:rsidP="00C62E61">
      <w:pPr>
        <w:pStyle w:val="ListParagraph"/>
        <w:numPr>
          <w:ilvl w:val="0"/>
          <w:numId w:val="54"/>
        </w:numPr>
        <w:rPr>
          <w:b/>
          <w:sz w:val="19"/>
          <w:szCs w:val="19"/>
        </w:rPr>
      </w:pPr>
      <w:r w:rsidRPr="000500AE">
        <w:rPr>
          <w:sz w:val="19"/>
          <w:szCs w:val="19"/>
        </w:rPr>
        <w:t>Pleading alternative theories: Rule 8(d)(2) permits this but it must conform with Rule 11.</w:t>
      </w:r>
    </w:p>
    <w:p w:rsidR="00421584" w:rsidRPr="000500AE" w:rsidRDefault="00421584" w:rsidP="00421584">
      <w:pPr>
        <w:jc w:val="center"/>
        <w:rPr>
          <w:b/>
          <w:sz w:val="19"/>
          <w:szCs w:val="19"/>
        </w:rPr>
      </w:pPr>
      <w:r w:rsidRPr="000500AE">
        <w:rPr>
          <w:b/>
          <w:sz w:val="19"/>
          <w:szCs w:val="19"/>
          <w:highlight w:val="cyan"/>
        </w:rPr>
        <w:t>DISMISSALS</w:t>
      </w:r>
    </w:p>
    <w:p w:rsidR="00421584" w:rsidRPr="000500AE" w:rsidRDefault="004D101B" w:rsidP="00421584">
      <w:pPr>
        <w:rPr>
          <w:b/>
          <w:sz w:val="19"/>
          <w:szCs w:val="19"/>
          <w:u w:val="single"/>
        </w:rPr>
      </w:pPr>
      <w:r w:rsidRPr="000500AE">
        <w:rPr>
          <w:b/>
          <w:sz w:val="19"/>
          <w:szCs w:val="19"/>
          <w:u w:val="single"/>
        </w:rPr>
        <w:t>VOLUNTARY DISMISSALS</w:t>
      </w:r>
    </w:p>
    <w:p w:rsidR="00421584" w:rsidRPr="000500AE" w:rsidRDefault="00421584" w:rsidP="00C62E61">
      <w:pPr>
        <w:pStyle w:val="ListParagraph"/>
        <w:numPr>
          <w:ilvl w:val="0"/>
          <w:numId w:val="55"/>
        </w:numPr>
        <w:rPr>
          <w:b/>
          <w:sz w:val="19"/>
          <w:szCs w:val="19"/>
        </w:rPr>
      </w:pPr>
      <w:r w:rsidRPr="000500AE">
        <w:rPr>
          <w:sz w:val="19"/>
          <w:szCs w:val="19"/>
        </w:rPr>
        <w:t>When may a plaintiff dismiss unilaterally and w/o prejudice?</w:t>
      </w:r>
    </w:p>
    <w:p w:rsidR="00421584" w:rsidRPr="000500AE" w:rsidRDefault="00421584" w:rsidP="00C62E61">
      <w:pPr>
        <w:pStyle w:val="ListParagraph"/>
        <w:numPr>
          <w:ilvl w:val="1"/>
          <w:numId w:val="55"/>
        </w:numPr>
        <w:rPr>
          <w:b/>
          <w:sz w:val="19"/>
          <w:szCs w:val="19"/>
        </w:rPr>
      </w:pPr>
      <w:r w:rsidRPr="000500AE">
        <w:rPr>
          <w:sz w:val="19"/>
          <w:szCs w:val="19"/>
        </w:rPr>
        <w:t xml:space="preserve">Filing a notice of dismissal BEFORE defendant serves her </w:t>
      </w:r>
      <w:r w:rsidRPr="000500AE">
        <w:rPr>
          <w:sz w:val="19"/>
          <w:szCs w:val="19"/>
          <w:u w:val="single"/>
        </w:rPr>
        <w:t>answer</w:t>
      </w:r>
      <w:r w:rsidRPr="000500AE">
        <w:rPr>
          <w:sz w:val="19"/>
          <w:szCs w:val="19"/>
        </w:rPr>
        <w:t xml:space="preserve"> or a </w:t>
      </w:r>
      <w:r w:rsidRPr="000500AE">
        <w:rPr>
          <w:sz w:val="19"/>
          <w:szCs w:val="19"/>
          <w:u w:val="single"/>
        </w:rPr>
        <w:t>motion for summary judgment</w:t>
      </w:r>
      <w:r w:rsidRPr="000500AE">
        <w:rPr>
          <w:sz w:val="19"/>
          <w:szCs w:val="19"/>
        </w:rPr>
        <w:t xml:space="preserve"> 41(a)(1)(A)(i). But one time only, the second time the dismissal will be with prejudice. A second dismissal “operates as an adjudication on the merits” 41(a)(1)(B).</w:t>
      </w:r>
      <w:r w:rsidR="002F3146" w:rsidRPr="000500AE">
        <w:rPr>
          <w:sz w:val="19"/>
          <w:szCs w:val="19"/>
        </w:rPr>
        <w:t xml:space="preserve"> HOWEVER, a stipulation of dismissal where the parties agree are w/o prejudice even if the plaintiff had dismissed previously.</w:t>
      </w:r>
    </w:p>
    <w:p w:rsidR="002F3146" w:rsidRPr="000500AE" w:rsidRDefault="002F3146" w:rsidP="00C62E61">
      <w:pPr>
        <w:pStyle w:val="ListParagraph"/>
        <w:numPr>
          <w:ilvl w:val="1"/>
          <w:numId w:val="55"/>
        </w:numPr>
        <w:rPr>
          <w:b/>
          <w:sz w:val="19"/>
          <w:szCs w:val="19"/>
        </w:rPr>
      </w:pPr>
      <w:r w:rsidRPr="000500AE">
        <w:rPr>
          <w:sz w:val="19"/>
          <w:szCs w:val="19"/>
        </w:rPr>
        <w:t>It doesn’t matter whether the first dismissal was in federal or state court.</w:t>
      </w:r>
    </w:p>
    <w:p w:rsidR="00421584" w:rsidRPr="000500AE" w:rsidRDefault="00421584" w:rsidP="00C62E61">
      <w:pPr>
        <w:pStyle w:val="ListParagraph"/>
        <w:numPr>
          <w:ilvl w:val="0"/>
          <w:numId w:val="55"/>
        </w:numPr>
        <w:rPr>
          <w:b/>
          <w:sz w:val="19"/>
          <w:szCs w:val="19"/>
        </w:rPr>
      </w:pPr>
      <w:r w:rsidRPr="000500AE">
        <w:rPr>
          <w:sz w:val="19"/>
          <w:szCs w:val="19"/>
        </w:rPr>
        <w:t>When may a plaintiff dismiss with the agreement of other parties who have entered an appearance?</w:t>
      </w:r>
    </w:p>
    <w:p w:rsidR="00421584" w:rsidRPr="000500AE" w:rsidRDefault="00421584" w:rsidP="00C62E61">
      <w:pPr>
        <w:pStyle w:val="ListParagraph"/>
        <w:numPr>
          <w:ilvl w:val="1"/>
          <w:numId w:val="55"/>
        </w:numPr>
        <w:rPr>
          <w:b/>
          <w:sz w:val="19"/>
          <w:szCs w:val="19"/>
        </w:rPr>
      </w:pPr>
      <w:r w:rsidRPr="000500AE">
        <w:rPr>
          <w:sz w:val="19"/>
          <w:szCs w:val="19"/>
        </w:rPr>
        <w:t xml:space="preserve">Pursuant to a stipulation of dismissal signed by all parties who have appeared </w:t>
      </w:r>
      <w:r w:rsidR="002F3146" w:rsidRPr="000500AE">
        <w:rPr>
          <w:sz w:val="19"/>
          <w:szCs w:val="19"/>
        </w:rPr>
        <w:t>41(a)(1)(A)(ii). That dismissal will always be w/o prejudice unless the stipulation says otherwise.</w:t>
      </w:r>
    </w:p>
    <w:p w:rsidR="002F3146" w:rsidRPr="000500AE" w:rsidRDefault="002F3146" w:rsidP="00C62E61">
      <w:pPr>
        <w:pStyle w:val="ListParagraph"/>
        <w:numPr>
          <w:ilvl w:val="0"/>
          <w:numId w:val="55"/>
        </w:numPr>
        <w:rPr>
          <w:b/>
          <w:sz w:val="19"/>
          <w:szCs w:val="19"/>
        </w:rPr>
      </w:pPr>
      <w:r w:rsidRPr="000500AE">
        <w:rPr>
          <w:sz w:val="19"/>
          <w:szCs w:val="19"/>
        </w:rPr>
        <w:t>When may a plaintiff obtain dismissal with court permission?</w:t>
      </w:r>
    </w:p>
    <w:p w:rsidR="002F3146" w:rsidRPr="000500AE" w:rsidRDefault="002F3146" w:rsidP="00C62E61">
      <w:pPr>
        <w:pStyle w:val="ListParagraph"/>
        <w:numPr>
          <w:ilvl w:val="1"/>
          <w:numId w:val="55"/>
        </w:numPr>
        <w:rPr>
          <w:b/>
          <w:sz w:val="19"/>
          <w:szCs w:val="19"/>
        </w:rPr>
      </w:pPr>
      <w:r w:rsidRPr="000500AE">
        <w:rPr>
          <w:sz w:val="19"/>
          <w:szCs w:val="19"/>
        </w:rPr>
        <w:t>When plaintiff requests dismissal, court may impose “terms” the court considers proper.</w:t>
      </w:r>
    </w:p>
    <w:p w:rsidR="002F3146" w:rsidRPr="000500AE" w:rsidRDefault="002F3146" w:rsidP="00C62E61">
      <w:pPr>
        <w:pStyle w:val="ListParagraph"/>
        <w:numPr>
          <w:ilvl w:val="1"/>
          <w:numId w:val="55"/>
        </w:numPr>
        <w:rPr>
          <w:b/>
          <w:sz w:val="19"/>
          <w:szCs w:val="19"/>
        </w:rPr>
      </w:pPr>
      <w:r w:rsidRPr="000500AE">
        <w:rPr>
          <w:sz w:val="19"/>
          <w:szCs w:val="19"/>
        </w:rPr>
        <w:t>Dismissal is w/o prejudice unless the court specifies otherwise.</w:t>
      </w:r>
    </w:p>
    <w:p w:rsidR="002F3146" w:rsidRPr="000500AE" w:rsidRDefault="002F3146" w:rsidP="00C62E61">
      <w:pPr>
        <w:pStyle w:val="ListParagraph"/>
        <w:numPr>
          <w:ilvl w:val="1"/>
          <w:numId w:val="55"/>
        </w:numPr>
        <w:rPr>
          <w:b/>
          <w:sz w:val="19"/>
          <w:szCs w:val="19"/>
        </w:rPr>
      </w:pPr>
      <w:r w:rsidRPr="000500AE">
        <w:rPr>
          <w:sz w:val="19"/>
          <w:szCs w:val="19"/>
        </w:rPr>
        <w:t>Counterclaim by the defendant limit the court’s authority.</w:t>
      </w:r>
    </w:p>
    <w:p w:rsidR="002F3146" w:rsidRPr="000500AE" w:rsidRDefault="0086722D" w:rsidP="00C62E61">
      <w:pPr>
        <w:pStyle w:val="ListParagraph"/>
        <w:numPr>
          <w:ilvl w:val="0"/>
          <w:numId w:val="55"/>
        </w:numPr>
        <w:rPr>
          <w:b/>
          <w:sz w:val="19"/>
          <w:szCs w:val="19"/>
        </w:rPr>
      </w:pPr>
      <w:r w:rsidRPr="000500AE">
        <w:rPr>
          <w:sz w:val="19"/>
          <w:szCs w:val="19"/>
        </w:rPr>
        <w:t>Can still dismiss through notice of dismissal if defendant files 12(b) motion, they are only barred from dismissal if they file a motion for summary judgment or answer.</w:t>
      </w:r>
    </w:p>
    <w:p w:rsidR="00421584" w:rsidRPr="000500AE" w:rsidRDefault="004D101B" w:rsidP="00421584">
      <w:pPr>
        <w:rPr>
          <w:b/>
          <w:sz w:val="19"/>
          <w:szCs w:val="19"/>
          <w:u w:val="single"/>
        </w:rPr>
      </w:pPr>
      <w:r w:rsidRPr="000500AE">
        <w:rPr>
          <w:b/>
          <w:sz w:val="19"/>
          <w:szCs w:val="19"/>
          <w:u w:val="single"/>
        </w:rPr>
        <w:t>INVOLUNTARY DISMISSALS</w:t>
      </w:r>
    </w:p>
    <w:p w:rsidR="0086722D" w:rsidRPr="000500AE" w:rsidRDefault="0086722D" w:rsidP="00C62E61">
      <w:pPr>
        <w:pStyle w:val="ListParagraph"/>
        <w:numPr>
          <w:ilvl w:val="0"/>
          <w:numId w:val="56"/>
        </w:numPr>
        <w:rPr>
          <w:b/>
          <w:sz w:val="19"/>
          <w:szCs w:val="19"/>
        </w:rPr>
      </w:pPr>
      <w:r w:rsidRPr="000500AE">
        <w:rPr>
          <w:sz w:val="19"/>
          <w:szCs w:val="19"/>
        </w:rPr>
        <w:t>Reasons for dismissals under 41(b):</w:t>
      </w:r>
    </w:p>
    <w:p w:rsidR="0086722D" w:rsidRPr="000500AE" w:rsidRDefault="0086722D" w:rsidP="00C62E61">
      <w:pPr>
        <w:pStyle w:val="ListParagraph"/>
        <w:numPr>
          <w:ilvl w:val="1"/>
          <w:numId w:val="56"/>
        </w:numPr>
        <w:rPr>
          <w:b/>
          <w:sz w:val="19"/>
          <w:szCs w:val="19"/>
        </w:rPr>
      </w:pPr>
      <w:r w:rsidRPr="000500AE">
        <w:rPr>
          <w:sz w:val="19"/>
          <w:szCs w:val="19"/>
        </w:rPr>
        <w:t>Failure to prosecute the case</w:t>
      </w:r>
    </w:p>
    <w:p w:rsidR="0086722D" w:rsidRPr="000500AE" w:rsidRDefault="0086722D" w:rsidP="00C62E61">
      <w:pPr>
        <w:pStyle w:val="ListParagraph"/>
        <w:numPr>
          <w:ilvl w:val="1"/>
          <w:numId w:val="56"/>
        </w:numPr>
        <w:rPr>
          <w:b/>
          <w:sz w:val="19"/>
          <w:szCs w:val="19"/>
        </w:rPr>
      </w:pPr>
      <w:r w:rsidRPr="000500AE">
        <w:rPr>
          <w:sz w:val="19"/>
          <w:szCs w:val="19"/>
        </w:rPr>
        <w:t>Failure to comply with “these rules”</w:t>
      </w:r>
    </w:p>
    <w:p w:rsidR="0086722D" w:rsidRPr="000500AE" w:rsidRDefault="0086722D" w:rsidP="00C62E61">
      <w:pPr>
        <w:pStyle w:val="ListParagraph"/>
        <w:numPr>
          <w:ilvl w:val="1"/>
          <w:numId w:val="56"/>
        </w:numPr>
        <w:rPr>
          <w:b/>
          <w:sz w:val="19"/>
          <w:szCs w:val="19"/>
        </w:rPr>
      </w:pPr>
      <w:r w:rsidRPr="000500AE">
        <w:rPr>
          <w:sz w:val="19"/>
          <w:szCs w:val="19"/>
        </w:rPr>
        <w:t>Failure to comply with court order</w:t>
      </w:r>
    </w:p>
    <w:p w:rsidR="0086722D" w:rsidRPr="000500AE" w:rsidRDefault="0086722D" w:rsidP="00C62E61">
      <w:pPr>
        <w:pStyle w:val="ListParagraph"/>
        <w:numPr>
          <w:ilvl w:val="0"/>
          <w:numId w:val="56"/>
        </w:numPr>
        <w:rPr>
          <w:b/>
          <w:sz w:val="19"/>
          <w:szCs w:val="19"/>
        </w:rPr>
      </w:pPr>
      <w:r w:rsidRPr="000500AE">
        <w:rPr>
          <w:sz w:val="19"/>
          <w:szCs w:val="19"/>
        </w:rPr>
        <w:t>“May” dismiss = not mandatory</w:t>
      </w:r>
    </w:p>
    <w:p w:rsidR="0086722D" w:rsidRPr="000500AE" w:rsidRDefault="0086722D" w:rsidP="00C62E61">
      <w:pPr>
        <w:pStyle w:val="ListParagraph"/>
        <w:numPr>
          <w:ilvl w:val="0"/>
          <w:numId w:val="56"/>
        </w:numPr>
        <w:rPr>
          <w:b/>
          <w:sz w:val="19"/>
          <w:szCs w:val="19"/>
        </w:rPr>
      </w:pPr>
      <w:r w:rsidRPr="000500AE">
        <w:rPr>
          <w:sz w:val="19"/>
          <w:szCs w:val="19"/>
        </w:rPr>
        <w:t>“Defendant may move to dismiss the action of any claim against it”</w:t>
      </w:r>
    </w:p>
    <w:p w:rsidR="0086722D" w:rsidRPr="000500AE" w:rsidRDefault="0086722D" w:rsidP="00C62E61">
      <w:pPr>
        <w:pStyle w:val="ListParagraph"/>
        <w:numPr>
          <w:ilvl w:val="0"/>
          <w:numId w:val="56"/>
        </w:numPr>
        <w:rPr>
          <w:b/>
          <w:sz w:val="19"/>
          <w:szCs w:val="19"/>
        </w:rPr>
      </w:pPr>
      <w:r w:rsidRPr="000500AE">
        <w:rPr>
          <w:sz w:val="19"/>
          <w:szCs w:val="19"/>
        </w:rPr>
        <w:t>Unless the dismissal states otherwise a 41(b) dismissal is an adjudication on the merits.</w:t>
      </w:r>
    </w:p>
    <w:p w:rsidR="0086722D" w:rsidRPr="000500AE" w:rsidRDefault="0086722D" w:rsidP="00C62E61">
      <w:pPr>
        <w:pStyle w:val="ListParagraph"/>
        <w:numPr>
          <w:ilvl w:val="1"/>
          <w:numId w:val="56"/>
        </w:numPr>
        <w:rPr>
          <w:b/>
          <w:sz w:val="19"/>
          <w:szCs w:val="19"/>
        </w:rPr>
      </w:pPr>
      <w:r w:rsidRPr="000500AE">
        <w:rPr>
          <w:sz w:val="19"/>
          <w:szCs w:val="19"/>
        </w:rPr>
        <w:t>Exceptions: lack of jurisdiction, improper venue, failure to join necessary party under rule 19.</w:t>
      </w:r>
    </w:p>
    <w:p w:rsidR="0086722D" w:rsidRPr="000500AE" w:rsidRDefault="0086722D" w:rsidP="00C62E61">
      <w:pPr>
        <w:pStyle w:val="ListParagraph"/>
        <w:numPr>
          <w:ilvl w:val="0"/>
          <w:numId w:val="56"/>
        </w:numPr>
        <w:rPr>
          <w:b/>
          <w:sz w:val="19"/>
          <w:szCs w:val="19"/>
        </w:rPr>
      </w:pPr>
      <w:r w:rsidRPr="000500AE">
        <w:rPr>
          <w:sz w:val="19"/>
          <w:szCs w:val="19"/>
        </w:rPr>
        <w:lastRenderedPageBreak/>
        <w:t>Court can dismiss w/o motion BUT needs to “show cause.”</w:t>
      </w:r>
    </w:p>
    <w:p w:rsidR="0086722D" w:rsidRPr="000500AE" w:rsidRDefault="004D101B" w:rsidP="0086722D">
      <w:pPr>
        <w:rPr>
          <w:b/>
          <w:sz w:val="19"/>
          <w:szCs w:val="19"/>
          <w:u w:val="single"/>
        </w:rPr>
      </w:pPr>
      <w:r w:rsidRPr="000500AE">
        <w:rPr>
          <w:b/>
          <w:sz w:val="19"/>
          <w:szCs w:val="19"/>
          <w:u w:val="single"/>
        </w:rPr>
        <w:t>EVALUATING SUFFICIENCY OF ALLEGATIONS</w:t>
      </w:r>
    </w:p>
    <w:p w:rsidR="0086722D" w:rsidRPr="000500AE" w:rsidRDefault="0086722D" w:rsidP="00C62E61">
      <w:pPr>
        <w:pStyle w:val="ListParagraph"/>
        <w:numPr>
          <w:ilvl w:val="0"/>
          <w:numId w:val="57"/>
        </w:numPr>
        <w:rPr>
          <w:b/>
          <w:sz w:val="19"/>
          <w:szCs w:val="19"/>
        </w:rPr>
      </w:pPr>
      <w:r w:rsidRPr="000500AE">
        <w:rPr>
          <w:sz w:val="19"/>
          <w:szCs w:val="19"/>
        </w:rPr>
        <w:t>When opposing party makes a motion:</w:t>
      </w:r>
    </w:p>
    <w:p w:rsidR="0086722D" w:rsidRPr="000500AE" w:rsidRDefault="0086722D" w:rsidP="00C62E61">
      <w:pPr>
        <w:pStyle w:val="ListParagraph"/>
        <w:numPr>
          <w:ilvl w:val="1"/>
          <w:numId w:val="57"/>
        </w:numPr>
        <w:rPr>
          <w:b/>
          <w:sz w:val="19"/>
          <w:szCs w:val="19"/>
        </w:rPr>
      </w:pPr>
      <w:r w:rsidRPr="000500AE">
        <w:rPr>
          <w:sz w:val="19"/>
          <w:szCs w:val="19"/>
        </w:rPr>
        <w:t>12(b)(6) failure to state a claim upon which relief can be granted.</w:t>
      </w:r>
    </w:p>
    <w:p w:rsidR="0086722D" w:rsidRPr="000500AE" w:rsidRDefault="0086722D" w:rsidP="00C62E61">
      <w:pPr>
        <w:pStyle w:val="ListParagraph"/>
        <w:numPr>
          <w:ilvl w:val="2"/>
          <w:numId w:val="57"/>
        </w:numPr>
        <w:rPr>
          <w:b/>
          <w:sz w:val="19"/>
          <w:szCs w:val="19"/>
        </w:rPr>
      </w:pPr>
      <w:r w:rsidRPr="000500AE">
        <w:rPr>
          <w:sz w:val="19"/>
          <w:szCs w:val="19"/>
        </w:rPr>
        <w:t>Timing: made any time through the end of trial 12(h)(2)</w:t>
      </w:r>
    </w:p>
    <w:p w:rsidR="0086722D" w:rsidRPr="000500AE" w:rsidRDefault="0086722D" w:rsidP="00C62E61">
      <w:pPr>
        <w:pStyle w:val="ListParagraph"/>
        <w:numPr>
          <w:ilvl w:val="1"/>
          <w:numId w:val="57"/>
        </w:numPr>
        <w:rPr>
          <w:b/>
          <w:sz w:val="19"/>
          <w:szCs w:val="19"/>
        </w:rPr>
      </w:pPr>
      <w:r w:rsidRPr="000500AE">
        <w:rPr>
          <w:sz w:val="19"/>
          <w:szCs w:val="19"/>
        </w:rPr>
        <w:t>12(e) motion for definite statement</w:t>
      </w:r>
    </w:p>
    <w:p w:rsidR="0086722D" w:rsidRPr="000500AE" w:rsidRDefault="0086722D" w:rsidP="00C62E61">
      <w:pPr>
        <w:pStyle w:val="ListParagraph"/>
        <w:numPr>
          <w:ilvl w:val="2"/>
          <w:numId w:val="57"/>
        </w:numPr>
        <w:rPr>
          <w:b/>
          <w:sz w:val="19"/>
          <w:szCs w:val="19"/>
        </w:rPr>
      </w:pPr>
      <w:r w:rsidRPr="000500AE">
        <w:rPr>
          <w:sz w:val="19"/>
          <w:szCs w:val="19"/>
        </w:rPr>
        <w:t>Standard: “pleading to which a responsive pleading is allowed, but which is so vague or ambiguous that the party cannot reasonably prepare a response.”</w:t>
      </w:r>
    </w:p>
    <w:p w:rsidR="0086722D" w:rsidRPr="000500AE" w:rsidRDefault="0086722D" w:rsidP="00C62E61">
      <w:pPr>
        <w:pStyle w:val="ListParagraph"/>
        <w:numPr>
          <w:ilvl w:val="2"/>
          <w:numId w:val="57"/>
        </w:numPr>
        <w:rPr>
          <w:b/>
          <w:sz w:val="19"/>
          <w:szCs w:val="19"/>
        </w:rPr>
      </w:pPr>
      <w:r w:rsidRPr="000500AE">
        <w:rPr>
          <w:sz w:val="19"/>
          <w:szCs w:val="19"/>
        </w:rPr>
        <w:t>Timing: before the responsive pleading (point out the defects and details desired).</w:t>
      </w:r>
    </w:p>
    <w:p w:rsidR="0086722D" w:rsidRPr="000500AE" w:rsidRDefault="0086722D" w:rsidP="00C62E61">
      <w:pPr>
        <w:pStyle w:val="ListParagraph"/>
        <w:numPr>
          <w:ilvl w:val="2"/>
          <w:numId w:val="57"/>
        </w:numPr>
        <w:rPr>
          <w:b/>
          <w:sz w:val="19"/>
          <w:szCs w:val="19"/>
        </w:rPr>
      </w:pPr>
      <w:r w:rsidRPr="000500AE">
        <w:rPr>
          <w:sz w:val="19"/>
          <w:szCs w:val="19"/>
        </w:rPr>
        <w:t>Failure to comply can lead to striking the pleading or “other appropriate order.”</w:t>
      </w:r>
    </w:p>
    <w:p w:rsidR="0086722D" w:rsidRPr="000500AE" w:rsidRDefault="0086722D" w:rsidP="00C62E61">
      <w:pPr>
        <w:pStyle w:val="ListParagraph"/>
        <w:numPr>
          <w:ilvl w:val="1"/>
          <w:numId w:val="57"/>
        </w:numPr>
        <w:rPr>
          <w:b/>
          <w:sz w:val="19"/>
          <w:szCs w:val="19"/>
        </w:rPr>
      </w:pPr>
      <w:r w:rsidRPr="000500AE">
        <w:rPr>
          <w:sz w:val="19"/>
          <w:szCs w:val="19"/>
        </w:rPr>
        <w:t>12(f) motion to strike:</w:t>
      </w:r>
    </w:p>
    <w:p w:rsidR="0086722D" w:rsidRPr="000500AE" w:rsidRDefault="0086722D" w:rsidP="00C62E61">
      <w:pPr>
        <w:pStyle w:val="ListParagraph"/>
        <w:numPr>
          <w:ilvl w:val="2"/>
          <w:numId w:val="57"/>
        </w:numPr>
        <w:rPr>
          <w:b/>
          <w:sz w:val="19"/>
          <w:szCs w:val="19"/>
        </w:rPr>
      </w:pPr>
      <w:r w:rsidRPr="000500AE">
        <w:rPr>
          <w:sz w:val="19"/>
          <w:szCs w:val="19"/>
        </w:rPr>
        <w:t>Redundant, immaterial, impertinent, or scandalous matter, or insufficient defense.</w:t>
      </w:r>
    </w:p>
    <w:p w:rsidR="0086722D" w:rsidRPr="000500AE" w:rsidRDefault="0086722D" w:rsidP="00C62E61">
      <w:pPr>
        <w:pStyle w:val="ListParagraph"/>
        <w:numPr>
          <w:ilvl w:val="2"/>
          <w:numId w:val="57"/>
        </w:numPr>
        <w:rPr>
          <w:b/>
          <w:sz w:val="19"/>
          <w:szCs w:val="19"/>
        </w:rPr>
      </w:pPr>
      <w:r w:rsidRPr="000500AE">
        <w:rPr>
          <w:sz w:val="19"/>
          <w:szCs w:val="19"/>
        </w:rPr>
        <w:t>Timing: before response or, if no response allowed, within 21 days of service of that pleading.</w:t>
      </w:r>
    </w:p>
    <w:p w:rsidR="0086722D" w:rsidRPr="000500AE" w:rsidRDefault="0086722D" w:rsidP="00C62E61">
      <w:pPr>
        <w:pStyle w:val="ListParagraph"/>
        <w:numPr>
          <w:ilvl w:val="2"/>
          <w:numId w:val="57"/>
        </w:numPr>
        <w:rPr>
          <w:b/>
          <w:sz w:val="19"/>
          <w:szCs w:val="19"/>
        </w:rPr>
      </w:pPr>
      <w:r w:rsidRPr="000500AE">
        <w:rPr>
          <w:sz w:val="19"/>
          <w:szCs w:val="19"/>
        </w:rPr>
        <w:t>NOTE: sua sponte or by party motion.</w:t>
      </w:r>
    </w:p>
    <w:p w:rsidR="0086722D" w:rsidRPr="000500AE" w:rsidRDefault="004D101B" w:rsidP="00EB708A">
      <w:pPr>
        <w:rPr>
          <w:b/>
          <w:sz w:val="19"/>
          <w:szCs w:val="19"/>
          <w:u w:val="single"/>
        </w:rPr>
      </w:pPr>
      <w:r w:rsidRPr="000500AE">
        <w:rPr>
          <w:b/>
          <w:sz w:val="19"/>
          <w:szCs w:val="19"/>
          <w:u w:val="single"/>
        </w:rPr>
        <w:t>DEFENDANT’S RESPONSE TO COMPLAINT</w:t>
      </w:r>
    </w:p>
    <w:p w:rsidR="00EB708A" w:rsidRPr="000500AE" w:rsidRDefault="00EB708A" w:rsidP="00C62E61">
      <w:pPr>
        <w:pStyle w:val="ListParagraph"/>
        <w:numPr>
          <w:ilvl w:val="0"/>
          <w:numId w:val="58"/>
        </w:numPr>
        <w:rPr>
          <w:b/>
          <w:sz w:val="19"/>
          <w:szCs w:val="19"/>
        </w:rPr>
      </w:pPr>
      <w:r w:rsidRPr="000500AE">
        <w:rPr>
          <w:sz w:val="19"/>
          <w:szCs w:val="19"/>
        </w:rPr>
        <w:t>Answer or file a motion:</w:t>
      </w:r>
    </w:p>
    <w:p w:rsidR="00EB708A" w:rsidRPr="000500AE" w:rsidRDefault="00EB708A" w:rsidP="00C62E61">
      <w:pPr>
        <w:pStyle w:val="ListParagraph"/>
        <w:numPr>
          <w:ilvl w:val="1"/>
          <w:numId w:val="58"/>
        </w:numPr>
        <w:rPr>
          <w:b/>
          <w:sz w:val="19"/>
          <w:szCs w:val="19"/>
        </w:rPr>
      </w:pPr>
      <w:r w:rsidRPr="000500AE">
        <w:rPr>
          <w:sz w:val="19"/>
          <w:szCs w:val="19"/>
        </w:rPr>
        <w:t xml:space="preserve">Timing for answer: 21 </w:t>
      </w:r>
      <w:r w:rsidR="00766637" w:rsidRPr="000500AE">
        <w:rPr>
          <w:sz w:val="19"/>
          <w:szCs w:val="19"/>
        </w:rPr>
        <w:t>days after service or 60 days if</w:t>
      </w:r>
      <w:r w:rsidRPr="000500AE">
        <w:rPr>
          <w:sz w:val="19"/>
          <w:szCs w:val="19"/>
        </w:rPr>
        <w:t xml:space="preserve"> waiver of service. 12(a)(1)(A).</w:t>
      </w:r>
    </w:p>
    <w:p w:rsidR="00EB708A" w:rsidRPr="000500AE" w:rsidRDefault="00EB708A" w:rsidP="00C62E61">
      <w:pPr>
        <w:pStyle w:val="ListParagraph"/>
        <w:numPr>
          <w:ilvl w:val="1"/>
          <w:numId w:val="58"/>
        </w:numPr>
        <w:rPr>
          <w:b/>
          <w:sz w:val="19"/>
          <w:szCs w:val="19"/>
        </w:rPr>
      </w:pPr>
      <w:r w:rsidRPr="000500AE">
        <w:rPr>
          <w:sz w:val="19"/>
          <w:szCs w:val="19"/>
        </w:rPr>
        <w:t>Filing a motion first: wait until court rules on motion and then add 14 days (or if more definite statement order, 14 days after new pleading is served).</w:t>
      </w:r>
    </w:p>
    <w:p w:rsidR="00EB708A" w:rsidRPr="000500AE" w:rsidRDefault="00EB708A" w:rsidP="00C62E61">
      <w:pPr>
        <w:pStyle w:val="ListParagraph"/>
        <w:numPr>
          <w:ilvl w:val="0"/>
          <w:numId w:val="58"/>
        </w:numPr>
        <w:rPr>
          <w:b/>
          <w:sz w:val="19"/>
          <w:szCs w:val="19"/>
        </w:rPr>
      </w:pPr>
      <w:r w:rsidRPr="000500AE">
        <w:rPr>
          <w:sz w:val="19"/>
          <w:szCs w:val="19"/>
        </w:rPr>
        <w:t>Motions: beware of local state rules, for example, OR requires every motion to be certified.</w:t>
      </w:r>
    </w:p>
    <w:p w:rsidR="00657A73" w:rsidRPr="000500AE" w:rsidRDefault="00EB708A" w:rsidP="00657A73">
      <w:pPr>
        <w:pStyle w:val="ListParagraph"/>
        <w:numPr>
          <w:ilvl w:val="1"/>
          <w:numId w:val="58"/>
        </w:numPr>
        <w:rPr>
          <w:b/>
          <w:sz w:val="19"/>
          <w:szCs w:val="19"/>
        </w:rPr>
      </w:pPr>
      <w:r w:rsidRPr="000500AE">
        <w:rPr>
          <w:sz w:val="19"/>
          <w:szCs w:val="19"/>
        </w:rPr>
        <w:t>FRCP 37(a)(1) has a similar certification requirement but applies only to discovery related motions.</w:t>
      </w:r>
    </w:p>
    <w:p w:rsidR="00657A73" w:rsidRPr="000500AE" w:rsidRDefault="00657A73" w:rsidP="00657A73">
      <w:pPr>
        <w:pStyle w:val="ListParagraph"/>
        <w:numPr>
          <w:ilvl w:val="1"/>
          <w:numId w:val="58"/>
        </w:numPr>
        <w:rPr>
          <w:b/>
          <w:sz w:val="19"/>
          <w:szCs w:val="19"/>
        </w:rPr>
      </w:pPr>
      <w:r w:rsidRPr="000500AE">
        <w:rPr>
          <w:sz w:val="19"/>
          <w:szCs w:val="19"/>
        </w:rPr>
        <w:t>Rule 12(c) is a motion for judgment on the pleadings which is essentially a challenge to the legal or factual sufficiency of the complaint but made after the defendant answers first.</w:t>
      </w:r>
    </w:p>
    <w:p w:rsidR="00657A73" w:rsidRPr="000500AE" w:rsidRDefault="00657A73" w:rsidP="00657A73">
      <w:pPr>
        <w:pStyle w:val="ListParagraph"/>
        <w:numPr>
          <w:ilvl w:val="1"/>
          <w:numId w:val="58"/>
        </w:numPr>
        <w:rPr>
          <w:b/>
          <w:sz w:val="19"/>
          <w:szCs w:val="19"/>
        </w:rPr>
      </w:pPr>
      <w:r w:rsidRPr="000500AE">
        <w:rPr>
          <w:sz w:val="19"/>
          <w:szCs w:val="19"/>
        </w:rPr>
        <w:t>Rule 12(e) is a motion for a more definite statement. It is not aimed at failure to state a claim but stating it in an unintelligible way.</w:t>
      </w:r>
    </w:p>
    <w:p w:rsidR="00657A73" w:rsidRPr="000500AE" w:rsidRDefault="00657A73" w:rsidP="00657A73">
      <w:pPr>
        <w:pStyle w:val="ListParagraph"/>
        <w:numPr>
          <w:ilvl w:val="2"/>
          <w:numId w:val="58"/>
        </w:numPr>
        <w:rPr>
          <w:b/>
          <w:sz w:val="19"/>
          <w:szCs w:val="19"/>
        </w:rPr>
      </w:pPr>
      <w:r w:rsidRPr="000500AE">
        <w:rPr>
          <w:sz w:val="19"/>
          <w:szCs w:val="19"/>
        </w:rPr>
        <w:t>A plaintiff can’t file one if the defendant’s answer is unintelligible b/c it must be raised before filing a responsive pleading.</w:t>
      </w:r>
    </w:p>
    <w:p w:rsidR="00657A73" w:rsidRPr="000500AE" w:rsidRDefault="00657A73" w:rsidP="00657A73">
      <w:pPr>
        <w:pStyle w:val="ListParagraph"/>
        <w:numPr>
          <w:ilvl w:val="1"/>
          <w:numId w:val="58"/>
        </w:numPr>
        <w:rPr>
          <w:b/>
          <w:sz w:val="19"/>
          <w:szCs w:val="19"/>
        </w:rPr>
      </w:pPr>
      <w:r w:rsidRPr="000500AE">
        <w:rPr>
          <w:sz w:val="19"/>
          <w:szCs w:val="19"/>
        </w:rPr>
        <w:t>Rule 12(f) is a motion to strike that the defendant must make before answering or the court can do it at any time.</w:t>
      </w:r>
    </w:p>
    <w:p w:rsidR="00657A73" w:rsidRPr="000500AE" w:rsidRDefault="00657A73" w:rsidP="00657A73">
      <w:pPr>
        <w:pStyle w:val="ListParagraph"/>
        <w:numPr>
          <w:ilvl w:val="2"/>
          <w:numId w:val="58"/>
        </w:numPr>
        <w:rPr>
          <w:b/>
          <w:sz w:val="19"/>
          <w:szCs w:val="19"/>
        </w:rPr>
      </w:pPr>
      <w:r w:rsidRPr="000500AE">
        <w:rPr>
          <w:sz w:val="19"/>
          <w:szCs w:val="19"/>
        </w:rPr>
        <w:t>A 12(b)(6) motion regarding an answer that is insufficient can’t be filed b/c that only applies to defenses to a claim for relief but 12(f) can be filed b/c it applies to any pleading.</w:t>
      </w:r>
    </w:p>
    <w:p w:rsidR="00EB708A" w:rsidRPr="000500AE" w:rsidRDefault="00EB708A" w:rsidP="00C62E61">
      <w:pPr>
        <w:pStyle w:val="ListParagraph"/>
        <w:numPr>
          <w:ilvl w:val="1"/>
          <w:numId w:val="58"/>
        </w:numPr>
        <w:rPr>
          <w:b/>
          <w:sz w:val="19"/>
          <w:szCs w:val="19"/>
        </w:rPr>
      </w:pPr>
      <w:r w:rsidRPr="000500AE">
        <w:rPr>
          <w:sz w:val="19"/>
          <w:szCs w:val="19"/>
        </w:rPr>
        <w:t>Defendant may file 12(b) moti</w:t>
      </w:r>
      <w:r w:rsidR="00657A73" w:rsidRPr="000500AE">
        <w:rPr>
          <w:sz w:val="19"/>
          <w:szCs w:val="19"/>
        </w:rPr>
        <w:t>ons or motion to transfer venue also.</w:t>
      </w:r>
    </w:p>
    <w:p w:rsidR="00657A73" w:rsidRPr="000500AE" w:rsidRDefault="00657A73" w:rsidP="00657A73">
      <w:pPr>
        <w:pStyle w:val="ListParagraph"/>
        <w:numPr>
          <w:ilvl w:val="1"/>
          <w:numId w:val="58"/>
        </w:numPr>
        <w:rPr>
          <w:b/>
          <w:sz w:val="19"/>
          <w:szCs w:val="19"/>
        </w:rPr>
      </w:pPr>
      <w:r w:rsidRPr="000500AE">
        <w:rPr>
          <w:sz w:val="19"/>
          <w:szCs w:val="19"/>
        </w:rPr>
        <w:t>Remember that defenses are waived if not brought up in EITHER the first motion OR answer.</w:t>
      </w:r>
    </w:p>
    <w:p w:rsidR="00EB708A" w:rsidRPr="000500AE" w:rsidRDefault="00EB708A" w:rsidP="00C62E61">
      <w:pPr>
        <w:pStyle w:val="ListParagraph"/>
        <w:numPr>
          <w:ilvl w:val="0"/>
          <w:numId w:val="58"/>
        </w:numPr>
        <w:rPr>
          <w:b/>
          <w:sz w:val="19"/>
          <w:szCs w:val="19"/>
        </w:rPr>
      </w:pPr>
      <w:r w:rsidRPr="000500AE">
        <w:rPr>
          <w:sz w:val="19"/>
          <w:szCs w:val="19"/>
        </w:rPr>
        <w:t>Answers Rule 8(b)(1):</w:t>
      </w:r>
    </w:p>
    <w:p w:rsidR="00EB708A" w:rsidRPr="000500AE" w:rsidRDefault="00EB708A" w:rsidP="00C62E61">
      <w:pPr>
        <w:pStyle w:val="ListParagraph"/>
        <w:numPr>
          <w:ilvl w:val="1"/>
          <w:numId w:val="58"/>
        </w:numPr>
        <w:rPr>
          <w:b/>
          <w:sz w:val="19"/>
          <w:szCs w:val="19"/>
        </w:rPr>
      </w:pPr>
      <w:r w:rsidRPr="000500AE">
        <w:rPr>
          <w:sz w:val="19"/>
          <w:szCs w:val="19"/>
        </w:rPr>
        <w:t>(A) identify defenses; AND</w:t>
      </w:r>
    </w:p>
    <w:p w:rsidR="00EB708A" w:rsidRPr="000500AE" w:rsidRDefault="00EB708A" w:rsidP="00C62E61">
      <w:pPr>
        <w:pStyle w:val="ListParagraph"/>
        <w:numPr>
          <w:ilvl w:val="1"/>
          <w:numId w:val="58"/>
        </w:numPr>
        <w:rPr>
          <w:b/>
          <w:sz w:val="19"/>
          <w:szCs w:val="19"/>
        </w:rPr>
      </w:pPr>
      <w:r w:rsidRPr="000500AE">
        <w:rPr>
          <w:sz w:val="19"/>
          <w:szCs w:val="19"/>
        </w:rPr>
        <w:t>(B) respond to allegations asserted against it: admit, deny, or claim lack of sufficient info to admit or deny b(5). All subject to Rule 11.</w:t>
      </w:r>
    </w:p>
    <w:p w:rsidR="00EB708A" w:rsidRPr="000500AE" w:rsidRDefault="00EB708A" w:rsidP="00C62E61">
      <w:pPr>
        <w:pStyle w:val="ListParagraph"/>
        <w:numPr>
          <w:ilvl w:val="1"/>
          <w:numId w:val="58"/>
        </w:numPr>
        <w:rPr>
          <w:b/>
          <w:sz w:val="19"/>
          <w:szCs w:val="19"/>
        </w:rPr>
      </w:pPr>
      <w:r w:rsidRPr="000500AE">
        <w:rPr>
          <w:sz w:val="19"/>
          <w:szCs w:val="19"/>
        </w:rPr>
        <w:t>Allegations not denied are deemed admitted FRCP 8(b)(6)</w:t>
      </w:r>
    </w:p>
    <w:p w:rsidR="00EB708A" w:rsidRPr="000500AE" w:rsidRDefault="00EB708A" w:rsidP="00C62E61">
      <w:pPr>
        <w:pStyle w:val="ListParagraph"/>
        <w:numPr>
          <w:ilvl w:val="2"/>
          <w:numId w:val="58"/>
        </w:numPr>
        <w:rPr>
          <w:b/>
          <w:sz w:val="19"/>
          <w:szCs w:val="19"/>
        </w:rPr>
      </w:pPr>
      <w:r w:rsidRPr="000500AE">
        <w:rPr>
          <w:sz w:val="19"/>
          <w:szCs w:val="19"/>
        </w:rPr>
        <w:t>Some use an opening “qualified general denial” like:</w:t>
      </w:r>
    </w:p>
    <w:p w:rsidR="00EB708A" w:rsidRPr="000500AE" w:rsidRDefault="00EB708A" w:rsidP="00C62E61">
      <w:pPr>
        <w:pStyle w:val="ListParagraph"/>
        <w:numPr>
          <w:ilvl w:val="3"/>
          <w:numId w:val="58"/>
        </w:numPr>
        <w:rPr>
          <w:b/>
          <w:sz w:val="19"/>
          <w:szCs w:val="19"/>
        </w:rPr>
      </w:pPr>
      <w:r w:rsidRPr="000500AE">
        <w:rPr>
          <w:sz w:val="19"/>
          <w:szCs w:val="19"/>
        </w:rPr>
        <w:t>“Defendant denies each and every allegation contained in the first amended complaint except as hereinafter may be expressly admitted.” FRCP 8(b)(3) invites this approach.</w:t>
      </w:r>
    </w:p>
    <w:p w:rsidR="00657A73" w:rsidRPr="000500AE" w:rsidRDefault="00657A73" w:rsidP="00657A73">
      <w:pPr>
        <w:pStyle w:val="ListParagraph"/>
        <w:numPr>
          <w:ilvl w:val="1"/>
          <w:numId w:val="58"/>
        </w:numPr>
        <w:rPr>
          <w:sz w:val="19"/>
          <w:szCs w:val="19"/>
          <w:u w:val="single"/>
        </w:rPr>
      </w:pPr>
      <w:r w:rsidRPr="000500AE">
        <w:rPr>
          <w:sz w:val="19"/>
          <w:szCs w:val="19"/>
        </w:rPr>
        <w:t>“A denial must fairly respond to the substance of the allegation” [8(b)(2)]. Be careful of argumentative denials where you don’t deny but state different facts. And be careful of “negative pregnant” such as saying the price of something doesn’t exceed a certain amount and the court finds that it states the exact amount stated by the plaintiff.</w:t>
      </w:r>
    </w:p>
    <w:p w:rsidR="00EB708A" w:rsidRPr="000500AE" w:rsidRDefault="00EB708A" w:rsidP="00C62E61">
      <w:pPr>
        <w:pStyle w:val="ListParagraph"/>
        <w:numPr>
          <w:ilvl w:val="0"/>
          <w:numId w:val="58"/>
        </w:numPr>
        <w:rPr>
          <w:b/>
          <w:sz w:val="19"/>
          <w:szCs w:val="19"/>
        </w:rPr>
      </w:pPr>
      <w:r w:rsidRPr="000500AE">
        <w:rPr>
          <w:sz w:val="19"/>
          <w:szCs w:val="19"/>
        </w:rPr>
        <w:t>EPIC v. Dept. of Education</w:t>
      </w:r>
    </w:p>
    <w:p w:rsidR="00EB708A" w:rsidRPr="000500AE" w:rsidRDefault="00EB708A" w:rsidP="00C62E61">
      <w:pPr>
        <w:pStyle w:val="ListParagraph"/>
        <w:numPr>
          <w:ilvl w:val="1"/>
          <w:numId w:val="58"/>
        </w:numPr>
        <w:rPr>
          <w:b/>
          <w:sz w:val="19"/>
          <w:szCs w:val="19"/>
        </w:rPr>
      </w:pPr>
      <w:r w:rsidRPr="000500AE">
        <w:rPr>
          <w:sz w:val="19"/>
          <w:szCs w:val="19"/>
        </w:rPr>
        <w:t>Affirmative defense – can be at the beginning or the end.</w:t>
      </w:r>
    </w:p>
    <w:p w:rsidR="00EB708A" w:rsidRPr="000500AE" w:rsidRDefault="00EB708A" w:rsidP="00C62E61">
      <w:pPr>
        <w:pStyle w:val="ListParagraph"/>
        <w:numPr>
          <w:ilvl w:val="1"/>
          <w:numId w:val="58"/>
        </w:numPr>
        <w:rPr>
          <w:b/>
          <w:sz w:val="19"/>
          <w:szCs w:val="19"/>
        </w:rPr>
      </w:pPr>
      <w:r w:rsidRPr="000500AE">
        <w:rPr>
          <w:sz w:val="19"/>
          <w:szCs w:val="19"/>
        </w:rPr>
        <w:t>Numbered paragraph parallel is common</w:t>
      </w:r>
    </w:p>
    <w:p w:rsidR="00EB708A" w:rsidRPr="000500AE" w:rsidRDefault="00EB708A" w:rsidP="00C62E61">
      <w:pPr>
        <w:pStyle w:val="ListParagraph"/>
        <w:numPr>
          <w:ilvl w:val="1"/>
          <w:numId w:val="58"/>
        </w:numPr>
        <w:rPr>
          <w:b/>
          <w:sz w:val="19"/>
          <w:szCs w:val="19"/>
        </w:rPr>
      </w:pPr>
      <w:r w:rsidRPr="000500AE">
        <w:rPr>
          <w:sz w:val="19"/>
          <w:szCs w:val="19"/>
        </w:rPr>
        <w:t>Rules require responses to “allegations”</w:t>
      </w:r>
    </w:p>
    <w:p w:rsidR="00EB708A" w:rsidRPr="000500AE" w:rsidRDefault="00EB708A" w:rsidP="00C62E61">
      <w:pPr>
        <w:pStyle w:val="ListParagraph"/>
        <w:numPr>
          <w:ilvl w:val="1"/>
          <w:numId w:val="58"/>
        </w:numPr>
        <w:rPr>
          <w:b/>
          <w:sz w:val="19"/>
          <w:szCs w:val="19"/>
        </w:rPr>
      </w:pPr>
      <w:r w:rsidRPr="000500AE">
        <w:rPr>
          <w:sz w:val="19"/>
          <w:szCs w:val="19"/>
        </w:rPr>
        <w:t>Within numbered paragraph – can have both admissions and/or denials and/or lack of knowledge &amp; info.</w:t>
      </w:r>
    </w:p>
    <w:p w:rsidR="00EB708A" w:rsidRPr="000500AE" w:rsidRDefault="00EB708A" w:rsidP="00C62E61">
      <w:pPr>
        <w:pStyle w:val="ListParagraph"/>
        <w:numPr>
          <w:ilvl w:val="0"/>
          <w:numId w:val="58"/>
        </w:numPr>
        <w:rPr>
          <w:b/>
          <w:sz w:val="19"/>
          <w:szCs w:val="19"/>
        </w:rPr>
      </w:pPr>
      <w:r w:rsidRPr="000500AE">
        <w:rPr>
          <w:sz w:val="19"/>
          <w:szCs w:val="19"/>
        </w:rPr>
        <w:t>Asserting defenses:</w:t>
      </w:r>
    </w:p>
    <w:p w:rsidR="00EB708A" w:rsidRPr="000500AE" w:rsidRDefault="00EB708A" w:rsidP="00C62E61">
      <w:pPr>
        <w:pStyle w:val="ListParagraph"/>
        <w:numPr>
          <w:ilvl w:val="1"/>
          <w:numId w:val="58"/>
        </w:numPr>
        <w:rPr>
          <w:b/>
          <w:sz w:val="19"/>
          <w:szCs w:val="19"/>
        </w:rPr>
      </w:pPr>
      <w:r w:rsidRPr="000500AE">
        <w:rPr>
          <w:sz w:val="19"/>
          <w:szCs w:val="19"/>
        </w:rPr>
        <w:t>Rule 8(c)(1) “must affirmatively state any avoidance or affirmative defense.”</w:t>
      </w:r>
    </w:p>
    <w:p w:rsidR="00657A73" w:rsidRPr="000500AE" w:rsidRDefault="00657A73" w:rsidP="00C62E61">
      <w:pPr>
        <w:pStyle w:val="ListParagraph"/>
        <w:numPr>
          <w:ilvl w:val="1"/>
          <w:numId w:val="58"/>
        </w:numPr>
        <w:rPr>
          <w:b/>
          <w:sz w:val="19"/>
          <w:szCs w:val="19"/>
        </w:rPr>
      </w:pPr>
      <w:r w:rsidRPr="000500AE">
        <w:rPr>
          <w:sz w:val="19"/>
          <w:szCs w:val="19"/>
        </w:rPr>
        <w:t>Courts are split on whether affirmative defenses are waived or not if not put in the answer.</w:t>
      </w:r>
    </w:p>
    <w:p w:rsidR="00EB708A" w:rsidRPr="000500AE" w:rsidRDefault="00EB708A" w:rsidP="00C62E61">
      <w:pPr>
        <w:pStyle w:val="ListParagraph"/>
        <w:numPr>
          <w:ilvl w:val="1"/>
          <w:numId w:val="58"/>
        </w:numPr>
        <w:rPr>
          <w:b/>
          <w:sz w:val="19"/>
          <w:szCs w:val="19"/>
        </w:rPr>
      </w:pPr>
      <w:r w:rsidRPr="000500AE">
        <w:rPr>
          <w:sz w:val="19"/>
          <w:szCs w:val="19"/>
        </w:rPr>
        <w:t>Affirmative defenses inject new matter into the dispute</w:t>
      </w:r>
      <w:r w:rsidR="001510EC" w:rsidRPr="000500AE">
        <w:rPr>
          <w:sz w:val="19"/>
          <w:szCs w:val="19"/>
        </w:rPr>
        <w:t xml:space="preserve"> (ex. Statute of frauds)</w:t>
      </w:r>
    </w:p>
    <w:p w:rsidR="001510EC" w:rsidRPr="000500AE" w:rsidRDefault="001510EC" w:rsidP="00C62E61">
      <w:pPr>
        <w:pStyle w:val="ListParagraph"/>
        <w:numPr>
          <w:ilvl w:val="1"/>
          <w:numId w:val="58"/>
        </w:numPr>
        <w:rPr>
          <w:b/>
          <w:sz w:val="19"/>
          <w:szCs w:val="19"/>
        </w:rPr>
      </w:pPr>
      <w:r w:rsidRPr="000500AE">
        <w:rPr>
          <w:sz w:val="19"/>
          <w:szCs w:val="19"/>
        </w:rPr>
        <w:t>What makes something an affirmative defense v. part of the prima facie case?</w:t>
      </w:r>
    </w:p>
    <w:p w:rsidR="001510EC" w:rsidRPr="000500AE" w:rsidRDefault="001510EC" w:rsidP="00C62E61">
      <w:pPr>
        <w:pStyle w:val="ListParagraph"/>
        <w:numPr>
          <w:ilvl w:val="2"/>
          <w:numId w:val="58"/>
        </w:numPr>
        <w:rPr>
          <w:b/>
          <w:sz w:val="19"/>
          <w:szCs w:val="19"/>
        </w:rPr>
      </w:pPr>
      <w:r w:rsidRPr="000500AE">
        <w:rPr>
          <w:sz w:val="19"/>
          <w:szCs w:val="19"/>
        </w:rPr>
        <w:t>Who has the burden can often help clarify which it is</w:t>
      </w:r>
    </w:p>
    <w:p w:rsidR="001510EC" w:rsidRPr="000500AE" w:rsidRDefault="001510EC" w:rsidP="00C62E61">
      <w:pPr>
        <w:pStyle w:val="ListParagraph"/>
        <w:numPr>
          <w:ilvl w:val="2"/>
          <w:numId w:val="58"/>
        </w:numPr>
        <w:rPr>
          <w:b/>
          <w:sz w:val="19"/>
          <w:szCs w:val="19"/>
        </w:rPr>
      </w:pPr>
      <w:r w:rsidRPr="000500AE">
        <w:rPr>
          <w:sz w:val="19"/>
          <w:szCs w:val="19"/>
        </w:rPr>
        <w:t>Largely a question of policy for the substantive law at issue in the case.</w:t>
      </w:r>
    </w:p>
    <w:p w:rsidR="001510EC" w:rsidRPr="000500AE" w:rsidRDefault="001510EC" w:rsidP="00C62E61">
      <w:pPr>
        <w:pStyle w:val="ListParagraph"/>
        <w:numPr>
          <w:ilvl w:val="2"/>
          <w:numId w:val="58"/>
        </w:numPr>
        <w:rPr>
          <w:b/>
          <w:sz w:val="19"/>
          <w:szCs w:val="19"/>
        </w:rPr>
      </w:pPr>
      <w:r w:rsidRPr="000500AE">
        <w:rPr>
          <w:sz w:val="19"/>
          <w:szCs w:val="19"/>
        </w:rPr>
        <w:lastRenderedPageBreak/>
        <w:t>Embodied either in statute or in decisional law.</w:t>
      </w:r>
    </w:p>
    <w:p w:rsidR="001510EC" w:rsidRPr="000500AE" w:rsidRDefault="001510EC" w:rsidP="00C62E61">
      <w:pPr>
        <w:pStyle w:val="ListParagraph"/>
        <w:numPr>
          <w:ilvl w:val="2"/>
          <w:numId w:val="58"/>
        </w:numPr>
        <w:rPr>
          <w:b/>
          <w:sz w:val="19"/>
          <w:szCs w:val="19"/>
        </w:rPr>
      </w:pPr>
      <w:r w:rsidRPr="000500AE">
        <w:rPr>
          <w:sz w:val="19"/>
          <w:szCs w:val="19"/>
        </w:rPr>
        <w:t>Ex. Patent infringement and the defense of invalidity.</w:t>
      </w:r>
    </w:p>
    <w:p w:rsidR="001510EC" w:rsidRPr="000500AE" w:rsidRDefault="004D101B" w:rsidP="001510EC">
      <w:pPr>
        <w:rPr>
          <w:b/>
          <w:sz w:val="19"/>
          <w:szCs w:val="19"/>
          <w:u w:val="single"/>
        </w:rPr>
      </w:pPr>
      <w:r w:rsidRPr="000500AE">
        <w:rPr>
          <w:b/>
          <w:sz w:val="19"/>
          <w:szCs w:val="19"/>
          <w:u w:val="single"/>
        </w:rPr>
        <w:t>PLAINTIFF’S RESPONSE TO ANSWER</w:t>
      </w:r>
    </w:p>
    <w:p w:rsidR="001510EC" w:rsidRPr="000500AE" w:rsidRDefault="001510EC" w:rsidP="00C62E61">
      <w:pPr>
        <w:pStyle w:val="ListParagraph"/>
        <w:numPr>
          <w:ilvl w:val="0"/>
          <w:numId w:val="59"/>
        </w:numPr>
        <w:rPr>
          <w:b/>
          <w:sz w:val="19"/>
          <w:szCs w:val="19"/>
        </w:rPr>
      </w:pPr>
      <w:r w:rsidRPr="000500AE">
        <w:rPr>
          <w:sz w:val="19"/>
          <w:szCs w:val="19"/>
        </w:rPr>
        <w:t>Plaintiff’s options in response to affirmative defenses: nothing, no responsive pleading required – “allegation is considered denied” 8(b)(6).</w:t>
      </w:r>
    </w:p>
    <w:p w:rsidR="001510EC" w:rsidRPr="000500AE" w:rsidRDefault="001510EC" w:rsidP="00C62E61">
      <w:pPr>
        <w:pStyle w:val="ListParagraph"/>
        <w:numPr>
          <w:ilvl w:val="0"/>
          <w:numId w:val="59"/>
        </w:numPr>
        <w:rPr>
          <w:b/>
          <w:sz w:val="19"/>
          <w:szCs w:val="19"/>
        </w:rPr>
      </w:pPr>
      <w:r w:rsidRPr="000500AE">
        <w:rPr>
          <w:sz w:val="19"/>
          <w:szCs w:val="19"/>
        </w:rPr>
        <w:t>Plaintiff’s options in response to answer:</w:t>
      </w:r>
    </w:p>
    <w:p w:rsidR="001510EC" w:rsidRPr="000500AE" w:rsidRDefault="001510EC" w:rsidP="00C62E61">
      <w:pPr>
        <w:pStyle w:val="ListParagraph"/>
        <w:numPr>
          <w:ilvl w:val="1"/>
          <w:numId w:val="59"/>
        </w:numPr>
        <w:rPr>
          <w:b/>
          <w:sz w:val="19"/>
          <w:szCs w:val="19"/>
        </w:rPr>
      </w:pPr>
      <w:r w:rsidRPr="000500AE">
        <w:rPr>
          <w:sz w:val="19"/>
          <w:szCs w:val="19"/>
        </w:rPr>
        <w:t>Cannot seek more definite statement b/c no “responsive pleading” allowed so, unless a reply is ordered no right to seek a more definite statement. 12(e)</w:t>
      </w:r>
    </w:p>
    <w:p w:rsidR="001510EC" w:rsidRPr="000500AE" w:rsidRDefault="001510EC" w:rsidP="00C62E61">
      <w:pPr>
        <w:pStyle w:val="ListParagraph"/>
        <w:numPr>
          <w:ilvl w:val="1"/>
          <w:numId w:val="59"/>
        </w:numPr>
        <w:rPr>
          <w:b/>
          <w:sz w:val="19"/>
          <w:szCs w:val="19"/>
        </w:rPr>
      </w:pPr>
      <w:r w:rsidRPr="000500AE">
        <w:rPr>
          <w:sz w:val="19"/>
          <w:szCs w:val="19"/>
        </w:rPr>
        <w:t>Cannot file a 12(b)(6) b/c no “claim for relief” in an answer.</w:t>
      </w:r>
    </w:p>
    <w:p w:rsidR="001510EC" w:rsidRPr="000500AE" w:rsidRDefault="001510EC" w:rsidP="00C62E61">
      <w:pPr>
        <w:pStyle w:val="ListParagraph"/>
        <w:numPr>
          <w:ilvl w:val="1"/>
          <w:numId w:val="59"/>
        </w:numPr>
        <w:rPr>
          <w:b/>
          <w:sz w:val="19"/>
          <w:szCs w:val="19"/>
        </w:rPr>
      </w:pPr>
      <w:r w:rsidRPr="000500AE">
        <w:rPr>
          <w:sz w:val="19"/>
          <w:szCs w:val="19"/>
        </w:rPr>
        <w:t>Can file a motion to strike 12(f) or judgment on the pleadings 12(c) or summary judgment motion.</w:t>
      </w:r>
    </w:p>
    <w:p w:rsidR="004D101B" w:rsidRPr="000500AE" w:rsidRDefault="004D101B" w:rsidP="004D101B">
      <w:pPr>
        <w:jc w:val="center"/>
        <w:rPr>
          <w:b/>
          <w:sz w:val="19"/>
          <w:szCs w:val="19"/>
        </w:rPr>
      </w:pPr>
      <w:r w:rsidRPr="000500AE">
        <w:rPr>
          <w:b/>
          <w:sz w:val="19"/>
          <w:szCs w:val="19"/>
          <w:highlight w:val="cyan"/>
        </w:rPr>
        <w:t>PLEADING: RULE 11 OBLIGATIONS</w:t>
      </w:r>
    </w:p>
    <w:p w:rsidR="004D101B" w:rsidRPr="000500AE" w:rsidRDefault="004D101B" w:rsidP="004D101B">
      <w:pPr>
        <w:rPr>
          <w:b/>
          <w:sz w:val="19"/>
          <w:szCs w:val="19"/>
        </w:rPr>
      </w:pPr>
    </w:p>
    <w:p w:rsidR="00B976C4" w:rsidRPr="000500AE" w:rsidRDefault="004D101B" w:rsidP="00B976C4">
      <w:pPr>
        <w:rPr>
          <w:b/>
          <w:sz w:val="19"/>
          <w:szCs w:val="19"/>
          <w:u w:val="single"/>
        </w:rPr>
      </w:pPr>
      <w:r w:rsidRPr="000500AE">
        <w:rPr>
          <w:b/>
          <w:sz w:val="19"/>
          <w:szCs w:val="19"/>
          <w:u w:val="single"/>
        </w:rPr>
        <w:t>POLICY</w:t>
      </w:r>
    </w:p>
    <w:p w:rsidR="004D101B" w:rsidRPr="000500AE" w:rsidRDefault="004D101B" w:rsidP="00C62E61">
      <w:pPr>
        <w:pStyle w:val="ListParagraph"/>
        <w:numPr>
          <w:ilvl w:val="0"/>
          <w:numId w:val="60"/>
        </w:numPr>
        <w:rPr>
          <w:b/>
          <w:sz w:val="19"/>
          <w:szCs w:val="19"/>
        </w:rPr>
      </w:pPr>
      <w:r w:rsidRPr="000500AE">
        <w:rPr>
          <w:sz w:val="19"/>
          <w:szCs w:val="19"/>
        </w:rPr>
        <w:t>Balancing:</w:t>
      </w:r>
    </w:p>
    <w:p w:rsidR="004D101B" w:rsidRPr="000500AE" w:rsidRDefault="004D101B" w:rsidP="00C62E61">
      <w:pPr>
        <w:pStyle w:val="ListParagraph"/>
        <w:numPr>
          <w:ilvl w:val="1"/>
          <w:numId w:val="60"/>
        </w:numPr>
        <w:rPr>
          <w:b/>
          <w:sz w:val="19"/>
          <w:szCs w:val="19"/>
        </w:rPr>
      </w:pPr>
      <w:r w:rsidRPr="000500AE">
        <w:rPr>
          <w:sz w:val="19"/>
          <w:szCs w:val="19"/>
        </w:rPr>
        <w:t>Deterring unfounded or abusive pleadings and reducing expense of litigations (to parties and the court).</w:t>
      </w:r>
    </w:p>
    <w:p w:rsidR="004D101B" w:rsidRPr="000500AE" w:rsidRDefault="004D101B" w:rsidP="00C62E61">
      <w:pPr>
        <w:pStyle w:val="ListParagraph"/>
        <w:numPr>
          <w:ilvl w:val="1"/>
          <w:numId w:val="60"/>
        </w:numPr>
        <w:rPr>
          <w:b/>
          <w:sz w:val="19"/>
          <w:szCs w:val="19"/>
        </w:rPr>
      </w:pPr>
      <w:r w:rsidRPr="000500AE">
        <w:rPr>
          <w:sz w:val="19"/>
          <w:szCs w:val="19"/>
        </w:rPr>
        <w:t>Encouraging zealous advocacy, innovative lawyering, and protecting claimants’ rights.</w:t>
      </w:r>
    </w:p>
    <w:p w:rsidR="004D101B" w:rsidRPr="000500AE" w:rsidRDefault="004D101B" w:rsidP="00C62E61">
      <w:pPr>
        <w:pStyle w:val="ListParagraph"/>
        <w:numPr>
          <w:ilvl w:val="0"/>
          <w:numId w:val="60"/>
        </w:numPr>
        <w:rPr>
          <w:b/>
          <w:sz w:val="19"/>
          <w:szCs w:val="19"/>
        </w:rPr>
      </w:pPr>
      <w:r w:rsidRPr="000500AE">
        <w:rPr>
          <w:sz w:val="19"/>
          <w:szCs w:val="19"/>
        </w:rPr>
        <w:t>History:</w:t>
      </w:r>
    </w:p>
    <w:p w:rsidR="004D101B" w:rsidRPr="000500AE" w:rsidRDefault="004D101B" w:rsidP="00C62E61">
      <w:pPr>
        <w:pStyle w:val="ListParagraph"/>
        <w:numPr>
          <w:ilvl w:val="1"/>
          <w:numId w:val="60"/>
        </w:numPr>
        <w:rPr>
          <w:b/>
          <w:sz w:val="19"/>
          <w:szCs w:val="19"/>
        </w:rPr>
      </w:pPr>
      <w:r w:rsidRPr="000500AE">
        <w:rPr>
          <w:sz w:val="19"/>
          <w:szCs w:val="19"/>
        </w:rPr>
        <w:t>First adopted in 1938 (“good grounds to support”). 19 reported cases in the first 38 years (violations in 11, sanctions in 3).</w:t>
      </w:r>
    </w:p>
    <w:p w:rsidR="004D101B" w:rsidRPr="000500AE" w:rsidRDefault="004D101B" w:rsidP="00C62E61">
      <w:pPr>
        <w:pStyle w:val="ListParagraph"/>
        <w:numPr>
          <w:ilvl w:val="1"/>
          <w:numId w:val="60"/>
        </w:numPr>
        <w:rPr>
          <w:b/>
          <w:sz w:val="19"/>
          <w:szCs w:val="19"/>
        </w:rPr>
      </w:pPr>
      <w:r w:rsidRPr="000500AE">
        <w:rPr>
          <w:sz w:val="19"/>
          <w:szCs w:val="19"/>
        </w:rPr>
        <w:t>Modified in 1983 (“grounded in law and fact” &amp; sanctions mandatory). 7000 reported cases in less than 10 years with these heightened requirements and mandatory sanctions.</w:t>
      </w:r>
    </w:p>
    <w:p w:rsidR="004D101B" w:rsidRPr="000500AE" w:rsidRDefault="004D101B" w:rsidP="00C62E61">
      <w:pPr>
        <w:pStyle w:val="ListParagraph"/>
        <w:numPr>
          <w:ilvl w:val="1"/>
          <w:numId w:val="60"/>
        </w:numPr>
        <w:rPr>
          <w:b/>
          <w:sz w:val="19"/>
          <w:szCs w:val="19"/>
        </w:rPr>
      </w:pPr>
      <w:r w:rsidRPr="000500AE">
        <w:rPr>
          <w:sz w:val="19"/>
          <w:szCs w:val="19"/>
        </w:rPr>
        <w:t>Modified in 1993 (sanctions discretionary). Lower requirements, discretionary sanctions.</w:t>
      </w:r>
    </w:p>
    <w:p w:rsidR="004D101B" w:rsidRPr="000500AE" w:rsidRDefault="004D101B" w:rsidP="00C62E61">
      <w:pPr>
        <w:pStyle w:val="ListParagraph"/>
        <w:numPr>
          <w:ilvl w:val="2"/>
          <w:numId w:val="60"/>
        </w:numPr>
        <w:rPr>
          <w:b/>
          <w:sz w:val="19"/>
          <w:szCs w:val="19"/>
        </w:rPr>
      </w:pPr>
      <w:r w:rsidRPr="000500AE">
        <w:rPr>
          <w:sz w:val="19"/>
          <w:szCs w:val="19"/>
        </w:rPr>
        <w:t>Advisory committee notes: must refrain from frustrating the aims of Rule 1.</w:t>
      </w:r>
    </w:p>
    <w:p w:rsidR="004D101B" w:rsidRPr="000500AE" w:rsidRDefault="004D101B" w:rsidP="00C62E61">
      <w:pPr>
        <w:pStyle w:val="ListParagraph"/>
        <w:numPr>
          <w:ilvl w:val="2"/>
          <w:numId w:val="60"/>
        </w:numPr>
        <w:rPr>
          <w:b/>
          <w:sz w:val="19"/>
          <w:szCs w:val="19"/>
        </w:rPr>
      </w:pPr>
      <w:r w:rsidRPr="000500AE">
        <w:rPr>
          <w:sz w:val="19"/>
          <w:szCs w:val="19"/>
        </w:rPr>
        <w:t xml:space="preserve">Rule 1: These rules govern the procedure in all civil actions and proceedings in the U.S. district courts, except as stated in Rule 81. They should be construed and administered, </w:t>
      </w:r>
      <w:r w:rsidRPr="000500AE">
        <w:rPr>
          <w:b/>
          <w:sz w:val="19"/>
          <w:szCs w:val="19"/>
        </w:rPr>
        <w:t>and employed by the court and the parties</w:t>
      </w:r>
      <w:r w:rsidRPr="000500AE">
        <w:rPr>
          <w:sz w:val="19"/>
          <w:szCs w:val="19"/>
        </w:rPr>
        <w:t xml:space="preserve"> to secure the just, speedy, and inexpensive determination of every action and proceeding (bold added in 12-1).</w:t>
      </w:r>
    </w:p>
    <w:p w:rsidR="004D101B" w:rsidRPr="000500AE" w:rsidRDefault="004D101B" w:rsidP="00C62E61">
      <w:pPr>
        <w:pStyle w:val="ListParagraph"/>
        <w:numPr>
          <w:ilvl w:val="2"/>
          <w:numId w:val="60"/>
        </w:numPr>
        <w:rPr>
          <w:b/>
          <w:sz w:val="19"/>
          <w:szCs w:val="19"/>
        </w:rPr>
      </w:pPr>
      <w:r w:rsidRPr="000500AE">
        <w:rPr>
          <w:sz w:val="19"/>
          <w:szCs w:val="19"/>
        </w:rPr>
        <w:t>Rule 81: Applicability to particular proceedings.</w:t>
      </w:r>
    </w:p>
    <w:p w:rsidR="004D101B" w:rsidRPr="000500AE" w:rsidRDefault="004D101B" w:rsidP="00C62E61">
      <w:pPr>
        <w:pStyle w:val="ListParagraph"/>
        <w:numPr>
          <w:ilvl w:val="1"/>
          <w:numId w:val="60"/>
        </w:numPr>
        <w:rPr>
          <w:b/>
          <w:sz w:val="19"/>
          <w:szCs w:val="19"/>
        </w:rPr>
      </w:pPr>
      <w:r w:rsidRPr="000500AE">
        <w:rPr>
          <w:sz w:val="19"/>
          <w:szCs w:val="19"/>
        </w:rPr>
        <w:t>Some new wording in 2007.</w:t>
      </w:r>
    </w:p>
    <w:p w:rsidR="004D101B" w:rsidRPr="000500AE" w:rsidRDefault="004D101B" w:rsidP="00B976C4">
      <w:pPr>
        <w:rPr>
          <w:b/>
          <w:sz w:val="19"/>
          <w:szCs w:val="19"/>
          <w:u w:val="single"/>
        </w:rPr>
      </w:pPr>
      <w:r w:rsidRPr="000500AE">
        <w:rPr>
          <w:b/>
          <w:sz w:val="19"/>
          <w:szCs w:val="19"/>
          <w:u w:val="single"/>
        </w:rPr>
        <w:t>APPLICATION</w:t>
      </w:r>
    </w:p>
    <w:p w:rsidR="004D101B" w:rsidRPr="000500AE" w:rsidRDefault="002D48D2" w:rsidP="00C62E61">
      <w:pPr>
        <w:pStyle w:val="ListParagraph"/>
        <w:numPr>
          <w:ilvl w:val="0"/>
          <w:numId w:val="61"/>
        </w:numPr>
        <w:rPr>
          <w:b/>
          <w:sz w:val="19"/>
          <w:szCs w:val="19"/>
        </w:rPr>
      </w:pPr>
      <w:r w:rsidRPr="000500AE">
        <w:rPr>
          <w:sz w:val="19"/>
          <w:szCs w:val="19"/>
        </w:rPr>
        <w:t>When does it apply: pleadings, written motions, and other papers.</w:t>
      </w:r>
    </w:p>
    <w:p w:rsidR="002D48D2" w:rsidRPr="000500AE" w:rsidRDefault="002D48D2" w:rsidP="00C62E61">
      <w:pPr>
        <w:pStyle w:val="ListParagraph"/>
        <w:numPr>
          <w:ilvl w:val="0"/>
          <w:numId w:val="61"/>
        </w:numPr>
        <w:rPr>
          <w:b/>
          <w:sz w:val="19"/>
          <w:szCs w:val="19"/>
        </w:rPr>
      </w:pPr>
      <w:r w:rsidRPr="000500AE">
        <w:rPr>
          <w:sz w:val="19"/>
          <w:szCs w:val="19"/>
        </w:rPr>
        <w:t>How are standards implemented?: (b) Representations to the Court. By presenting to the court a pleading, written motion, or other paper, whether by signing, filing, submitting, or later advocating it, an attorney or unrepresented party certifies…</w:t>
      </w:r>
    </w:p>
    <w:p w:rsidR="002D48D2" w:rsidRPr="000500AE" w:rsidRDefault="002D48D2" w:rsidP="00C62E61">
      <w:pPr>
        <w:pStyle w:val="ListParagraph"/>
        <w:numPr>
          <w:ilvl w:val="0"/>
          <w:numId w:val="61"/>
        </w:numPr>
        <w:rPr>
          <w:b/>
          <w:sz w:val="19"/>
          <w:szCs w:val="19"/>
        </w:rPr>
      </w:pPr>
      <w:r w:rsidRPr="000500AE">
        <w:rPr>
          <w:sz w:val="19"/>
          <w:szCs w:val="19"/>
        </w:rPr>
        <w:t>Who does it apply?:</w:t>
      </w:r>
    </w:p>
    <w:p w:rsidR="002D48D2" w:rsidRPr="000500AE" w:rsidRDefault="002D48D2" w:rsidP="00C62E61">
      <w:pPr>
        <w:pStyle w:val="ListParagraph"/>
        <w:numPr>
          <w:ilvl w:val="1"/>
          <w:numId w:val="61"/>
        </w:numPr>
        <w:rPr>
          <w:b/>
          <w:sz w:val="19"/>
          <w:szCs w:val="19"/>
        </w:rPr>
      </w:pPr>
      <w:r w:rsidRPr="000500AE">
        <w:rPr>
          <w:sz w:val="19"/>
          <w:szCs w:val="19"/>
        </w:rPr>
        <w:t>Attorneys and unrepresented parties</w:t>
      </w:r>
    </w:p>
    <w:p w:rsidR="002D48D2" w:rsidRPr="000500AE" w:rsidRDefault="002D48D2" w:rsidP="00C62E61">
      <w:pPr>
        <w:pStyle w:val="ListParagraph"/>
        <w:numPr>
          <w:ilvl w:val="1"/>
          <w:numId w:val="61"/>
        </w:numPr>
        <w:rPr>
          <w:b/>
          <w:sz w:val="19"/>
          <w:szCs w:val="19"/>
        </w:rPr>
      </w:pPr>
      <w:r w:rsidRPr="000500AE">
        <w:rPr>
          <w:sz w:val="19"/>
          <w:szCs w:val="19"/>
        </w:rPr>
        <w:t>Sanctions can be imposed on law firms</w:t>
      </w:r>
    </w:p>
    <w:p w:rsidR="002D48D2" w:rsidRPr="000500AE" w:rsidRDefault="002D48D2" w:rsidP="00C62E61">
      <w:pPr>
        <w:pStyle w:val="ListParagraph"/>
        <w:numPr>
          <w:ilvl w:val="1"/>
          <w:numId w:val="61"/>
        </w:numPr>
        <w:rPr>
          <w:b/>
          <w:sz w:val="19"/>
          <w:szCs w:val="19"/>
        </w:rPr>
      </w:pPr>
      <w:r w:rsidRPr="000500AE">
        <w:rPr>
          <w:sz w:val="19"/>
          <w:szCs w:val="19"/>
        </w:rPr>
        <w:t>Sanctions can be imposed against represented parties</w:t>
      </w:r>
    </w:p>
    <w:p w:rsidR="002D48D2" w:rsidRPr="000500AE" w:rsidRDefault="002D48D2" w:rsidP="00C62E61">
      <w:pPr>
        <w:pStyle w:val="ListParagraph"/>
        <w:numPr>
          <w:ilvl w:val="0"/>
          <w:numId w:val="61"/>
        </w:numPr>
        <w:rPr>
          <w:b/>
          <w:sz w:val="19"/>
          <w:szCs w:val="19"/>
        </w:rPr>
      </w:pPr>
      <w:r w:rsidRPr="000500AE">
        <w:rPr>
          <w:sz w:val="19"/>
          <w:szCs w:val="19"/>
        </w:rPr>
        <w:t>What type of motion and papers does Rule 11 not apply?: “disclosure and discovery requests, responses, objections, and motions” – they have their own sanction provisions.</w:t>
      </w:r>
    </w:p>
    <w:p w:rsidR="004D101B" w:rsidRPr="000500AE" w:rsidRDefault="004D101B" w:rsidP="00B976C4">
      <w:pPr>
        <w:rPr>
          <w:b/>
          <w:sz w:val="19"/>
          <w:szCs w:val="19"/>
          <w:u w:val="single"/>
        </w:rPr>
      </w:pPr>
      <w:r w:rsidRPr="000500AE">
        <w:rPr>
          <w:b/>
          <w:sz w:val="19"/>
          <w:szCs w:val="19"/>
          <w:u w:val="single"/>
        </w:rPr>
        <w:t>STANDARD</w:t>
      </w:r>
    </w:p>
    <w:p w:rsidR="002D48D2" w:rsidRPr="000500AE" w:rsidRDefault="002D48D2" w:rsidP="00C62E61">
      <w:pPr>
        <w:pStyle w:val="ListParagraph"/>
        <w:numPr>
          <w:ilvl w:val="0"/>
          <w:numId w:val="62"/>
        </w:numPr>
        <w:rPr>
          <w:b/>
          <w:sz w:val="19"/>
          <w:szCs w:val="19"/>
        </w:rPr>
      </w:pPr>
      <w:r w:rsidRPr="000500AE">
        <w:rPr>
          <w:sz w:val="19"/>
          <w:szCs w:val="19"/>
        </w:rPr>
        <w:t>(b) Reasonable inquiry under the circumstances, proper motivation, soundness of legal arguments, basis for factual allegations, basis for factual denial.</w:t>
      </w:r>
    </w:p>
    <w:p w:rsidR="002D48D2" w:rsidRPr="000500AE" w:rsidRDefault="002D48D2" w:rsidP="00C62E61">
      <w:pPr>
        <w:pStyle w:val="ListParagraph"/>
        <w:numPr>
          <w:ilvl w:val="0"/>
          <w:numId w:val="62"/>
        </w:numPr>
        <w:rPr>
          <w:b/>
          <w:sz w:val="19"/>
          <w:szCs w:val="19"/>
        </w:rPr>
      </w:pPr>
      <w:r w:rsidRPr="000500AE">
        <w:rPr>
          <w:sz w:val="19"/>
          <w:szCs w:val="19"/>
        </w:rPr>
        <w:t>Parallel Ethics Rules</w:t>
      </w:r>
    </w:p>
    <w:p w:rsidR="002D48D2" w:rsidRPr="000500AE" w:rsidRDefault="002D48D2" w:rsidP="00C62E61">
      <w:pPr>
        <w:pStyle w:val="ListParagraph"/>
        <w:numPr>
          <w:ilvl w:val="0"/>
          <w:numId w:val="62"/>
        </w:numPr>
        <w:rPr>
          <w:b/>
          <w:sz w:val="19"/>
          <w:szCs w:val="19"/>
        </w:rPr>
      </w:pPr>
      <w:r w:rsidRPr="000500AE">
        <w:rPr>
          <w:sz w:val="19"/>
          <w:szCs w:val="19"/>
        </w:rPr>
        <w:t>Arguing for a change in the law: it is not required to state that you are trying to change the law but it helps, needs to be based on research though even if it is minority opinions and other secondary sources (advisory committee notes).</w:t>
      </w:r>
    </w:p>
    <w:p w:rsidR="002D48D2" w:rsidRPr="000500AE" w:rsidRDefault="002D48D2" w:rsidP="00C62E61">
      <w:pPr>
        <w:pStyle w:val="ListParagraph"/>
        <w:numPr>
          <w:ilvl w:val="0"/>
          <w:numId w:val="62"/>
        </w:numPr>
        <w:rPr>
          <w:b/>
          <w:sz w:val="19"/>
          <w:szCs w:val="19"/>
        </w:rPr>
      </w:pPr>
      <w:r w:rsidRPr="000500AE">
        <w:rPr>
          <w:sz w:val="19"/>
          <w:szCs w:val="19"/>
        </w:rPr>
        <w:t>(b)(3) the factual contentions have evidentiary support or, if specifically so identified, will likely have evidentiary support after a reasonable opportunity for further investigation or discovery”</w:t>
      </w:r>
    </w:p>
    <w:p w:rsidR="002D48D2" w:rsidRPr="000500AE" w:rsidRDefault="002D48D2" w:rsidP="00C62E61">
      <w:pPr>
        <w:pStyle w:val="ListParagraph"/>
        <w:numPr>
          <w:ilvl w:val="1"/>
          <w:numId w:val="62"/>
        </w:numPr>
        <w:rPr>
          <w:b/>
          <w:sz w:val="19"/>
          <w:szCs w:val="19"/>
        </w:rPr>
      </w:pPr>
      <w:r w:rsidRPr="000500AE">
        <w:rPr>
          <w:sz w:val="19"/>
          <w:szCs w:val="19"/>
        </w:rPr>
        <w:t>This is not a license to join parties, make claims, or present defenses without any factual basis or justification.</w:t>
      </w:r>
    </w:p>
    <w:p w:rsidR="002D48D2" w:rsidRPr="000500AE" w:rsidRDefault="002D48D2" w:rsidP="00C62E61">
      <w:pPr>
        <w:pStyle w:val="ListParagraph"/>
        <w:numPr>
          <w:ilvl w:val="0"/>
          <w:numId w:val="62"/>
        </w:numPr>
        <w:rPr>
          <w:b/>
          <w:sz w:val="19"/>
          <w:szCs w:val="19"/>
        </w:rPr>
      </w:pPr>
      <w:r w:rsidRPr="000500AE">
        <w:rPr>
          <w:sz w:val="19"/>
          <w:szCs w:val="19"/>
        </w:rPr>
        <w:t>As Rule 8 requirements increase there is less of a role for rule 11, but this covers more than just pleadings.</w:t>
      </w:r>
    </w:p>
    <w:p w:rsidR="004D101B" w:rsidRPr="000500AE" w:rsidRDefault="004D101B" w:rsidP="00B976C4">
      <w:pPr>
        <w:rPr>
          <w:b/>
          <w:sz w:val="19"/>
          <w:szCs w:val="19"/>
          <w:u w:val="single"/>
        </w:rPr>
      </w:pPr>
      <w:r w:rsidRPr="000500AE">
        <w:rPr>
          <w:b/>
          <w:sz w:val="19"/>
          <w:szCs w:val="19"/>
          <w:u w:val="single"/>
        </w:rPr>
        <w:t>MECHANICS OF SANCTIONS</w:t>
      </w:r>
    </w:p>
    <w:p w:rsidR="0045386B" w:rsidRPr="000500AE" w:rsidRDefault="0045386B" w:rsidP="00FE4BFC">
      <w:pPr>
        <w:pStyle w:val="ListParagraph"/>
        <w:numPr>
          <w:ilvl w:val="0"/>
          <w:numId w:val="63"/>
        </w:numPr>
        <w:rPr>
          <w:b/>
          <w:sz w:val="19"/>
          <w:szCs w:val="19"/>
        </w:rPr>
      </w:pPr>
      <w:r w:rsidRPr="000500AE">
        <w:rPr>
          <w:sz w:val="19"/>
          <w:szCs w:val="19"/>
        </w:rPr>
        <w:lastRenderedPageBreak/>
        <w:t>Rule 11 enforcement:</w:t>
      </w:r>
    </w:p>
    <w:p w:rsidR="0045386B" w:rsidRPr="000500AE" w:rsidRDefault="0045386B" w:rsidP="00C62E61">
      <w:pPr>
        <w:pStyle w:val="ListParagraph"/>
        <w:numPr>
          <w:ilvl w:val="1"/>
          <w:numId w:val="63"/>
        </w:numPr>
        <w:rPr>
          <w:b/>
          <w:sz w:val="19"/>
          <w:szCs w:val="19"/>
        </w:rPr>
      </w:pPr>
      <w:r w:rsidRPr="000500AE">
        <w:rPr>
          <w:sz w:val="19"/>
          <w:szCs w:val="19"/>
        </w:rPr>
        <w:t>Sanctions can be sought to be imposed by motion. But first, must give notice to the other party and wait 21 days before filing the motion with the court.</w:t>
      </w:r>
    </w:p>
    <w:p w:rsidR="0045386B" w:rsidRPr="000500AE" w:rsidRDefault="0045386B" w:rsidP="00C62E61">
      <w:pPr>
        <w:pStyle w:val="ListParagraph"/>
        <w:numPr>
          <w:ilvl w:val="1"/>
          <w:numId w:val="63"/>
        </w:numPr>
        <w:rPr>
          <w:b/>
          <w:sz w:val="19"/>
          <w:szCs w:val="19"/>
        </w:rPr>
      </w:pPr>
      <w:r w:rsidRPr="000500AE">
        <w:rPr>
          <w:sz w:val="19"/>
          <w:szCs w:val="19"/>
        </w:rPr>
        <w:t>Courts can impose sanctions on their own (c)(3). But they must order them “to show cause why conduct specifically described in the order has not violated rule 11(b).”</w:t>
      </w:r>
    </w:p>
    <w:p w:rsidR="0045386B" w:rsidRPr="000500AE" w:rsidRDefault="0045386B" w:rsidP="00C62E61">
      <w:pPr>
        <w:pStyle w:val="ListParagraph"/>
        <w:numPr>
          <w:ilvl w:val="2"/>
          <w:numId w:val="63"/>
        </w:numPr>
        <w:rPr>
          <w:b/>
          <w:sz w:val="19"/>
          <w:szCs w:val="19"/>
        </w:rPr>
      </w:pPr>
      <w:r w:rsidRPr="000500AE">
        <w:rPr>
          <w:sz w:val="19"/>
          <w:szCs w:val="19"/>
        </w:rPr>
        <w:t>After notice and a reasonable opportunity to respond (c)(1) they can impose it.</w:t>
      </w:r>
    </w:p>
    <w:p w:rsidR="0045386B" w:rsidRPr="000500AE" w:rsidRDefault="0045386B" w:rsidP="00C62E61">
      <w:pPr>
        <w:pStyle w:val="ListParagraph"/>
        <w:numPr>
          <w:ilvl w:val="2"/>
          <w:numId w:val="63"/>
        </w:numPr>
        <w:rPr>
          <w:b/>
          <w:sz w:val="19"/>
          <w:szCs w:val="19"/>
        </w:rPr>
      </w:pPr>
      <w:r w:rsidRPr="000500AE">
        <w:rPr>
          <w:sz w:val="19"/>
          <w:szCs w:val="19"/>
        </w:rPr>
        <w:t>Advisory committee notes from 1993 states that such sanctions should only be imposed in situations that are similar to contempt of court.</w:t>
      </w:r>
    </w:p>
    <w:p w:rsidR="0045386B" w:rsidRPr="000500AE" w:rsidRDefault="0045386B" w:rsidP="00C62E61">
      <w:pPr>
        <w:pStyle w:val="ListParagraph"/>
        <w:numPr>
          <w:ilvl w:val="2"/>
          <w:numId w:val="63"/>
        </w:numPr>
        <w:rPr>
          <w:b/>
          <w:sz w:val="19"/>
          <w:szCs w:val="19"/>
        </w:rPr>
      </w:pPr>
      <w:r w:rsidRPr="000500AE">
        <w:rPr>
          <w:sz w:val="19"/>
          <w:szCs w:val="19"/>
        </w:rPr>
        <w:t>This can be reviewed on appeal for abuse of discretion by the court.</w:t>
      </w:r>
    </w:p>
    <w:p w:rsidR="004D101B" w:rsidRPr="000500AE" w:rsidRDefault="004D101B" w:rsidP="00B976C4">
      <w:pPr>
        <w:rPr>
          <w:b/>
          <w:sz w:val="19"/>
          <w:szCs w:val="19"/>
          <w:u w:val="single"/>
        </w:rPr>
      </w:pPr>
      <w:r w:rsidRPr="000500AE">
        <w:rPr>
          <w:b/>
          <w:sz w:val="19"/>
          <w:szCs w:val="19"/>
          <w:u w:val="single"/>
        </w:rPr>
        <w:t>SANCTIONS PERMITTED</w:t>
      </w:r>
    </w:p>
    <w:p w:rsidR="0045386B" w:rsidRPr="000500AE" w:rsidRDefault="0045386B" w:rsidP="00C62E61">
      <w:pPr>
        <w:pStyle w:val="ListParagraph"/>
        <w:numPr>
          <w:ilvl w:val="0"/>
          <w:numId w:val="65"/>
        </w:numPr>
        <w:rPr>
          <w:b/>
          <w:sz w:val="19"/>
          <w:szCs w:val="19"/>
        </w:rPr>
      </w:pPr>
      <w:r w:rsidRPr="000500AE">
        <w:rPr>
          <w:sz w:val="19"/>
          <w:szCs w:val="19"/>
        </w:rPr>
        <w:t>Types of Sanctions:</w:t>
      </w:r>
    </w:p>
    <w:p w:rsidR="0045386B" w:rsidRPr="000500AE" w:rsidRDefault="0045386B" w:rsidP="00C62E61">
      <w:pPr>
        <w:pStyle w:val="ListParagraph"/>
        <w:numPr>
          <w:ilvl w:val="0"/>
          <w:numId w:val="64"/>
        </w:numPr>
        <w:rPr>
          <w:b/>
          <w:sz w:val="19"/>
          <w:szCs w:val="19"/>
        </w:rPr>
      </w:pPr>
      <w:r w:rsidRPr="000500AE">
        <w:rPr>
          <w:sz w:val="19"/>
          <w:szCs w:val="19"/>
        </w:rPr>
        <w:t>“A sanction imposed under this rule must be limited to what suffices to deter repetition of the conduct or comparable conduct by others similarly situated.” (c)(4).</w:t>
      </w:r>
    </w:p>
    <w:p w:rsidR="0045386B" w:rsidRPr="000500AE" w:rsidRDefault="0045386B" w:rsidP="00C62E61">
      <w:pPr>
        <w:pStyle w:val="ListParagraph"/>
        <w:numPr>
          <w:ilvl w:val="0"/>
          <w:numId w:val="64"/>
        </w:numPr>
        <w:rPr>
          <w:b/>
          <w:sz w:val="19"/>
          <w:szCs w:val="19"/>
        </w:rPr>
      </w:pPr>
      <w:r w:rsidRPr="000500AE">
        <w:rPr>
          <w:sz w:val="19"/>
          <w:szCs w:val="19"/>
        </w:rPr>
        <w:t>“The sanction may include nonmonetary directives; an order to pay a penalty into court; or, if imposed on motion and warranted for effective deterrence, an order directing payment to the movant of part or all of the reasonable attorney’s fees and other expenses directly resulting from the violation.” (c)(4).</w:t>
      </w:r>
    </w:p>
    <w:p w:rsidR="0045386B" w:rsidRPr="000500AE" w:rsidRDefault="0045386B" w:rsidP="00C62E61">
      <w:pPr>
        <w:pStyle w:val="ListParagraph"/>
        <w:numPr>
          <w:ilvl w:val="0"/>
          <w:numId w:val="64"/>
        </w:numPr>
        <w:rPr>
          <w:b/>
          <w:sz w:val="19"/>
          <w:szCs w:val="19"/>
        </w:rPr>
      </w:pPr>
      <w:r w:rsidRPr="000500AE">
        <w:rPr>
          <w:sz w:val="19"/>
          <w:szCs w:val="19"/>
        </w:rPr>
        <w:t>AND: “if warranted, the court may award to the prevailing party the reasonable expenses, including attorney’s fees, incurred for the motion.” (c)(2).</w:t>
      </w:r>
    </w:p>
    <w:p w:rsidR="0045386B" w:rsidRPr="000500AE" w:rsidRDefault="0045386B" w:rsidP="00C62E61">
      <w:pPr>
        <w:pStyle w:val="ListParagraph"/>
        <w:numPr>
          <w:ilvl w:val="0"/>
          <w:numId w:val="64"/>
        </w:numPr>
        <w:rPr>
          <w:b/>
          <w:sz w:val="19"/>
          <w:szCs w:val="19"/>
        </w:rPr>
      </w:pPr>
      <w:r w:rsidRPr="000500AE">
        <w:rPr>
          <w:sz w:val="19"/>
          <w:szCs w:val="19"/>
        </w:rPr>
        <w:t>Relationship to Ethical Obligations:</w:t>
      </w:r>
    </w:p>
    <w:p w:rsidR="0045386B" w:rsidRPr="000500AE" w:rsidRDefault="0045386B" w:rsidP="00C62E61">
      <w:pPr>
        <w:pStyle w:val="ListParagraph"/>
        <w:numPr>
          <w:ilvl w:val="2"/>
          <w:numId w:val="63"/>
        </w:numPr>
        <w:rPr>
          <w:b/>
          <w:sz w:val="19"/>
          <w:szCs w:val="19"/>
        </w:rPr>
      </w:pPr>
      <w:r w:rsidRPr="000500AE">
        <w:rPr>
          <w:sz w:val="19"/>
          <w:szCs w:val="19"/>
        </w:rPr>
        <w:t>Court may refer the matter to disciplinary authorities as a possible sanction.</w:t>
      </w:r>
    </w:p>
    <w:p w:rsidR="0045386B" w:rsidRPr="000500AE" w:rsidRDefault="0045386B" w:rsidP="00C62E61">
      <w:pPr>
        <w:pStyle w:val="ListParagraph"/>
        <w:numPr>
          <w:ilvl w:val="0"/>
          <w:numId w:val="64"/>
        </w:numPr>
        <w:rPr>
          <w:b/>
          <w:sz w:val="19"/>
          <w:szCs w:val="19"/>
        </w:rPr>
      </w:pPr>
      <w:r w:rsidRPr="000500AE">
        <w:rPr>
          <w:sz w:val="19"/>
          <w:szCs w:val="19"/>
        </w:rPr>
        <w:t>Limits on types of sanctions:</w:t>
      </w:r>
    </w:p>
    <w:p w:rsidR="0045386B" w:rsidRPr="000500AE" w:rsidRDefault="0045386B" w:rsidP="00C62E61">
      <w:pPr>
        <w:pStyle w:val="ListParagraph"/>
        <w:numPr>
          <w:ilvl w:val="2"/>
          <w:numId w:val="63"/>
        </w:numPr>
        <w:rPr>
          <w:b/>
          <w:sz w:val="19"/>
          <w:szCs w:val="19"/>
        </w:rPr>
      </w:pPr>
      <w:r w:rsidRPr="000500AE">
        <w:rPr>
          <w:sz w:val="19"/>
          <w:szCs w:val="19"/>
        </w:rPr>
        <w:t>Represented parties can’t be sanctioned monetarily for violations of (b)(2).</w:t>
      </w:r>
    </w:p>
    <w:p w:rsidR="0045386B" w:rsidRPr="000500AE" w:rsidRDefault="0045386B" w:rsidP="00C62E61">
      <w:pPr>
        <w:pStyle w:val="ListParagraph"/>
        <w:numPr>
          <w:ilvl w:val="2"/>
          <w:numId w:val="63"/>
        </w:numPr>
        <w:rPr>
          <w:b/>
          <w:sz w:val="19"/>
          <w:szCs w:val="19"/>
        </w:rPr>
      </w:pPr>
      <w:r w:rsidRPr="000500AE">
        <w:rPr>
          <w:sz w:val="19"/>
          <w:szCs w:val="19"/>
        </w:rPr>
        <w:t>Court can’t impose monetary fines on its own motion, unless it issued the show cause order prior to voluntary dismissal or settlement.</w:t>
      </w:r>
    </w:p>
    <w:p w:rsidR="0045386B" w:rsidRPr="000500AE" w:rsidRDefault="0045386B" w:rsidP="0045386B">
      <w:pPr>
        <w:rPr>
          <w:b/>
          <w:sz w:val="19"/>
          <w:szCs w:val="19"/>
          <w:u w:val="single"/>
        </w:rPr>
      </w:pPr>
      <w:r w:rsidRPr="000500AE">
        <w:rPr>
          <w:b/>
          <w:sz w:val="19"/>
          <w:szCs w:val="19"/>
          <w:u w:val="single"/>
        </w:rPr>
        <w:t>OTHER RELATIVE RULES/STANDARDS/STATUTES</w:t>
      </w:r>
    </w:p>
    <w:p w:rsidR="0045386B" w:rsidRPr="000500AE" w:rsidRDefault="0045386B" w:rsidP="00C62E61">
      <w:pPr>
        <w:pStyle w:val="ListParagraph"/>
        <w:numPr>
          <w:ilvl w:val="0"/>
          <w:numId w:val="66"/>
        </w:numPr>
        <w:rPr>
          <w:b/>
          <w:sz w:val="19"/>
          <w:szCs w:val="19"/>
        </w:rPr>
      </w:pPr>
      <w:r w:rsidRPr="000500AE">
        <w:rPr>
          <w:sz w:val="19"/>
          <w:szCs w:val="19"/>
        </w:rPr>
        <w:t>Other statutes – example 28 USC 1927</w:t>
      </w:r>
      <w:r w:rsidR="00657A73" w:rsidRPr="000500AE">
        <w:rPr>
          <w:sz w:val="19"/>
          <w:szCs w:val="19"/>
        </w:rPr>
        <w:t xml:space="preserve"> (provides sanctions to only attorneys and applies to all proceedings in federal court).</w:t>
      </w:r>
    </w:p>
    <w:p w:rsidR="0045386B" w:rsidRPr="000500AE" w:rsidRDefault="0045386B" w:rsidP="00C62E61">
      <w:pPr>
        <w:pStyle w:val="ListParagraph"/>
        <w:numPr>
          <w:ilvl w:val="0"/>
          <w:numId w:val="66"/>
        </w:numPr>
        <w:rPr>
          <w:b/>
          <w:sz w:val="19"/>
          <w:szCs w:val="19"/>
        </w:rPr>
      </w:pPr>
      <w:r w:rsidRPr="000500AE">
        <w:rPr>
          <w:sz w:val="19"/>
          <w:szCs w:val="19"/>
        </w:rPr>
        <w:t>Inherent power o</w:t>
      </w:r>
      <w:r w:rsidR="00657A73" w:rsidRPr="000500AE">
        <w:rPr>
          <w:sz w:val="19"/>
          <w:szCs w:val="19"/>
        </w:rPr>
        <w:t>f the court, they can sanction bad faith conduct if they want.</w:t>
      </w:r>
    </w:p>
    <w:p w:rsidR="0045386B" w:rsidRPr="000500AE" w:rsidRDefault="0045386B" w:rsidP="0045386B">
      <w:pPr>
        <w:rPr>
          <w:i/>
          <w:sz w:val="19"/>
          <w:szCs w:val="19"/>
          <w:u w:val="single"/>
        </w:rPr>
      </w:pPr>
      <w:r w:rsidRPr="000500AE">
        <w:rPr>
          <w:b/>
          <w:i/>
          <w:sz w:val="19"/>
          <w:szCs w:val="19"/>
          <w:u w:val="single"/>
        </w:rPr>
        <w:t>Rector v. Approved Federal Savings Bank (4</w:t>
      </w:r>
      <w:r w:rsidRPr="000500AE">
        <w:rPr>
          <w:b/>
          <w:i/>
          <w:sz w:val="19"/>
          <w:szCs w:val="19"/>
          <w:u w:val="single"/>
          <w:vertAlign w:val="superscript"/>
        </w:rPr>
        <w:t>th</w:t>
      </w:r>
      <w:r w:rsidRPr="000500AE">
        <w:rPr>
          <w:b/>
          <w:i/>
          <w:sz w:val="19"/>
          <w:szCs w:val="19"/>
          <w:u w:val="single"/>
        </w:rPr>
        <w:t xml:space="preserve"> Circuit 2001)</w:t>
      </w:r>
    </w:p>
    <w:p w:rsidR="00165544" w:rsidRPr="000500AE" w:rsidRDefault="00165544" w:rsidP="00C62E61">
      <w:pPr>
        <w:pStyle w:val="ListParagraph"/>
        <w:numPr>
          <w:ilvl w:val="0"/>
          <w:numId w:val="67"/>
        </w:numPr>
        <w:rPr>
          <w:b/>
          <w:sz w:val="19"/>
          <w:szCs w:val="19"/>
        </w:rPr>
      </w:pPr>
      <w:r w:rsidRPr="000500AE">
        <w:rPr>
          <w:sz w:val="19"/>
          <w:szCs w:val="19"/>
        </w:rPr>
        <w:t>Issue: is the 21 day notice period</w:t>
      </w:r>
      <w:r w:rsidR="00FE4BFC" w:rsidRPr="000500AE">
        <w:rPr>
          <w:sz w:val="19"/>
          <w:szCs w:val="19"/>
        </w:rPr>
        <w:t xml:space="preserve"> for Rule 11</w:t>
      </w:r>
      <w:r w:rsidRPr="000500AE">
        <w:rPr>
          <w:sz w:val="19"/>
          <w:szCs w:val="19"/>
        </w:rPr>
        <w:t xml:space="preserve"> “jurisdictional,” or can it be waived by failure to raise that defect?</w:t>
      </w:r>
    </w:p>
    <w:p w:rsidR="00165544" w:rsidRPr="000500AE" w:rsidRDefault="00165544" w:rsidP="00C62E61">
      <w:pPr>
        <w:pStyle w:val="ListParagraph"/>
        <w:numPr>
          <w:ilvl w:val="0"/>
          <w:numId w:val="67"/>
        </w:numPr>
        <w:rPr>
          <w:b/>
          <w:sz w:val="19"/>
          <w:szCs w:val="19"/>
        </w:rPr>
      </w:pPr>
      <w:r w:rsidRPr="000500AE">
        <w:rPr>
          <w:sz w:val="19"/>
          <w:szCs w:val="19"/>
        </w:rPr>
        <w:t>Answer: Not jurisdictional – can be waived.</w:t>
      </w:r>
      <w:r w:rsidR="00FE4BFC" w:rsidRPr="000500AE">
        <w:rPr>
          <w:sz w:val="19"/>
          <w:szCs w:val="19"/>
        </w:rPr>
        <w:t xml:space="preserve"> It can be mandatory and not jurisdictional (like SOL).</w:t>
      </w:r>
    </w:p>
    <w:p w:rsidR="0045386B" w:rsidRPr="000500AE" w:rsidRDefault="006972C7" w:rsidP="006972C7">
      <w:pPr>
        <w:jc w:val="center"/>
        <w:rPr>
          <w:b/>
          <w:sz w:val="19"/>
          <w:szCs w:val="19"/>
        </w:rPr>
      </w:pPr>
      <w:r w:rsidRPr="000500AE">
        <w:rPr>
          <w:b/>
          <w:sz w:val="19"/>
          <w:szCs w:val="19"/>
          <w:highlight w:val="cyan"/>
        </w:rPr>
        <w:t>DISCOVERY</w:t>
      </w:r>
    </w:p>
    <w:p w:rsidR="006972C7" w:rsidRPr="000500AE" w:rsidRDefault="006972C7" w:rsidP="003254A9">
      <w:pPr>
        <w:rPr>
          <w:b/>
          <w:sz w:val="19"/>
          <w:szCs w:val="19"/>
          <w:u w:val="single"/>
        </w:rPr>
      </w:pPr>
      <w:r w:rsidRPr="000500AE">
        <w:rPr>
          <w:b/>
          <w:sz w:val="19"/>
          <w:szCs w:val="19"/>
          <w:u w:val="single"/>
        </w:rPr>
        <w:t>Introduction</w:t>
      </w:r>
    </w:p>
    <w:p w:rsidR="006972C7" w:rsidRPr="000500AE" w:rsidRDefault="006972C7" w:rsidP="004771DB">
      <w:pPr>
        <w:pStyle w:val="ListParagraph"/>
        <w:numPr>
          <w:ilvl w:val="0"/>
          <w:numId w:val="72"/>
        </w:numPr>
        <w:rPr>
          <w:b/>
          <w:sz w:val="19"/>
          <w:szCs w:val="19"/>
        </w:rPr>
      </w:pPr>
      <w:r w:rsidRPr="000500AE">
        <w:rPr>
          <w:sz w:val="19"/>
          <w:szCs w:val="19"/>
        </w:rPr>
        <w:t>Importance cannot be understated: (1) Developing the case for trial, (2) Settling the dispute, (3) Not: trial by “surprise”</w:t>
      </w:r>
    </w:p>
    <w:p w:rsidR="006972C7" w:rsidRPr="000500AE" w:rsidRDefault="006972C7" w:rsidP="004771DB">
      <w:pPr>
        <w:pStyle w:val="ListParagraph"/>
        <w:numPr>
          <w:ilvl w:val="0"/>
          <w:numId w:val="72"/>
        </w:numPr>
        <w:rPr>
          <w:b/>
          <w:sz w:val="19"/>
          <w:szCs w:val="19"/>
        </w:rPr>
      </w:pPr>
      <w:r w:rsidRPr="000500AE">
        <w:rPr>
          <w:sz w:val="19"/>
          <w:szCs w:val="19"/>
        </w:rPr>
        <w:t>Uniquely U.S.: (1) Breadth</w:t>
      </w:r>
      <w:r w:rsidR="009E7E71" w:rsidRPr="000500AE">
        <w:rPr>
          <w:sz w:val="19"/>
          <w:szCs w:val="19"/>
        </w:rPr>
        <w:t xml:space="preserve"> (not government financed)</w:t>
      </w:r>
      <w:r w:rsidRPr="000500AE">
        <w:rPr>
          <w:sz w:val="19"/>
          <w:szCs w:val="19"/>
        </w:rPr>
        <w:t>, (2) Lawyer controlled</w:t>
      </w:r>
    </w:p>
    <w:p w:rsidR="006972C7" w:rsidRPr="000500AE" w:rsidRDefault="006972C7" w:rsidP="004771DB">
      <w:pPr>
        <w:pStyle w:val="ListParagraph"/>
        <w:numPr>
          <w:ilvl w:val="0"/>
          <w:numId w:val="72"/>
        </w:numPr>
        <w:rPr>
          <w:b/>
          <w:sz w:val="19"/>
          <w:szCs w:val="19"/>
        </w:rPr>
      </w:pPr>
      <w:r w:rsidRPr="000500AE">
        <w:rPr>
          <w:sz w:val="19"/>
          <w:szCs w:val="19"/>
        </w:rPr>
        <w:t>Can be extremely expensive, just b/c there are these formal tools, do not neglect informal info gathering.</w:t>
      </w:r>
    </w:p>
    <w:p w:rsidR="006972C7" w:rsidRPr="000500AE" w:rsidRDefault="006972C7" w:rsidP="004771DB">
      <w:pPr>
        <w:pStyle w:val="ListParagraph"/>
        <w:numPr>
          <w:ilvl w:val="0"/>
          <w:numId w:val="72"/>
        </w:numPr>
        <w:rPr>
          <w:b/>
          <w:sz w:val="19"/>
          <w:szCs w:val="19"/>
        </w:rPr>
      </w:pPr>
      <w:r w:rsidRPr="000500AE">
        <w:rPr>
          <w:sz w:val="19"/>
          <w:szCs w:val="19"/>
        </w:rPr>
        <w:t>OR state court discovery rules have some significant differences such as not allowing interrogatories, initial disclosures, or expert depositions.</w:t>
      </w:r>
    </w:p>
    <w:p w:rsidR="006972C7" w:rsidRPr="000500AE" w:rsidRDefault="006972C7" w:rsidP="003254A9">
      <w:pPr>
        <w:rPr>
          <w:b/>
          <w:sz w:val="19"/>
          <w:szCs w:val="19"/>
          <w:u w:val="single"/>
        </w:rPr>
      </w:pPr>
      <w:r w:rsidRPr="000500AE">
        <w:rPr>
          <w:b/>
          <w:sz w:val="19"/>
          <w:szCs w:val="19"/>
          <w:u w:val="single"/>
        </w:rPr>
        <w:t>Organizing material concerning discovery</w:t>
      </w:r>
    </w:p>
    <w:p w:rsidR="006972C7" w:rsidRPr="000500AE" w:rsidRDefault="006972C7" w:rsidP="004771DB">
      <w:pPr>
        <w:pStyle w:val="ListParagraph"/>
        <w:numPr>
          <w:ilvl w:val="0"/>
          <w:numId w:val="69"/>
        </w:numPr>
        <w:rPr>
          <w:b/>
          <w:sz w:val="19"/>
          <w:szCs w:val="19"/>
        </w:rPr>
      </w:pPr>
      <w:r w:rsidRPr="000500AE">
        <w:rPr>
          <w:sz w:val="19"/>
          <w:szCs w:val="19"/>
        </w:rPr>
        <w:t>Tools and Rules</w:t>
      </w:r>
    </w:p>
    <w:p w:rsidR="006972C7" w:rsidRPr="000500AE" w:rsidRDefault="006972C7" w:rsidP="004771DB">
      <w:pPr>
        <w:pStyle w:val="ListParagraph"/>
        <w:numPr>
          <w:ilvl w:val="1"/>
          <w:numId w:val="69"/>
        </w:numPr>
        <w:rPr>
          <w:b/>
          <w:sz w:val="19"/>
          <w:szCs w:val="19"/>
        </w:rPr>
      </w:pPr>
      <w:r w:rsidRPr="000500AE">
        <w:rPr>
          <w:sz w:val="19"/>
          <w:szCs w:val="19"/>
        </w:rPr>
        <w:t>Initial disclosures [26(a)(1)]</w:t>
      </w:r>
      <w:r w:rsidR="00DB686A" w:rsidRPr="000500AE">
        <w:rPr>
          <w:sz w:val="19"/>
          <w:szCs w:val="19"/>
        </w:rPr>
        <w:t xml:space="preserve"> – some types of cases are exempt from required disclosures.</w:t>
      </w:r>
      <w:r w:rsidR="009E7E71" w:rsidRPr="000500AE">
        <w:rPr>
          <w:sz w:val="19"/>
          <w:szCs w:val="19"/>
        </w:rPr>
        <w:t xml:space="preserve"> Parties can agree not to do this even though the rules say they must (some conflict over whether this is proper or not).</w:t>
      </w:r>
    </w:p>
    <w:p w:rsidR="006972C7" w:rsidRPr="000500AE" w:rsidRDefault="006972C7" w:rsidP="004771DB">
      <w:pPr>
        <w:pStyle w:val="ListParagraph"/>
        <w:numPr>
          <w:ilvl w:val="1"/>
          <w:numId w:val="69"/>
        </w:numPr>
        <w:rPr>
          <w:b/>
          <w:sz w:val="19"/>
          <w:szCs w:val="19"/>
        </w:rPr>
      </w:pPr>
      <w:r w:rsidRPr="000500AE">
        <w:rPr>
          <w:sz w:val="19"/>
          <w:szCs w:val="19"/>
        </w:rPr>
        <w:t>Production of documents [34 &amp; 45(a)(1)(C)]</w:t>
      </w:r>
    </w:p>
    <w:p w:rsidR="006972C7" w:rsidRPr="000500AE" w:rsidRDefault="006972C7" w:rsidP="004771DB">
      <w:pPr>
        <w:pStyle w:val="ListParagraph"/>
        <w:numPr>
          <w:ilvl w:val="1"/>
          <w:numId w:val="69"/>
        </w:numPr>
        <w:rPr>
          <w:b/>
          <w:sz w:val="19"/>
          <w:szCs w:val="19"/>
        </w:rPr>
      </w:pPr>
      <w:r w:rsidRPr="000500AE">
        <w:rPr>
          <w:sz w:val="19"/>
          <w:szCs w:val="19"/>
        </w:rPr>
        <w:t>Depositions [30 &amp; 40]</w:t>
      </w:r>
    </w:p>
    <w:p w:rsidR="006972C7" w:rsidRPr="000500AE" w:rsidRDefault="006972C7" w:rsidP="004771DB">
      <w:pPr>
        <w:pStyle w:val="ListParagraph"/>
        <w:numPr>
          <w:ilvl w:val="1"/>
          <w:numId w:val="69"/>
        </w:numPr>
        <w:rPr>
          <w:b/>
          <w:sz w:val="19"/>
          <w:szCs w:val="19"/>
        </w:rPr>
      </w:pPr>
      <w:r w:rsidRPr="000500AE">
        <w:rPr>
          <w:sz w:val="19"/>
          <w:szCs w:val="19"/>
        </w:rPr>
        <w:t>Written interrogatories [33]</w:t>
      </w:r>
    </w:p>
    <w:p w:rsidR="006972C7" w:rsidRPr="000500AE" w:rsidRDefault="006972C7" w:rsidP="004771DB">
      <w:pPr>
        <w:pStyle w:val="ListParagraph"/>
        <w:numPr>
          <w:ilvl w:val="1"/>
          <w:numId w:val="69"/>
        </w:numPr>
        <w:rPr>
          <w:b/>
          <w:sz w:val="19"/>
          <w:szCs w:val="19"/>
        </w:rPr>
      </w:pPr>
      <w:r w:rsidRPr="000500AE">
        <w:rPr>
          <w:sz w:val="19"/>
          <w:szCs w:val="19"/>
        </w:rPr>
        <w:t>Physical &amp; mental examinations [35]</w:t>
      </w:r>
    </w:p>
    <w:p w:rsidR="006972C7" w:rsidRPr="000500AE" w:rsidRDefault="006972C7" w:rsidP="004771DB">
      <w:pPr>
        <w:pStyle w:val="ListParagraph"/>
        <w:numPr>
          <w:ilvl w:val="1"/>
          <w:numId w:val="69"/>
        </w:numPr>
        <w:rPr>
          <w:b/>
          <w:sz w:val="19"/>
          <w:szCs w:val="19"/>
        </w:rPr>
      </w:pPr>
      <w:r w:rsidRPr="000500AE">
        <w:rPr>
          <w:sz w:val="19"/>
          <w:szCs w:val="19"/>
        </w:rPr>
        <w:t>Requests for admission [36]</w:t>
      </w:r>
    </w:p>
    <w:p w:rsidR="006972C7" w:rsidRPr="000500AE" w:rsidRDefault="006972C7" w:rsidP="004771DB">
      <w:pPr>
        <w:pStyle w:val="ListParagraph"/>
        <w:numPr>
          <w:ilvl w:val="0"/>
          <w:numId w:val="69"/>
        </w:numPr>
        <w:rPr>
          <w:b/>
          <w:sz w:val="19"/>
          <w:szCs w:val="19"/>
        </w:rPr>
      </w:pPr>
      <w:r w:rsidRPr="000500AE">
        <w:rPr>
          <w:sz w:val="19"/>
          <w:szCs w:val="19"/>
        </w:rPr>
        <w:t>Scope</w:t>
      </w:r>
    </w:p>
    <w:p w:rsidR="006972C7" w:rsidRPr="000500AE" w:rsidRDefault="006972C7" w:rsidP="004771DB">
      <w:pPr>
        <w:pStyle w:val="ListParagraph"/>
        <w:numPr>
          <w:ilvl w:val="1"/>
          <w:numId w:val="69"/>
        </w:numPr>
        <w:rPr>
          <w:b/>
          <w:sz w:val="19"/>
          <w:szCs w:val="19"/>
        </w:rPr>
      </w:pPr>
      <w:r w:rsidRPr="000500AE">
        <w:rPr>
          <w:sz w:val="19"/>
          <w:szCs w:val="19"/>
        </w:rPr>
        <w:t>Initial scope (relevance)</w:t>
      </w:r>
    </w:p>
    <w:p w:rsidR="006972C7" w:rsidRPr="000500AE" w:rsidRDefault="006972C7" w:rsidP="004771DB">
      <w:pPr>
        <w:pStyle w:val="ListParagraph"/>
        <w:numPr>
          <w:ilvl w:val="1"/>
          <w:numId w:val="69"/>
        </w:numPr>
        <w:rPr>
          <w:b/>
          <w:sz w:val="19"/>
          <w:szCs w:val="19"/>
        </w:rPr>
      </w:pPr>
      <w:r w:rsidRPr="000500AE">
        <w:rPr>
          <w:sz w:val="19"/>
          <w:szCs w:val="19"/>
        </w:rPr>
        <w:t>Limits on scope (proportionality, privilege)</w:t>
      </w:r>
    </w:p>
    <w:p w:rsidR="006972C7" w:rsidRPr="000500AE" w:rsidRDefault="006972C7" w:rsidP="004771DB">
      <w:pPr>
        <w:pStyle w:val="ListParagraph"/>
        <w:numPr>
          <w:ilvl w:val="1"/>
          <w:numId w:val="69"/>
        </w:numPr>
        <w:rPr>
          <w:b/>
          <w:sz w:val="19"/>
          <w:szCs w:val="19"/>
        </w:rPr>
      </w:pPr>
      <w:r w:rsidRPr="000500AE">
        <w:rPr>
          <w:sz w:val="19"/>
          <w:szCs w:val="19"/>
        </w:rPr>
        <w:lastRenderedPageBreak/>
        <w:t>Evaluation of scope issues triggered either by: motions to compel or motions for protective orders (sometimes by contempt proceedings)</w:t>
      </w:r>
    </w:p>
    <w:p w:rsidR="006972C7" w:rsidRPr="000500AE" w:rsidRDefault="006972C7" w:rsidP="004771DB">
      <w:pPr>
        <w:pStyle w:val="ListParagraph"/>
        <w:numPr>
          <w:ilvl w:val="0"/>
          <w:numId w:val="69"/>
        </w:numPr>
        <w:rPr>
          <w:b/>
          <w:sz w:val="19"/>
          <w:szCs w:val="19"/>
        </w:rPr>
      </w:pPr>
      <w:r w:rsidRPr="000500AE">
        <w:rPr>
          <w:sz w:val="19"/>
          <w:szCs w:val="19"/>
        </w:rPr>
        <w:t>Enforcement: sanctions (rules 26(g) and 37)</w:t>
      </w:r>
    </w:p>
    <w:p w:rsidR="006972C7" w:rsidRPr="000500AE" w:rsidRDefault="006972C7" w:rsidP="003254A9">
      <w:pPr>
        <w:rPr>
          <w:b/>
          <w:sz w:val="19"/>
          <w:szCs w:val="19"/>
          <w:u w:val="single"/>
        </w:rPr>
      </w:pPr>
      <w:r w:rsidRPr="000500AE">
        <w:rPr>
          <w:b/>
          <w:sz w:val="19"/>
          <w:szCs w:val="19"/>
          <w:u w:val="single"/>
        </w:rPr>
        <w:t>Underlying Certification [26(g)]</w:t>
      </w:r>
    </w:p>
    <w:p w:rsidR="006972C7" w:rsidRPr="000500AE" w:rsidRDefault="006972C7" w:rsidP="004771DB">
      <w:pPr>
        <w:pStyle w:val="ListParagraph"/>
        <w:numPr>
          <w:ilvl w:val="0"/>
          <w:numId w:val="73"/>
        </w:numPr>
        <w:rPr>
          <w:b/>
          <w:sz w:val="19"/>
          <w:szCs w:val="19"/>
        </w:rPr>
      </w:pPr>
      <w:r w:rsidRPr="000500AE">
        <w:rPr>
          <w:sz w:val="19"/>
          <w:szCs w:val="19"/>
        </w:rPr>
        <w:t>Requires parties to certify that the discovery request, response, or objection is:</w:t>
      </w:r>
    </w:p>
    <w:p w:rsidR="006972C7" w:rsidRPr="000500AE" w:rsidRDefault="006972C7" w:rsidP="004771DB">
      <w:pPr>
        <w:pStyle w:val="ListParagraph"/>
        <w:numPr>
          <w:ilvl w:val="1"/>
          <w:numId w:val="73"/>
        </w:numPr>
        <w:rPr>
          <w:b/>
          <w:sz w:val="19"/>
          <w:szCs w:val="19"/>
        </w:rPr>
      </w:pPr>
      <w:r w:rsidRPr="000500AE">
        <w:rPr>
          <w:sz w:val="19"/>
          <w:szCs w:val="19"/>
        </w:rPr>
        <w:t>Consistent with the rules and warranted by law, AND</w:t>
      </w:r>
    </w:p>
    <w:p w:rsidR="006972C7" w:rsidRPr="000500AE" w:rsidRDefault="006972C7" w:rsidP="004771DB">
      <w:pPr>
        <w:pStyle w:val="ListParagraph"/>
        <w:numPr>
          <w:ilvl w:val="1"/>
          <w:numId w:val="73"/>
        </w:numPr>
        <w:rPr>
          <w:b/>
          <w:sz w:val="19"/>
          <w:szCs w:val="19"/>
        </w:rPr>
      </w:pPr>
      <w:r w:rsidRPr="000500AE">
        <w:rPr>
          <w:sz w:val="19"/>
          <w:szCs w:val="19"/>
        </w:rPr>
        <w:t>Not made for an improper purpose, AND</w:t>
      </w:r>
    </w:p>
    <w:p w:rsidR="006972C7" w:rsidRPr="000500AE" w:rsidRDefault="006972C7" w:rsidP="004771DB">
      <w:pPr>
        <w:pStyle w:val="ListParagraph"/>
        <w:numPr>
          <w:ilvl w:val="1"/>
          <w:numId w:val="73"/>
        </w:numPr>
        <w:rPr>
          <w:b/>
          <w:sz w:val="19"/>
          <w:szCs w:val="19"/>
        </w:rPr>
      </w:pPr>
      <w:r w:rsidRPr="000500AE">
        <w:rPr>
          <w:sz w:val="19"/>
          <w:szCs w:val="19"/>
        </w:rPr>
        <w:t>Not unreasonable or unduly burdensome or expensive</w:t>
      </w:r>
    </w:p>
    <w:p w:rsidR="006972C7" w:rsidRPr="000500AE" w:rsidRDefault="006972C7" w:rsidP="004771DB">
      <w:pPr>
        <w:pStyle w:val="ListParagraph"/>
        <w:numPr>
          <w:ilvl w:val="0"/>
          <w:numId w:val="73"/>
        </w:numPr>
        <w:rPr>
          <w:b/>
          <w:sz w:val="19"/>
          <w:szCs w:val="19"/>
        </w:rPr>
      </w:pPr>
      <w:r w:rsidRPr="000500AE">
        <w:rPr>
          <w:sz w:val="19"/>
          <w:szCs w:val="19"/>
        </w:rPr>
        <w:t>In addition, every disclosure is complete and correct as of the time it is made.</w:t>
      </w:r>
    </w:p>
    <w:p w:rsidR="006972C7" w:rsidRPr="000500AE" w:rsidRDefault="006972C7" w:rsidP="004771DB">
      <w:pPr>
        <w:pStyle w:val="ListParagraph"/>
        <w:numPr>
          <w:ilvl w:val="0"/>
          <w:numId w:val="73"/>
        </w:numPr>
        <w:rPr>
          <w:b/>
          <w:sz w:val="19"/>
          <w:szCs w:val="19"/>
        </w:rPr>
      </w:pPr>
      <w:r w:rsidRPr="000500AE">
        <w:rPr>
          <w:sz w:val="19"/>
          <w:szCs w:val="19"/>
        </w:rPr>
        <w:t>Sanctions for violations set out in 26(g)(3), include expenses &amp; fees incurred as a result (other sanctions in Rule 37).</w:t>
      </w:r>
    </w:p>
    <w:p w:rsidR="00DB686A" w:rsidRPr="000500AE" w:rsidRDefault="00DB686A" w:rsidP="003254A9">
      <w:pPr>
        <w:rPr>
          <w:b/>
          <w:sz w:val="19"/>
          <w:szCs w:val="19"/>
          <w:u w:val="single"/>
        </w:rPr>
      </w:pPr>
      <w:r w:rsidRPr="000500AE">
        <w:rPr>
          <w:b/>
          <w:sz w:val="19"/>
          <w:szCs w:val="19"/>
          <w:u w:val="single"/>
        </w:rPr>
        <w:t>Required Disclosures [26(a)(1)]</w:t>
      </w:r>
    </w:p>
    <w:p w:rsidR="00DB686A" w:rsidRPr="000500AE" w:rsidRDefault="00DB686A" w:rsidP="004771DB">
      <w:pPr>
        <w:pStyle w:val="ListParagraph"/>
        <w:numPr>
          <w:ilvl w:val="0"/>
          <w:numId w:val="74"/>
        </w:numPr>
        <w:rPr>
          <w:b/>
          <w:sz w:val="19"/>
          <w:szCs w:val="19"/>
        </w:rPr>
      </w:pPr>
      <w:r w:rsidRPr="000500AE">
        <w:rPr>
          <w:sz w:val="19"/>
          <w:szCs w:val="19"/>
        </w:rPr>
        <w:t>Witnesses who may be used to “support” the disclosing party’s “claims or defenses” unless the use would be solely for impeachment (destroying credibility)</w:t>
      </w:r>
    </w:p>
    <w:p w:rsidR="00DB686A" w:rsidRPr="000500AE" w:rsidRDefault="00DB686A" w:rsidP="004771DB">
      <w:pPr>
        <w:pStyle w:val="ListParagraph"/>
        <w:numPr>
          <w:ilvl w:val="0"/>
          <w:numId w:val="74"/>
        </w:numPr>
        <w:rPr>
          <w:b/>
          <w:sz w:val="19"/>
          <w:szCs w:val="19"/>
        </w:rPr>
      </w:pPr>
      <w:r w:rsidRPr="000500AE">
        <w:rPr>
          <w:sz w:val="19"/>
          <w:szCs w:val="19"/>
        </w:rPr>
        <w:t>Documents that may be used to “support” the disclosing party’s “claims or defenses” unless the use would be solely for impeachment</w:t>
      </w:r>
    </w:p>
    <w:p w:rsidR="00DB686A" w:rsidRPr="000500AE" w:rsidRDefault="00DB686A" w:rsidP="004771DB">
      <w:pPr>
        <w:pStyle w:val="ListParagraph"/>
        <w:numPr>
          <w:ilvl w:val="0"/>
          <w:numId w:val="74"/>
        </w:numPr>
        <w:rPr>
          <w:b/>
          <w:sz w:val="19"/>
          <w:szCs w:val="19"/>
        </w:rPr>
      </w:pPr>
      <w:r w:rsidRPr="000500AE">
        <w:rPr>
          <w:sz w:val="19"/>
          <w:szCs w:val="19"/>
        </w:rPr>
        <w:t>Damage calculations</w:t>
      </w:r>
    </w:p>
    <w:p w:rsidR="00DB686A" w:rsidRPr="000500AE" w:rsidRDefault="00DB686A" w:rsidP="004771DB">
      <w:pPr>
        <w:pStyle w:val="ListParagraph"/>
        <w:numPr>
          <w:ilvl w:val="0"/>
          <w:numId w:val="74"/>
        </w:numPr>
        <w:rPr>
          <w:b/>
          <w:sz w:val="19"/>
          <w:szCs w:val="19"/>
        </w:rPr>
      </w:pPr>
      <w:r w:rsidRPr="000500AE">
        <w:rPr>
          <w:sz w:val="19"/>
          <w:szCs w:val="19"/>
        </w:rPr>
        <w:t>Liability/indemnity insurance agreements covering potential judgment</w:t>
      </w:r>
    </w:p>
    <w:p w:rsidR="00DB686A" w:rsidRPr="000500AE" w:rsidRDefault="00DB686A" w:rsidP="003254A9">
      <w:pPr>
        <w:rPr>
          <w:b/>
          <w:sz w:val="19"/>
          <w:szCs w:val="19"/>
          <w:u w:val="single"/>
        </w:rPr>
      </w:pPr>
      <w:r w:rsidRPr="000500AE">
        <w:rPr>
          <w:b/>
          <w:sz w:val="19"/>
          <w:szCs w:val="19"/>
          <w:u w:val="single"/>
        </w:rPr>
        <w:t>Obligation to supplement initial disclosure</w:t>
      </w:r>
    </w:p>
    <w:p w:rsidR="00DB686A" w:rsidRPr="000500AE" w:rsidRDefault="00DB686A" w:rsidP="004771DB">
      <w:pPr>
        <w:pStyle w:val="ListParagraph"/>
        <w:numPr>
          <w:ilvl w:val="0"/>
          <w:numId w:val="75"/>
        </w:numPr>
        <w:rPr>
          <w:b/>
          <w:sz w:val="19"/>
          <w:szCs w:val="19"/>
        </w:rPr>
      </w:pPr>
      <w:r w:rsidRPr="000500AE">
        <w:rPr>
          <w:sz w:val="19"/>
          <w:szCs w:val="19"/>
        </w:rPr>
        <w:t>Initial disclosures have occurred, but new info is learned</w:t>
      </w:r>
    </w:p>
    <w:p w:rsidR="00DB686A" w:rsidRPr="000500AE" w:rsidRDefault="00DB686A" w:rsidP="004771DB">
      <w:pPr>
        <w:pStyle w:val="ListParagraph"/>
        <w:numPr>
          <w:ilvl w:val="0"/>
          <w:numId w:val="75"/>
        </w:numPr>
        <w:rPr>
          <w:b/>
          <w:sz w:val="19"/>
          <w:szCs w:val="19"/>
        </w:rPr>
      </w:pPr>
      <w:r w:rsidRPr="000500AE">
        <w:rPr>
          <w:sz w:val="19"/>
          <w:szCs w:val="19"/>
        </w:rPr>
        <w:t>Example: a new medical bill for plaintiff’s injuries</w:t>
      </w:r>
    </w:p>
    <w:p w:rsidR="00DB686A" w:rsidRPr="000500AE" w:rsidRDefault="00DB686A" w:rsidP="004771DB">
      <w:pPr>
        <w:pStyle w:val="ListParagraph"/>
        <w:numPr>
          <w:ilvl w:val="1"/>
          <w:numId w:val="75"/>
        </w:numPr>
        <w:rPr>
          <w:b/>
          <w:sz w:val="19"/>
          <w:szCs w:val="19"/>
        </w:rPr>
      </w:pPr>
      <w:r w:rsidRPr="000500AE">
        <w:rPr>
          <w:sz w:val="19"/>
          <w:szCs w:val="19"/>
        </w:rPr>
        <w:t>26(e) supplementation required if new info is material – presumably it would be</w:t>
      </w:r>
    </w:p>
    <w:p w:rsidR="00DB686A" w:rsidRPr="000500AE" w:rsidRDefault="00DB686A" w:rsidP="004771DB">
      <w:pPr>
        <w:pStyle w:val="ListParagraph"/>
        <w:numPr>
          <w:ilvl w:val="1"/>
          <w:numId w:val="75"/>
        </w:numPr>
        <w:rPr>
          <w:b/>
          <w:sz w:val="19"/>
          <w:szCs w:val="19"/>
        </w:rPr>
      </w:pPr>
      <w:r w:rsidRPr="000500AE">
        <w:rPr>
          <w:sz w:val="19"/>
          <w:szCs w:val="19"/>
        </w:rPr>
        <w:t>“in a timely manner”</w:t>
      </w:r>
    </w:p>
    <w:p w:rsidR="00DB686A" w:rsidRPr="000500AE" w:rsidRDefault="00DB686A" w:rsidP="004771DB">
      <w:pPr>
        <w:pStyle w:val="ListParagraph"/>
        <w:numPr>
          <w:ilvl w:val="0"/>
          <w:numId w:val="75"/>
        </w:numPr>
        <w:rPr>
          <w:b/>
          <w:sz w:val="19"/>
          <w:szCs w:val="19"/>
        </w:rPr>
      </w:pPr>
      <w:r w:rsidRPr="000500AE">
        <w:rPr>
          <w:sz w:val="19"/>
          <w:szCs w:val="19"/>
        </w:rPr>
        <w:t>Consequence of failure to supplement is that admission be blocked “unless the failure was substantially justified or is harmless” [37(c)(1)]</w:t>
      </w:r>
    </w:p>
    <w:p w:rsidR="00DB686A" w:rsidRPr="000500AE" w:rsidRDefault="00DB686A" w:rsidP="003254A9">
      <w:pPr>
        <w:rPr>
          <w:b/>
          <w:sz w:val="19"/>
          <w:szCs w:val="19"/>
          <w:u w:val="single"/>
        </w:rPr>
      </w:pPr>
      <w:r w:rsidRPr="000500AE">
        <w:rPr>
          <w:b/>
          <w:sz w:val="19"/>
          <w:szCs w:val="19"/>
          <w:u w:val="single"/>
        </w:rPr>
        <w:t>Timing</w:t>
      </w:r>
    </w:p>
    <w:p w:rsidR="008F72DD" w:rsidRPr="000500AE" w:rsidRDefault="008F72DD" w:rsidP="004771DB">
      <w:pPr>
        <w:pStyle w:val="ListParagraph"/>
        <w:numPr>
          <w:ilvl w:val="0"/>
          <w:numId w:val="76"/>
        </w:numPr>
        <w:rPr>
          <w:b/>
          <w:sz w:val="19"/>
          <w:szCs w:val="19"/>
        </w:rPr>
      </w:pPr>
      <w:r w:rsidRPr="000500AE">
        <w:rPr>
          <w:sz w:val="19"/>
          <w:szCs w:val="19"/>
        </w:rPr>
        <w:t>Scheduling conference either 90 days after service OR 60 days after ANY defendant appears [16].</w:t>
      </w:r>
    </w:p>
    <w:p w:rsidR="008F72DD" w:rsidRPr="000500AE" w:rsidRDefault="008F72DD" w:rsidP="004771DB">
      <w:pPr>
        <w:pStyle w:val="ListParagraph"/>
        <w:numPr>
          <w:ilvl w:val="0"/>
          <w:numId w:val="76"/>
        </w:numPr>
        <w:rPr>
          <w:b/>
          <w:sz w:val="19"/>
          <w:szCs w:val="19"/>
        </w:rPr>
      </w:pPr>
      <w:r w:rsidRPr="000500AE">
        <w:rPr>
          <w:sz w:val="19"/>
          <w:szCs w:val="19"/>
        </w:rPr>
        <w:t>Parties’ 26(f) conferen</w:t>
      </w:r>
      <w:r w:rsidR="00036420" w:rsidRPr="000500AE">
        <w:rPr>
          <w:sz w:val="19"/>
          <w:szCs w:val="19"/>
        </w:rPr>
        <w:t>ce at least 21 days before scheduling conference</w:t>
      </w:r>
      <w:r w:rsidRPr="000500AE">
        <w:rPr>
          <w:sz w:val="19"/>
          <w:szCs w:val="19"/>
        </w:rPr>
        <w:t>.</w:t>
      </w:r>
    </w:p>
    <w:p w:rsidR="008F72DD" w:rsidRPr="000500AE" w:rsidRDefault="008F72DD" w:rsidP="004771DB">
      <w:pPr>
        <w:pStyle w:val="ListParagraph"/>
        <w:numPr>
          <w:ilvl w:val="0"/>
          <w:numId w:val="76"/>
        </w:numPr>
        <w:rPr>
          <w:b/>
          <w:sz w:val="19"/>
          <w:szCs w:val="19"/>
        </w:rPr>
      </w:pPr>
      <w:r w:rsidRPr="000500AE">
        <w:rPr>
          <w:sz w:val="19"/>
          <w:szCs w:val="19"/>
        </w:rPr>
        <w:t>Initial disclosures at or within 14 days of the 26(f) conference</w:t>
      </w:r>
    </w:p>
    <w:p w:rsidR="008F72DD" w:rsidRPr="000500AE" w:rsidRDefault="008F72DD" w:rsidP="004771DB">
      <w:pPr>
        <w:pStyle w:val="ListParagraph"/>
        <w:numPr>
          <w:ilvl w:val="0"/>
          <w:numId w:val="76"/>
        </w:numPr>
        <w:rPr>
          <w:b/>
          <w:sz w:val="19"/>
          <w:szCs w:val="19"/>
        </w:rPr>
      </w:pPr>
      <w:r w:rsidRPr="000500AE">
        <w:rPr>
          <w:sz w:val="19"/>
          <w:szCs w:val="19"/>
        </w:rPr>
        <w:t>REMEMBER: the basic rules about the limits and some of the timing rules can be modified</w:t>
      </w:r>
    </w:p>
    <w:p w:rsidR="008F72DD" w:rsidRPr="000500AE" w:rsidRDefault="008F72DD" w:rsidP="004771DB">
      <w:pPr>
        <w:pStyle w:val="ListParagraph"/>
        <w:numPr>
          <w:ilvl w:val="1"/>
          <w:numId w:val="76"/>
        </w:numPr>
        <w:rPr>
          <w:b/>
          <w:sz w:val="19"/>
          <w:szCs w:val="19"/>
        </w:rPr>
      </w:pPr>
      <w:r w:rsidRPr="000500AE">
        <w:rPr>
          <w:sz w:val="19"/>
          <w:szCs w:val="19"/>
        </w:rPr>
        <w:t>By the parties [26(f)] meet and conference discovery plan, OR</w:t>
      </w:r>
    </w:p>
    <w:p w:rsidR="008F72DD" w:rsidRPr="000500AE" w:rsidRDefault="008F72DD" w:rsidP="004771DB">
      <w:pPr>
        <w:pStyle w:val="ListParagraph"/>
        <w:numPr>
          <w:ilvl w:val="1"/>
          <w:numId w:val="76"/>
        </w:numPr>
        <w:rPr>
          <w:b/>
          <w:sz w:val="19"/>
          <w:szCs w:val="19"/>
        </w:rPr>
      </w:pPr>
      <w:r w:rsidRPr="000500AE">
        <w:rPr>
          <w:sz w:val="19"/>
          <w:szCs w:val="19"/>
        </w:rPr>
        <w:t>By the judge in the scheduling conference [16(b)]</w:t>
      </w:r>
    </w:p>
    <w:p w:rsidR="003254A9" w:rsidRPr="000500AE" w:rsidRDefault="008F72DD" w:rsidP="004771DB">
      <w:pPr>
        <w:pStyle w:val="ListParagraph"/>
        <w:numPr>
          <w:ilvl w:val="1"/>
          <w:numId w:val="76"/>
        </w:numPr>
        <w:rPr>
          <w:b/>
          <w:sz w:val="19"/>
          <w:szCs w:val="19"/>
        </w:rPr>
      </w:pPr>
      <w:r w:rsidRPr="000500AE">
        <w:rPr>
          <w:sz w:val="19"/>
          <w:szCs w:val="19"/>
        </w:rPr>
        <w:t>By the judge pursuant to subsequent request</w:t>
      </w:r>
    </w:p>
    <w:p w:rsidR="008F72DD" w:rsidRPr="000500AE" w:rsidRDefault="008F72DD" w:rsidP="003254A9">
      <w:pPr>
        <w:rPr>
          <w:b/>
          <w:sz w:val="19"/>
          <w:szCs w:val="19"/>
        </w:rPr>
      </w:pPr>
      <w:r w:rsidRPr="000500AE">
        <w:rPr>
          <w:b/>
          <w:i/>
          <w:sz w:val="19"/>
          <w:szCs w:val="19"/>
          <w:u w:val="single"/>
        </w:rPr>
        <w:t>United Oil Co. v. Parts Assoc. (D. Md. 2005)</w:t>
      </w:r>
      <w:r w:rsidR="009E7E71" w:rsidRPr="000500AE">
        <w:rPr>
          <w:i/>
          <w:sz w:val="19"/>
          <w:szCs w:val="19"/>
        </w:rPr>
        <w:t xml:space="preserve"> – The Court discusses the broad allowance for requests for relevant info during discovery.</w:t>
      </w:r>
    </w:p>
    <w:p w:rsidR="008F72DD" w:rsidRPr="000500AE" w:rsidRDefault="008F72DD" w:rsidP="004771DB">
      <w:pPr>
        <w:pStyle w:val="ListParagraph"/>
        <w:numPr>
          <w:ilvl w:val="0"/>
          <w:numId w:val="77"/>
        </w:numPr>
        <w:rPr>
          <w:b/>
          <w:sz w:val="19"/>
          <w:szCs w:val="19"/>
        </w:rPr>
      </w:pPr>
      <w:r w:rsidRPr="000500AE">
        <w:rPr>
          <w:sz w:val="19"/>
          <w:szCs w:val="19"/>
        </w:rPr>
        <w:t>Facts: claim for indemnity and contribution (of $820k paid by United in settlement of product liability case) against R&amp;H and Parts Assoc. Theory – failure to warn about dangers of liver damage from exposure to R&amp;H’s dyes and Parts brake cleaners</w:t>
      </w:r>
    </w:p>
    <w:p w:rsidR="008F72DD" w:rsidRPr="000500AE" w:rsidRDefault="008F72DD" w:rsidP="004771DB">
      <w:pPr>
        <w:pStyle w:val="ListParagraph"/>
        <w:numPr>
          <w:ilvl w:val="0"/>
          <w:numId w:val="77"/>
        </w:numPr>
        <w:rPr>
          <w:b/>
          <w:sz w:val="19"/>
          <w:szCs w:val="19"/>
        </w:rPr>
      </w:pPr>
      <w:r w:rsidRPr="000500AE">
        <w:rPr>
          <w:sz w:val="19"/>
          <w:szCs w:val="19"/>
        </w:rPr>
        <w:t>Posture: motion to compel discovery concerning the knowledge of R&amp;H employees – interrogatories &amp; request for production of documents</w:t>
      </w:r>
    </w:p>
    <w:p w:rsidR="008F72DD" w:rsidRPr="000500AE" w:rsidRDefault="008F72DD" w:rsidP="004771DB">
      <w:pPr>
        <w:pStyle w:val="ListParagraph"/>
        <w:numPr>
          <w:ilvl w:val="0"/>
          <w:numId w:val="77"/>
        </w:numPr>
        <w:rPr>
          <w:b/>
          <w:sz w:val="19"/>
          <w:szCs w:val="19"/>
        </w:rPr>
      </w:pPr>
      <w:r w:rsidRPr="000500AE">
        <w:rPr>
          <w:sz w:val="19"/>
          <w:szCs w:val="19"/>
        </w:rPr>
        <w:t>3 most popular objections to discovery: (1) relevance, (2) burdensomeness (leads to proportionality evaluation), (3) privilege (overrides relevance).</w:t>
      </w:r>
    </w:p>
    <w:p w:rsidR="008F72DD" w:rsidRPr="000500AE" w:rsidRDefault="008F72DD" w:rsidP="004771DB">
      <w:pPr>
        <w:pStyle w:val="ListParagraph"/>
        <w:numPr>
          <w:ilvl w:val="0"/>
          <w:numId w:val="77"/>
        </w:numPr>
        <w:rPr>
          <w:b/>
          <w:sz w:val="19"/>
          <w:szCs w:val="19"/>
        </w:rPr>
      </w:pPr>
      <w:r w:rsidRPr="000500AE">
        <w:rPr>
          <w:sz w:val="19"/>
          <w:szCs w:val="19"/>
        </w:rPr>
        <w:t xml:space="preserve">Interrogatories: state objections </w:t>
      </w:r>
      <w:r w:rsidR="001435CF" w:rsidRPr="000500AE">
        <w:rPr>
          <w:sz w:val="19"/>
          <w:szCs w:val="19"/>
        </w:rPr>
        <w:t xml:space="preserve">with specificity </w:t>
      </w:r>
      <w:r w:rsidRPr="000500AE">
        <w:rPr>
          <w:sz w:val="19"/>
          <w:szCs w:val="19"/>
        </w:rPr>
        <w:t>33(b)(4)</w:t>
      </w:r>
    </w:p>
    <w:p w:rsidR="001435CF" w:rsidRPr="000500AE" w:rsidRDefault="001435CF" w:rsidP="004771DB">
      <w:pPr>
        <w:pStyle w:val="ListParagraph"/>
        <w:numPr>
          <w:ilvl w:val="0"/>
          <w:numId w:val="77"/>
        </w:numPr>
        <w:rPr>
          <w:b/>
          <w:sz w:val="19"/>
          <w:szCs w:val="19"/>
        </w:rPr>
      </w:pPr>
      <w:r w:rsidRPr="000500AE">
        <w:rPr>
          <w:sz w:val="19"/>
          <w:szCs w:val="19"/>
        </w:rPr>
        <w:t>Requests for production: state objections [34(b)(2)(C)]</w:t>
      </w:r>
    </w:p>
    <w:p w:rsidR="001435CF" w:rsidRPr="000500AE" w:rsidRDefault="001435CF" w:rsidP="004771DB">
      <w:pPr>
        <w:pStyle w:val="ListParagraph"/>
        <w:numPr>
          <w:ilvl w:val="0"/>
          <w:numId w:val="77"/>
        </w:numPr>
        <w:rPr>
          <w:sz w:val="19"/>
          <w:szCs w:val="19"/>
        </w:rPr>
      </w:pPr>
      <w:r w:rsidRPr="000500AE">
        <w:rPr>
          <w:sz w:val="19"/>
          <w:szCs w:val="19"/>
        </w:rPr>
        <w:t>Protective Orders [26(c)]</w:t>
      </w:r>
    </w:p>
    <w:p w:rsidR="001435CF" w:rsidRPr="000500AE" w:rsidRDefault="001435CF" w:rsidP="004771DB">
      <w:pPr>
        <w:pStyle w:val="ListParagraph"/>
        <w:numPr>
          <w:ilvl w:val="1"/>
          <w:numId w:val="77"/>
        </w:numPr>
        <w:rPr>
          <w:b/>
          <w:sz w:val="19"/>
          <w:szCs w:val="19"/>
        </w:rPr>
      </w:pPr>
      <w:r w:rsidRPr="000500AE">
        <w:rPr>
          <w:sz w:val="19"/>
          <w:szCs w:val="19"/>
        </w:rPr>
        <w:t>Can’t just refuse to comply with a discovery request – sanctions [37]</w:t>
      </w:r>
    </w:p>
    <w:p w:rsidR="001435CF" w:rsidRPr="000500AE" w:rsidRDefault="001435CF" w:rsidP="004771DB">
      <w:pPr>
        <w:pStyle w:val="ListParagraph"/>
        <w:numPr>
          <w:ilvl w:val="1"/>
          <w:numId w:val="77"/>
        </w:numPr>
        <w:rPr>
          <w:b/>
          <w:sz w:val="19"/>
          <w:szCs w:val="19"/>
        </w:rPr>
      </w:pPr>
      <w:r w:rsidRPr="000500AE">
        <w:rPr>
          <w:sz w:val="19"/>
          <w:szCs w:val="19"/>
        </w:rPr>
        <w:t>Rule 26(c)</w:t>
      </w:r>
    </w:p>
    <w:p w:rsidR="001435CF" w:rsidRPr="000500AE" w:rsidRDefault="001435CF" w:rsidP="004771DB">
      <w:pPr>
        <w:pStyle w:val="ListParagraph"/>
        <w:numPr>
          <w:ilvl w:val="2"/>
          <w:numId w:val="77"/>
        </w:numPr>
        <w:rPr>
          <w:b/>
          <w:sz w:val="19"/>
          <w:szCs w:val="19"/>
        </w:rPr>
      </w:pPr>
      <w:r w:rsidRPr="000500AE">
        <w:rPr>
          <w:sz w:val="19"/>
          <w:szCs w:val="19"/>
        </w:rPr>
        <w:t xml:space="preserve">Must </w:t>
      </w:r>
      <w:r w:rsidR="00596FC1" w:rsidRPr="000500AE">
        <w:rPr>
          <w:sz w:val="19"/>
          <w:szCs w:val="19"/>
        </w:rPr>
        <w:t xml:space="preserve">confer first, call the other party and ask them not to request those things </w:t>
      </w:r>
      <w:r w:rsidRPr="000500AE">
        <w:rPr>
          <w:sz w:val="19"/>
          <w:szCs w:val="19"/>
        </w:rPr>
        <w:t>(parallel to OR LR 7-1)</w:t>
      </w:r>
    </w:p>
    <w:p w:rsidR="001435CF" w:rsidRPr="000500AE" w:rsidRDefault="001435CF" w:rsidP="004771DB">
      <w:pPr>
        <w:pStyle w:val="ListParagraph"/>
        <w:numPr>
          <w:ilvl w:val="2"/>
          <w:numId w:val="77"/>
        </w:numPr>
        <w:rPr>
          <w:b/>
          <w:sz w:val="19"/>
          <w:szCs w:val="19"/>
        </w:rPr>
      </w:pPr>
      <w:r w:rsidRPr="000500AE">
        <w:rPr>
          <w:sz w:val="19"/>
          <w:szCs w:val="19"/>
        </w:rPr>
        <w:t>Standard: “for good cause” (defined, specific and serious injury) “to protect a party or person from annoyance, embarrassment, oppression, or undue burden”</w:t>
      </w:r>
    </w:p>
    <w:p w:rsidR="001435CF" w:rsidRPr="000500AE" w:rsidRDefault="001435CF" w:rsidP="004771DB">
      <w:pPr>
        <w:pStyle w:val="ListParagraph"/>
        <w:numPr>
          <w:ilvl w:val="0"/>
          <w:numId w:val="77"/>
        </w:numPr>
        <w:rPr>
          <w:b/>
          <w:sz w:val="19"/>
          <w:szCs w:val="19"/>
        </w:rPr>
      </w:pPr>
      <w:r w:rsidRPr="000500AE">
        <w:rPr>
          <w:sz w:val="19"/>
          <w:szCs w:val="19"/>
        </w:rPr>
        <w:t>What must United Oil show?</w:t>
      </w:r>
    </w:p>
    <w:p w:rsidR="001435CF" w:rsidRPr="000500AE" w:rsidRDefault="001435CF" w:rsidP="004771DB">
      <w:pPr>
        <w:pStyle w:val="ListParagraph"/>
        <w:numPr>
          <w:ilvl w:val="1"/>
          <w:numId w:val="77"/>
        </w:numPr>
        <w:rPr>
          <w:b/>
          <w:sz w:val="19"/>
          <w:szCs w:val="19"/>
        </w:rPr>
      </w:pPr>
      <w:r w:rsidRPr="000500AE">
        <w:rPr>
          <w:sz w:val="19"/>
          <w:szCs w:val="19"/>
        </w:rPr>
        <w:t>“demonstrate threshold relevance of discovery requests to its failure to warn cla</w:t>
      </w:r>
      <w:r w:rsidR="002A0FAF" w:rsidRPr="000500AE">
        <w:rPr>
          <w:sz w:val="19"/>
          <w:szCs w:val="19"/>
        </w:rPr>
        <w:t>i</w:t>
      </w:r>
      <w:r w:rsidRPr="000500AE">
        <w:rPr>
          <w:sz w:val="19"/>
          <w:szCs w:val="19"/>
        </w:rPr>
        <w:t>m under applicable rules and case law.”</w:t>
      </w:r>
    </w:p>
    <w:p w:rsidR="001435CF" w:rsidRPr="000500AE" w:rsidRDefault="001435CF" w:rsidP="004771DB">
      <w:pPr>
        <w:pStyle w:val="ListParagraph"/>
        <w:numPr>
          <w:ilvl w:val="2"/>
          <w:numId w:val="77"/>
        </w:numPr>
        <w:rPr>
          <w:b/>
          <w:sz w:val="19"/>
          <w:szCs w:val="19"/>
        </w:rPr>
      </w:pPr>
      <w:r w:rsidRPr="000500AE">
        <w:rPr>
          <w:sz w:val="19"/>
          <w:szCs w:val="19"/>
        </w:rPr>
        <w:t>Articulating some “cogent nexus between a claim or defense and the piece of info sought”</w:t>
      </w:r>
    </w:p>
    <w:p w:rsidR="001435CF" w:rsidRPr="000500AE" w:rsidRDefault="001435CF" w:rsidP="004771DB">
      <w:pPr>
        <w:pStyle w:val="ListParagraph"/>
        <w:numPr>
          <w:ilvl w:val="1"/>
          <w:numId w:val="77"/>
        </w:numPr>
        <w:rPr>
          <w:b/>
          <w:sz w:val="19"/>
          <w:szCs w:val="19"/>
        </w:rPr>
      </w:pPr>
      <w:r w:rsidRPr="000500AE">
        <w:rPr>
          <w:sz w:val="19"/>
          <w:szCs w:val="19"/>
        </w:rPr>
        <w:lastRenderedPageBreak/>
        <w:t>How does R&amp;H resist? – need to “demonstrate and support the irrelevance of the discovery requests under governing law”</w:t>
      </w:r>
    </w:p>
    <w:p w:rsidR="001435CF" w:rsidRPr="000500AE" w:rsidRDefault="001435CF" w:rsidP="004771DB">
      <w:pPr>
        <w:pStyle w:val="ListParagraph"/>
        <w:numPr>
          <w:ilvl w:val="0"/>
          <w:numId w:val="77"/>
        </w:numPr>
        <w:rPr>
          <w:b/>
          <w:sz w:val="19"/>
          <w:szCs w:val="19"/>
        </w:rPr>
      </w:pPr>
      <w:r w:rsidRPr="000500AE">
        <w:rPr>
          <w:sz w:val="19"/>
          <w:szCs w:val="19"/>
        </w:rPr>
        <w:t>“Relevance” for discovery is viewed more liberally than relevance for evidentiary purposes.</w:t>
      </w:r>
    </w:p>
    <w:p w:rsidR="001435CF" w:rsidRPr="000500AE" w:rsidRDefault="001435CF" w:rsidP="004771DB">
      <w:pPr>
        <w:pStyle w:val="ListParagraph"/>
        <w:numPr>
          <w:ilvl w:val="0"/>
          <w:numId w:val="77"/>
        </w:numPr>
        <w:rPr>
          <w:b/>
          <w:sz w:val="19"/>
          <w:szCs w:val="19"/>
        </w:rPr>
      </w:pPr>
      <w:r w:rsidRPr="000500AE">
        <w:rPr>
          <w:sz w:val="19"/>
          <w:szCs w:val="19"/>
        </w:rPr>
        <w:t>What info does United want: info on claims, complaints, and lawsuits involving other R&amp;H products with the same ingredients</w:t>
      </w:r>
    </w:p>
    <w:p w:rsidR="001435CF" w:rsidRPr="000500AE" w:rsidRDefault="001435CF" w:rsidP="004771DB">
      <w:pPr>
        <w:pStyle w:val="ListParagraph"/>
        <w:numPr>
          <w:ilvl w:val="0"/>
          <w:numId w:val="77"/>
        </w:numPr>
        <w:rPr>
          <w:b/>
          <w:sz w:val="19"/>
          <w:szCs w:val="19"/>
        </w:rPr>
      </w:pPr>
      <w:r w:rsidRPr="000500AE">
        <w:rPr>
          <w:sz w:val="19"/>
          <w:szCs w:val="19"/>
        </w:rPr>
        <w:t>How does the court limit what United gets:</w:t>
      </w:r>
    </w:p>
    <w:p w:rsidR="001435CF" w:rsidRPr="000500AE" w:rsidRDefault="001435CF" w:rsidP="004771DB">
      <w:pPr>
        <w:pStyle w:val="ListParagraph"/>
        <w:numPr>
          <w:ilvl w:val="1"/>
          <w:numId w:val="77"/>
        </w:numPr>
        <w:rPr>
          <w:b/>
          <w:sz w:val="19"/>
          <w:szCs w:val="19"/>
        </w:rPr>
      </w:pPr>
      <w:r w:rsidRPr="000500AE">
        <w:rPr>
          <w:sz w:val="19"/>
          <w:szCs w:val="19"/>
        </w:rPr>
        <w:t>Not relevant: claims involving other non-liver ailments</w:t>
      </w:r>
    </w:p>
    <w:p w:rsidR="001435CF" w:rsidRPr="000500AE" w:rsidRDefault="001435CF" w:rsidP="004771DB">
      <w:pPr>
        <w:pStyle w:val="ListParagraph"/>
        <w:numPr>
          <w:ilvl w:val="1"/>
          <w:numId w:val="77"/>
        </w:numPr>
        <w:rPr>
          <w:b/>
          <w:sz w:val="19"/>
          <w:szCs w:val="19"/>
        </w:rPr>
      </w:pPr>
      <w:r w:rsidRPr="000500AE">
        <w:rPr>
          <w:sz w:val="19"/>
          <w:szCs w:val="19"/>
        </w:rPr>
        <w:t>But does not limit to products with differing amounts of the chemicals (something to fight about at trial but not a reason to limit discovery)</w:t>
      </w:r>
    </w:p>
    <w:p w:rsidR="001435CF" w:rsidRPr="000500AE" w:rsidRDefault="001435CF" w:rsidP="004771DB">
      <w:pPr>
        <w:pStyle w:val="ListParagraph"/>
        <w:numPr>
          <w:ilvl w:val="1"/>
          <w:numId w:val="77"/>
        </w:numPr>
        <w:rPr>
          <w:b/>
          <w:sz w:val="19"/>
          <w:szCs w:val="19"/>
        </w:rPr>
      </w:pPr>
      <w:r w:rsidRPr="000500AE">
        <w:rPr>
          <w:sz w:val="19"/>
          <w:szCs w:val="19"/>
        </w:rPr>
        <w:t>Limits to 10 years backwards from date of discovery request (burdensome nature)</w:t>
      </w:r>
    </w:p>
    <w:p w:rsidR="001435CF" w:rsidRPr="000500AE" w:rsidRDefault="001435CF" w:rsidP="004771DB">
      <w:pPr>
        <w:pStyle w:val="ListParagraph"/>
        <w:numPr>
          <w:ilvl w:val="0"/>
          <w:numId w:val="77"/>
        </w:numPr>
        <w:rPr>
          <w:b/>
          <w:sz w:val="19"/>
          <w:szCs w:val="19"/>
        </w:rPr>
      </w:pPr>
      <w:r w:rsidRPr="000500AE">
        <w:rPr>
          <w:sz w:val="19"/>
          <w:szCs w:val="19"/>
        </w:rPr>
        <w:t>What does Parts Assoc. motion to compel concern?</w:t>
      </w:r>
    </w:p>
    <w:p w:rsidR="001435CF" w:rsidRPr="000500AE" w:rsidRDefault="001435CF" w:rsidP="004771DB">
      <w:pPr>
        <w:pStyle w:val="ListParagraph"/>
        <w:numPr>
          <w:ilvl w:val="1"/>
          <w:numId w:val="77"/>
        </w:numPr>
        <w:rPr>
          <w:b/>
          <w:sz w:val="19"/>
          <w:szCs w:val="19"/>
        </w:rPr>
      </w:pPr>
      <w:r w:rsidRPr="000500AE">
        <w:rPr>
          <w:sz w:val="19"/>
          <w:szCs w:val="19"/>
        </w:rPr>
        <w:t>United’s answers to interrogatories that refer to boxes of documents</w:t>
      </w:r>
    </w:p>
    <w:p w:rsidR="001435CF" w:rsidRPr="000500AE" w:rsidRDefault="001435CF" w:rsidP="004771DB">
      <w:pPr>
        <w:pStyle w:val="ListParagraph"/>
        <w:numPr>
          <w:ilvl w:val="1"/>
          <w:numId w:val="77"/>
        </w:numPr>
        <w:rPr>
          <w:b/>
          <w:sz w:val="19"/>
          <w:szCs w:val="19"/>
        </w:rPr>
      </w:pPr>
      <w:r w:rsidRPr="000500AE">
        <w:rPr>
          <w:sz w:val="19"/>
          <w:szCs w:val="19"/>
        </w:rPr>
        <w:t>Can you do that under Rule 33?</w:t>
      </w:r>
      <w:r w:rsidR="009E7E71" w:rsidRPr="000500AE">
        <w:rPr>
          <w:sz w:val="19"/>
          <w:szCs w:val="19"/>
        </w:rPr>
        <w:t xml:space="preserve"> – no [33(d)] if burden is the same then they can but here, United “should answer completely and specifically rather than by reference to documents.”</w:t>
      </w:r>
    </w:p>
    <w:p w:rsidR="009E7E71" w:rsidRPr="000500AE" w:rsidRDefault="009E7E71" w:rsidP="003254A9">
      <w:pPr>
        <w:rPr>
          <w:b/>
          <w:sz w:val="19"/>
          <w:szCs w:val="19"/>
          <w:u w:val="single"/>
        </w:rPr>
      </w:pPr>
      <w:r w:rsidRPr="000500AE">
        <w:rPr>
          <w:b/>
          <w:sz w:val="19"/>
          <w:szCs w:val="19"/>
          <w:u w:val="single"/>
        </w:rPr>
        <w:t>“Proporionality” balancing:</w:t>
      </w:r>
    </w:p>
    <w:p w:rsidR="009E7E71" w:rsidRPr="000500AE" w:rsidRDefault="009E7E71" w:rsidP="004771DB">
      <w:pPr>
        <w:pStyle w:val="ListParagraph"/>
        <w:numPr>
          <w:ilvl w:val="0"/>
          <w:numId w:val="78"/>
        </w:numPr>
        <w:rPr>
          <w:b/>
          <w:sz w:val="19"/>
          <w:szCs w:val="19"/>
        </w:rPr>
      </w:pPr>
      <w:r w:rsidRPr="000500AE">
        <w:rPr>
          <w:sz w:val="19"/>
          <w:szCs w:val="19"/>
        </w:rPr>
        <w:t>The importance of the issues at stake in the action,</w:t>
      </w:r>
    </w:p>
    <w:p w:rsidR="009E7E71" w:rsidRPr="000500AE" w:rsidRDefault="009E7E71" w:rsidP="004771DB">
      <w:pPr>
        <w:pStyle w:val="ListParagraph"/>
        <w:numPr>
          <w:ilvl w:val="0"/>
          <w:numId w:val="78"/>
        </w:numPr>
        <w:rPr>
          <w:b/>
          <w:sz w:val="19"/>
          <w:szCs w:val="19"/>
        </w:rPr>
      </w:pPr>
      <w:r w:rsidRPr="000500AE">
        <w:rPr>
          <w:sz w:val="19"/>
          <w:szCs w:val="19"/>
        </w:rPr>
        <w:t>The amount in controversy, the parties’ relative access to relevant info,</w:t>
      </w:r>
    </w:p>
    <w:p w:rsidR="009E7E71" w:rsidRPr="000500AE" w:rsidRDefault="009E7E71" w:rsidP="004771DB">
      <w:pPr>
        <w:pStyle w:val="ListParagraph"/>
        <w:numPr>
          <w:ilvl w:val="0"/>
          <w:numId w:val="78"/>
        </w:numPr>
        <w:rPr>
          <w:b/>
          <w:sz w:val="19"/>
          <w:szCs w:val="19"/>
        </w:rPr>
      </w:pPr>
      <w:r w:rsidRPr="000500AE">
        <w:rPr>
          <w:sz w:val="19"/>
          <w:szCs w:val="19"/>
        </w:rPr>
        <w:t>The parties’ resources,</w:t>
      </w:r>
    </w:p>
    <w:p w:rsidR="009E7E71" w:rsidRPr="000500AE" w:rsidRDefault="009E7E71" w:rsidP="004771DB">
      <w:pPr>
        <w:pStyle w:val="ListParagraph"/>
        <w:numPr>
          <w:ilvl w:val="0"/>
          <w:numId w:val="78"/>
        </w:numPr>
        <w:rPr>
          <w:b/>
          <w:sz w:val="19"/>
          <w:szCs w:val="19"/>
        </w:rPr>
      </w:pPr>
      <w:r w:rsidRPr="000500AE">
        <w:rPr>
          <w:sz w:val="19"/>
          <w:szCs w:val="19"/>
        </w:rPr>
        <w:t>The importance of the discovery in resolving the issues, AND</w:t>
      </w:r>
    </w:p>
    <w:p w:rsidR="009E7E71" w:rsidRPr="000500AE" w:rsidRDefault="009E7E71" w:rsidP="004771DB">
      <w:pPr>
        <w:pStyle w:val="ListParagraph"/>
        <w:numPr>
          <w:ilvl w:val="0"/>
          <w:numId w:val="78"/>
        </w:numPr>
        <w:rPr>
          <w:b/>
          <w:sz w:val="19"/>
          <w:szCs w:val="19"/>
        </w:rPr>
      </w:pPr>
      <w:r w:rsidRPr="000500AE">
        <w:rPr>
          <w:sz w:val="19"/>
          <w:szCs w:val="19"/>
        </w:rPr>
        <w:t>Whether the burden or expense of the proposed discovery outweighs its likely benefit.</w:t>
      </w:r>
    </w:p>
    <w:p w:rsidR="009D5D0B" w:rsidRPr="000500AE" w:rsidRDefault="009D5D0B" w:rsidP="009D5D0B">
      <w:pPr>
        <w:rPr>
          <w:b/>
          <w:sz w:val="19"/>
          <w:szCs w:val="19"/>
          <w:u w:val="single"/>
        </w:rPr>
      </w:pPr>
      <w:r w:rsidRPr="000500AE">
        <w:rPr>
          <w:b/>
          <w:sz w:val="19"/>
          <w:szCs w:val="19"/>
          <w:u w:val="single"/>
        </w:rPr>
        <w:t>Discovery Abuse</w:t>
      </w:r>
    </w:p>
    <w:p w:rsidR="009D5D0B" w:rsidRPr="000500AE" w:rsidRDefault="009D5D0B" w:rsidP="004771DB">
      <w:pPr>
        <w:pStyle w:val="ListParagraph"/>
        <w:numPr>
          <w:ilvl w:val="0"/>
          <w:numId w:val="70"/>
        </w:numPr>
        <w:rPr>
          <w:sz w:val="19"/>
          <w:szCs w:val="19"/>
        </w:rPr>
      </w:pPr>
      <w:r w:rsidRPr="000500AE">
        <w:rPr>
          <w:sz w:val="19"/>
          <w:szCs w:val="19"/>
        </w:rPr>
        <w:t>Ways discovery can be abused:</w:t>
      </w:r>
    </w:p>
    <w:p w:rsidR="009D5D0B" w:rsidRPr="000500AE" w:rsidRDefault="009D5D0B" w:rsidP="004771DB">
      <w:pPr>
        <w:pStyle w:val="ListParagraph"/>
        <w:numPr>
          <w:ilvl w:val="1"/>
          <w:numId w:val="70"/>
        </w:numPr>
        <w:rPr>
          <w:sz w:val="19"/>
          <w:szCs w:val="19"/>
        </w:rPr>
      </w:pPr>
      <w:r w:rsidRPr="000500AE">
        <w:rPr>
          <w:sz w:val="19"/>
          <w:szCs w:val="19"/>
        </w:rPr>
        <w:t>Request too much, creating a burden on disclosing party</w:t>
      </w:r>
    </w:p>
    <w:p w:rsidR="009D5D0B" w:rsidRPr="000500AE" w:rsidRDefault="009D5D0B" w:rsidP="004771DB">
      <w:pPr>
        <w:pStyle w:val="ListParagraph"/>
        <w:numPr>
          <w:ilvl w:val="1"/>
          <w:numId w:val="70"/>
        </w:numPr>
        <w:rPr>
          <w:sz w:val="19"/>
          <w:szCs w:val="19"/>
        </w:rPr>
      </w:pPr>
      <w:r w:rsidRPr="000500AE">
        <w:rPr>
          <w:sz w:val="19"/>
          <w:szCs w:val="19"/>
        </w:rPr>
        <w:t>Refuse to disclose information, object, obstruct disclosure</w:t>
      </w:r>
    </w:p>
    <w:p w:rsidR="009D5D0B" w:rsidRPr="000500AE" w:rsidRDefault="009D5D0B" w:rsidP="004771DB">
      <w:pPr>
        <w:pStyle w:val="ListParagraph"/>
        <w:numPr>
          <w:ilvl w:val="1"/>
          <w:numId w:val="70"/>
        </w:numPr>
        <w:rPr>
          <w:sz w:val="19"/>
          <w:szCs w:val="19"/>
        </w:rPr>
      </w:pPr>
      <w:r w:rsidRPr="000500AE">
        <w:rPr>
          <w:sz w:val="19"/>
          <w:szCs w:val="19"/>
        </w:rPr>
        <w:t>Fail to disclose all requested info</w:t>
      </w:r>
    </w:p>
    <w:p w:rsidR="009D5D0B" w:rsidRPr="000500AE" w:rsidRDefault="009D5D0B" w:rsidP="004771DB">
      <w:pPr>
        <w:pStyle w:val="ListParagraph"/>
        <w:numPr>
          <w:ilvl w:val="1"/>
          <w:numId w:val="70"/>
        </w:numPr>
        <w:rPr>
          <w:sz w:val="19"/>
          <w:szCs w:val="19"/>
        </w:rPr>
      </w:pPr>
      <w:r w:rsidRPr="000500AE">
        <w:rPr>
          <w:sz w:val="19"/>
          <w:szCs w:val="19"/>
        </w:rPr>
        <w:t>Destroy evidence</w:t>
      </w:r>
    </w:p>
    <w:p w:rsidR="009D5D0B" w:rsidRPr="000500AE" w:rsidRDefault="009D5D0B" w:rsidP="004771DB">
      <w:pPr>
        <w:pStyle w:val="ListParagraph"/>
        <w:numPr>
          <w:ilvl w:val="1"/>
          <w:numId w:val="70"/>
        </w:numPr>
        <w:rPr>
          <w:sz w:val="19"/>
          <w:szCs w:val="19"/>
        </w:rPr>
      </w:pPr>
      <w:r w:rsidRPr="000500AE">
        <w:rPr>
          <w:sz w:val="19"/>
          <w:szCs w:val="19"/>
        </w:rPr>
        <w:t>Lie in response to questions</w:t>
      </w:r>
    </w:p>
    <w:p w:rsidR="009D5D0B" w:rsidRPr="000500AE" w:rsidRDefault="009D5D0B" w:rsidP="004771DB">
      <w:pPr>
        <w:pStyle w:val="ListParagraph"/>
        <w:numPr>
          <w:ilvl w:val="0"/>
          <w:numId w:val="70"/>
        </w:numPr>
        <w:rPr>
          <w:sz w:val="19"/>
          <w:szCs w:val="19"/>
        </w:rPr>
      </w:pPr>
      <w:r w:rsidRPr="000500AE">
        <w:rPr>
          <w:sz w:val="19"/>
          <w:szCs w:val="19"/>
        </w:rPr>
        <w:t>Possible sanctions</w:t>
      </w:r>
    </w:p>
    <w:p w:rsidR="009D5D0B" w:rsidRPr="000500AE" w:rsidRDefault="009D5D0B" w:rsidP="004771DB">
      <w:pPr>
        <w:pStyle w:val="ListParagraph"/>
        <w:numPr>
          <w:ilvl w:val="1"/>
          <w:numId w:val="70"/>
        </w:numPr>
        <w:rPr>
          <w:sz w:val="19"/>
          <w:szCs w:val="19"/>
        </w:rPr>
      </w:pPr>
      <w:r w:rsidRPr="000500AE">
        <w:rPr>
          <w:sz w:val="19"/>
          <w:szCs w:val="19"/>
        </w:rPr>
        <w:t>Goals: deter, punish, compensate, educate</w:t>
      </w:r>
    </w:p>
    <w:p w:rsidR="009D5D0B" w:rsidRPr="000500AE" w:rsidRDefault="009D5D0B" w:rsidP="004771DB">
      <w:pPr>
        <w:pStyle w:val="ListParagraph"/>
        <w:numPr>
          <w:ilvl w:val="1"/>
          <w:numId w:val="70"/>
        </w:numPr>
        <w:rPr>
          <w:sz w:val="19"/>
          <w:szCs w:val="19"/>
        </w:rPr>
      </w:pPr>
      <w:r w:rsidRPr="000500AE">
        <w:rPr>
          <w:sz w:val="19"/>
          <w:szCs w:val="19"/>
        </w:rPr>
        <w:t>More discovery,</w:t>
      </w:r>
    </w:p>
    <w:p w:rsidR="009D5D0B" w:rsidRPr="000500AE" w:rsidRDefault="009D5D0B" w:rsidP="004771DB">
      <w:pPr>
        <w:pStyle w:val="ListParagraph"/>
        <w:numPr>
          <w:ilvl w:val="1"/>
          <w:numId w:val="70"/>
        </w:numPr>
        <w:rPr>
          <w:sz w:val="19"/>
          <w:szCs w:val="19"/>
        </w:rPr>
      </w:pPr>
      <w:r w:rsidRPr="000500AE">
        <w:rPr>
          <w:sz w:val="19"/>
          <w:szCs w:val="19"/>
        </w:rPr>
        <w:t>Adverse jury instruction especially in destruction of evidence cases,</w:t>
      </w:r>
    </w:p>
    <w:p w:rsidR="009D5D0B" w:rsidRPr="000500AE" w:rsidRDefault="009D5D0B" w:rsidP="004771DB">
      <w:pPr>
        <w:pStyle w:val="ListParagraph"/>
        <w:numPr>
          <w:ilvl w:val="1"/>
          <w:numId w:val="70"/>
        </w:numPr>
        <w:rPr>
          <w:sz w:val="19"/>
          <w:szCs w:val="19"/>
        </w:rPr>
      </w:pPr>
      <w:r w:rsidRPr="000500AE">
        <w:rPr>
          <w:sz w:val="19"/>
          <w:szCs w:val="19"/>
        </w:rPr>
        <w:t>Money paid to opposing party OR court paid by party OR attorney</w:t>
      </w:r>
    </w:p>
    <w:p w:rsidR="009D5D0B" w:rsidRPr="000500AE" w:rsidRDefault="009D5D0B" w:rsidP="004771DB">
      <w:pPr>
        <w:pStyle w:val="ListParagraph"/>
        <w:numPr>
          <w:ilvl w:val="1"/>
          <w:numId w:val="70"/>
        </w:numPr>
        <w:rPr>
          <w:sz w:val="19"/>
          <w:szCs w:val="19"/>
        </w:rPr>
      </w:pPr>
      <w:r w:rsidRPr="000500AE">
        <w:rPr>
          <w:sz w:val="19"/>
          <w:szCs w:val="19"/>
        </w:rPr>
        <w:t>[37(b)(2)(A)(i)-(vii): violate a court order and things get more serious (includes dismissal and adverse judgment)</w:t>
      </w:r>
    </w:p>
    <w:p w:rsidR="009D5D0B" w:rsidRPr="000500AE" w:rsidRDefault="009D5D0B" w:rsidP="004771DB">
      <w:pPr>
        <w:pStyle w:val="ListParagraph"/>
        <w:numPr>
          <w:ilvl w:val="0"/>
          <w:numId w:val="70"/>
        </w:numPr>
        <w:rPr>
          <w:sz w:val="19"/>
          <w:szCs w:val="19"/>
        </w:rPr>
      </w:pPr>
      <w:r w:rsidRPr="000500AE">
        <w:rPr>
          <w:sz w:val="19"/>
          <w:szCs w:val="19"/>
        </w:rPr>
        <w:t>Sources for authority for imposition of sanctions</w:t>
      </w:r>
    </w:p>
    <w:p w:rsidR="009D5D0B" w:rsidRPr="000500AE" w:rsidRDefault="009D5D0B" w:rsidP="004771DB">
      <w:pPr>
        <w:pStyle w:val="ListParagraph"/>
        <w:numPr>
          <w:ilvl w:val="1"/>
          <w:numId w:val="70"/>
        </w:numPr>
        <w:rPr>
          <w:sz w:val="19"/>
          <w:szCs w:val="19"/>
        </w:rPr>
      </w:pPr>
      <w:r w:rsidRPr="000500AE">
        <w:rPr>
          <w:sz w:val="19"/>
          <w:szCs w:val="19"/>
        </w:rPr>
        <w:t>Court rules</w:t>
      </w:r>
    </w:p>
    <w:p w:rsidR="009D5D0B" w:rsidRPr="000500AE" w:rsidRDefault="009D5D0B" w:rsidP="004771DB">
      <w:pPr>
        <w:pStyle w:val="ListParagraph"/>
        <w:numPr>
          <w:ilvl w:val="2"/>
          <w:numId w:val="70"/>
        </w:numPr>
        <w:rPr>
          <w:sz w:val="19"/>
          <w:szCs w:val="19"/>
        </w:rPr>
      </w:pPr>
      <w:r w:rsidRPr="000500AE">
        <w:rPr>
          <w:sz w:val="19"/>
          <w:szCs w:val="19"/>
        </w:rPr>
        <w:t>In state court: state court rules</w:t>
      </w:r>
    </w:p>
    <w:p w:rsidR="009D5D0B" w:rsidRPr="000500AE" w:rsidRDefault="009D5D0B" w:rsidP="004771DB">
      <w:pPr>
        <w:pStyle w:val="ListParagraph"/>
        <w:numPr>
          <w:ilvl w:val="2"/>
          <w:numId w:val="70"/>
        </w:numPr>
        <w:rPr>
          <w:sz w:val="19"/>
          <w:szCs w:val="19"/>
        </w:rPr>
      </w:pPr>
      <w:r w:rsidRPr="000500AE">
        <w:rPr>
          <w:sz w:val="19"/>
          <w:szCs w:val="19"/>
        </w:rPr>
        <w:t>In federal court: FRCP</w:t>
      </w:r>
    </w:p>
    <w:p w:rsidR="009D5D0B" w:rsidRPr="000500AE" w:rsidRDefault="009D5D0B" w:rsidP="004771DB">
      <w:pPr>
        <w:pStyle w:val="ListParagraph"/>
        <w:numPr>
          <w:ilvl w:val="3"/>
          <w:numId w:val="70"/>
        </w:numPr>
        <w:rPr>
          <w:sz w:val="19"/>
          <w:szCs w:val="19"/>
        </w:rPr>
      </w:pPr>
      <w:r w:rsidRPr="000500AE">
        <w:rPr>
          <w:sz w:val="19"/>
          <w:szCs w:val="19"/>
        </w:rPr>
        <w:t>[26(g)(3)]: for violations of the certification rule “without substantial justification”</w:t>
      </w:r>
    </w:p>
    <w:p w:rsidR="009D5D0B" w:rsidRPr="000500AE" w:rsidRDefault="009D5D0B" w:rsidP="004771DB">
      <w:pPr>
        <w:pStyle w:val="ListParagraph"/>
        <w:numPr>
          <w:ilvl w:val="3"/>
          <w:numId w:val="70"/>
        </w:numPr>
        <w:rPr>
          <w:sz w:val="19"/>
          <w:szCs w:val="19"/>
        </w:rPr>
      </w:pPr>
      <w:r w:rsidRPr="000500AE">
        <w:rPr>
          <w:sz w:val="19"/>
          <w:szCs w:val="19"/>
        </w:rPr>
        <w:t>[37]: for failure to make disclosures or to cooperate in discovery</w:t>
      </w:r>
    </w:p>
    <w:p w:rsidR="009D5D0B" w:rsidRPr="000500AE" w:rsidRDefault="009D5D0B" w:rsidP="009D5D0B">
      <w:pPr>
        <w:rPr>
          <w:b/>
          <w:sz w:val="19"/>
          <w:szCs w:val="19"/>
          <w:u w:val="single"/>
        </w:rPr>
      </w:pPr>
      <w:r w:rsidRPr="000500AE">
        <w:rPr>
          <w:b/>
          <w:sz w:val="19"/>
          <w:szCs w:val="19"/>
          <w:u w:val="single"/>
        </w:rPr>
        <w:t>Privilege and Work Product</w:t>
      </w:r>
    </w:p>
    <w:p w:rsidR="009D5D0B" w:rsidRPr="000500AE" w:rsidRDefault="009D5D0B" w:rsidP="004771DB">
      <w:pPr>
        <w:pStyle w:val="ListParagraph"/>
        <w:numPr>
          <w:ilvl w:val="0"/>
          <w:numId w:val="71"/>
        </w:numPr>
        <w:rPr>
          <w:sz w:val="19"/>
          <w:szCs w:val="19"/>
        </w:rPr>
      </w:pPr>
      <w:r w:rsidRPr="000500AE">
        <w:rPr>
          <w:sz w:val="19"/>
          <w:szCs w:val="19"/>
        </w:rPr>
        <w:t>Scope of discovery in general is for non-privileged matter that is relevant and proportional.</w:t>
      </w:r>
    </w:p>
    <w:p w:rsidR="009D5D0B" w:rsidRPr="000500AE" w:rsidRDefault="009D5D0B" w:rsidP="004771DB">
      <w:pPr>
        <w:pStyle w:val="ListParagraph"/>
        <w:numPr>
          <w:ilvl w:val="0"/>
          <w:numId w:val="71"/>
        </w:numPr>
        <w:rPr>
          <w:sz w:val="19"/>
          <w:szCs w:val="19"/>
        </w:rPr>
      </w:pPr>
      <w:r w:rsidRPr="000500AE">
        <w:rPr>
          <w:sz w:val="19"/>
          <w:szCs w:val="19"/>
        </w:rPr>
        <w:t>Privilege</w:t>
      </w:r>
    </w:p>
    <w:p w:rsidR="009D5D0B" w:rsidRPr="000500AE" w:rsidRDefault="009D5D0B" w:rsidP="004771DB">
      <w:pPr>
        <w:pStyle w:val="ListParagraph"/>
        <w:numPr>
          <w:ilvl w:val="1"/>
          <w:numId w:val="71"/>
        </w:numPr>
        <w:rPr>
          <w:sz w:val="19"/>
          <w:szCs w:val="19"/>
        </w:rPr>
      </w:pPr>
      <w:r w:rsidRPr="000500AE">
        <w:rPr>
          <w:sz w:val="19"/>
          <w:szCs w:val="19"/>
        </w:rPr>
        <w:t>Four widely accepted privileges</w:t>
      </w:r>
    </w:p>
    <w:p w:rsidR="009D5D0B" w:rsidRPr="000500AE" w:rsidRDefault="009D5D0B" w:rsidP="004771DB">
      <w:pPr>
        <w:pStyle w:val="ListParagraph"/>
        <w:numPr>
          <w:ilvl w:val="2"/>
          <w:numId w:val="71"/>
        </w:numPr>
        <w:rPr>
          <w:sz w:val="19"/>
          <w:szCs w:val="19"/>
        </w:rPr>
      </w:pPr>
      <w:r w:rsidRPr="000500AE">
        <w:rPr>
          <w:sz w:val="19"/>
          <w:szCs w:val="19"/>
        </w:rPr>
        <w:t>Doctor and patient</w:t>
      </w:r>
    </w:p>
    <w:p w:rsidR="009D5D0B" w:rsidRPr="000500AE" w:rsidRDefault="009D5D0B" w:rsidP="004771DB">
      <w:pPr>
        <w:pStyle w:val="ListParagraph"/>
        <w:numPr>
          <w:ilvl w:val="2"/>
          <w:numId w:val="71"/>
        </w:numPr>
        <w:rPr>
          <w:sz w:val="19"/>
          <w:szCs w:val="19"/>
        </w:rPr>
      </w:pPr>
      <w:r w:rsidRPr="000500AE">
        <w:rPr>
          <w:sz w:val="19"/>
          <w:szCs w:val="19"/>
        </w:rPr>
        <w:t>Priest and penitent</w:t>
      </w:r>
    </w:p>
    <w:p w:rsidR="009D5D0B" w:rsidRPr="000500AE" w:rsidRDefault="009D5D0B" w:rsidP="004771DB">
      <w:pPr>
        <w:pStyle w:val="ListParagraph"/>
        <w:numPr>
          <w:ilvl w:val="2"/>
          <w:numId w:val="71"/>
        </w:numPr>
        <w:rPr>
          <w:sz w:val="19"/>
          <w:szCs w:val="19"/>
        </w:rPr>
      </w:pPr>
      <w:r w:rsidRPr="000500AE">
        <w:rPr>
          <w:sz w:val="19"/>
          <w:szCs w:val="19"/>
        </w:rPr>
        <w:t>Spouse</w:t>
      </w:r>
    </w:p>
    <w:p w:rsidR="009D5D0B" w:rsidRPr="000500AE" w:rsidRDefault="009D5D0B" w:rsidP="004771DB">
      <w:pPr>
        <w:pStyle w:val="ListParagraph"/>
        <w:numPr>
          <w:ilvl w:val="2"/>
          <w:numId w:val="71"/>
        </w:numPr>
        <w:rPr>
          <w:sz w:val="19"/>
          <w:szCs w:val="19"/>
        </w:rPr>
      </w:pPr>
      <w:r w:rsidRPr="000500AE">
        <w:rPr>
          <w:sz w:val="19"/>
          <w:szCs w:val="19"/>
        </w:rPr>
        <w:t>Attorney and client</w:t>
      </w:r>
    </w:p>
    <w:p w:rsidR="009D5D0B" w:rsidRPr="000500AE" w:rsidRDefault="009D5D0B" w:rsidP="004771DB">
      <w:pPr>
        <w:pStyle w:val="ListParagraph"/>
        <w:numPr>
          <w:ilvl w:val="1"/>
          <w:numId w:val="71"/>
        </w:numPr>
        <w:rPr>
          <w:sz w:val="19"/>
          <w:szCs w:val="19"/>
        </w:rPr>
      </w:pPr>
      <w:r w:rsidRPr="000500AE">
        <w:rPr>
          <w:sz w:val="19"/>
          <w:szCs w:val="19"/>
        </w:rPr>
        <w:t>Applies to the communication itself, not the underlying facts communicated</w:t>
      </w:r>
    </w:p>
    <w:p w:rsidR="009D5D0B" w:rsidRPr="000500AE" w:rsidRDefault="009D5D0B" w:rsidP="004771DB">
      <w:pPr>
        <w:pStyle w:val="ListParagraph"/>
        <w:numPr>
          <w:ilvl w:val="1"/>
          <w:numId w:val="71"/>
        </w:numPr>
        <w:rPr>
          <w:sz w:val="19"/>
          <w:szCs w:val="19"/>
        </w:rPr>
      </w:pPr>
      <w:r w:rsidRPr="000500AE">
        <w:rPr>
          <w:sz w:val="19"/>
          <w:szCs w:val="19"/>
        </w:rPr>
        <w:t>Justification: policy choice-value the relationships protected by the privileges</w:t>
      </w:r>
    </w:p>
    <w:p w:rsidR="009D5D0B" w:rsidRPr="000500AE" w:rsidRDefault="009D5D0B" w:rsidP="004771DB">
      <w:pPr>
        <w:pStyle w:val="ListParagraph"/>
        <w:numPr>
          <w:ilvl w:val="1"/>
          <w:numId w:val="71"/>
        </w:numPr>
        <w:rPr>
          <w:sz w:val="19"/>
          <w:szCs w:val="19"/>
        </w:rPr>
      </w:pPr>
      <w:r w:rsidRPr="000500AE">
        <w:rPr>
          <w:sz w:val="19"/>
          <w:szCs w:val="19"/>
        </w:rPr>
        <w:t>Evidentiary and discovery implications</w:t>
      </w:r>
    </w:p>
    <w:p w:rsidR="009D5D0B" w:rsidRPr="000500AE" w:rsidRDefault="009D5D0B" w:rsidP="004771DB">
      <w:pPr>
        <w:pStyle w:val="ListParagraph"/>
        <w:numPr>
          <w:ilvl w:val="0"/>
          <w:numId w:val="71"/>
        </w:numPr>
        <w:rPr>
          <w:sz w:val="19"/>
          <w:szCs w:val="19"/>
        </w:rPr>
      </w:pPr>
      <w:r w:rsidRPr="000500AE">
        <w:rPr>
          <w:sz w:val="19"/>
          <w:szCs w:val="19"/>
        </w:rPr>
        <w:t>Spousal privilege</w:t>
      </w:r>
    </w:p>
    <w:p w:rsidR="009D5D0B" w:rsidRPr="000500AE" w:rsidRDefault="009D5D0B" w:rsidP="004771DB">
      <w:pPr>
        <w:pStyle w:val="ListParagraph"/>
        <w:numPr>
          <w:ilvl w:val="1"/>
          <w:numId w:val="71"/>
        </w:numPr>
        <w:rPr>
          <w:sz w:val="19"/>
          <w:szCs w:val="19"/>
        </w:rPr>
      </w:pPr>
      <w:r w:rsidRPr="000500AE">
        <w:rPr>
          <w:sz w:val="19"/>
          <w:szCs w:val="19"/>
        </w:rPr>
        <w:t>That the marriage at the time of the communication was valid;</w:t>
      </w:r>
    </w:p>
    <w:p w:rsidR="009D5D0B" w:rsidRPr="000500AE" w:rsidRDefault="009D5D0B" w:rsidP="004771DB">
      <w:pPr>
        <w:pStyle w:val="ListParagraph"/>
        <w:numPr>
          <w:ilvl w:val="1"/>
          <w:numId w:val="71"/>
        </w:numPr>
        <w:rPr>
          <w:sz w:val="19"/>
          <w:szCs w:val="19"/>
        </w:rPr>
      </w:pPr>
      <w:r w:rsidRPr="000500AE">
        <w:rPr>
          <w:sz w:val="19"/>
          <w:szCs w:val="19"/>
        </w:rPr>
        <w:t>That the communication must have been made with respect to which the privilege is asserted, AND</w:t>
      </w:r>
    </w:p>
    <w:p w:rsidR="009D5D0B" w:rsidRPr="000500AE" w:rsidRDefault="009D5D0B" w:rsidP="004771DB">
      <w:pPr>
        <w:pStyle w:val="ListParagraph"/>
        <w:numPr>
          <w:ilvl w:val="1"/>
          <w:numId w:val="71"/>
        </w:numPr>
        <w:rPr>
          <w:sz w:val="19"/>
          <w:szCs w:val="19"/>
        </w:rPr>
      </w:pPr>
      <w:r w:rsidRPr="000500AE">
        <w:rPr>
          <w:sz w:val="19"/>
          <w:szCs w:val="19"/>
        </w:rPr>
        <w:t>That the communications must have been made in confidence</w:t>
      </w:r>
    </w:p>
    <w:p w:rsidR="009D5D0B" w:rsidRPr="000500AE" w:rsidRDefault="009D5D0B" w:rsidP="004771DB">
      <w:pPr>
        <w:pStyle w:val="ListParagraph"/>
        <w:numPr>
          <w:ilvl w:val="0"/>
          <w:numId w:val="71"/>
        </w:numPr>
        <w:rPr>
          <w:sz w:val="19"/>
          <w:szCs w:val="19"/>
        </w:rPr>
      </w:pPr>
      <w:r w:rsidRPr="000500AE">
        <w:rPr>
          <w:sz w:val="19"/>
          <w:szCs w:val="19"/>
        </w:rPr>
        <w:lastRenderedPageBreak/>
        <w:t>Attorney-Client privilege</w:t>
      </w:r>
      <w:r w:rsidR="00BE0D09" w:rsidRPr="000500AE">
        <w:rPr>
          <w:sz w:val="19"/>
          <w:szCs w:val="19"/>
        </w:rPr>
        <w:t xml:space="preserve"> (In re Cty. Of Erie – 2</w:t>
      </w:r>
      <w:r w:rsidR="00BE0D09" w:rsidRPr="000500AE">
        <w:rPr>
          <w:sz w:val="19"/>
          <w:szCs w:val="19"/>
          <w:vertAlign w:val="superscript"/>
        </w:rPr>
        <w:t>nd</w:t>
      </w:r>
      <w:r w:rsidR="00BE0D09" w:rsidRPr="000500AE">
        <w:rPr>
          <w:sz w:val="19"/>
          <w:szCs w:val="19"/>
        </w:rPr>
        <w:t xml:space="preserve"> Cir. 2007)</w:t>
      </w:r>
    </w:p>
    <w:p w:rsidR="009D5D0B" w:rsidRPr="000500AE" w:rsidRDefault="00BE0D09" w:rsidP="004771DB">
      <w:pPr>
        <w:pStyle w:val="ListParagraph"/>
        <w:numPr>
          <w:ilvl w:val="1"/>
          <w:numId w:val="71"/>
        </w:numPr>
        <w:rPr>
          <w:sz w:val="19"/>
          <w:szCs w:val="19"/>
        </w:rPr>
      </w:pPr>
      <w:r w:rsidRPr="000500AE">
        <w:rPr>
          <w:sz w:val="19"/>
          <w:szCs w:val="19"/>
        </w:rPr>
        <w:t xml:space="preserve">(1) </w:t>
      </w:r>
      <w:r w:rsidR="009D5D0B" w:rsidRPr="000500AE">
        <w:rPr>
          <w:sz w:val="19"/>
          <w:szCs w:val="19"/>
        </w:rPr>
        <w:t>A communication between client and counsel that</w:t>
      </w:r>
      <w:r w:rsidRPr="000500AE">
        <w:rPr>
          <w:sz w:val="19"/>
          <w:szCs w:val="19"/>
        </w:rPr>
        <w:t xml:space="preserve"> (2) w</w:t>
      </w:r>
      <w:r w:rsidR="009D5D0B" w:rsidRPr="000500AE">
        <w:rPr>
          <w:sz w:val="19"/>
          <w:szCs w:val="19"/>
        </w:rPr>
        <w:t>as intended to be and was in fact kept confidential, AND</w:t>
      </w:r>
      <w:r w:rsidRPr="000500AE">
        <w:rPr>
          <w:sz w:val="19"/>
          <w:szCs w:val="19"/>
        </w:rPr>
        <w:t xml:space="preserve"> (3) w</w:t>
      </w:r>
      <w:r w:rsidR="009D5D0B" w:rsidRPr="000500AE">
        <w:rPr>
          <w:sz w:val="19"/>
          <w:szCs w:val="19"/>
        </w:rPr>
        <w:t>as made for the purpose of obtaining or providing legal advice</w:t>
      </w:r>
      <w:r w:rsidRPr="000500AE">
        <w:rPr>
          <w:sz w:val="19"/>
          <w:szCs w:val="19"/>
        </w:rPr>
        <w:t>.</w:t>
      </w:r>
    </w:p>
    <w:p w:rsidR="00BE0D09" w:rsidRPr="000500AE" w:rsidRDefault="00BE0D09" w:rsidP="004771DB">
      <w:pPr>
        <w:pStyle w:val="ListParagraph"/>
        <w:numPr>
          <w:ilvl w:val="1"/>
          <w:numId w:val="71"/>
        </w:numPr>
        <w:rPr>
          <w:sz w:val="19"/>
          <w:szCs w:val="19"/>
        </w:rPr>
      </w:pPr>
      <w:r w:rsidRPr="000500AE">
        <w:rPr>
          <w:sz w:val="19"/>
          <w:szCs w:val="19"/>
        </w:rPr>
        <w:t>Asserted holder of the privilege must be or seek to become a client</w:t>
      </w:r>
    </w:p>
    <w:p w:rsidR="00BE0D09" w:rsidRPr="000500AE" w:rsidRDefault="00BE0D09" w:rsidP="004771DB">
      <w:pPr>
        <w:pStyle w:val="ListParagraph"/>
        <w:numPr>
          <w:ilvl w:val="1"/>
          <w:numId w:val="71"/>
        </w:numPr>
        <w:rPr>
          <w:sz w:val="19"/>
          <w:szCs w:val="19"/>
        </w:rPr>
      </w:pPr>
      <w:r w:rsidRPr="000500AE">
        <w:rPr>
          <w:sz w:val="19"/>
          <w:szCs w:val="19"/>
        </w:rPr>
        <w:t>Person to whom (or with whom) the communication was made is a member of the bar, or his or her subordinate, and in connection with this communication is acting as a lawyer.</w:t>
      </w:r>
    </w:p>
    <w:p w:rsidR="00BE0D09" w:rsidRPr="000500AE" w:rsidRDefault="00BE0D09" w:rsidP="004771DB">
      <w:pPr>
        <w:pStyle w:val="ListParagraph"/>
        <w:numPr>
          <w:ilvl w:val="1"/>
          <w:numId w:val="71"/>
        </w:numPr>
        <w:rPr>
          <w:sz w:val="19"/>
          <w:szCs w:val="19"/>
        </w:rPr>
      </w:pPr>
      <w:r w:rsidRPr="000500AE">
        <w:rPr>
          <w:sz w:val="19"/>
          <w:szCs w:val="19"/>
        </w:rPr>
        <w:t>Communication relates to a fact of which the attorney was informed</w:t>
      </w:r>
    </w:p>
    <w:p w:rsidR="00BE0D09" w:rsidRPr="000500AE" w:rsidRDefault="00BE0D09" w:rsidP="004771DB">
      <w:pPr>
        <w:pStyle w:val="ListParagraph"/>
        <w:numPr>
          <w:ilvl w:val="2"/>
          <w:numId w:val="71"/>
        </w:numPr>
        <w:rPr>
          <w:sz w:val="19"/>
          <w:szCs w:val="19"/>
        </w:rPr>
      </w:pPr>
      <w:r w:rsidRPr="000500AE">
        <w:rPr>
          <w:sz w:val="19"/>
          <w:szCs w:val="19"/>
        </w:rPr>
        <w:t>By their client</w:t>
      </w:r>
    </w:p>
    <w:p w:rsidR="00BE0D09" w:rsidRPr="000500AE" w:rsidRDefault="00BE0D09" w:rsidP="004771DB">
      <w:pPr>
        <w:pStyle w:val="ListParagraph"/>
        <w:numPr>
          <w:ilvl w:val="2"/>
          <w:numId w:val="71"/>
        </w:numPr>
        <w:rPr>
          <w:sz w:val="19"/>
          <w:szCs w:val="19"/>
        </w:rPr>
      </w:pPr>
      <w:r w:rsidRPr="000500AE">
        <w:rPr>
          <w:sz w:val="19"/>
          <w:szCs w:val="19"/>
        </w:rPr>
        <w:t>w/o the presence of strangers</w:t>
      </w:r>
    </w:p>
    <w:p w:rsidR="00BE0D09" w:rsidRPr="000500AE" w:rsidRDefault="00BE0D09" w:rsidP="004771DB">
      <w:pPr>
        <w:pStyle w:val="ListParagraph"/>
        <w:numPr>
          <w:ilvl w:val="2"/>
          <w:numId w:val="71"/>
        </w:numPr>
        <w:rPr>
          <w:sz w:val="19"/>
          <w:szCs w:val="19"/>
        </w:rPr>
      </w:pPr>
      <w:r w:rsidRPr="000500AE">
        <w:rPr>
          <w:sz w:val="19"/>
          <w:szCs w:val="19"/>
        </w:rPr>
        <w:t>for the purpose of securing primarily either an opinion of law, legal services, or assistance in some legal proceeding and NOT for the purpose of committing a crime or a tort and</w:t>
      </w:r>
    </w:p>
    <w:p w:rsidR="00BE0D09" w:rsidRPr="000500AE" w:rsidRDefault="00BE0D09" w:rsidP="004771DB">
      <w:pPr>
        <w:pStyle w:val="ListParagraph"/>
        <w:numPr>
          <w:ilvl w:val="1"/>
          <w:numId w:val="71"/>
        </w:numPr>
        <w:rPr>
          <w:sz w:val="19"/>
          <w:szCs w:val="19"/>
        </w:rPr>
      </w:pPr>
      <w:r w:rsidRPr="000500AE">
        <w:rPr>
          <w:sz w:val="19"/>
          <w:szCs w:val="19"/>
        </w:rPr>
        <w:t>Privilege has been claimed and not waived by client</w:t>
      </w:r>
    </w:p>
    <w:p w:rsidR="00BE0D09" w:rsidRPr="000500AE" w:rsidRDefault="00BE0D09" w:rsidP="004771DB">
      <w:pPr>
        <w:pStyle w:val="ListParagraph"/>
        <w:numPr>
          <w:ilvl w:val="0"/>
          <w:numId w:val="71"/>
        </w:numPr>
        <w:rPr>
          <w:b/>
          <w:i/>
          <w:sz w:val="19"/>
          <w:szCs w:val="19"/>
          <w:u w:val="single"/>
        </w:rPr>
      </w:pPr>
      <w:r w:rsidRPr="000500AE">
        <w:rPr>
          <w:b/>
          <w:i/>
          <w:sz w:val="19"/>
          <w:szCs w:val="19"/>
          <w:u w:val="single"/>
        </w:rPr>
        <w:t>Hickman v. Taylor</w:t>
      </w:r>
    </w:p>
    <w:p w:rsidR="00BE0D09" w:rsidRPr="000500AE" w:rsidRDefault="00BE0D09" w:rsidP="004771DB">
      <w:pPr>
        <w:pStyle w:val="ListParagraph"/>
        <w:numPr>
          <w:ilvl w:val="1"/>
          <w:numId w:val="71"/>
        </w:numPr>
        <w:rPr>
          <w:sz w:val="19"/>
          <w:szCs w:val="19"/>
        </w:rPr>
      </w:pPr>
      <w:r w:rsidRPr="000500AE">
        <w:rPr>
          <w:sz w:val="19"/>
          <w:szCs w:val="19"/>
        </w:rPr>
        <w:t>What did plaintiff seek to discover: oral &amp; written statements of witnesses, other info secured by counsel, and memos and notes prepared by counsel</w:t>
      </w:r>
    </w:p>
    <w:p w:rsidR="00BE0D09" w:rsidRPr="000500AE" w:rsidRDefault="00BE0D09" w:rsidP="004771DB">
      <w:pPr>
        <w:pStyle w:val="ListParagraph"/>
        <w:numPr>
          <w:ilvl w:val="1"/>
          <w:numId w:val="71"/>
        </w:numPr>
        <w:rPr>
          <w:sz w:val="19"/>
          <w:szCs w:val="19"/>
        </w:rPr>
      </w:pPr>
      <w:r w:rsidRPr="000500AE">
        <w:rPr>
          <w:sz w:val="19"/>
          <w:szCs w:val="19"/>
        </w:rPr>
        <w:t>These are not covered by the attorney-client privilege b/c not between client and attorney</w:t>
      </w:r>
    </w:p>
    <w:p w:rsidR="00BE0D09" w:rsidRPr="000500AE" w:rsidRDefault="00BE0D09" w:rsidP="004771DB">
      <w:pPr>
        <w:pStyle w:val="ListParagraph"/>
        <w:numPr>
          <w:ilvl w:val="1"/>
          <w:numId w:val="71"/>
        </w:numPr>
        <w:rPr>
          <w:sz w:val="19"/>
          <w:szCs w:val="19"/>
        </w:rPr>
      </w:pPr>
      <w:r w:rsidRPr="000500AE">
        <w:rPr>
          <w:sz w:val="19"/>
          <w:szCs w:val="19"/>
        </w:rPr>
        <w:t>Likely a motion to compel, hearings on “objections” be defense counsel. On appeal it was refusal to comply with a contempt order (contempt makes the order appealable)</w:t>
      </w:r>
    </w:p>
    <w:p w:rsidR="00BE0D09" w:rsidRPr="000500AE" w:rsidRDefault="00BE0D09" w:rsidP="004771DB">
      <w:pPr>
        <w:pStyle w:val="ListParagraph"/>
        <w:numPr>
          <w:ilvl w:val="1"/>
          <w:numId w:val="71"/>
        </w:numPr>
        <w:rPr>
          <w:sz w:val="19"/>
          <w:szCs w:val="19"/>
        </w:rPr>
      </w:pPr>
      <w:r w:rsidRPr="000500AE">
        <w:rPr>
          <w:sz w:val="19"/>
          <w:szCs w:val="19"/>
        </w:rPr>
        <w:t>Petitioner believes this info should be discoverable:</w:t>
      </w:r>
    </w:p>
    <w:p w:rsidR="00BE0D09" w:rsidRPr="000500AE" w:rsidRDefault="00BE0D09" w:rsidP="004771DB">
      <w:pPr>
        <w:pStyle w:val="ListParagraph"/>
        <w:numPr>
          <w:ilvl w:val="2"/>
          <w:numId w:val="71"/>
        </w:numPr>
        <w:rPr>
          <w:sz w:val="19"/>
          <w:szCs w:val="19"/>
        </w:rPr>
      </w:pPr>
      <w:r w:rsidRPr="000500AE">
        <w:rPr>
          <w:sz w:val="19"/>
          <w:szCs w:val="19"/>
        </w:rPr>
        <w:t>Construe discovery broadly (court agrees)</w:t>
      </w:r>
    </w:p>
    <w:p w:rsidR="00BE0D09" w:rsidRPr="000500AE" w:rsidRDefault="00BE0D09" w:rsidP="004771DB">
      <w:pPr>
        <w:pStyle w:val="ListParagraph"/>
        <w:numPr>
          <w:ilvl w:val="2"/>
          <w:numId w:val="71"/>
        </w:numPr>
        <w:rPr>
          <w:sz w:val="19"/>
          <w:szCs w:val="19"/>
        </w:rPr>
      </w:pPr>
      <w:r w:rsidRPr="000500AE">
        <w:rPr>
          <w:sz w:val="19"/>
          <w:szCs w:val="19"/>
        </w:rPr>
        <w:t>Construe exceptions narrowly (court agrees)</w:t>
      </w:r>
    </w:p>
    <w:p w:rsidR="00BE0D09" w:rsidRPr="000500AE" w:rsidRDefault="00BE0D09" w:rsidP="004771DB">
      <w:pPr>
        <w:pStyle w:val="ListParagraph"/>
        <w:numPr>
          <w:ilvl w:val="2"/>
          <w:numId w:val="71"/>
        </w:numPr>
        <w:rPr>
          <w:sz w:val="19"/>
          <w:szCs w:val="19"/>
        </w:rPr>
      </w:pPr>
      <w:r w:rsidRPr="000500AE">
        <w:rPr>
          <w:sz w:val="19"/>
          <w:szCs w:val="19"/>
        </w:rPr>
        <w:t>Not attorney-client privilege (court agrees)</w:t>
      </w:r>
    </w:p>
    <w:p w:rsidR="00BE0D09" w:rsidRPr="000500AE" w:rsidRDefault="00BE0D09" w:rsidP="004771DB">
      <w:pPr>
        <w:pStyle w:val="ListParagraph"/>
        <w:numPr>
          <w:ilvl w:val="2"/>
          <w:numId w:val="71"/>
        </w:numPr>
        <w:rPr>
          <w:sz w:val="19"/>
          <w:szCs w:val="19"/>
        </w:rPr>
      </w:pPr>
      <w:r w:rsidRPr="000500AE">
        <w:rPr>
          <w:sz w:val="19"/>
          <w:szCs w:val="19"/>
        </w:rPr>
        <w:t>If not discoverable, big corp. defendants get an advantage (court does NOT agree)</w:t>
      </w:r>
    </w:p>
    <w:p w:rsidR="00BE0D09" w:rsidRPr="000500AE" w:rsidRDefault="00BE0D09" w:rsidP="004771DB">
      <w:pPr>
        <w:pStyle w:val="ListParagraph"/>
        <w:numPr>
          <w:ilvl w:val="2"/>
          <w:numId w:val="71"/>
        </w:numPr>
        <w:rPr>
          <w:sz w:val="19"/>
          <w:szCs w:val="19"/>
        </w:rPr>
      </w:pPr>
      <w:r w:rsidRPr="000500AE">
        <w:rPr>
          <w:sz w:val="19"/>
          <w:szCs w:val="19"/>
        </w:rPr>
        <w:t>SO this matter is not discoverable as of a “right” (must demonstrate substantial need)</w:t>
      </w:r>
    </w:p>
    <w:p w:rsidR="00BE0D09" w:rsidRPr="000500AE" w:rsidRDefault="00BE0D09" w:rsidP="004771DB">
      <w:pPr>
        <w:pStyle w:val="ListParagraph"/>
        <w:numPr>
          <w:ilvl w:val="1"/>
          <w:numId w:val="71"/>
        </w:numPr>
        <w:rPr>
          <w:sz w:val="19"/>
          <w:szCs w:val="19"/>
        </w:rPr>
      </w:pPr>
      <w:r w:rsidRPr="000500AE">
        <w:rPr>
          <w:sz w:val="19"/>
          <w:szCs w:val="19"/>
        </w:rPr>
        <w:t>“Work-Product” exclusion: “not even the most liberal of discovery theories can justify unwarranted inquiries into the files and the mental impressions of an attorney.”</w:t>
      </w:r>
    </w:p>
    <w:p w:rsidR="00BE0D09" w:rsidRPr="000500AE" w:rsidRDefault="00BE0D09" w:rsidP="004771DB">
      <w:pPr>
        <w:pStyle w:val="ListParagraph"/>
        <w:numPr>
          <w:ilvl w:val="2"/>
          <w:numId w:val="71"/>
        </w:numPr>
        <w:rPr>
          <w:sz w:val="19"/>
          <w:szCs w:val="19"/>
        </w:rPr>
      </w:pPr>
      <w:r w:rsidRPr="000500AE">
        <w:rPr>
          <w:sz w:val="19"/>
          <w:szCs w:val="19"/>
        </w:rPr>
        <w:t>Lawyers must be able to “work with a certain degree of privacy, free from unnecessary intrusion by opposing parties and their counsel.”</w:t>
      </w:r>
    </w:p>
    <w:p w:rsidR="00BE0D09" w:rsidRPr="000500AE" w:rsidRDefault="00BE0D09" w:rsidP="004771DB">
      <w:pPr>
        <w:pStyle w:val="ListParagraph"/>
        <w:numPr>
          <w:ilvl w:val="2"/>
          <w:numId w:val="71"/>
        </w:numPr>
        <w:rPr>
          <w:sz w:val="19"/>
          <w:szCs w:val="19"/>
        </w:rPr>
      </w:pPr>
      <w:r w:rsidRPr="000500AE">
        <w:rPr>
          <w:sz w:val="19"/>
          <w:szCs w:val="19"/>
        </w:rPr>
        <w:t>“Prepare his legal theories and plan his strategy w/o undue and needless interference.”</w:t>
      </w:r>
    </w:p>
    <w:p w:rsidR="00AC6FE7" w:rsidRPr="000500AE" w:rsidRDefault="00AC6FE7" w:rsidP="004771DB">
      <w:pPr>
        <w:pStyle w:val="ListParagraph"/>
        <w:numPr>
          <w:ilvl w:val="1"/>
          <w:numId w:val="71"/>
        </w:numPr>
        <w:rPr>
          <w:sz w:val="19"/>
          <w:szCs w:val="19"/>
        </w:rPr>
      </w:pPr>
      <w:r w:rsidRPr="000500AE">
        <w:rPr>
          <w:sz w:val="19"/>
          <w:szCs w:val="19"/>
        </w:rPr>
        <w:t>Discovering work product anyway</w:t>
      </w:r>
    </w:p>
    <w:p w:rsidR="00AC6FE7" w:rsidRPr="000500AE" w:rsidRDefault="00AC6FE7" w:rsidP="004771DB">
      <w:pPr>
        <w:pStyle w:val="ListParagraph"/>
        <w:numPr>
          <w:ilvl w:val="2"/>
          <w:numId w:val="71"/>
        </w:numPr>
        <w:rPr>
          <w:sz w:val="19"/>
          <w:szCs w:val="19"/>
        </w:rPr>
      </w:pPr>
      <w:r w:rsidRPr="000500AE">
        <w:rPr>
          <w:sz w:val="19"/>
          <w:szCs w:val="19"/>
        </w:rPr>
        <w:t>Burden on party seeking discovery to demonstrate “adequate reasons to justify production.”</w:t>
      </w:r>
    </w:p>
    <w:p w:rsidR="00AC6FE7" w:rsidRPr="000500AE" w:rsidRDefault="00AC6FE7" w:rsidP="004771DB">
      <w:pPr>
        <w:pStyle w:val="ListParagraph"/>
        <w:numPr>
          <w:ilvl w:val="2"/>
          <w:numId w:val="71"/>
        </w:numPr>
        <w:rPr>
          <w:sz w:val="19"/>
          <w:szCs w:val="19"/>
        </w:rPr>
      </w:pPr>
      <w:r w:rsidRPr="000500AE">
        <w:rPr>
          <w:sz w:val="19"/>
          <w:szCs w:val="19"/>
        </w:rPr>
        <w:t>“Showing of necessity.”</w:t>
      </w:r>
    </w:p>
    <w:p w:rsidR="00AC6FE7" w:rsidRPr="000500AE" w:rsidRDefault="00AC6FE7" w:rsidP="004771DB">
      <w:pPr>
        <w:pStyle w:val="ListParagraph"/>
        <w:numPr>
          <w:ilvl w:val="2"/>
          <w:numId w:val="71"/>
        </w:numPr>
        <w:rPr>
          <w:sz w:val="19"/>
          <w:szCs w:val="19"/>
        </w:rPr>
      </w:pPr>
      <w:r w:rsidRPr="000500AE">
        <w:rPr>
          <w:sz w:val="19"/>
          <w:szCs w:val="19"/>
        </w:rPr>
        <w:t>Hickman rule generally remains for items outside those addressed by [26(b)(3)]</w:t>
      </w:r>
    </w:p>
    <w:p w:rsidR="00AC6FE7" w:rsidRPr="000500AE" w:rsidRDefault="00AC6FE7" w:rsidP="004771DB">
      <w:pPr>
        <w:pStyle w:val="ListParagraph"/>
        <w:numPr>
          <w:ilvl w:val="0"/>
          <w:numId w:val="71"/>
        </w:numPr>
        <w:rPr>
          <w:sz w:val="19"/>
          <w:szCs w:val="19"/>
        </w:rPr>
      </w:pPr>
      <w:r w:rsidRPr="000500AE">
        <w:rPr>
          <w:sz w:val="19"/>
          <w:szCs w:val="19"/>
        </w:rPr>
        <w:t>Work product under [26(b)(3)]</w:t>
      </w:r>
    </w:p>
    <w:p w:rsidR="00AC6FE7" w:rsidRPr="000500AE" w:rsidRDefault="00AC6FE7" w:rsidP="004771DB">
      <w:pPr>
        <w:pStyle w:val="ListParagraph"/>
        <w:numPr>
          <w:ilvl w:val="1"/>
          <w:numId w:val="71"/>
        </w:numPr>
        <w:rPr>
          <w:sz w:val="19"/>
          <w:szCs w:val="19"/>
        </w:rPr>
      </w:pPr>
      <w:r w:rsidRPr="000500AE">
        <w:rPr>
          <w:sz w:val="19"/>
          <w:szCs w:val="19"/>
        </w:rPr>
        <w:t>(A) defines what is protected (documents and things prepared in anticipation of litigation.</w:t>
      </w:r>
    </w:p>
    <w:p w:rsidR="00AC6FE7" w:rsidRPr="000500AE" w:rsidRDefault="00AC6FE7" w:rsidP="004771DB">
      <w:pPr>
        <w:pStyle w:val="ListParagraph"/>
        <w:numPr>
          <w:ilvl w:val="1"/>
          <w:numId w:val="71"/>
        </w:numPr>
        <w:rPr>
          <w:sz w:val="19"/>
          <w:szCs w:val="19"/>
        </w:rPr>
      </w:pPr>
      <w:r w:rsidRPr="000500AE">
        <w:rPr>
          <w:sz w:val="19"/>
          <w:szCs w:val="19"/>
        </w:rPr>
        <w:t>(i)-(ii) specifies when, nonetheless the material can be discovered:</w:t>
      </w:r>
    </w:p>
    <w:p w:rsidR="00AC6FE7" w:rsidRPr="000500AE" w:rsidRDefault="00AC6FE7" w:rsidP="004771DB">
      <w:pPr>
        <w:pStyle w:val="ListParagraph"/>
        <w:numPr>
          <w:ilvl w:val="2"/>
          <w:numId w:val="71"/>
        </w:numPr>
        <w:rPr>
          <w:sz w:val="19"/>
          <w:szCs w:val="19"/>
        </w:rPr>
      </w:pPr>
      <w:r w:rsidRPr="000500AE">
        <w:rPr>
          <w:sz w:val="19"/>
          <w:szCs w:val="19"/>
        </w:rPr>
        <w:t>Qualifies under 26(b)(1) (relevant)</w:t>
      </w:r>
    </w:p>
    <w:p w:rsidR="00AC6FE7" w:rsidRPr="000500AE" w:rsidRDefault="00AC6FE7" w:rsidP="004771DB">
      <w:pPr>
        <w:pStyle w:val="ListParagraph"/>
        <w:numPr>
          <w:ilvl w:val="2"/>
          <w:numId w:val="71"/>
        </w:numPr>
        <w:rPr>
          <w:sz w:val="19"/>
          <w:szCs w:val="19"/>
        </w:rPr>
      </w:pPr>
      <w:r w:rsidRPr="000500AE">
        <w:rPr>
          <w:sz w:val="19"/>
          <w:szCs w:val="19"/>
        </w:rPr>
        <w:t>Substantial need and cannot without undue hardship obtain their substantial equivalent</w:t>
      </w:r>
    </w:p>
    <w:p w:rsidR="00AC6FE7" w:rsidRPr="000500AE" w:rsidRDefault="00AC6FE7" w:rsidP="004771DB">
      <w:pPr>
        <w:pStyle w:val="ListParagraph"/>
        <w:numPr>
          <w:ilvl w:val="1"/>
          <w:numId w:val="71"/>
        </w:numPr>
        <w:rPr>
          <w:sz w:val="19"/>
          <w:szCs w:val="19"/>
        </w:rPr>
      </w:pPr>
      <w:r w:rsidRPr="000500AE">
        <w:rPr>
          <w:sz w:val="19"/>
          <w:szCs w:val="19"/>
        </w:rPr>
        <w:t>(B) even with disclosure, some aspects are still protected</w:t>
      </w:r>
    </w:p>
    <w:p w:rsidR="00AC6FE7" w:rsidRPr="000500AE" w:rsidRDefault="00AC6FE7" w:rsidP="004771DB">
      <w:pPr>
        <w:pStyle w:val="ListParagraph"/>
        <w:numPr>
          <w:ilvl w:val="1"/>
          <w:numId w:val="71"/>
        </w:numPr>
        <w:rPr>
          <w:sz w:val="19"/>
          <w:szCs w:val="19"/>
        </w:rPr>
      </w:pPr>
      <w:r w:rsidRPr="000500AE">
        <w:rPr>
          <w:sz w:val="19"/>
          <w:szCs w:val="19"/>
        </w:rPr>
        <w:t>(C) requesting party’s own previous statements must be disclosed</w:t>
      </w:r>
    </w:p>
    <w:p w:rsidR="00AC6FE7" w:rsidRPr="000500AE" w:rsidRDefault="00AC6FE7" w:rsidP="004771DB">
      <w:pPr>
        <w:pStyle w:val="ListParagraph"/>
        <w:numPr>
          <w:ilvl w:val="1"/>
          <w:numId w:val="71"/>
        </w:numPr>
        <w:rPr>
          <w:sz w:val="19"/>
          <w:szCs w:val="19"/>
        </w:rPr>
      </w:pPr>
      <w:r w:rsidRPr="000500AE">
        <w:rPr>
          <w:sz w:val="19"/>
          <w:szCs w:val="19"/>
        </w:rPr>
        <w:t>Asserting privilege/work product [26(b)(5)(A)]. Need privilege log.</w:t>
      </w:r>
    </w:p>
    <w:p w:rsidR="00AC6FE7" w:rsidRPr="000500AE" w:rsidRDefault="00AC6FE7" w:rsidP="004771DB">
      <w:pPr>
        <w:pStyle w:val="ListParagraph"/>
        <w:numPr>
          <w:ilvl w:val="0"/>
          <w:numId w:val="71"/>
        </w:numPr>
        <w:rPr>
          <w:sz w:val="19"/>
          <w:szCs w:val="19"/>
        </w:rPr>
      </w:pPr>
      <w:r w:rsidRPr="000500AE">
        <w:rPr>
          <w:sz w:val="19"/>
          <w:szCs w:val="19"/>
        </w:rPr>
        <w:t>Inadvertent disclosure</w:t>
      </w:r>
    </w:p>
    <w:p w:rsidR="00AC6FE7" w:rsidRPr="000500AE" w:rsidRDefault="00AC6FE7" w:rsidP="004771DB">
      <w:pPr>
        <w:pStyle w:val="ListParagraph"/>
        <w:numPr>
          <w:ilvl w:val="1"/>
          <w:numId w:val="71"/>
        </w:numPr>
        <w:rPr>
          <w:sz w:val="19"/>
          <w:szCs w:val="19"/>
        </w:rPr>
      </w:pPr>
      <w:r w:rsidRPr="000500AE">
        <w:rPr>
          <w:sz w:val="19"/>
          <w:szCs w:val="19"/>
        </w:rPr>
        <w:t>Disclosure waives privilege</w:t>
      </w:r>
    </w:p>
    <w:p w:rsidR="00AC6FE7" w:rsidRPr="000500AE" w:rsidRDefault="00AC6FE7" w:rsidP="004771DB">
      <w:pPr>
        <w:pStyle w:val="ListParagraph"/>
        <w:numPr>
          <w:ilvl w:val="2"/>
          <w:numId w:val="71"/>
        </w:numPr>
        <w:rPr>
          <w:sz w:val="19"/>
          <w:szCs w:val="19"/>
        </w:rPr>
      </w:pPr>
      <w:r w:rsidRPr="000500AE">
        <w:rPr>
          <w:sz w:val="19"/>
          <w:szCs w:val="19"/>
        </w:rPr>
        <w:t>Evidence: communication loses privilege status</w:t>
      </w:r>
    </w:p>
    <w:p w:rsidR="00AC6FE7" w:rsidRPr="000500AE" w:rsidRDefault="00AC6FE7" w:rsidP="004771DB">
      <w:pPr>
        <w:pStyle w:val="ListParagraph"/>
        <w:numPr>
          <w:ilvl w:val="2"/>
          <w:numId w:val="71"/>
        </w:numPr>
        <w:rPr>
          <w:sz w:val="19"/>
          <w:szCs w:val="19"/>
        </w:rPr>
      </w:pPr>
      <w:r w:rsidRPr="000500AE">
        <w:rPr>
          <w:sz w:val="19"/>
          <w:szCs w:val="19"/>
        </w:rPr>
        <w:t>Discovery: it has been disclosed</w:t>
      </w:r>
    </w:p>
    <w:p w:rsidR="00AC6FE7" w:rsidRPr="000500AE" w:rsidRDefault="00AC6FE7" w:rsidP="004771DB">
      <w:pPr>
        <w:pStyle w:val="ListParagraph"/>
        <w:numPr>
          <w:ilvl w:val="1"/>
          <w:numId w:val="71"/>
        </w:numPr>
        <w:rPr>
          <w:sz w:val="19"/>
          <w:szCs w:val="19"/>
        </w:rPr>
      </w:pPr>
      <w:r w:rsidRPr="000500AE">
        <w:rPr>
          <w:sz w:val="19"/>
          <w:szCs w:val="19"/>
        </w:rPr>
        <w:t>Inadvertent disclosure in course of discovery does not waive privilege, so long as:</w:t>
      </w:r>
    </w:p>
    <w:p w:rsidR="00AC6FE7" w:rsidRPr="000500AE" w:rsidRDefault="00AC6FE7" w:rsidP="004771DB">
      <w:pPr>
        <w:pStyle w:val="ListParagraph"/>
        <w:numPr>
          <w:ilvl w:val="2"/>
          <w:numId w:val="71"/>
        </w:numPr>
        <w:rPr>
          <w:sz w:val="19"/>
          <w:szCs w:val="19"/>
        </w:rPr>
      </w:pPr>
      <w:r w:rsidRPr="000500AE">
        <w:rPr>
          <w:sz w:val="19"/>
          <w:szCs w:val="19"/>
        </w:rPr>
        <w:t>Holder of the privilege took reasonable steps to prevent disclosure and to rectify the error</w:t>
      </w:r>
    </w:p>
    <w:p w:rsidR="00AC6FE7" w:rsidRPr="000500AE" w:rsidRDefault="00AC6FE7" w:rsidP="004771DB">
      <w:pPr>
        <w:pStyle w:val="ListParagraph"/>
        <w:numPr>
          <w:ilvl w:val="3"/>
          <w:numId w:val="71"/>
        </w:numPr>
        <w:rPr>
          <w:sz w:val="19"/>
          <w:szCs w:val="19"/>
        </w:rPr>
      </w:pPr>
      <w:r w:rsidRPr="000500AE">
        <w:rPr>
          <w:sz w:val="19"/>
          <w:szCs w:val="19"/>
        </w:rPr>
        <w:t>Evidence: communication retains privilege status</w:t>
      </w:r>
    </w:p>
    <w:p w:rsidR="00AC6FE7" w:rsidRPr="000500AE" w:rsidRDefault="00AC6FE7" w:rsidP="004771DB">
      <w:pPr>
        <w:pStyle w:val="ListParagraph"/>
        <w:numPr>
          <w:ilvl w:val="3"/>
          <w:numId w:val="71"/>
        </w:numPr>
        <w:rPr>
          <w:sz w:val="19"/>
          <w:szCs w:val="19"/>
        </w:rPr>
      </w:pPr>
      <w:r w:rsidRPr="000500AE">
        <w:rPr>
          <w:sz w:val="19"/>
          <w:szCs w:val="19"/>
        </w:rPr>
        <w:t>Discovery: it has been disclosed [26(b)(5)(B)]</w:t>
      </w:r>
    </w:p>
    <w:p w:rsidR="00AC6FE7" w:rsidRPr="000500AE" w:rsidRDefault="00AC6FE7" w:rsidP="004771DB">
      <w:pPr>
        <w:pStyle w:val="ListParagraph"/>
        <w:numPr>
          <w:ilvl w:val="0"/>
          <w:numId w:val="71"/>
        </w:numPr>
        <w:rPr>
          <w:sz w:val="19"/>
          <w:szCs w:val="19"/>
        </w:rPr>
      </w:pPr>
      <w:r w:rsidRPr="000500AE">
        <w:rPr>
          <w:sz w:val="19"/>
          <w:szCs w:val="19"/>
        </w:rPr>
        <w:t>Disclosure and the FRCPs</w:t>
      </w:r>
    </w:p>
    <w:p w:rsidR="00AC6FE7" w:rsidRPr="000500AE" w:rsidRDefault="00AC6FE7" w:rsidP="004771DB">
      <w:pPr>
        <w:pStyle w:val="ListParagraph"/>
        <w:numPr>
          <w:ilvl w:val="1"/>
          <w:numId w:val="71"/>
        </w:numPr>
        <w:rPr>
          <w:sz w:val="19"/>
          <w:szCs w:val="19"/>
        </w:rPr>
      </w:pPr>
      <w:r w:rsidRPr="000500AE">
        <w:rPr>
          <w:sz w:val="19"/>
          <w:szCs w:val="19"/>
        </w:rPr>
        <w:t>FRCP amended in 2006 to encourage parties to enter into non-waiver agreements [26(f)(3)(D)]</w:t>
      </w:r>
    </w:p>
    <w:p w:rsidR="00AC6FE7" w:rsidRPr="000500AE" w:rsidRDefault="00AC6FE7" w:rsidP="004771DB">
      <w:pPr>
        <w:pStyle w:val="ListParagraph"/>
        <w:numPr>
          <w:ilvl w:val="2"/>
          <w:numId w:val="71"/>
        </w:numPr>
        <w:rPr>
          <w:sz w:val="19"/>
          <w:szCs w:val="19"/>
        </w:rPr>
      </w:pPr>
      <w:r w:rsidRPr="000500AE">
        <w:rPr>
          <w:sz w:val="19"/>
          <w:szCs w:val="19"/>
        </w:rPr>
        <w:t>“claw-back” agreements: disclosure without review for privilege – privileged material is returned or sequestered.</w:t>
      </w:r>
    </w:p>
    <w:p w:rsidR="00AC6FE7" w:rsidRPr="000500AE" w:rsidRDefault="00AC6FE7" w:rsidP="004771DB">
      <w:pPr>
        <w:pStyle w:val="ListParagraph"/>
        <w:numPr>
          <w:ilvl w:val="3"/>
          <w:numId w:val="71"/>
        </w:numPr>
        <w:rPr>
          <w:sz w:val="19"/>
          <w:szCs w:val="19"/>
        </w:rPr>
      </w:pPr>
      <w:r w:rsidRPr="000500AE">
        <w:rPr>
          <w:sz w:val="19"/>
          <w:szCs w:val="19"/>
        </w:rPr>
        <w:t>Default clawback approach in [26(b)(5)(B)]</w:t>
      </w:r>
    </w:p>
    <w:p w:rsidR="00AC6FE7" w:rsidRPr="000500AE" w:rsidRDefault="00AC6FE7" w:rsidP="004771DB">
      <w:pPr>
        <w:pStyle w:val="ListParagraph"/>
        <w:numPr>
          <w:ilvl w:val="2"/>
          <w:numId w:val="71"/>
        </w:numPr>
        <w:rPr>
          <w:sz w:val="19"/>
          <w:szCs w:val="19"/>
        </w:rPr>
      </w:pPr>
      <w:r w:rsidRPr="000500AE">
        <w:rPr>
          <w:sz w:val="19"/>
          <w:szCs w:val="19"/>
        </w:rPr>
        <w:t>“quick peek” agreements: requesting party gets a “peek” at vast material, to identify a smaller sub-set that disclosing party then reviews for privilege, and then discloses.</w:t>
      </w:r>
    </w:p>
    <w:sectPr w:rsidR="00AC6FE7" w:rsidRPr="000500AE" w:rsidSect="00EB18EF">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F1C" w:rsidRDefault="00D90F1C" w:rsidP="00E86957">
      <w:pPr>
        <w:spacing w:after="0" w:line="240" w:lineRule="auto"/>
      </w:pPr>
      <w:r>
        <w:separator/>
      </w:r>
    </w:p>
  </w:endnote>
  <w:endnote w:type="continuationSeparator" w:id="0">
    <w:p w:rsidR="00D90F1C" w:rsidRDefault="00D90F1C" w:rsidP="00E86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F1C" w:rsidRDefault="00D90F1C" w:rsidP="00E86957">
      <w:pPr>
        <w:spacing w:after="0" w:line="240" w:lineRule="auto"/>
      </w:pPr>
      <w:r>
        <w:separator/>
      </w:r>
    </w:p>
  </w:footnote>
  <w:footnote w:type="continuationSeparator" w:id="0">
    <w:p w:rsidR="00D90F1C" w:rsidRDefault="00D90F1C" w:rsidP="00E869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D2E"/>
    <w:multiLevelType w:val="hybridMultilevel"/>
    <w:tmpl w:val="071075A4"/>
    <w:lvl w:ilvl="0" w:tplc="04090015">
      <w:start w:val="1"/>
      <w:numFmt w:val="upperLetter"/>
      <w:lvlText w:val="%1."/>
      <w:lvlJc w:val="left"/>
      <w:pPr>
        <w:ind w:left="720" w:hanging="360"/>
      </w:pPr>
      <w:rPr>
        <w:rFonts w:hint="default"/>
        <w:b w:val="0"/>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26280A"/>
    <w:multiLevelType w:val="hybridMultilevel"/>
    <w:tmpl w:val="A3F6A184"/>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D14155"/>
    <w:multiLevelType w:val="hybridMultilevel"/>
    <w:tmpl w:val="91C47C04"/>
    <w:lvl w:ilvl="0" w:tplc="6A2EF4F0">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4D3B88"/>
    <w:multiLevelType w:val="hybridMultilevel"/>
    <w:tmpl w:val="EF58C93C"/>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DC26AB"/>
    <w:multiLevelType w:val="hybridMultilevel"/>
    <w:tmpl w:val="F74230A2"/>
    <w:lvl w:ilvl="0" w:tplc="7B247AD8">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4F67B7"/>
    <w:multiLevelType w:val="hybridMultilevel"/>
    <w:tmpl w:val="426699A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653F00"/>
    <w:multiLevelType w:val="hybridMultilevel"/>
    <w:tmpl w:val="6A2EF9B4"/>
    <w:lvl w:ilvl="0" w:tplc="F14203A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E00B9C"/>
    <w:multiLevelType w:val="hybridMultilevel"/>
    <w:tmpl w:val="6B946AD2"/>
    <w:lvl w:ilvl="0" w:tplc="BFF22B58">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925FD4"/>
    <w:multiLevelType w:val="hybridMultilevel"/>
    <w:tmpl w:val="2270ADEE"/>
    <w:lvl w:ilvl="0" w:tplc="BD46963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E65781"/>
    <w:multiLevelType w:val="hybridMultilevel"/>
    <w:tmpl w:val="10F4BAE0"/>
    <w:lvl w:ilvl="0" w:tplc="B8C8640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8F2835"/>
    <w:multiLevelType w:val="hybridMultilevel"/>
    <w:tmpl w:val="3942F34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437B59"/>
    <w:multiLevelType w:val="hybridMultilevel"/>
    <w:tmpl w:val="B0D8E48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9821F3"/>
    <w:multiLevelType w:val="hybridMultilevel"/>
    <w:tmpl w:val="4844C046"/>
    <w:lvl w:ilvl="0" w:tplc="06B2290E">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9C3F1F"/>
    <w:multiLevelType w:val="hybridMultilevel"/>
    <w:tmpl w:val="C78CF8D6"/>
    <w:lvl w:ilvl="0" w:tplc="6FE6297E">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8B647C"/>
    <w:multiLevelType w:val="hybridMultilevel"/>
    <w:tmpl w:val="0E44A09C"/>
    <w:lvl w:ilvl="0" w:tplc="B082F898">
      <w:start w:val="1"/>
      <w:numFmt w:val="upperLetter"/>
      <w:lvlText w:val="%1."/>
      <w:lvlJc w:val="left"/>
      <w:pPr>
        <w:ind w:left="720" w:hanging="360"/>
      </w:pPr>
      <w:rPr>
        <w:rFonts w:hint="default"/>
        <w:b/>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A06D4C"/>
    <w:multiLevelType w:val="hybridMultilevel"/>
    <w:tmpl w:val="787CCF74"/>
    <w:lvl w:ilvl="0" w:tplc="521C6D58">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075742"/>
    <w:multiLevelType w:val="hybridMultilevel"/>
    <w:tmpl w:val="56CA1334"/>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F82DCB"/>
    <w:multiLevelType w:val="hybridMultilevel"/>
    <w:tmpl w:val="FB64B042"/>
    <w:lvl w:ilvl="0" w:tplc="EBACE12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201664"/>
    <w:multiLevelType w:val="hybridMultilevel"/>
    <w:tmpl w:val="1478B152"/>
    <w:lvl w:ilvl="0" w:tplc="391417E0">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407C68"/>
    <w:multiLevelType w:val="hybridMultilevel"/>
    <w:tmpl w:val="6D942ECE"/>
    <w:lvl w:ilvl="0" w:tplc="771CC788">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D10493"/>
    <w:multiLevelType w:val="hybridMultilevel"/>
    <w:tmpl w:val="098CAD86"/>
    <w:lvl w:ilvl="0" w:tplc="588E9292">
      <w:start w:val="1"/>
      <w:numFmt w:val="upperLetter"/>
      <w:lvlText w:val="%1."/>
      <w:lvlJc w:val="left"/>
      <w:pPr>
        <w:ind w:left="720" w:hanging="360"/>
      </w:pPr>
      <w:rPr>
        <w:rFonts w:hint="default"/>
        <w:b/>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CA6131"/>
    <w:multiLevelType w:val="hybridMultilevel"/>
    <w:tmpl w:val="D5EEAC38"/>
    <w:lvl w:ilvl="0" w:tplc="B2A02CD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1D57F06"/>
    <w:multiLevelType w:val="hybridMultilevel"/>
    <w:tmpl w:val="4CDC0B6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23C5DC8"/>
    <w:multiLevelType w:val="hybridMultilevel"/>
    <w:tmpl w:val="31D8A3F8"/>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21060"/>
    <w:multiLevelType w:val="hybridMultilevel"/>
    <w:tmpl w:val="A0566F62"/>
    <w:lvl w:ilvl="0" w:tplc="0A164CFA">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5CF126B"/>
    <w:multiLevelType w:val="hybridMultilevel"/>
    <w:tmpl w:val="787E0570"/>
    <w:lvl w:ilvl="0" w:tplc="9A900E2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5D433D8"/>
    <w:multiLevelType w:val="hybridMultilevel"/>
    <w:tmpl w:val="2F7E6A5A"/>
    <w:lvl w:ilvl="0" w:tplc="58CC105E">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AC733A9"/>
    <w:multiLevelType w:val="hybridMultilevel"/>
    <w:tmpl w:val="A0B4AF38"/>
    <w:lvl w:ilvl="0" w:tplc="EB2A6C4E">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D510FB6"/>
    <w:multiLevelType w:val="hybridMultilevel"/>
    <w:tmpl w:val="C942857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EFF7335"/>
    <w:multiLevelType w:val="hybridMultilevel"/>
    <w:tmpl w:val="6C847E5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481AD9"/>
    <w:multiLevelType w:val="hybridMultilevel"/>
    <w:tmpl w:val="CDFA86BA"/>
    <w:lvl w:ilvl="0" w:tplc="682E1E7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246382B"/>
    <w:multiLevelType w:val="hybridMultilevel"/>
    <w:tmpl w:val="0D8AC47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2C40C9E"/>
    <w:multiLevelType w:val="hybridMultilevel"/>
    <w:tmpl w:val="0278174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3402A55"/>
    <w:multiLevelType w:val="hybridMultilevel"/>
    <w:tmpl w:val="5FE67D42"/>
    <w:lvl w:ilvl="0" w:tplc="4DF290E0">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37B7D97"/>
    <w:multiLevelType w:val="hybridMultilevel"/>
    <w:tmpl w:val="A52406F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3C35D7E"/>
    <w:multiLevelType w:val="hybridMultilevel"/>
    <w:tmpl w:val="A4D065A2"/>
    <w:lvl w:ilvl="0" w:tplc="495CA92C">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40669F7"/>
    <w:multiLevelType w:val="hybridMultilevel"/>
    <w:tmpl w:val="2A22B892"/>
    <w:lvl w:ilvl="0" w:tplc="B8C8640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48E3A79"/>
    <w:multiLevelType w:val="hybridMultilevel"/>
    <w:tmpl w:val="F044E2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5922C8F"/>
    <w:multiLevelType w:val="hybridMultilevel"/>
    <w:tmpl w:val="FC3C41AC"/>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5CB495C"/>
    <w:multiLevelType w:val="hybridMultilevel"/>
    <w:tmpl w:val="7DA6A7C4"/>
    <w:lvl w:ilvl="0" w:tplc="4CEA417C">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8B21345"/>
    <w:multiLevelType w:val="hybridMultilevel"/>
    <w:tmpl w:val="DF2A0822"/>
    <w:lvl w:ilvl="0" w:tplc="DA18611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B2350AE"/>
    <w:multiLevelType w:val="hybridMultilevel"/>
    <w:tmpl w:val="36E6836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DCA02FC"/>
    <w:multiLevelType w:val="hybridMultilevel"/>
    <w:tmpl w:val="B4A80B3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F1C219D"/>
    <w:multiLevelType w:val="hybridMultilevel"/>
    <w:tmpl w:val="1F5A3A58"/>
    <w:lvl w:ilvl="0" w:tplc="475AB6C8">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19F15E4"/>
    <w:multiLevelType w:val="hybridMultilevel"/>
    <w:tmpl w:val="344493F4"/>
    <w:lvl w:ilvl="0" w:tplc="9E385E3C">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1B37FF8"/>
    <w:multiLevelType w:val="hybridMultilevel"/>
    <w:tmpl w:val="B4C80806"/>
    <w:lvl w:ilvl="0" w:tplc="0ED69EB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3547FF0"/>
    <w:multiLevelType w:val="hybridMultilevel"/>
    <w:tmpl w:val="50C63BDE"/>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4614F3C"/>
    <w:multiLevelType w:val="hybridMultilevel"/>
    <w:tmpl w:val="2200D05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71345D7"/>
    <w:multiLevelType w:val="hybridMultilevel"/>
    <w:tmpl w:val="96EC710C"/>
    <w:lvl w:ilvl="0" w:tplc="A05C60BE">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71A594E"/>
    <w:multiLevelType w:val="hybridMultilevel"/>
    <w:tmpl w:val="FF4EF5AC"/>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1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87131F6"/>
    <w:multiLevelType w:val="hybridMultilevel"/>
    <w:tmpl w:val="53FEB5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A874823"/>
    <w:multiLevelType w:val="hybridMultilevel"/>
    <w:tmpl w:val="3124AE58"/>
    <w:lvl w:ilvl="0" w:tplc="04090015">
      <w:start w:val="1"/>
      <w:numFmt w:val="upperLetter"/>
      <w:lvlText w:val="%1."/>
      <w:lvlJc w:val="left"/>
      <w:pPr>
        <w:ind w:left="720" w:hanging="360"/>
      </w:pPr>
      <w:rPr>
        <w:rFonts w:hint="default"/>
      </w:rPr>
    </w:lvl>
    <w:lvl w:ilvl="1" w:tplc="D6B2EF14">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C80644C"/>
    <w:multiLevelType w:val="hybridMultilevel"/>
    <w:tmpl w:val="62A489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DA70ABC"/>
    <w:multiLevelType w:val="hybridMultilevel"/>
    <w:tmpl w:val="8078E70C"/>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DAC4B3D"/>
    <w:multiLevelType w:val="hybridMultilevel"/>
    <w:tmpl w:val="50FA0C24"/>
    <w:lvl w:ilvl="0" w:tplc="3E2689EC">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F992C69"/>
    <w:multiLevelType w:val="hybridMultilevel"/>
    <w:tmpl w:val="E9C6F5B4"/>
    <w:lvl w:ilvl="0" w:tplc="3C82DA7E">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0403A38"/>
    <w:multiLevelType w:val="hybridMultilevel"/>
    <w:tmpl w:val="5DF27ECC"/>
    <w:lvl w:ilvl="0" w:tplc="7E0C13E6">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0D34132"/>
    <w:multiLevelType w:val="hybridMultilevel"/>
    <w:tmpl w:val="C1AC66E2"/>
    <w:lvl w:ilvl="0" w:tplc="42541F6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3F15650"/>
    <w:multiLevelType w:val="hybridMultilevel"/>
    <w:tmpl w:val="A456F57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56B0EB9"/>
    <w:multiLevelType w:val="hybridMultilevel"/>
    <w:tmpl w:val="9BCA0684"/>
    <w:lvl w:ilvl="0" w:tplc="4C7ED310">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6B32914"/>
    <w:multiLevelType w:val="hybridMultilevel"/>
    <w:tmpl w:val="EC8405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7A45EAB"/>
    <w:multiLevelType w:val="hybridMultilevel"/>
    <w:tmpl w:val="21784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7D35E31"/>
    <w:multiLevelType w:val="hybridMultilevel"/>
    <w:tmpl w:val="EFB24596"/>
    <w:lvl w:ilvl="0" w:tplc="3962D95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A2A205A"/>
    <w:multiLevelType w:val="hybridMultilevel"/>
    <w:tmpl w:val="33A8049A"/>
    <w:lvl w:ilvl="0" w:tplc="4C782214">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B9756F8"/>
    <w:multiLevelType w:val="hybridMultilevel"/>
    <w:tmpl w:val="5CDA6AFE"/>
    <w:lvl w:ilvl="0" w:tplc="BF744A5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D077C9C"/>
    <w:multiLevelType w:val="hybridMultilevel"/>
    <w:tmpl w:val="44CE07FA"/>
    <w:lvl w:ilvl="0" w:tplc="CD109C1E">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D484351"/>
    <w:multiLevelType w:val="hybridMultilevel"/>
    <w:tmpl w:val="EA426D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D8C5A00"/>
    <w:multiLevelType w:val="hybridMultilevel"/>
    <w:tmpl w:val="81AC318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EBF5C7E"/>
    <w:multiLevelType w:val="hybridMultilevel"/>
    <w:tmpl w:val="4BFC8B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6EE04D3A"/>
    <w:multiLevelType w:val="hybridMultilevel"/>
    <w:tmpl w:val="E864F148"/>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FEE3B9F"/>
    <w:multiLevelType w:val="hybridMultilevel"/>
    <w:tmpl w:val="28047874"/>
    <w:lvl w:ilvl="0" w:tplc="0B1EE69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06E7E22"/>
    <w:multiLevelType w:val="hybridMultilevel"/>
    <w:tmpl w:val="780A8EA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5E93348"/>
    <w:multiLevelType w:val="hybridMultilevel"/>
    <w:tmpl w:val="26BC42C6"/>
    <w:lvl w:ilvl="0" w:tplc="ACF8497E">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7386FA1"/>
    <w:multiLevelType w:val="hybridMultilevel"/>
    <w:tmpl w:val="FCC6FC00"/>
    <w:lvl w:ilvl="0" w:tplc="A1DC124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8BD4CD7"/>
    <w:multiLevelType w:val="hybridMultilevel"/>
    <w:tmpl w:val="685C06F2"/>
    <w:lvl w:ilvl="0" w:tplc="67D030D6">
      <w:start w:val="1"/>
      <w:numFmt w:val="upperLetter"/>
      <w:lvlText w:val="%1."/>
      <w:lvlJc w:val="left"/>
      <w:pPr>
        <w:ind w:left="720" w:hanging="360"/>
      </w:pPr>
      <w:rPr>
        <w:rFonts w:hint="default"/>
      </w:rPr>
    </w:lvl>
    <w:lvl w:ilvl="1" w:tplc="D6B2EF14">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8E82AB6"/>
    <w:multiLevelType w:val="hybridMultilevel"/>
    <w:tmpl w:val="EC367CD8"/>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B275379"/>
    <w:multiLevelType w:val="hybridMultilevel"/>
    <w:tmpl w:val="F28800B2"/>
    <w:lvl w:ilvl="0" w:tplc="0AA2291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B984F14"/>
    <w:multiLevelType w:val="hybridMultilevel"/>
    <w:tmpl w:val="8DEABFA8"/>
    <w:lvl w:ilvl="0" w:tplc="7FFC6068">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6"/>
  </w:num>
  <w:num w:numId="2">
    <w:abstractNumId w:val="49"/>
  </w:num>
  <w:num w:numId="3">
    <w:abstractNumId w:val="74"/>
  </w:num>
  <w:num w:numId="4">
    <w:abstractNumId w:val="51"/>
  </w:num>
  <w:num w:numId="5">
    <w:abstractNumId w:val="5"/>
  </w:num>
  <w:num w:numId="6">
    <w:abstractNumId w:val="9"/>
  </w:num>
  <w:num w:numId="7">
    <w:abstractNumId w:val="4"/>
  </w:num>
  <w:num w:numId="8">
    <w:abstractNumId w:val="18"/>
  </w:num>
  <w:num w:numId="9">
    <w:abstractNumId w:val="73"/>
  </w:num>
  <w:num w:numId="10">
    <w:abstractNumId w:val="17"/>
  </w:num>
  <w:num w:numId="11">
    <w:abstractNumId w:val="44"/>
  </w:num>
  <w:num w:numId="12">
    <w:abstractNumId w:val="26"/>
  </w:num>
  <w:num w:numId="13">
    <w:abstractNumId w:val="39"/>
  </w:num>
  <w:num w:numId="14">
    <w:abstractNumId w:val="27"/>
  </w:num>
  <w:num w:numId="15">
    <w:abstractNumId w:val="48"/>
  </w:num>
  <w:num w:numId="16">
    <w:abstractNumId w:val="55"/>
  </w:num>
  <w:num w:numId="17">
    <w:abstractNumId w:val="43"/>
  </w:num>
  <w:num w:numId="18">
    <w:abstractNumId w:val="59"/>
  </w:num>
  <w:num w:numId="19">
    <w:abstractNumId w:val="35"/>
  </w:num>
  <w:num w:numId="20">
    <w:abstractNumId w:val="77"/>
  </w:num>
  <w:num w:numId="21">
    <w:abstractNumId w:val="57"/>
  </w:num>
  <w:num w:numId="22">
    <w:abstractNumId w:val="70"/>
  </w:num>
  <w:num w:numId="23">
    <w:abstractNumId w:val="25"/>
  </w:num>
  <w:num w:numId="24">
    <w:abstractNumId w:val="12"/>
  </w:num>
  <w:num w:numId="25">
    <w:abstractNumId w:val="2"/>
  </w:num>
  <w:num w:numId="26">
    <w:abstractNumId w:val="33"/>
  </w:num>
  <w:num w:numId="27">
    <w:abstractNumId w:val="36"/>
  </w:num>
  <w:num w:numId="28">
    <w:abstractNumId w:val="64"/>
  </w:num>
  <w:num w:numId="29">
    <w:abstractNumId w:val="63"/>
  </w:num>
  <w:num w:numId="30">
    <w:abstractNumId w:val="8"/>
  </w:num>
  <w:num w:numId="31">
    <w:abstractNumId w:val="76"/>
  </w:num>
  <w:num w:numId="32">
    <w:abstractNumId w:val="65"/>
  </w:num>
  <w:num w:numId="33">
    <w:abstractNumId w:val="72"/>
  </w:num>
  <w:num w:numId="34">
    <w:abstractNumId w:val="6"/>
  </w:num>
  <w:num w:numId="35">
    <w:abstractNumId w:val="13"/>
  </w:num>
  <w:num w:numId="36">
    <w:abstractNumId w:val="62"/>
  </w:num>
  <w:num w:numId="37">
    <w:abstractNumId w:val="54"/>
  </w:num>
  <w:num w:numId="38">
    <w:abstractNumId w:val="24"/>
  </w:num>
  <w:num w:numId="39">
    <w:abstractNumId w:val="7"/>
  </w:num>
  <w:num w:numId="40">
    <w:abstractNumId w:val="14"/>
  </w:num>
  <w:num w:numId="41">
    <w:abstractNumId w:val="20"/>
  </w:num>
  <w:num w:numId="42">
    <w:abstractNumId w:val="32"/>
  </w:num>
  <w:num w:numId="43">
    <w:abstractNumId w:val="19"/>
  </w:num>
  <w:num w:numId="44">
    <w:abstractNumId w:val="23"/>
  </w:num>
  <w:num w:numId="45">
    <w:abstractNumId w:val="66"/>
  </w:num>
  <w:num w:numId="46">
    <w:abstractNumId w:val="52"/>
  </w:num>
  <w:num w:numId="47">
    <w:abstractNumId w:val="11"/>
  </w:num>
  <w:num w:numId="48">
    <w:abstractNumId w:val="22"/>
  </w:num>
  <w:num w:numId="49">
    <w:abstractNumId w:val="67"/>
  </w:num>
  <w:num w:numId="50">
    <w:abstractNumId w:val="61"/>
  </w:num>
  <w:num w:numId="51">
    <w:abstractNumId w:val="31"/>
  </w:num>
  <w:num w:numId="52">
    <w:abstractNumId w:val="58"/>
  </w:num>
  <w:num w:numId="53">
    <w:abstractNumId w:val="29"/>
  </w:num>
  <w:num w:numId="54">
    <w:abstractNumId w:val="16"/>
  </w:num>
  <w:num w:numId="55">
    <w:abstractNumId w:val="42"/>
  </w:num>
  <w:num w:numId="56">
    <w:abstractNumId w:val="75"/>
  </w:num>
  <w:num w:numId="57">
    <w:abstractNumId w:val="53"/>
  </w:num>
  <w:num w:numId="58">
    <w:abstractNumId w:val="34"/>
  </w:num>
  <w:num w:numId="59">
    <w:abstractNumId w:val="47"/>
  </w:num>
  <w:num w:numId="60">
    <w:abstractNumId w:val="1"/>
  </w:num>
  <w:num w:numId="61">
    <w:abstractNumId w:val="28"/>
  </w:num>
  <w:num w:numId="62">
    <w:abstractNumId w:val="69"/>
  </w:num>
  <w:num w:numId="63">
    <w:abstractNumId w:val="10"/>
  </w:num>
  <w:num w:numId="64">
    <w:abstractNumId w:val="68"/>
  </w:num>
  <w:num w:numId="65">
    <w:abstractNumId w:val="37"/>
  </w:num>
  <w:num w:numId="66">
    <w:abstractNumId w:val="50"/>
  </w:num>
  <w:num w:numId="67">
    <w:abstractNumId w:val="60"/>
  </w:num>
  <w:num w:numId="68">
    <w:abstractNumId w:val="41"/>
  </w:num>
  <w:num w:numId="69">
    <w:abstractNumId w:val="3"/>
  </w:num>
  <w:num w:numId="70">
    <w:abstractNumId w:val="0"/>
  </w:num>
  <w:num w:numId="71">
    <w:abstractNumId w:val="38"/>
  </w:num>
  <w:num w:numId="72">
    <w:abstractNumId w:val="71"/>
  </w:num>
  <w:num w:numId="73">
    <w:abstractNumId w:val="15"/>
  </w:num>
  <w:num w:numId="74">
    <w:abstractNumId w:val="40"/>
  </w:num>
  <w:num w:numId="75">
    <w:abstractNumId w:val="56"/>
  </w:num>
  <w:num w:numId="76">
    <w:abstractNumId w:val="30"/>
  </w:num>
  <w:num w:numId="77">
    <w:abstractNumId w:val="45"/>
  </w:num>
  <w:num w:numId="78">
    <w:abstractNumId w:val="2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183"/>
    <w:rsid w:val="000030B1"/>
    <w:rsid w:val="0000345A"/>
    <w:rsid w:val="00017765"/>
    <w:rsid w:val="000212A8"/>
    <w:rsid w:val="00023BBC"/>
    <w:rsid w:val="000244CC"/>
    <w:rsid w:val="00036420"/>
    <w:rsid w:val="00047EB1"/>
    <w:rsid w:val="000500AE"/>
    <w:rsid w:val="00052460"/>
    <w:rsid w:val="0005584B"/>
    <w:rsid w:val="0006117E"/>
    <w:rsid w:val="00064464"/>
    <w:rsid w:val="000746EE"/>
    <w:rsid w:val="00092C58"/>
    <w:rsid w:val="00093723"/>
    <w:rsid w:val="00096924"/>
    <w:rsid w:val="000B766D"/>
    <w:rsid w:val="00107EEB"/>
    <w:rsid w:val="00140446"/>
    <w:rsid w:val="001435CF"/>
    <w:rsid w:val="00144BFF"/>
    <w:rsid w:val="001510EC"/>
    <w:rsid w:val="00157CA2"/>
    <w:rsid w:val="00165544"/>
    <w:rsid w:val="00174DBA"/>
    <w:rsid w:val="0018106F"/>
    <w:rsid w:val="00190385"/>
    <w:rsid w:val="001956A1"/>
    <w:rsid w:val="001C3EF0"/>
    <w:rsid w:val="001F0BD5"/>
    <w:rsid w:val="002131C3"/>
    <w:rsid w:val="00241061"/>
    <w:rsid w:val="00264428"/>
    <w:rsid w:val="00274C26"/>
    <w:rsid w:val="00284E1E"/>
    <w:rsid w:val="00295E27"/>
    <w:rsid w:val="002A0FAF"/>
    <w:rsid w:val="002C413B"/>
    <w:rsid w:val="002D48D2"/>
    <w:rsid w:val="002D4A0D"/>
    <w:rsid w:val="002D7D6B"/>
    <w:rsid w:val="002E68DC"/>
    <w:rsid w:val="002E77E1"/>
    <w:rsid w:val="002E7DA7"/>
    <w:rsid w:val="002F3146"/>
    <w:rsid w:val="002F5F34"/>
    <w:rsid w:val="002F6313"/>
    <w:rsid w:val="00303AE6"/>
    <w:rsid w:val="00303E9A"/>
    <w:rsid w:val="00304183"/>
    <w:rsid w:val="00307F00"/>
    <w:rsid w:val="003147E9"/>
    <w:rsid w:val="003254A9"/>
    <w:rsid w:val="0033670B"/>
    <w:rsid w:val="00340BAD"/>
    <w:rsid w:val="00353018"/>
    <w:rsid w:val="003569B4"/>
    <w:rsid w:val="00356FCF"/>
    <w:rsid w:val="00362D90"/>
    <w:rsid w:val="00364789"/>
    <w:rsid w:val="00366025"/>
    <w:rsid w:val="00376B08"/>
    <w:rsid w:val="003C6C18"/>
    <w:rsid w:val="003D69A4"/>
    <w:rsid w:val="003E4E57"/>
    <w:rsid w:val="003F54F9"/>
    <w:rsid w:val="00421584"/>
    <w:rsid w:val="004426EA"/>
    <w:rsid w:val="0045386B"/>
    <w:rsid w:val="004663B7"/>
    <w:rsid w:val="004733C6"/>
    <w:rsid w:val="004771DB"/>
    <w:rsid w:val="00491B61"/>
    <w:rsid w:val="004D101B"/>
    <w:rsid w:val="004F204E"/>
    <w:rsid w:val="004F217E"/>
    <w:rsid w:val="004F4DAA"/>
    <w:rsid w:val="00500F3C"/>
    <w:rsid w:val="005013A2"/>
    <w:rsid w:val="00520B58"/>
    <w:rsid w:val="00557FCC"/>
    <w:rsid w:val="005731CF"/>
    <w:rsid w:val="00596FC1"/>
    <w:rsid w:val="00597EFB"/>
    <w:rsid w:val="005B4E38"/>
    <w:rsid w:val="005B68C6"/>
    <w:rsid w:val="005C3A3B"/>
    <w:rsid w:val="005C4211"/>
    <w:rsid w:val="005D3FDB"/>
    <w:rsid w:val="005E7D15"/>
    <w:rsid w:val="0060204C"/>
    <w:rsid w:val="006207B5"/>
    <w:rsid w:val="006234EB"/>
    <w:rsid w:val="00632264"/>
    <w:rsid w:val="00635E6F"/>
    <w:rsid w:val="00643B4A"/>
    <w:rsid w:val="006466E3"/>
    <w:rsid w:val="006551F3"/>
    <w:rsid w:val="00657A73"/>
    <w:rsid w:val="00677D55"/>
    <w:rsid w:val="006951F2"/>
    <w:rsid w:val="006972C7"/>
    <w:rsid w:val="006B1B49"/>
    <w:rsid w:val="006C5F82"/>
    <w:rsid w:val="006C68FF"/>
    <w:rsid w:val="006E0AE2"/>
    <w:rsid w:val="006F7048"/>
    <w:rsid w:val="006F7C72"/>
    <w:rsid w:val="0070568B"/>
    <w:rsid w:val="00714ED2"/>
    <w:rsid w:val="00731845"/>
    <w:rsid w:val="007601BD"/>
    <w:rsid w:val="0076082A"/>
    <w:rsid w:val="00760BCE"/>
    <w:rsid w:val="00766637"/>
    <w:rsid w:val="007945DC"/>
    <w:rsid w:val="007A1464"/>
    <w:rsid w:val="007B162E"/>
    <w:rsid w:val="007B5EBC"/>
    <w:rsid w:val="007D0A09"/>
    <w:rsid w:val="00827717"/>
    <w:rsid w:val="0084048A"/>
    <w:rsid w:val="00865FCB"/>
    <w:rsid w:val="0086722D"/>
    <w:rsid w:val="00870990"/>
    <w:rsid w:val="008820E6"/>
    <w:rsid w:val="00895E8D"/>
    <w:rsid w:val="00897AC6"/>
    <w:rsid w:val="008D2692"/>
    <w:rsid w:val="008E2CA7"/>
    <w:rsid w:val="008E372D"/>
    <w:rsid w:val="008F52F6"/>
    <w:rsid w:val="008F622C"/>
    <w:rsid w:val="008F6904"/>
    <w:rsid w:val="008F72DD"/>
    <w:rsid w:val="00914BF9"/>
    <w:rsid w:val="00945530"/>
    <w:rsid w:val="009962BB"/>
    <w:rsid w:val="009A2DC9"/>
    <w:rsid w:val="009A318C"/>
    <w:rsid w:val="009A772F"/>
    <w:rsid w:val="009B1666"/>
    <w:rsid w:val="009D5D0B"/>
    <w:rsid w:val="009D625C"/>
    <w:rsid w:val="009E3F3E"/>
    <w:rsid w:val="009E7E71"/>
    <w:rsid w:val="00A03751"/>
    <w:rsid w:val="00A43CE6"/>
    <w:rsid w:val="00A503EA"/>
    <w:rsid w:val="00A54897"/>
    <w:rsid w:val="00A57A36"/>
    <w:rsid w:val="00AA56A4"/>
    <w:rsid w:val="00AC6F0D"/>
    <w:rsid w:val="00AC6FE7"/>
    <w:rsid w:val="00B269AA"/>
    <w:rsid w:val="00B33F02"/>
    <w:rsid w:val="00B36D2B"/>
    <w:rsid w:val="00B61F81"/>
    <w:rsid w:val="00B87832"/>
    <w:rsid w:val="00B92FE3"/>
    <w:rsid w:val="00B945E1"/>
    <w:rsid w:val="00B976C4"/>
    <w:rsid w:val="00BA2330"/>
    <w:rsid w:val="00BA2E8D"/>
    <w:rsid w:val="00BB1744"/>
    <w:rsid w:val="00BB35A5"/>
    <w:rsid w:val="00BE0D09"/>
    <w:rsid w:val="00C0198E"/>
    <w:rsid w:val="00C1702F"/>
    <w:rsid w:val="00C40224"/>
    <w:rsid w:val="00C616F9"/>
    <w:rsid w:val="00C62E61"/>
    <w:rsid w:val="00C72DD9"/>
    <w:rsid w:val="00C751D0"/>
    <w:rsid w:val="00C924E6"/>
    <w:rsid w:val="00C9407A"/>
    <w:rsid w:val="00CB62EE"/>
    <w:rsid w:val="00CC57C9"/>
    <w:rsid w:val="00CD6FF9"/>
    <w:rsid w:val="00CE1277"/>
    <w:rsid w:val="00CF10D1"/>
    <w:rsid w:val="00D060AB"/>
    <w:rsid w:val="00D45585"/>
    <w:rsid w:val="00D52F75"/>
    <w:rsid w:val="00D5372D"/>
    <w:rsid w:val="00D71247"/>
    <w:rsid w:val="00D90F1C"/>
    <w:rsid w:val="00DA51E1"/>
    <w:rsid w:val="00DB430A"/>
    <w:rsid w:val="00DB686A"/>
    <w:rsid w:val="00DE2750"/>
    <w:rsid w:val="00DE6540"/>
    <w:rsid w:val="00E02FEF"/>
    <w:rsid w:val="00E1491F"/>
    <w:rsid w:val="00E1560F"/>
    <w:rsid w:val="00E16DC6"/>
    <w:rsid w:val="00E33E62"/>
    <w:rsid w:val="00E6464C"/>
    <w:rsid w:val="00E84824"/>
    <w:rsid w:val="00E86957"/>
    <w:rsid w:val="00EA3364"/>
    <w:rsid w:val="00EB18EF"/>
    <w:rsid w:val="00EB58F3"/>
    <w:rsid w:val="00EB708A"/>
    <w:rsid w:val="00EC6498"/>
    <w:rsid w:val="00ED6F92"/>
    <w:rsid w:val="00EE01ED"/>
    <w:rsid w:val="00EF195D"/>
    <w:rsid w:val="00EF3784"/>
    <w:rsid w:val="00EF5896"/>
    <w:rsid w:val="00F1082D"/>
    <w:rsid w:val="00F161C4"/>
    <w:rsid w:val="00F1669C"/>
    <w:rsid w:val="00F25C3A"/>
    <w:rsid w:val="00F33505"/>
    <w:rsid w:val="00F40204"/>
    <w:rsid w:val="00F7225C"/>
    <w:rsid w:val="00F72703"/>
    <w:rsid w:val="00F76714"/>
    <w:rsid w:val="00F90898"/>
    <w:rsid w:val="00FA6F3B"/>
    <w:rsid w:val="00FB225E"/>
    <w:rsid w:val="00FB6488"/>
    <w:rsid w:val="00FD3CE2"/>
    <w:rsid w:val="00FE227D"/>
    <w:rsid w:val="00FE4BFC"/>
    <w:rsid w:val="00FF1CA6"/>
    <w:rsid w:val="00FF2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430A"/>
    <w:pPr>
      <w:ind w:left="720"/>
      <w:contextualSpacing/>
    </w:pPr>
  </w:style>
  <w:style w:type="paragraph" w:styleId="Header">
    <w:name w:val="header"/>
    <w:basedOn w:val="Normal"/>
    <w:link w:val="HeaderChar"/>
    <w:uiPriority w:val="99"/>
    <w:unhideWhenUsed/>
    <w:rsid w:val="00E869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6957"/>
  </w:style>
  <w:style w:type="paragraph" w:styleId="Footer">
    <w:name w:val="footer"/>
    <w:basedOn w:val="Normal"/>
    <w:link w:val="FooterChar"/>
    <w:uiPriority w:val="99"/>
    <w:unhideWhenUsed/>
    <w:rsid w:val="00E869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69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430A"/>
    <w:pPr>
      <w:ind w:left="720"/>
      <w:contextualSpacing/>
    </w:pPr>
  </w:style>
  <w:style w:type="paragraph" w:styleId="Header">
    <w:name w:val="header"/>
    <w:basedOn w:val="Normal"/>
    <w:link w:val="HeaderChar"/>
    <w:uiPriority w:val="99"/>
    <w:unhideWhenUsed/>
    <w:rsid w:val="00E869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6957"/>
  </w:style>
  <w:style w:type="paragraph" w:styleId="Footer">
    <w:name w:val="footer"/>
    <w:basedOn w:val="Normal"/>
    <w:link w:val="FooterChar"/>
    <w:uiPriority w:val="99"/>
    <w:unhideWhenUsed/>
    <w:rsid w:val="00E869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6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12B18-E5E2-4870-B382-7C29CAB30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16270</Words>
  <Characters>92745</Characters>
  <Application>Microsoft Office Word</Application>
  <DocSecurity>0</DocSecurity>
  <Lines>772</Lines>
  <Paragraphs>217</Paragraphs>
  <ScaleCrop>false</ScaleCrop>
  <HeadingPairs>
    <vt:vector size="2" baseType="variant">
      <vt:variant>
        <vt:lpstr>Title</vt:lpstr>
      </vt:variant>
      <vt:variant>
        <vt:i4>1</vt:i4>
      </vt:variant>
    </vt:vector>
  </HeadingPairs>
  <TitlesOfParts>
    <vt:vector size="1" baseType="lpstr">
      <vt:lpstr/>
    </vt:vector>
  </TitlesOfParts>
  <Company>Bonneville Power Administration</Company>
  <LinksUpToDate>false</LinksUpToDate>
  <CharactersWithSpaces>108798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Ally Cooper</dc:creator>
  <cp:lastModifiedBy>BPA User</cp:lastModifiedBy>
  <cp:revision>3</cp:revision>
  <dcterms:created xsi:type="dcterms:W3CDTF">2016-06-03T15:55:00Z</dcterms:created>
  <dcterms:modified xsi:type="dcterms:W3CDTF">2017-06-09T17:19:00Z</dcterms:modified>
</cp:coreProperties>
</file>