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65E" w:rsidRPr="0046665E" w:rsidRDefault="0046665E" w:rsidP="0046665E">
      <w:pPr>
        <w:rPr>
          <w:b/>
        </w:rPr>
      </w:pPr>
      <w:r w:rsidRPr="0046665E">
        <w:rPr>
          <w:b/>
        </w:rPr>
        <w:t>LOREN, SPRING 2016</w:t>
      </w:r>
    </w:p>
    <w:p w:rsidR="0034632E" w:rsidRDefault="00C603F1" w:rsidP="00C603F1">
      <w:pPr>
        <w:jc w:val="center"/>
        <w:rPr>
          <w:b/>
        </w:rPr>
      </w:pPr>
      <w:r w:rsidRPr="00486936">
        <w:rPr>
          <w:b/>
          <w:highlight w:val="cyan"/>
        </w:rPr>
        <w:t>ADJUDICATION BY JUDGE OR JURY</w:t>
      </w:r>
    </w:p>
    <w:p w:rsidR="00C603F1" w:rsidRPr="00486936" w:rsidRDefault="00C603F1" w:rsidP="00C603F1">
      <w:pPr>
        <w:rPr>
          <w:b/>
          <w:u w:val="single"/>
        </w:rPr>
      </w:pPr>
      <w:r w:rsidRPr="00486936">
        <w:rPr>
          <w:b/>
          <w:highlight w:val="yellow"/>
          <w:u w:val="single"/>
        </w:rPr>
        <w:t>RIGHT TO JURY TRIAL</w:t>
      </w:r>
    </w:p>
    <w:p w:rsidR="00C603F1" w:rsidRDefault="00C603F1" w:rsidP="00C603F1">
      <w:pPr>
        <w:rPr>
          <w:b/>
        </w:rPr>
      </w:pPr>
      <w:r>
        <w:rPr>
          <w:b/>
        </w:rPr>
        <w:t>Statistics</w:t>
      </w:r>
    </w:p>
    <w:p w:rsidR="00C603F1" w:rsidRPr="00C603F1" w:rsidRDefault="00C603F1" w:rsidP="00C603F1">
      <w:pPr>
        <w:pStyle w:val="ListParagraph"/>
        <w:numPr>
          <w:ilvl w:val="0"/>
          <w:numId w:val="1"/>
        </w:numPr>
        <w:rPr>
          <w:b/>
        </w:rPr>
      </w:pPr>
      <w:r>
        <w:t>In 2013 the U.S. District Courts concluded 255,071 actions, 54,153 concluded with no court action, of the 200,918 remaining:</w:t>
      </w:r>
    </w:p>
    <w:p w:rsidR="00C603F1" w:rsidRPr="00C603F1" w:rsidRDefault="00C603F1" w:rsidP="00C603F1">
      <w:pPr>
        <w:pStyle w:val="ListParagraph"/>
        <w:numPr>
          <w:ilvl w:val="1"/>
          <w:numId w:val="1"/>
        </w:numPr>
        <w:rPr>
          <w:b/>
        </w:rPr>
      </w:pPr>
      <w:r>
        <w:t>98.4% concluded prior to trial (171,973 b</w:t>
      </w:r>
      <w:bookmarkStart w:id="0" w:name="_GoBack"/>
      <w:bookmarkEnd w:id="0"/>
      <w:r>
        <w:t>efore pretrial, 25,816 during or after pretrial)</w:t>
      </w:r>
    </w:p>
    <w:p w:rsidR="00C603F1" w:rsidRPr="00C603F1" w:rsidRDefault="00C603F1" w:rsidP="00C603F1">
      <w:pPr>
        <w:pStyle w:val="ListParagraph"/>
        <w:numPr>
          <w:ilvl w:val="1"/>
          <w:numId w:val="1"/>
        </w:numPr>
        <w:rPr>
          <w:b/>
        </w:rPr>
      </w:pPr>
      <w:r>
        <w:t>1.2% concluded during or after trial (2,152 jury trial – 1.1%, 977 nonjury trials)</w:t>
      </w:r>
    </w:p>
    <w:p w:rsidR="00C603F1" w:rsidRDefault="00C603F1" w:rsidP="00C603F1">
      <w:pPr>
        <w:rPr>
          <w:b/>
        </w:rPr>
      </w:pPr>
      <w:r>
        <w:rPr>
          <w:b/>
        </w:rPr>
        <w:t>Purpose of studying right to jury trial</w:t>
      </w:r>
    </w:p>
    <w:p w:rsidR="00C603F1" w:rsidRPr="00C603F1" w:rsidRDefault="00C603F1" w:rsidP="00C603F1">
      <w:pPr>
        <w:pStyle w:val="ListParagraph"/>
        <w:numPr>
          <w:ilvl w:val="0"/>
          <w:numId w:val="2"/>
        </w:numPr>
        <w:rPr>
          <w:b/>
        </w:rPr>
      </w:pPr>
      <w:r>
        <w:t>Effects on the calculation of the valuation (or uncertainty of valuation) &amp; cost of trial</w:t>
      </w:r>
    </w:p>
    <w:p w:rsidR="00C603F1" w:rsidRPr="00C603F1" w:rsidRDefault="00C603F1" w:rsidP="00C603F1">
      <w:pPr>
        <w:pStyle w:val="ListParagraph"/>
        <w:numPr>
          <w:ilvl w:val="0"/>
          <w:numId w:val="2"/>
        </w:numPr>
        <w:rPr>
          <w:b/>
        </w:rPr>
      </w:pPr>
      <w:r>
        <w:t xml:space="preserve">But a jury is not always for the best – </w:t>
      </w:r>
      <w:r w:rsidRPr="00C24D27">
        <w:rPr>
          <w:i/>
        </w:rPr>
        <w:t xml:space="preserve">Feltner v. Columbia Pictures </w:t>
      </w:r>
      <w:r>
        <w:t>(judge awarded $8.8 mill and when remanded with jury, they awarded $31.7 mill)</w:t>
      </w:r>
    </w:p>
    <w:p w:rsidR="00C603F1" w:rsidRDefault="00C603F1" w:rsidP="00C603F1">
      <w:pPr>
        <w:rPr>
          <w:b/>
        </w:rPr>
      </w:pPr>
      <w:r>
        <w:rPr>
          <w:b/>
        </w:rPr>
        <w:t>7</w:t>
      </w:r>
      <w:r w:rsidRPr="00C603F1">
        <w:rPr>
          <w:b/>
          <w:vertAlign w:val="superscript"/>
        </w:rPr>
        <w:t>th</w:t>
      </w:r>
      <w:r>
        <w:rPr>
          <w:b/>
        </w:rPr>
        <w:t xml:space="preserve"> Amendment</w:t>
      </w:r>
    </w:p>
    <w:p w:rsidR="00C603F1" w:rsidRPr="00C603F1" w:rsidRDefault="00C603F1" w:rsidP="00C603F1">
      <w:pPr>
        <w:pStyle w:val="ListParagraph"/>
        <w:numPr>
          <w:ilvl w:val="0"/>
          <w:numId w:val="3"/>
        </w:numPr>
        <w:rPr>
          <w:b/>
        </w:rPr>
      </w:pPr>
      <w:r>
        <w:t xml:space="preserve">“In suits at </w:t>
      </w:r>
      <w:r w:rsidRPr="00C603F1">
        <w:rPr>
          <w:b/>
          <w:i/>
        </w:rPr>
        <w:t>common law</w:t>
      </w:r>
      <w:r>
        <w:t xml:space="preserve"> (v. equity), where the value in controversy shall exceed twenty dollars, the right of trial by jury shall be</w:t>
      </w:r>
      <w:r w:rsidRPr="00F95E59">
        <w:rPr>
          <w:b/>
          <w:i/>
        </w:rPr>
        <w:t xml:space="preserve"> preserved</w:t>
      </w:r>
      <w:r>
        <w:t xml:space="preserve">, and no fact tried by a jury, shall be otherwise re-examined in </w:t>
      </w:r>
      <w:r w:rsidRPr="00F95E59">
        <w:rPr>
          <w:b/>
          <w:i/>
        </w:rPr>
        <w:t xml:space="preserve">any Court of the United States </w:t>
      </w:r>
      <w:r>
        <w:t>(applies to Federal Courts, not State), than according to the rules of the common law.”</w:t>
      </w:r>
    </w:p>
    <w:p w:rsidR="00C603F1" w:rsidRPr="00C603F1" w:rsidRDefault="00C603F1" w:rsidP="00C603F1">
      <w:pPr>
        <w:pStyle w:val="ListParagraph"/>
        <w:numPr>
          <w:ilvl w:val="0"/>
          <w:numId w:val="3"/>
        </w:numPr>
        <w:rPr>
          <w:b/>
        </w:rPr>
      </w:pPr>
      <w:r>
        <w:t>No right in State court:</w:t>
      </w:r>
    </w:p>
    <w:p w:rsidR="00C603F1" w:rsidRPr="00C603F1" w:rsidRDefault="00C603F1" w:rsidP="00C603F1">
      <w:pPr>
        <w:pStyle w:val="ListParagraph"/>
        <w:numPr>
          <w:ilvl w:val="1"/>
          <w:numId w:val="3"/>
        </w:numPr>
        <w:rPr>
          <w:b/>
        </w:rPr>
      </w:pPr>
      <w:r>
        <w:t>Bill of rights applies directly only to federal government, 14</w:t>
      </w:r>
      <w:r w:rsidRPr="00C603F1">
        <w:rPr>
          <w:vertAlign w:val="superscript"/>
        </w:rPr>
        <w:t>th</w:t>
      </w:r>
      <w:r>
        <w:t xml:space="preserve"> amendment includes selective incorporation of the bill of rights. The 6</w:t>
      </w:r>
      <w:r w:rsidRPr="00C603F1">
        <w:rPr>
          <w:vertAlign w:val="superscript"/>
        </w:rPr>
        <w:t>th</w:t>
      </w:r>
      <w:r>
        <w:t xml:space="preserve"> Amendment applies to states (jury trial right in criminal cases). However, explicit language in the 7</w:t>
      </w:r>
      <w:r w:rsidRPr="00C603F1">
        <w:rPr>
          <w:vertAlign w:val="superscript"/>
        </w:rPr>
        <w:t>th</w:t>
      </w:r>
      <w:r>
        <w:t xml:space="preserve"> Amendment is clear: Federal Court only.</w:t>
      </w:r>
    </w:p>
    <w:p w:rsidR="00C603F1" w:rsidRPr="00F95E59" w:rsidRDefault="00C603F1" w:rsidP="00C603F1">
      <w:r w:rsidRPr="002771D3">
        <w:rPr>
          <w:b/>
          <w:i/>
          <w:u w:val="single"/>
        </w:rPr>
        <w:t>Local 391 v. Terry (1990)</w:t>
      </w:r>
      <w:r w:rsidR="00F95E59">
        <w:rPr>
          <w:b/>
        </w:rPr>
        <w:t xml:space="preserve"> – </w:t>
      </w:r>
      <w:r w:rsidR="00F95E59">
        <w:t>Employee claims breach of duty of fair representation against Union and breach of collective bargaining agreement against company (2</w:t>
      </w:r>
      <w:r w:rsidR="00F95E59" w:rsidRPr="00F95E59">
        <w:rPr>
          <w:vertAlign w:val="superscript"/>
        </w:rPr>
        <w:t>nd</w:t>
      </w:r>
      <w:r w:rsidR="00F95E59">
        <w:t xml:space="preserve"> is dismissed for bankruptcy). They seek back pay (typically equitable).</w:t>
      </w:r>
      <w:r w:rsidR="00D0330F">
        <w:t xml:space="preserve"> Claim both legal and equitable and remedy is legal. Legal = trial.</w:t>
      </w:r>
    </w:p>
    <w:p w:rsidR="008701B1" w:rsidRPr="008701B1" w:rsidRDefault="008701B1" w:rsidP="008701B1">
      <w:pPr>
        <w:pStyle w:val="ListParagraph"/>
        <w:numPr>
          <w:ilvl w:val="0"/>
          <w:numId w:val="4"/>
        </w:numPr>
        <w:rPr>
          <w:b/>
        </w:rPr>
      </w:pPr>
      <w:r>
        <w:t>Plaintiffs requested a jury trial in their pleadings. FRCP 38 – right to a jury trial is a personal right that is waivable.</w:t>
      </w:r>
    </w:p>
    <w:p w:rsidR="008701B1" w:rsidRPr="008701B1" w:rsidRDefault="008701B1" w:rsidP="008701B1">
      <w:pPr>
        <w:pStyle w:val="ListParagraph"/>
        <w:numPr>
          <w:ilvl w:val="1"/>
          <w:numId w:val="4"/>
        </w:numPr>
        <w:rPr>
          <w:b/>
        </w:rPr>
      </w:pPr>
      <w:r>
        <w:t>Failure to timely exercise the right, waives the right</w:t>
      </w:r>
    </w:p>
    <w:p w:rsidR="008701B1" w:rsidRPr="008701B1" w:rsidRDefault="008701B1" w:rsidP="008701B1">
      <w:pPr>
        <w:pStyle w:val="ListParagraph"/>
        <w:numPr>
          <w:ilvl w:val="1"/>
          <w:numId w:val="4"/>
        </w:numPr>
        <w:rPr>
          <w:b/>
        </w:rPr>
      </w:pPr>
      <w:r>
        <w:t>Within 14 days after the pleading – serve demand on opposing party (if after complaint, serve pursuant to rule 5 and file it with the court – FRCP 5(d) proof of service)</w:t>
      </w:r>
    </w:p>
    <w:p w:rsidR="008701B1" w:rsidRPr="008701B1" w:rsidRDefault="008701B1" w:rsidP="008701B1">
      <w:pPr>
        <w:pStyle w:val="ListParagraph"/>
        <w:numPr>
          <w:ilvl w:val="1"/>
          <w:numId w:val="4"/>
        </w:numPr>
        <w:rPr>
          <w:b/>
        </w:rPr>
      </w:pPr>
      <w:r>
        <w:t>Jury demand typically included in the pleading that contains the claim that gives rise to the right to jury trial (or the answer to that pleading)</w:t>
      </w:r>
    </w:p>
    <w:p w:rsidR="008701B1" w:rsidRPr="008701B1" w:rsidRDefault="008701B1" w:rsidP="008701B1">
      <w:pPr>
        <w:pStyle w:val="ListParagraph"/>
        <w:numPr>
          <w:ilvl w:val="1"/>
          <w:numId w:val="4"/>
        </w:numPr>
        <w:rPr>
          <w:b/>
        </w:rPr>
      </w:pPr>
      <w:r>
        <w:t>FRCP 39(b) – court can grant jury trial without a timely demand also.</w:t>
      </w:r>
    </w:p>
    <w:p w:rsidR="008701B1" w:rsidRPr="008701B1" w:rsidRDefault="008701B1" w:rsidP="008701B1">
      <w:pPr>
        <w:pStyle w:val="ListParagraph"/>
        <w:numPr>
          <w:ilvl w:val="1"/>
          <w:numId w:val="4"/>
        </w:numPr>
        <w:rPr>
          <w:b/>
        </w:rPr>
      </w:pPr>
      <w:r>
        <w:t>FRCP 81(c)(3) – removed action jury demands governed by this</w:t>
      </w:r>
    </w:p>
    <w:p w:rsidR="008701B1" w:rsidRPr="008701B1" w:rsidRDefault="008701B1" w:rsidP="008701B1">
      <w:pPr>
        <w:pStyle w:val="ListParagraph"/>
        <w:numPr>
          <w:ilvl w:val="0"/>
          <w:numId w:val="4"/>
        </w:numPr>
        <w:rPr>
          <w:b/>
        </w:rPr>
      </w:pPr>
      <w:r>
        <w:t>Defendant-union challenged jury demand by moving to strike it.</w:t>
      </w:r>
    </w:p>
    <w:p w:rsidR="008701B1" w:rsidRPr="008701B1" w:rsidRDefault="008701B1" w:rsidP="008701B1">
      <w:pPr>
        <w:pStyle w:val="ListParagraph"/>
        <w:numPr>
          <w:ilvl w:val="1"/>
          <w:numId w:val="4"/>
        </w:numPr>
        <w:rPr>
          <w:b/>
        </w:rPr>
      </w:pPr>
      <w:r>
        <w:t>Rule 39 does not contain a time limit for this motion.</w:t>
      </w:r>
    </w:p>
    <w:p w:rsidR="008701B1" w:rsidRPr="008701B1" w:rsidRDefault="008701B1" w:rsidP="008701B1">
      <w:pPr>
        <w:pStyle w:val="ListParagraph"/>
        <w:numPr>
          <w:ilvl w:val="1"/>
          <w:numId w:val="4"/>
        </w:numPr>
        <w:rPr>
          <w:b/>
        </w:rPr>
      </w:pPr>
      <w:r>
        <w:t>Also, the Court can act sua sponte to strike the jury demand.</w:t>
      </w:r>
    </w:p>
    <w:p w:rsidR="008701B1" w:rsidRPr="008701B1" w:rsidRDefault="008701B1" w:rsidP="008701B1">
      <w:pPr>
        <w:pStyle w:val="ListParagraph"/>
        <w:numPr>
          <w:ilvl w:val="0"/>
          <w:numId w:val="4"/>
        </w:numPr>
        <w:rPr>
          <w:b/>
        </w:rPr>
      </w:pPr>
      <w:r>
        <w:t>Steps to analyze right to jury</w:t>
      </w:r>
    </w:p>
    <w:p w:rsidR="008701B1" w:rsidRPr="008701B1" w:rsidRDefault="00F95E59" w:rsidP="008701B1">
      <w:pPr>
        <w:pStyle w:val="ListParagraph"/>
        <w:numPr>
          <w:ilvl w:val="1"/>
          <w:numId w:val="4"/>
        </w:numPr>
        <w:rPr>
          <w:b/>
        </w:rPr>
      </w:pPr>
      <w:r>
        <w:t xml:space="preserve">STEP 1: </w:t>
      </w:r>
      <w:r w:rsidR="008701B1">
        <w:t>Check the statute – Congress may have granted a statutory right to jury trial. Answering this may avoid the Constitutional question altogether.</w:t>
      </w:r>
    </w:p>
    <w:p w:rsidR="008701B1" w:rsidRPr="008701B1" w:rsidRDefault="008701B1" w:rsidP="008701B1">
      <w:pPr>
        <w:pStyle w:val="ListParagraph"/>
        <w:numPr>
          <w:ilvl w:val="2"/>
          <w:numId w:val="4"/>
        </w:numPr>
        <w:rPr>
          <w:b/>
        </w:rPr>
      </w:pPr>
      <w:r>
        <w:t>FRCP 38: “The right of trial by jury as declared by the 7</w:t>
      </w:r>
      <w:r w:rsidRPr="008701B1">
        <w:rPr>
          <w:vertAlign w:val="superscript"/>
        </w:rPr>
        <w:t>th</w:t>
      </w:r>
      <w:r>
        <w:t xml:space="preserve"> Amendment to the Constitution – or as provided by a federal statute – is preserved to the parties inviolate.”</w:t>
      </w:r>
    </w:p>
    <w:p w:rsidR="008701B1" w:rsidRPr="008701B1" w:rsidRDefault="008701B1" w:rsidP="008701B1">
      <w:pPr>
        <w:pStyle w:val="ListParagraph"/>
        <w:numPr>
          <w:ilvl w:val="2"/>
          <w:numId w:val="4"/>
        </w:numPr>
        <w:rPr>
          <w:b/>
        </w:rPr>
      </w:pPr>
      <w:r>
        <w:t xml:space="preserve">Congress cannot by statute eliminate jury right: In </w:t>
      </w:r>
      <w:r w:rsidRPr="008701B1">
        <w:rPr>
          <w:i/>
        </w:rPr>
        <w:t>Feltner</w:t>
      </w:r>
      <w:r>
        <w:t xml:space="preserve"> the statute said “court” should award statutory damages but the Sup. Ct. stated it doesn’t matter what Congress says if there is a right to a jury trial.</w:t>
      </w:r>
    </w:p>
    <w:p w:rsidR="008701B1" w:rsidRPr="00F95E59" w:rsidRDefault="00F95E59" w:rsidP="00F95E59">
      <w:pPr>
        <w:pStyle w:val="ListParagraph"/>
        <w:numPr>
          <w:ilvl w:val="1"/>
          <w:numId w:val="4"/>
        </w:numPr>
        <w:rPr>
          <w:b/>
        </w:rPr>
      </w:pPr>
      <w:r>
        <w:t xml:space="preserve">STEP 2: </w:t>
      </w:r>
      <w:r w:rsidR="008701B1">
        <w:t>The case must be “at common law” – legal rights (as opposed to equitable) must be at stake.</w:t>
      </w:r>
    </w:p>
    <w:p w:rsidR="00F95E59" w:rsidRPr="00F95E59" w:rsidRDefault="00F95E59" w:rsidP="00F95E59">
      <w:pPr>
        <w:pStyle w:val="ListParagraph"/>
        <w:numPr>
          <w:ilvl w:val="2"/>
          <w:numId w:val="4"/>
        </w:numPr>
        <w:rPr>
          <w:b/>
        </w:rPr>
      </w:pPr>
      <w:r>
        <w:lastRenderedPageBreak/>
        <w:t>Nature of the issues involved</w:t>
      </w:r>
    </w:p>
    <w:p w:rsidR="00F95E59" w:rsidRPr="00F95E59" w:rsidRDefault="00F95E59" w:rsidP="00F95E59">
      <w:pPr>
        <w:pStyle w:val="ListParagraph"/>
        <w:numPr>
          <w:ilvl w:val="3"/>
          <w:numId w:val="4"/>
        </w:numPr>
        <w:rPr>
          <w:b/>
        </w:rPr>
      </w:pPr>
      <w:r>
        <w:t>Compare to England in 1791</w:t>
      </w:r>
    </w:p>
    <w:p w:rsidR="00F95E59" w:rsidRPr="00F95E59" w:rsidRDefault="00F95E59" w:rsidP="00F95E59">
      <w:pPr>
        <w:pStyle w:val="ListParagraph"/>
        <w:numPr>
          <w:ilvl w:val="3"/>
          <w:numId w:val="4"/>
        </w:numPr>
        <w:rPr>
          <w:b/>
        </w:rPr>
      </w:pPr>
      <w:r>
        <w:t>Abstruse historical inquiry</w:t>
      </w:r>
    </w:p>
    <w:p w:rsidR="00F95E59" w:rsidRPr="00F95E59" w:rsidRDefault="00F95E59" w:rsidP="00F95E59">
      <w:pPr>
        <w:pStyle w:val="ListParagraph"/>
        <w:numPr>
          <w:ilvl w:val="3"/>
          <w:numId w:val="4"/>
        </w:numPr>
        <w:rPr>
          <w:b/>
        </w:rPr>
      </w:pPr>
      <w:r>
        <w:t>Rattling through dusty attics of ancient writs</w:t>
      </w:r>
    </w:p>
    <w:p w:rsidR="00F95E59" w:rsidRPr="00F95E59" w:rsidRDefault="00F95E59" w:rsidP="00F95E59">
      <w:pPr>
        <w:pStyle w:val="ListParagraph"/>
        <w:numPr>
          <w:ilvl w:val="2"/>
          <w:numId w:val="4"/>
        </w:numPr>
        <w:rPr>
          <w:b/>
        </w:rPr>
      </w:pPr>
      <w:r>
        <w:t>Nature of the remedy sought (MORE IMPORTANT)</w:t>
      </w:r>
    </w:p>
    <w:p w:rsidR="00F95E59" w:rsidRPr="00F95E59" w:rsidRDefault="00F95E59" w:rsidP="00F95E59">
      <w:pPr>
        <w:pStyle w:val="ListParagraph"/>
        <w:numPr>
          <w:ilvl w:val="3"/>
          <w:numId w:val="4"/>
        </w:numPr>
        <w:rPr>
          <w:b/>
        </w:rPr>
      </w:pPr>
      <w:r>
        <w:t>Default: monetary relief is legal UNLESS: restitutionary or intertwined with injunctive relief</w:t>
      </w:r>
    </w:p>
    <w:p w:rsidR="00F95E59" w:rsidRPr="00F95E59" w:rsidRDefault="00F95E59" w:rsidP="00F95E59">
      <w:pPr>
        <w:pStyle w:val="ListParagraph"/>
        <w:numPr>
          <w:ilvl w:val="0"/>
          <w:numId w:val="4"/>
        </w:numPr>
        <w:rPr>
          <w:b/>
        </w:rPr>
      </w:pPr>
      <w:r>
        <w:t>Analysis of Plaintiff’s claim</w:t>
      </w:r>
    </w:p>
    <w:p w:rsidR="00F95E59" w:rsidRPr="00F95E59" w:rsidRDefault="00F95E59" w:rsidP="00F95E59">
      <w:pPr>
        <w:pStyle w:val="ListParagraph"/>
        <w:numPr>
          <w:ilvl w:val="1"/>
          <w:numId w:val="4"/>
        </w:numPr>
        <w:rPr>
          <w:b/>
        </w:rPr>
      </w:pPr>
      <w:r>
        <w:t>(1) Look to history [PLURALITY OPINION]</w:t>
      </w:r>
    </w:p>
    <w:p w:rsidR="00F95E59" w:rsidRPr="00F95E59" w:rsidRDefault="00F95E59" w:rsidP="00F95E59">
      <w:pPr>
        <w:pStyle w:val="ListParagraph"/>
        <w:numPr>
          <w:ilvl w:val="2"/>
          <w:numId w:val="4"/>
        </w:numPr>
        <w:rPr>
          <w:b/>
        </w:rPr>
      </w:pPr>
      <w:r>
        <w:t>Similar equity actions: suit to vacate an arbitration award OR breach of fiduciary duty</w:t>
      </w:r>
    </w:p>
    <w:p w:rsidR="00F95E59" w:rsidRPr="00F95E59" w:rsidRDefault="00F95E59" w:rsidP="00F95E59">
      <w:pPr>
        <w:pStyle w:val="ListParagraph"/>
        <w:numPr>
          <w:ilvl w:val="2"/>
          <w:numId w:val="4"/>
        </w:numPr>
        <w:rPr>
          <w:b/>
        </w:rPr>
      </w:pPr>
      <w:r>
        <w:t>Similar legal actions: attorney malpractice</w:t>
      </w:r>
    </w:p>
    <w:p w:rsidR="00F95E59" w:rsidRPr="00F95E59" w:rsidRDefault="00F95E59" w:rsidP="00F95E59">
      <w:pPr>
        <w:pStyle w:val="ListParagraph"/>
        <w:numPr>
          <w:ilvl w:val="2"/>
          <w:numId w:val="4"/>
        </w:numPr>
        <w:rPr>
          <w:b/>
        </w:rPr>
      </w:pPr>
      <w:r>
        <w:t>In this case: breach of duty is equitable &amp; breach of agreement is legal</w:t>
      </w:r>
    </w:p>
    <w:p w:rsidR="00F95E59" w:rsidRPr="00F95E59" w:rsidRDefault="00F95E59" w:rsidP="00F95E59">
      <w:pPr>
        <w:pStyle w:val="ListParagraph"/>
        <w:numPr>
          <w:ilvl w:val="1"/>
          <w:numId w:val="4"/>
        </w:numPr>
        <w:rPr>
          <w:b/>
        </w:rPr>
      </w:pPr>
      <w:r>
        <w:t>(2) Look at remedy [MAJORITY AGREES]</w:t>
      </w:r>
    </w:p>
    <w:p w:rsidR="00F95E59" w:rsidRPr="00D0330F" w:rsidRDefault="00F95E59" w:rsidP="00F95E59">
      <w:pPr>
        <w:pStyle w:val="ListParagraph"/>
        <w:numPr>
          <w:ilvl w:val="2"/>
          <w:numId w:val="4"/>
        </w:numPr>
        <w:rPr>
          <w:b/>
        </w:rPr>
      </w:pPr>
      <w:r>
        <w:t>General rule: money is legal and here it does not fit an exception.</w:t>
      </w:r>
    </w:p>
    <w:p w:rsidR="00D0330F" w:rsidRPr="00F95E59" w:rsidRDefault="00D0330F" w:rsidP="00D0330F">
      <w:pPr>
        <w:pStyle w:val="ListParagraph"/>
        <w:numPr>
          <w:ilvl w:val="0"/>
          <w:numId w:val="4"/>
        </w:numPr>
        <w:rPr>
          <w:b/>
        </w:rPr>
      </w:pPr>
      <w:r>
        <w:t>Concurrence: Get rid of the historical analysis altogether since remedy is more important.</w:t>
      </w:r>
    </w:p>
    <w:p w:rsidR="00F95E59" w:rsidRDefault="00F95E59" w:rsidP="00F95E59">
      <w:pPr>
        <w:rPr>
          <w:b/>
        </w:rPr>
      </w:pPr>
      <w:r>
        <w:rPr>
          <w:b/>
        </w:rPr>
        <w:t>7</w:t>
      </w:r>
      <w:r w:rsidRPr="00F95E59">
        <w:rPr>
          <w:b/>
          <w:vertAlign w:val="superscript"/>
        </w:rPr>
        <w:t>th</w:t>
      </w:r>
      <w:r>
        <w:rPr>
          <w:b/>
        </w:rPr>
        <w:t xml:space="preserve"> Amendment Cases</w:t>
      </w:r>
    </w:p>
    <w:p w:rsidR="00F95E59" w:rsidRPr="00F95E59" w:rsidRDefault="00F95E59" w:rsidP="00F95E59">
      <w:pPr>
        <w:pStyle w:val="ListParagraph"/>
        <w:numPr>
          <w:ilvl w:val="0"/>
          <w:numId w:val="5"/>
        </w:numPr>
        <w:rPr>
          <w:b/>
        </w:rPr>
      </w:pPr>
      <w:r>
        <w:t>Found right to jury:</w:t>
      </w:r>
    </w:p>
    <w:p w:rsidR="00F95E59" w:rsidRPr="00F95E59" w:rsidRDefault="00F95E59" w:rsidP="00F95E59">
      <w:pPr>
        <w:pStyle w:val="ListParagraph"/>
        <w:numPr>
          <w:ilvl w:val="1"/>
          <w:numId w:val="5"/>
        </w:numPr>
        <w:rPr>
          <w:b/>
        </w:rPr>
      </w:pPr>
      <w:r w:rsidRPr="002771D3">
        <w:rPr>
          <w:i/>
        </w:rPr>
        <w:t>Terry:</w:t>
      </w:r>
      <w:r>
        <w:t xml:space="preserve"> NLRA claim seeking backpay</w:t>
      </w:r>
    </w:p>
    <w:p w:rsidR="00F95E59" w:rsidRPr="00F95E59" w:rsidRDefault="00F95E59" w:rsidP="00F95E59">
      <w:pPr>
        <w:pStyle w:val="ListParagraph"/>
        <w:numPr>
          <w:ilvl w:val="1"/>
          <w:numId w:val="5"/>
        </w:numPr>
        <w:rPr>
          <w:b/>
        </w:rPr>
      </w:pPr>
      <w:r w:rsidRPr="002771D3">
        <w:rPr>
          <w:i/>
        </w:rPr>
        <w:t>Ross v. Bernhard:</w:t>
      </w:r>
      <w:r>
        <w:t xml:space="preserve"> shareholder’s derivative suit for breach of K</w:t>
      </w:r>
      <w:r w:rsidR="000E3BFB">
        <w:t xml:space="preserve"> (equitable issue, legal remedy)</w:t>
      </w:r>
    </w:p>
    <w:p w:rsidR="00F95E59" w:rsidRPr="00F95E59" w:rsidRDefault="00F95E59" w:rsidP="00F95E59">
      <w:pPr>
        <w:pStyle w:val="ListParagraph"/>
        <w:numPr>
          <w:ilvl w:val="1"/>
          <w:numId w:val="5"/>
        </w:numPr>
        <w:rPr>
          <w:b/>
        </w:rPr>
      </w:pPr>
      <w:r w:rsidRPr="002771D3">
        <w:rPr>
          <w:i/>
        </w:rPr>
        <w:t>Curtis:</w:t>
      </w:r>
      <w:r>
        <w:t xml:space="preserve"> Fair housing</w:t>
      </w:r>
      <w:r w:rsidR="000E3BFB">
        <w:t xml:space="preserve"> seeking money &amp; equitable, but money predominates</w:t>
      </w:r>
    </w:p>
    <w:p w:rsidR="00F95E59" w:rsidRPr="002771D3" w:rsidRDefault="002771D3" w:rsidP="00F95E59">
      <w:pPr>
        <w:pStyle w:val="ListParagraph"/>
        <w:numPr>
          <w:ilvl w:val="1"/>
          <w:numId w:val="5"/>
        </w:numPr>
        <w:rPr>
          <w:b/>
        </w:rPr>
      </w:pPr>
      <w:r w:rsidRPr="002771D3">
        <w:rPr>
          <w:i/>
        </w:rPr>
        <w:t>Fel</w:t>
      </w:r>
      <w:r w:rsidR="00F95E59" w:rsidRPr="002771D3">
        <w:rPr>
          <w:i/>
        </w:rPr>
        <w:t>tner:</w:t>
      </w:r>
      <w:r w:rsidR="00F95E59">
        <w:t xml:space="preserve"> </w:t>
      </w:r>
      <w:r>
        <w:t>Infringement – statutory damages</w:t>
      </w:r>
    </w:p>
    <w:p w:rsidR="002771D3" w:rsidRPr="002771D3" w:rsidRDefault="002771D3" w:rsidP="00F95E59">
      <w:pPr>
        <w:pStyle w:val="ListParagraph"/>
        <w:numPr>
          <w:ilvl w:val="1"/>
          <w:numId w:val="5"/>
        </w:numPr>
        <w:rPr>
          <w:b/>
        </w:rPr>
      </w:pPr>
      <w:r w:rsidRPr="002771D3">
        <w:rPr>
          <w:i/>
        </w:rPr>
        <w:t>Dairy Queen:</w:t>
      </w:r>
      <w:r>
        <w:t xml:space="preserve"> Contract</w:t>
      </w:r>
      <w:r w:rsidR="000E3BFB">
        <w:t xml:space="preserve"> (legal)</w:t>
      </w:r>
      <w:r>
        <w:t xml:space="preserve"> &amp; TM Infringement</w:t>
      </w:r>
      <w:r w:rsidR="000E3BFB">
        <w:t xml:space="preserve"> (legal)</w:t>
      </w:r>
      <w:r>
        <w:t xml:space="preserve"> – seeking “an accounting”</w:t>
      </w:r>
      <w:r w:rsidR="000E3BFB">
        <w:t xml:space="preserve"> (equitable in statute, but court finds it to be legal)</w:t>
      </w:r>
    </w:p>
    <w:p w:rsidR="002771D3" w:rsidRPr="002771D3" w:rsidRDefault="002771D3" w:rsidP="002771D3">
      <w:pPr>
        <w:pStyle w:val="ListParagraph"/>
        <w:numPr>
          <w:ilvl w:val="0"/>
          <w:numId w:val="5"/>
        </w:numPr>
        <w:rPr>
          <w:b/>
        </w:rPr>
      </w:pPr>
      <w:r>
        <w:t>Found NO right to jury:</w:t>
      </w:r>
    </w:p>
    <w:p w:rsidR="002771D3" w:rsidRPr="002771D3" w:rsidRDefault="002771D3" w:rsidP="002771D3">
      <w:pPr>
        <w:pStyle w:val="ListParagraph"/>
        <w:numPr>
          <w:ilvl w:val="1"/>
          <w:numId w:val="5"/>
        </w:numPr>
        <w:rPr>
          <w:b/>
        </w:rPr>
      </w:pPr>
      <w:r w:rsidRPr="002771D3">
        <w:rPr>
          <w:i/>
        </w:rPr>
        <w:t>Tull:</w:t>
      </w:r>
      <w:r>
        <w:t xml:space="preserve"> clean water act – right to jury trial on liability BUT judge sets the amount of “civil penalty”</w:t>
      </w:r>
    </w:p>
    <w:p w:rsidR="002771D3" w:rsidRPr="002771D3" w:rsidRDefault="002771D3" w:rsidP="002771D3">
      <w:pPr>
        <w:pStyle w:val="ListParagraph"/>
        <w:numPr>
          <w:ilvl w:val="1"/>
          <w:numId w:val="5"/>
        </w:numPr>
        <w:rPr>
          <w:b/>
        </w:rPr>
      </w:pPr>
      <w:r w:rsidRPr="002771D3">
        <w:rPr>
          <w:i/>
        </w:rPr>
        <w:t>Markman:</w:t>
      </w:r>
      <w:r>
        <w:t xml:space="preserve"> Patent infringement b/c judge needs to interpret patent terms (claims). “Where history and precedent provide no clear answers, functional considerations also play their part in the choice between judge and jury”</w:t>
      </w:r>
    </w:p>
    <w:p w:rsidR="002771D3" w:rsidRPr="002771D3" w:rsidRDefault="002771D3" w:rsidP="002771D3">
      <w:pPr>
        <w:pStyle w:val="ListParagraph"/>
        <w:numPr>
          <w:ilvl w:val="0"/>
          <w:numId w:val="5"/>
        </w:numPr>
        <w:rPr>
          <w:b/>
        </w:rPr>
      </w:pPr>
      <w:r>
        <w:t>Combo Cases (both legal and equitable claims/remedies):</w:t>
      </w:r>
    </w:p>
    <w:p w:rsidR="002771D3" w:rsidRPr="002771D3" w:rsidRDefault="002771D3" w:rsidP="002771D3">
      <w:pPr>
        <w:pStyle w:val="ListParagraph"/>
        <w:numPr>
          <w:ilvl w:val="1"/>
          <w:numId w:val="5"/>
        </w:numPr>
        <w:rPr>
          <w:b/>
        </w:rPr>
      </w:pPr>
      <w:r>
        <w:t>Must “try” the legal claims first before a jury</w:t>
      </w:r>
    </w:p>
    <w:p w:rsidR="002771D3" w:rsidRPr="002771D3" w:rsidRDefault="002771D3" w:rsidP="002771D3">
      <w:pPr>
        <w:pStyle w:val="ListParagraph"/>
        <w:numPr>
          <w:ilvl w:val="1"/>
          <w:numId w:val="5"/>
        </w:numPr>
        <w:rPr>
          <w:b/>
        </w:rPr>
      </w:pPr>
      <w:r>
        <w:t>Findings by the jury on fact issues that are in common with equitable claims are binding on the court.</w:t>
      </w:r>
    </w:p>
    <w:p w:rsidR="002771D3" w:rsidRPr="002771D3" w:rsidRDefault="002771D3" w:rsidP="002771D3">
      <w:pPr>
        <w:pStyle w:val="ListParagraph"/>
        <w:numPr>
          <w:ilvl w:val="1"/>
          <w:numId w:val="5"/>
        </w:numPr>
        <w:rPr>
          <w:b/>
        </w:rPr>
      </w:pPr>
      <w:r>
        <w:t>If jury awards money, judge can still deny injunction (equitable factors are weighed by the court)</w:t>
      </w:r>
    </w:p>
    <w:p w:rsidR="002771D3" w:rsidRPr="002771D3" w:rsidRDefault="002771D3" w:rsidP="002771D3">
      <w:pPr>
        <w:pStyle w:val="ListParagraph"/>
        <w:numPr>
          <w:ilvl w:val="1"/>
          <w:numId w:val="5"/>
        </w:numPr>
        <w:rPr>
          <w:b/>
        </w:rPr>
      </w:pPr>
      <w:r>
        <w:t>There is a right to jury trial if plaintiff seeks an injunction and defendant counterclaims for damages (if jury refuses to award damages, judge does not have to grant an injunction)</w:t>
      </w:r>
    </w:p>
    <w:p w:rsidR="002771D3" w:rsidRPr="002771D3" w:rsidRDefault="002771D3" w:rsidP="002771D3">
      <w:pPr>
        <w:pStyle w:val="ListParagraph"/>
        <w:numPr>
          <w:ilvl w:val="0"/>
          <w:numId w:val="5"/>
        </w:numPr>
        <w:rPr>
          <w:b/>
        </w:rPr>
      </w:pPr>
      <w:r>
        <w:t>Declaratory Judgement Actions (</w:t>
      </w:r>
      <w:r w:rsidRPr="003C387F">
        <w:rPr>
          <w:i/>
        </w:rPr>
        <w:t>Beacon Theaters</w:t>
      </w:r>
      <w:r>
        <w:t>)</w:t>
      </w:r>
    </w:p>
    <w:p w:rsidR="002771D3" w:rsidRPr="002771D3" w:rsidRDefault="002771D3" w:rsidP="002771D3">
      <w:pPr>
        <w:pStyle w:val="ListParagraph"/>
        <w:numPr>
          <w:ilvl w:val="1"/>
          <w:numId w:val="5"/>
        </w:numPr>
        <w:rPr>
          <w:b/>
        </w:rPr>
      </w:pPr>
      <w:r>
        <w:t>Declaratory action followed by defendant’s legal counterclaim: legal claim must be tried first to a jury, then equitable claim to a judge</w:t>
      </w:r>
    </w:p>
    <w:p w:rsidR="002771D3" w:rsidRPr="00486936" w:rsidRDefault="002771D3" w:rsidP="002771D3">
      <w:pPr>
        <w:pStyle w:val="ListParagraph"/>
        <w:numPr>
          <w:ilvl w:val="1"/>
          <w:numId w:val="5"/>
        </w:numPr>
        <w:rPr>
          <w:b/>
        </w:rPr>
      </w:pPr>
      <w:r>
        <w:t>In declaratory judgment actions, one must test the coercive claim that would have been brought to determine whether there is a right to jury trial (</w:t>
      </w:r>
      <w:r w:rsidR="00486936">
        <w:t>often that coercive claim will be brought as a counterclaim)</w:t>
      </w:r>
    </w:p>
    <w:p w:rsidR="00486936" w:rsidRDefault="00486936" w:rsidP="00486936">
      <w:pPr>
        <w:rPr>
          <w:b/>
          <w:u w:val="single"/>
        </w:rPr>
      </w:pPr>
      <w:r w:rsidRPr="00486936">
        <w:rPr>
          <w:b/>
          <w:highlight w:val="yellow"/>
          <w:u w:val="single"/>
        </w:rPr>
        <w:t>SELECTING THE JURY</w:t>
      </w:r>
    </w:p>
    <w:p w:rsidR="00486936" w:rsidRDefault="00486936" w:rsidP="00486936">
      <w:pPr>
        <w:rPr>
          <w:b/>
        </w:rPr>
      </w:pPr>
      <w:r>
        <w:rPr>
          <w:b/>
        </w:rPr>
        <w:t>Size of Civil Jury</w:t>
      </w:r>
    </w:p>
    <w:p w:rsidR="00486936" w:rsidRPr="00486936" w:rsidRDefault="00486936" w:rsidP="00486936">
      <w:pPr>
        <w:pStyle w:val="ListParagraph"/>
        <w:numPr>
          <w:ilvl w:val="0"/>
          <w:numId w:val="6"/>
        </w:numPr>
        <w:rPr>
          <w:b/>
        </w:rPr>
      </w:pPr>
      <w:r>
        <w:t>In Federal court: FRCP 48(a) – “at least 6 and no more than 12 members.” Commentary suggests at least 7, in case judge needs to excuse 1 b/c FRCP 48(b) requires that at least 6 jury members participate in the verdict.</w:t>
      </w:r>
    </w:p>
    <w:p w:rsidR="00486936" w:rsidRPr="00486936" w:rsidRDefault="00486936" w:rsidP="00486936">
      <w:pPr>
        <w:pStyle w:val="ListParagraph"/>
        <w:numPr>
          <w:ilvl w:val="1"/>
          <w:numId w:val="6"/>
        </w:numPr>
        <w:rPr>
          <w:b/>
        </w:rPr>
      </w:pPr>
      <w:r>
        <w:t>Constitution does not require a unanimous verdict, but Rule 48(b) states the verdict must be unanimous unless parties agree otherwise</w:t>
      </w:r>
    </w:p>
    <w:p w:rsidR="00486936" w:rsidRPr="00486936" w:rsidRDefault="00486936" w:rsidP="00486936">
      <w:pPr>
        <w:pStyle w:val="ListParagraph"/>
        <w:numPr>
          <w:ilvl w:val="0"/>
          <w:numId w:val="6"/>
        </w:numPr>
        <w:rPr>
          <w:b/>
        </w:rPr>
      </w:pPr>
      <w:r>
        <w:lastRenderedPageBreak/>
        <w:t>In State court: Constitution does not impose a jury trial obligation on states. Requirements vary for size and whether or not jury must be unanimous.</w:t>
      </w:r>
    </w:p>
    <w:p w:rsidR="00486936" w:rsidRPr="000E3BFB" w:rsidRDefault="00486936" w:rsidP="00486936">
      <w:pPr>
        <w:pStyle w:val="ListParagraph"/>
        <w:numPr>
          <w:ilvl w:val="1"/>
          <w:numId w:val="6"/>
        </w:numPr>
        <w:rPr>
          <w:b/>
        </w:rPr>
      </w:pPr>
      <w:r>
        <w:t>OR: in general, 12 jurors but only 6 if controversy is $10K. ¾ of jury must agree for a verdict.</w:t>
      </w:r>
    </w:p>
    <w:p w:rsidR="000E3BFB" w:rsidRPr="00486936" w:rsidRDefault="000E3BFB" w:rsidP="000E3BFB">
      <w:pPr>
        <w:pStyle w:val="ListParagraph"/>
        <w:numPr>
          <w:ilvl w:val="0"/>
          <w:numId w:val="6"/>
        </w:numPr>
        <w:rPr>
          <w:b/>
        </w:rPr>
      </w:pPr>
      <w:r>
        <w:t>Taylor v. Louisiana (1975) – the lists from which juries are summoned must reflect a reasonable cross-section of the population.</w:t>
      </w:r>
    </w:p>
    <w:p w:rsidR="00486936" w:rsidRPr="00D00C90" w:rsidRDefault="00486936" w:rsidP="00486936">
      <w:pPr>
        <w:pStyle w:val="ListParagraph"/>
        <w:numPr>
          <w:ilvl w:val="0"/>
          <w:numId w:val="6"/>
        </w:numPr>
        <w:rPr>
          <w:b/>
        </w:rPr>
      </w:pPr>
      <w:r>
        <w:t xml:space="preserve">Population </w:t>
      </w:r>
      <w:r>
        <w:sym w:font="Wingdings" w:char="F0E0"/>
      </w:r>
      <w:r>
        <w:t xml:space="preserve"> Master jury list </w:t>
      </w:r>
      <w:r>
        <w:sym w:font="Wingdings" w:char="F0E0"/>
      </w:r>
      <w:r>
        <w:t xml:space="preserve"> jury array/venire/panel/pool </w:t>
      </w:r>
      <w:r>
        <w:sym w:font="Wingdings" w:char="F0E0"/>
      </w:r>
      <w:r>
        <w:t xml:space="preserve"> jury (after </w:t>
      </w:r>
      <w:r w:rsidRPr="00D00C90">
        <w:rPr>
          <w:i/>
        </w:rPr>
        <w:t>voir dire</w:t>
      </w:r>
      <w:r>
        <w:t xml:space="preserve"> – FRCP 47, challenges for cause and peremptory challenges)</w:t>
      </w:r>
    </w:p>
    <w:p w:rsidR="00D00C90" w:rsidRDefault="00D00C90" w:rsidP="00D00C90">
      <w:pPr>
        <w:rPr>
          <w:b/>
        </w:rPr>
      </w:pPr>
      <w:r>
        <w:rPr>
          <w:b/>
        </w:rPr>
        <w:t>Peremptory Challenges</w:t>
      </w:r>
    </w:p>
    <w:p w:rsidR="000E3BFB" w:rsidRPr="000E3BFB" w:rsidRDefault="000E3BFB" w:rsidP="000E3BFB">
      <w:pPr>
        <w:pStyle w:val="ListParagraph"/>
        <w:numPr>
          <w:ilvl w:val="0"/>
          <w:numId w:val="7"/>
        </w:numPr>
        <w:rPr>
          <w:b/>
        </w:rPr>
      </w:pPr>
      <w:r>
        <w:t>Jurors can be struck per cause if they have a close connection with any of the parties or have such fixed opinions that they could not judge impartially. They can also be struck with peremptory challenges.</w:t>
      </w:r>
    </w:p>
    <w:p w:rsidR="00D00C90" w:rsidRPr="00D00C90" w:rsidRDefault="00D00C90" w:rsidP="00D00C90">
      <w:pPr>
        <w:pStyle w:val="ListParagraph"/>
        <w:numPr>
          <w:ilvl w:val="0"/>
          <w:numId w:val="7"/>
        </w:numPr>
        <w:rPr>
          <w:b/>
        </w:rPr>
      </w:pPr>
      <w:r>
        <w:t>How many per side?</w:t>
      </w:r>
    </w:p>
    <w:p w:rsidR="00D00C90" w:rsidRPr="00D00C90" w:rsidRDefault="00D00C90" w:rsidP="00D00C90">
      <w:pPr>
        <w:pStyle w:val="ListParagraph"/>
        <w:numPr>
          <w:ilvl w:val="1"/>
          <w:numId w:val="7"/>
        </w:numPr>
        <w:rPr>
          <w:b/>
        </w:rPr>
      </w:pPr>
      <w:r>
        <w:t>Federal trials: 3</w:t>
      </w:r>
    </w:p>
    <w:p w:rsidR="00D00C90" w:rsidRPr="00D00C90" w:rsidRDefault="00D00C90" w:rsidP="00D00C90">
      <w:pPr>
        <w:pStyle w:val="ListParagraph"/>
        <w:numPr>
          <w:ilvl w:val="1"/>
          <w:numId w:val="7"/>
        </w:numPr>
        <w:rPr>
          <w:b/>
        </w:rPr>
      </w:pPr>
      <w:r>
        <w:t xml:space="preserve">State trials: varied, </w:t>
      </w:r>
      <w:r w:rsidRPr="00D00C90">
        <w:rPr>
          <w:i/>
        </w:rPr>
        <w:t>J.E.B. v. Alabama</w:t>
      </w:r>
      <w:r>
        <w:t xml:space="preserve"> – 10 per side, OR allows 3 in most cases</w:t>
      </w:r>
    </w:p>
    <w:p w:rsidR="00D00C90" w:rsidRPr="0047747D" w:rsidRDefault="00D00C90" w:rsidP="00D00C90">
      <w:pPr>
        <w:pStyle w:val="ListParagraph"/>
        <w:numPr>
          <w:ilvl w:val="0"/>
          <w:numId w:val="7"/>
        </w:numPr>
        <w:rPr>
          <w:b/>
        </w:rPr>
      </w:pPr>
      <w:r>
        <w:t xml:space="preserve">On what can challenges be based? - </w:t>
      </w:r>
      <w:r w:rsidRPr="00D00C90">
        <w:rPr>
          <w:i/>
        </w:rPr>
        <w:t>Voir dire</w:t>
      </w:r>
      <w:r>
        <w:t xml:space="preserve"> provides the lawyers with information, and the traditional standard was that peremptory challenges could be exercised for any reason at all. However, this is being challenged now.</w:t>
      </w:r>
    </w:p>
    <w:p w:rsidR="0047747D" w:rsidRPr="0047747D" w:rsidRDefault="0047747D" w:rsidP="00D00C90">
      <w:pPr>
        <w:pStyle w:val="ListParagraph"/>
        <w:numPr>
          <w:ilvl w:val="0"/>
          <w:numId w:val="7"/>
        </w:numPr>
        <w:rPr>
          <w:b/>
        </w:rPr>
      </w:pPr>
      <w:r>
        <w:t>Using stereotypes: threat of being at risk of confirming, as self-characteristic, a negative stereotype about one’s group.</w:t>
      </w:r>
    </w:p>
    <w:p w:rsidR="0047747D" w:rsidRPr="001314D7" w:rsidRDefault="0047747D" w:rsidP="0047747D">
      <w:r w:rsidRPr="001314D7">
        <w:rPr>
          <w:b/>
          <w:i/>
          <w:u w:val="single"/>
        </w:rPr>
        <w:t>J.E.B. v. Alabama</w:t>
      </w:r>
      <w:r w:rsidR="001314D7" w:rsidRPr="001314D7">
        <w:rPr>
          <w:b/>
          <w:i/>
          <w:u w:val="single"/>
        </w:rPr>
        <w:t xml:space="preserve"> –</w:t>
      </w:r>
      <w:r w:rsidR="001314D7">
        <w:rPr>
          <w:b/>
        </w:rPr>
        <w:t xml:space="preserve"> </w:t>
      </w:r>
      <w:r w:rsidR="001314D7">
        <w:t>the court finds that gender, like race, is an unconstitutional proxy for juror competence and impartiality. All men were selected off the jury in this case.</w:t>
      </w:r>
    </w:p>
    <w:p w:rsidR="0047747D" w:rsidRPr="0047747D" w:rsidRDefault="0047747D" w:rsidP="0047747D">
      <w:pPr>
        <w:pStyle w:val="ListParagraph"/>
        <w:numPr>
          <w:ilvl w:val="0"/>
          <w:numId w:val="8"/>
        </w:numPr>
        <w:rPr>
          <w:b/>
        </w:rPr>
      </w:pPr>
      <w:r>
        <w:t>Where is the “state action” (needed to trigger constitutional restraints)?</w:t>
      </w:r>
    </w:p>
    <w:p w:rsidR="0047747D" w:rsidRPr="0047747D" w:rsidRDefault="0047747D" w:rsidP="0047747D">
      <w:pPr>
        <w:pStyle w:val="ListParagraph"/>
        <w:numPr>
          <w:ilvl w:val="1"/>
          <w:numId w:val="8"/>
        </w:numPr>
        <w:rPr>
          <w:b/>
        </w:rPr>
      </w:pPr>
      <w:r>
        <w:t>Alabama (the state) exercised peremptories in this case.</w:t>
      </w:r>
    </w:p>
    <w:p w:rsidR="0047747D" w:rsidRPr="0047747D" w:rsidRDefault="0047747D" w:rsidP="0047747D">
      <w:pPr>
        <w:pStyle w:val="ListParagraph"/>
        <w:numPr>
          <w:ilvl w:val="1"/>
          <w:numId w:val="8"/>
        </w:numPr>
        <w:rPr>
          <w:b/>
        </w:rPr>
      </w:pPr>
      <w:r w:rsidRPr="0047747D">
        <w:rPr>
          <w:i/>
        </w:rPr>
        <w:t xml:space="preserve">Edmonson v. Leesville </w:t>
      </w:r>
      <w:r>
        <w:t>– race based peremptory challenges in civil litigation between private parties violate the equal protection clause.</w:t>
      </w:r>
      <w:r w:rsidR="001314D7">
        <w:t xml:space="preserve"> Private parties are included in “state action.”</w:t>
      </w:r>
    </w:p>
    <w:p w:rsidR="0047747D" w:rsidRPr="0047747D" w:rsidRDefault="0047747D" w:rsidP="0047747D">
      <w:pPr>
        <w:pStyle w:val="ListParagraph"/>
        <w:numPr>
          <w:ilvl w:val="0"/>
          <w:numId w:val="8"/>
        </w:numPr>
        <w:rPr>
          <w:b/>
        </w:rPr>
      </w:pPr>
      <w:r>
        <w:t>What is the constitutional restraint?</w:t>
      </w:r>
    </w:p>
    <w:p w:rsidR="0047747D" w:rsidRPr="0047747D" w:rsidRDefault="0047747D" w:rsidP="0047747D">
      <w:pPr>
        <w:pStyle w:val="ListParagraph"/>
        <w:numPr>
          <w:ilvl w:val="1"/>
          <w:numId w:val="8"/>
        </w:numPr>
        <w:rPr>
          <w:b/>
        </w:rPr>
      </w:pPr>
      <w:r>
        <w:t>Equal protection – state can’t treat protected classes differently without justification</w:t>
      </w:r>
    </w:p>
    <w:p w:rsidR="0047747D" w:rsidRPr="0047747D" w:rsidRDefault="0047747D" w:rsidP="0047747D">
      <w:pPr>
        <w:pStyle w:val="ListParagraph"/>
        <w:numPr>
          <w:ilvl w:val="1"/>
          <w:numId w:val="8"/>
        </w:numPr>
        <w:rPr>
          <w:b/>
        </w:rPr>
      </w:pPr>
      <w:r>
        <w:t>Unequal treatment triggers either strict or heightened scrutiny</w:t>
      </w:r>
    </w:p>
    <w:p w:rsidR="0047747D" w:rsidRPr="0047747D" w:rsidRDefault="0047747D" w:rsidP="0047747D">
      <w:pPr>
        <w:pStyle w:val="ListParagraph"/>
        <w:numPr>
          <w:ilvl w:val="1"/>
          <w:numId w:val="8"/>
        </w:numPr>
        <w:rPr>
          <w:b/>
        </w:rPr>
      </w:pPr>
      <w:r>
        <w:t>Substantive constitutional law affecting procedural rules on the use of peremptory challenges.</w:t>
      </w:r>
    </w:p>
    <w:p w:rsidR="0047747D" w:rsidRPr="0047747D" w:rsidRDefault="0047747D" w:rsidP="0047747D">
      <w:pPr>
        <w:pStyle w:val="ListParagraph"/>
        <w:numPr>
          <w:ilvl w:val="0"/>
          <w:numId w:val="8"/>
        </w:numPr>
        <w:rPr>
          <w:b/>
        </w:rPr>
      </w:pPr>
      <w:r>
        <w:t>What is the test/inquiry to determine if the exercise of peremptory challenges is unlawful?</w:t>
      </w:r>
    </w:p>
    <w:p w:rsidR="0047747D" w:rsidRPr="0047747D" w:rsidRDefault="0047747D" w:rsidP="0047747D">
      <w:pPr>
        <w:pStyle w:val="ListParagraph"/>
        <w:numPr>
          <w:ilvl w:val="1"/>
          <w:numId w:val="8"/>
        </w:numPr>
        <w:rPr>
          <w:b/>
        </w:rPr>
      </w:pPr>
      <w:r>
        <w:t>Objecting party (“Batson challenge”</w:t>
      </w:r>
      <w:r w:rsidR="001314D7">
        <w:t xml:space="preserve"> – the case that prohibited from discriminating on race</w:t>
      </w:r>
      <w:r>
        <w:t>) – must establish prima facie case of discrimination</w:t>
      </w:r>
    </w:p>
    <w:p w:rsidR="0047747D" w:rsidRPr="0047747D" w:rsidRDefault="0047747D" w:rsidP="0047747D">
      <w:pPr>
        <w:pStyle w:val="ListParagraph"/>
        <w:numPr>
          <w:ilvl w:val="1"/>
          <w:numId w:val="8"/>
        </w:numPr>
        <w:rPr>
          <w:b/>
        </w:rPr>
      </w:pPr>
      <w:r>
        <w:t>Burden shifts to party that used peremptories – come forward with a constitutionally permissible explanation.</w:t>
      </w:r>
    </w:p>
    <w:p w:rsidR="0047747D" w:rsidRPr="001314D7" w:rsidRDefault="0047747D" w:rsidP="0047747D">
      <w:pPr>
        <w:pStyle w:val="ListParagraph"/>
        <w:numPr>
          <w:ilvl w:val="1"/>
          <w:numId w:val="8"/>
        </w:numPr>
        <w:rPr>
          <w:b/>
        </w:rPr>
      </w:pPr>
      <w:r>
        <w:t xml:space="preserve">Objecting party may argue “pretext” – offered reason is really a pretext for unconstitutional </w:t>
      </w:r>
      <w:r w:rsidR="00D0330F">
        <w:t>discrimination (deference given to trial court).</w:t>
      </w:r>
    </w:p>
    <w:p w:rsidR="001314D7" w:rsidRPr="001314D7" w:rsidRDefault="001314D7" w:rsidP="001314D7">
      <w:pPr>
        <w:pStyle w:val="ListParagraph"/>
        <w:numPr>
          <w:ilvl w:val="0"/>
          <w:numId w:val="8"/>
        </w:numPr>
        <w:rPr>
          <w:b/>
        </w:rPr>
      </w:pPr>
      <w:r>
        <w:t>Concurrence: this should only apply to state actors and not defendants who need them most.</w:t>
      </w:r>
    </w:p>
    <w:p w:rsidR="001314D7" w:rsidRPr="001314D7" w:rsidRDefault="001314D7" w:rsidP="001314D7">
      <w:pPr>
        <w:pStyle w:val="ListParagraph"/>
        <w:numPr>
          <w:ilvl w:val="0"/>
          <w:numId w:val="8"/>
        </w:numPr>
        <w:rPr>
          <w:b/>
        </w:rPr>
      </w:pPr>
      <w:r>
        <w:t>Dissent: racial equality has always been more of a challenge than sex. The two sexes differ and their difference should be allowed in the court room. This damages the peremptory system.</w:t>
      </w:r>
    </w:p>
    <w:p w:rsidR="003F729D" w:rsidRPr="003F729D" w:rsidRDefault="001314D7" w:rsidP="003F729D">
      <w:pPr>
        <w:pStyle w:val="ListParagraph"/>
        <w:numPr>
          <w:ilvl w:val="0"/>
          <w:numId w:val="8"/>
        </w:numPr>
        <w:rPr>
          <w:b/>
        </w:rPr>
      </w:pPr>
      <w:r>
        <w:t>9</w:t>
      </w:r>
      <w:r w:rsidRPr="001314D7">
        <w:rPr>
          <w:vertAlign w:val="superscript"/>
        </w:rPr>
        <w:t>th</w:t>
      </w:r>
      <w:r>
        <w:t xml:space="preserve"> Circuit has stated sexual orientation cannot be a reason for peremptory challenges either.</w:t>
      </w:r>
    </w:p>
    <w:p w:rsidR="003F729D" w:rsidRDefault="003F729D" w:rsidP="003F729D">
      <w:pPr>
        <w:rPr>
          <w:b/>
        </w:rPr>
      </w:pPr>
      <w:r w:rsidRPr="003F729D">
        <w:rPr>
          <w:b/>
          <w:highlight w:val="yellow"/>
          <w:u w:val="single"/>
        </w:rPr>
        <w:t>SUMMARY JUDGMENT</w:t>
      </w:r>
      <w:r w:rsidRPr="003F729D">
        <w:rPr>
          <w:b/>
          <w:highlight w:val="yellow"/>
        </w:rPr>
        <w:t xml:space="preserve"> (one of the big 3 motions that lead to dismissal – PJ, 12b6, SJ)</w:t>
      </w:r>
    </w:p>
    <w:p w:rsidR="003F729D" w:rsidRDefault="003F729D" w:rsidP="003F729D">
      <w:pPr>
        <w:rPr>
          <w:b/>
        </w:rPr>
      </w:pPr>
      <w:r>
        <w:rPr>
          <w:b/>
        </w:rPr>
        <w:t>Rule 56 (amended in 2010)</w:t>
      </w:r>
    </w:p>
    <w:p w:rsidR="003F729D" w:rsidRPr="003F729D" w:rsidRDefault="003F729D" w:rsidP="003F729D">
      <w:pPr>
        <w:pStyle w:val="ListParagraph"/>
        <w:numPr>
          <w:ilvl w:val="0"/>
          <w:numId w:val="9"/>
        </w:numPr>
        <w:rPr>
          <w:b/>
        </w:rPr>
      </w:pPr>
      <w:r>
        <w:t>A summary judgment motion is made prior to trial, up until 30 days after the close of discovery (b).</w:t>
      </w:r>
    </w:p>
    <w:p w:rsidR="003F729D" w:rsidRPr="003F729D" w:rsidRDefault="003F729D" w:rsidP="003F729D">
      <w:pPr>
        <w:pStyle w:val="ListParagraph"/>
        <w:numPr>
          <w:ilvl w:val="0"/>
          <w:numId w:val="9"/>
        </w:numPr>
        <w:rPr>
          <w:b/>
        </w:rPr>
      </w:pPr>
      <w:r>
        <w:t>If brought too early, the non-movant will use (d) claiming they do not have enough time.</w:t>
      </w:r>
    </w:p>
    <w:p w:rsidR="003F729D" w:rsidRPr="00033C49" w:rsidRDefault="003F729D" w:rsidP="003F729D">
      <w:pPr>
        <w:pStyle w:val="ListParagraph"/>
        <w:numPr>
          <w:ilvl w:val="0"/>
          <w:numId w:val="9"/>
        </w:numPr>
        <w:rPr>
          <w:b/>
        </w:rPr>
      </w:pPr>
      <w:r>
        <w:t>SJ motion can be brought with regard to the entire case, only certain claims, or only certain defenses, or parts of claims or defenses (a).</w:t>
      </w:r>
    </w:p>
    <w:p w:rsidR="00033C49" w:rsidRPr="003F729D" w:rsidRDefault="00033C49" w:rsidP="003F729D">
      <w:pPr>
        <w:pStyle w:val="ListParagraph"/>
        <w:numPr>
          <w:ilvl w:val="0"/>
          <w:numId w:val="9"/>
        </w:numPr>
        <w:rPr>
          <w:b/>
        </w:rPr>
      </w:pPr>
      <w:r>
        <w:t>Can file multiple times, the rules say nothing to prevent this.</w:t>
      </w:r>
    </w:p>
    <w:p w:rsidR="003F729D" w:rsidRDefault="003F729D" w:rsidP="003F729D">
      <w:pPr>
        <w:rPr>
          <w:b/>
        </w:rPr>
      </w:pPr>
      <w:r>
        <w:rPr>
          <w:b/>
        </w:rPr>
        <w:lastRenderedPageBreak/>
        <w:t>Standards</w:t>
      </w:r>
    </w:p>
    <w:p w:rsidR="003F729D" w:rsidRPr="003F729D" w:rsidRDefault="003F729D" w:rsidP="003F729D">
      <w:pPr>
        <w:pStyle w:val="ListParagraph"/>
        <w:numPr>
          <w:ilvl w:val="0"/>
          <w:numId w:val="10"/>
        </w:numPr>
        <w:rPr>
          <w:b/>
        </w:rPr>
      </w:pPr>
      <w:r>
        <w:t>“If the movant shows that there is no genuine dispute as to any material fact and the movant is entitled to judgment as a matter of law.” FRCP 56(a)</w:t>
      </w:r>
    </w:p>
    <w:p w:rsidR="003F729D" w:rsidRPr="003F729D" w:rsidRDefault="003F729D" w:rsidP="003F729D">
      <w:pPr>
        <w:pStyle w:val="ListParagraph"/>
        <w:numPr>
          <w:ilvl w:val="0"/>
          <w:numId w:val="10"/>
        </w:numPr>
        <w:rPr>
          <w:b/>
        </w:rPr>
      </w:pPr>
      <w:r>
        <w:t>When parties agree there is no genuine dispute of material fact: case comes down to how the law applies, which is an issue for judge, not jury.</w:t>
      </w:r>
    </w:p>
    <w:p w:rsidR="003F729D" w:rsidRPr="003F729D" w:rsidRDefault="003F729D" w:rsidP="003F729D">
      <w:pPr>
        <w:pStyle w:val="ListParagraph"/>
        <w:numPr>
          <w:ilvl w:val="1"/>
          <w:numId w:val="10"/>
        </w:numPr>
        <w:rPr>
          <w:b/>
        </w:rPr>
      </w:pPr>
      <w:r>
        <w:t>Be careful of “mixed” questions (proximate cause, negligence)</w:t>
      </w:r>
    </w:p>
    <w:p w:rsidR="003F729D" w:rsidRPr="00355A00" w:rsidRDefault="003F729D" w:rsidP="003F729D">
      <w:pPr>
        <w:rPr>
          <w:i/>
        </w:rPr>
      </w:pPr>
      <w:r w:rsidRPr="00355A00">
        <w:rPr>
          <w:b/>
          <w:i/>
          <w:u w:val="single"/>
        </w:rPr>
        <w:t>Adickes v. S.H.Kress &amp; Co. (1970)</w:t>
      </w:r>
      <w:r w:rsidR="00355A00">
        <w:t xml:space="preserve"> – </w:t>
      </w:r>
      <w:r w:rsidR="00355A00">
        <w:rPr>
          <w:i/>
        </w:rPr>
        <w:t>SJ movant must first meet their burden to prove that there is no genuine issue and then the opposing party’s evidence will be evaluated.</w:t>
      </w:r>
    </w:p>
    <w:p w:rsidR="003F729D" w:rsidRPr="003F729D" w:rsidRDefault="003F729D" w:rsidP="003F729D">
      <w:pPr>
        <w:pStyle w:val="ListParagraph"/>
        <w:numPr>
          <w:ilvl w:val="0"/>
          <w:numId w:val="11"/>
        </w:numPr>
        <w:rPr>
          <w:b/>
        </w:rPr>
      </w:pPr>
      <w:r>
        <w:t>Adicke’s remaining legal claim: violation of equal protection for denying service in restaurant b/c she was a white school teacher with black students. NOT a claim of private discrimination b/c it requires state action.</w:t>
      </w:r>
    </w:p>
    <w:p w:rsidR="003F729D" w:rsidRPr="003F729D" w:rsidRDefault="003F729D" w:rsidP="003F729D">
      <w:pPr>
        <w:pStyle w:val="ListParagraph"/>
        <w:numPr>
          <w:ilvl w:val="1"/>
          <w:numId w:val="11"/>
        </w:numPr>
        <w:rPr>
          <w:b/>
        </w:rPr>
      </w:pPr>
      <w:r>
        <w:t>To succeed on her claim, she must show a conspiracy between Kress and state actors.</w:t>
      </w:r>
    </w:p>
    <w:p w:rsidR="003F729D" w:rsidRPr="003F729D" w:rsidRDefault="003F729D" w:rsidP="003F729D">
      <w:pPr>
        <w:pStyle w:val="ListParagraph"/>
        <w:numPr>
          <w:ilvl w:val="0"/>
          <w:numId w:val="11"/>
        </w:numPr>
        <w:rPr>
          <w:b/>
        </w:rPr>
      </w:pPr>
      <w:r>
        <w:t>Procedure: lower court granted SJ b/c there was “no evidence…from which a reasonably minded person might draw an inference of conspiracy” and “failed to allege any facts from which a conspiracy might be inferred.”</w:t>
      </w:r>
    </w:p>
    <w:p w:rsidR="003F729D" w:rsidRPr="00355A00" w:rsidRDefault="003F729D" w:rsidP="003F729D">
      <w:pPr>
        <w:pStyle w:val="ListParagraph"/>
        <w:numPr>
          <w:ilvl w:val="0"/>
          <w:numId w:val="11"/>
        </w:numPr>
        <w:rPr>
          <w:b/>
        </w:rPr>
      </w:pPr>
      <w:r>
        <w:t>Sup. Ct. Reversal: Defendant (respondent) failed to “carry its burden of showing the absence of any genuine issue of fact.”</w:t>
      </w:r>
      <w:r w:rsidR="00355A00">
        <w:t xml:space="preserve"> It is movants’ burden. Focus on burdens in the context of SJ motions.</w:t>
      </w:r>
    </w:p>
    <w:p w:rsidR="00355A00" w:rsidRPr="00355A00" w:rsidRDefault="00355A00" w:rsidP="003F729D">
      <w:pPr>
        <w:pStyle w:val="ListParagraph"/>
        <w:numPr>
          <w:ilvl w:val="0"/>
          <w:numId w:val="11"/>
        </w:numPr>
        <w:rPr>
          <w:b/>
        </w:rPr>
      </w:pPr>
      <w:r>
        <w:t>Was there a conspiracy?</w:t>
      </w:r>
    </w:p>
    <w:p w:rsidR="00355A00" w:rsidRPr="00355A00" w:rsidRDefault="00355A00" w:rsidP="00355A00">
      <w:pPr>
        <w:pStyle w:val="ListParagraph"/>
        <w:numPr>
          <w:ilvl w:val="1"/>
          <w:numId w:val="11"/>
        </w:numPr>
        <w:rPr>
          <w:b/>
        </w:rPr>
      </w:pPr>
      <w:r>
        <w:t>Defendants argue NO: store manager affidavit – had not communicated with police. He ordered the food not to be served b/c he feared a riot; officer affidavits – store manager had not requested the arrest; plaintiff’s deposition – no knowledge of any communication. COURT FINDS THIS IS INSUFFICIENT TO SHOW ABSENCE OF ISSUE.</w:t>
      </w:r>
    </w:p>
    <w:p w:rsidR="00355A00" w:rsidRPr="00355A00" w:rsidRDefault="00355A00" w:rsidP="00355A00">
      <w:pPr>
        <w:pStyle w:val="ListParagraph"/>
        <w:numPr>
          <w:ilvl w:val="1"/>
          <w:numId w:val="11"/>
        </w:numPr>
        <w:rPr>
          <w:b/>
        </w:rPr>
      </w:pPr>
      <w:r>
        <w:t>Plaintiff argues YES: allegations in complaint, statement at deposition that someone saw police (hearsay) – not admissible evidence, unsworn statement by Kress employee (saw police in store).</w:t>
      </w:r>
    </w:p>
    <w:p w:rsidR="00355A00" w:rsidRPr="00355A00" w:rsidRDefault="00355A00" w:rsidP="00355A00">
      <w:pPr>
        <w:pStyle w:val="ListParagraph"/>
        <w:numPr>
          <w:ilvl w:val="1"/>
          <w:numId w:val="11"/>
        </w:numPr>
        <w:rPr>
          <w:b/>
        </w:rPr>
      </w:pPr>
      <w:r>
        <w:t>56(e) (now (c)(1)(B) &amp; (c)(2)) – requires admissible evidence BUT only if movant meets it</w:t>
      </w:r>
      <w:r w:rsidR="00033C49">
        <w:t>s burden first. Sup. Ct. remanded</w:t>
      </w:r>
      <w:r>
        <w:t xml:space="preserve"> to deal with the evidence after they determine whether movant met their burden.</w:t>
      </w:r>
    </w:p>
    <w:p w:rsidR="00355A00" w:rsidRPr="00355A00" w:rsidRDefault="00355A00" w:rsidP="00355A00">
      <w:pPr>
        <w:pStyle w:val="ListParagraph"/>
        <w:numPr>
          <w:ilvl w:val="0"/>
          <w:numId w:val="11"/>
        </w:numPr>
        <w:rPr>
          <w:b/>
        </w:rPr>
      </w:pPr>
      <w:r>
        <w:t>SJ is similar to the pleading requirement. It must be plausible to get over the 12b6 motion (higher standard). Here the movant needs to meet their standard to get SJ.</w:t>
      </w:r>
      <w:r w:rsidR="00033C49">
        <w:t xml:space="preserve"> With SJ, the court can look to more than just the pleadings</w:t>
      </w:r>
      <w:r w:rsidR="00601726">
        <w:t>. With 12b6 motion, the judge can use common sense &amp; experience which can vary throughout time and by person.</w:t>
      </w:r>
    </w:p>
    <w:p w:rsidR="00355A00" w:rsidRPr="00033C49" w:rsidRDefault="00355A00" w:rsidP="00355A00">
      <w:pPr>
        <w:rPr>
          <w:i/>
        </w:rPr>
      </w:pPr>
      <w:r w:rsidRPr="00033C49">
        <w:rPr>
          <w:b/>
          <w:i/>
          <w:u w:val="single"/>
        </w:rPr>
        <w:t>Celotex Corp. v. Catrett (1986)</w:t>
      </w:r>
      <w:r w:rsidR="00033C49" w:rsidRPr="00033C49">
        <w:rPr>
          <w:b/>
          <w:i/>
        </w:rPr>
        <w:t xml:space="preserve"> – </w:t>
      </w:r>
      <w:r w:rsidR="00033C49" w:rsidRPr="00033C49">
        <w:rPr>
          <w:i/>
        </w:rPr>
        <w:t>SJ motion can be made “with or without supporting affidavits.” The burden of proof effect is explained too, different burdens of production.</w:t>
      </w:r>
    </w:p>
    <w:p w:rsidR="00355A00" w:rsidRPr="00355A00" w:rsidRDefault="00355A00" w:rsidP="00355A00">
      <w:pPr>
        <w:pStyle w:val="ListParagraph"/>
        <w:numPr>
          <w:ilvl w:val="0"/>
          <w:numId w:val="12"/>
        </w:numPr>
        <w:rPr>
          <w:b/>
        </w:rPr>
      </w:pPr>
      <w:r>
        <w:t>Catrett’s legal claim: wrongful death, based on exposure to asbestos. To prove this, she must show that her husband was exposed to asbestos made by Celotex (as opposed to other companies).</w:t>
      </w:r>
    </w:p>
    <w:p w:rsidR="00355A00" w:rsidRPr="00D971A0" w:rsidRDefault="00355A00" w:rsidP="00355A00">
      <w:pPr>
        <w:pStyle w:val="ListParagraph"/>
        <w:numPr>
          <w:ilvl w:val="0"/>
          <w:numId w:val="12"/>
        </w:numPr>
        <w:rPr>
          <w:b/>
        </w:rPr>
      </w:pPr>
      <w:r>
        <w:t>Procedure: Ct. App. Reversed SJ b/c “movant’s failure to support its motion with evidence tending to negate such exposure precluded the entry of SJ in its favor”</w:t>
      </w:r>
    </w:p>
    <w:p w:rsidR="00D971A0" w:rsidRPr="00D971A0" w:rsidRDefault="00D971A0" w:rsidP="00355A00">
      <w:pPr>
        <w:pStyle w:val="ListParagraph"/>
        <w:numPr>
          <w:ilvl w:val="0"/>
          <w:numId w:val="12"/>
        </w:numPr>
        <w:rPr>
          <w:b/>
        </w:rPr>
      </w:pPr>
      <w:r>
        <w:t>Was decedent exposed to D’s products?</w:t>
      </w:r>
    </w:p>
    <w:p w:rsidR="00D971A0" w:rsidRPr="00D971A0" w:rsidRDefault="00D971A0" w:rsidP="00D971A0">
      <w:pPr>
        <w:pStyle w:val="ListParagraph"/>
        <w:numPr>
          <w:ilvl w:val="1"/>
          <w:numId w:val="12"/>
        </w:numPr>
        <w:rPr>
          <w:b/>
        </w:rPr>
      </w:pPr>
      <w:r>
        <w:t>Defendants argue NO: plaintiff failed to ID any witness in response to interrogatories</w:t>
      </w:r>
    </w:p>
    <w:p w:rsidR="00D971A0" w:rsidRPr="00D971A0" w:rsidRDefault="00D971A0" w:rsidP="00D971A0">
      <w:pPr>
        <w:pStyle w:val="ListParagraph"/>
        <w:numPr>
          <w:ilvl w:val="1"/>
          <w:numId w:val="12"/>
        </w:numPr>
        <w:rPr>
          <w:b/>
        </w:rPr>
      </w:pPr>
      <w:r>
        <w:t>Plaintiff argues YES: transcript of deposition of the decedent, letter from an official at decedent’s former employer, letter from an insurance Co. (D argues this is all inadmissible hearsay)</w:t>
      </w:r>
    </w:p>
    <w:p w:rsidR="00D971A0" w:rsidRPr="00D971A0" w:rsidRDefault="00D971A0" w:rsidP="00D971A0">
      <w:pPr>
        <w:pStyle w:val="ListParagraph"/>
        <w:numPr>
          <w:ilvl w:val="0"/>
          <w:numId w:val="12"/>
        </w:numPr>
        <w:rPr>
          <w:b/>
        </w:rPr>
      </w:pPr>
      <w:r>
        <w:t>Sup. Ct. finds no requirement that moving party support its motion with affidavits or other similar materials negating the opponent’s claim. They remand to determine if non-movant has sufficient evidence.</w:t>
      </w:r>
      <w:r w:rsidR="002C53ED">
        <w:t xml:space="preserve"> They deny SJ and parties eventually settled.</w:t>
      </w:r>
    </w:p>
    <w:p w:rsidR="00D971A0" w:rsidRPr="00D971A0" w:rsidRDefault="00D971A0" w:rsidP="00D971A0">
      <w:pPr>
        <w:pStyle w:val="ListParagraph"/>
        <w:numPr>
          <w:ilvl w:val="0"/>
          <w:numId w:val="12"/>
        </w:numPr>
        <w:rPr>
          <w:b/>
        </w:rPr>
      </w:pPr>
      <w:r>
        <w:t>Dissent (Brennan +2) on burdens:</w:t>
      </w:r>
    </w:p>
    <w:p w:rsidR="00D971A0" w:rsidRPr="00D971A0" w:rsidRDefault="00D971A0" w:rsidP="00D971A0">
      <w:pPr>
        <w:pStyle w:val="ListParagraph"/>
        <w:numPr>
          <w:ilvl w:val="1"/>
          <w:numId w:val="12"/>
        </w:numPr>
        <w:rPr>
          <w:b/>
        </w:rPr>
      </w:pPr>
      <w:r>
        <w:t>Burden of persuasion for SJ motion is always on movant.</w:t>
      </w:r>
    </w:p>
    <w:p w:rsidR="00D971A0" w:rsidRPr="00D971A0" w:rsidRDefault="00D971A0" w:rsidP="00D971A0">
      <w:pPr>
        <w:pStyle w:val="ListParagraph"/>
        <w:numPr>
          <w:ilvl w:val="1"/>
          <w:numId w:val="12"/>
        </w:numPr>
        <w:rPr>
          <w:b/>
        </w:rPr>
      </w:pPr>
      <w:r>
        <w:t xml:space="preserve">Burden of production is what shifts – movant “shows” no genuine issue of material fact &amp; shifts burden of production to non-movant (he disagrees with court and finds that there was evidence already in the </w:t>
      </w:r>
      <w:r>
        <w:lastRenderedPageBreak/>
        <w:t>record that defendant-movant did not address – instead it pretended there was no such evidence). Only then must non-movant come forward with some evidence.</w:t>
      </w:r>
    </w:p>
    <w:p w:rsidR="003F729D" w:rsidRDefault="003F729D" w:rsidP="003F729D">
      <w:pPr>
        <w:rPr>
          <w:b/>
        </w:rPr>
      </w:pPr>
      <w:r>
        <w:rPr>
          <w:b/>
        </w:rPr>
        <w:t>Burden of Proof Effect</w:t>
      </w:r>
      <w:r w:rsidR="00D971A0">
        <w:rPr>
          <w:b/>
        </w:rPr>
        <w:t xml:space="preserve"> on SJ Motion (Result of Celotex)</w:t>
      </w:r>
    </w:p>
    <w:p w:rsidR="00D971A0" w:rsidRPr="00D971A0" w:rsidRDefault="00D971A0" w:rsidP="00D971A0">
      <w:pPr>
        <w:pStyle w:val="ListParagraph"/>
        <w:numPr>
          <w:ilvl w:val="0"/>
          <w:numId w:val="13"/>
        </w:numPr>
        <w:rPr>
          <w:b/>
        </w:rPr>
      </w:pPr>
      <w:r>
        <w:t>ID: (a) who has the burden of proof at trial AND (b) who is the movant (who is seeking SJ)</w:t>
      </w:r>
    </w:p>
    <w:p w:rsidR="00D971A0" w:rsidRPr="00D971A0" w:rsidRDefault="00D971A0" w:rsidP="00D971A0">
      <w:pPr>
        <w:pStyle w:val="ListParagraph"/>
        <w:numPr>
          <w:ilvl w:val="0"/>
          <w:numId w:val="13"/>
        </w:numPr>
        <w:rPr>
          <w:b/>
        </w:rPr>
      </w:pPr>
      <w:r>
        <w:t>Must distinguish two situations:</w:t>
      </w:r>
    </w:p>
    <w:p w:rsidR="00D971A0" w:rsidRPr="00D971A0" w:rsidRDefault="00D971A0" w:rsidP="00D971A0">
      <w:pPr>
        <w:pStyle w:val="ListParagraph"/>
        <w:numPr>
          <w:ilvl w:val="1"/>
          <w:numId w:val="13"/>
        </w:numPr>
        <w:rPr>
          <w:b/>
        </w:rPr>
      </w:pPr>
      <w:r>
        <w:t>MPBB: moving party bears burden of proof at trial (plaintiff moves for SJ on its claim, or defendant moves for SJ on its defense).</w:t>
      </w:r>
    </w:p>
    <w:p w:rsidR="00D971A0" w:rsidRPr="00FB1EEE" w:rsidRDefault="00D971A0" w:rsidP="00D971A0">
      <w:pPr>
        <w:pStyle w:val="ListParagraph"/>
        <w:numPr>
          <w:ilvl w:val="1"/>
          <w:numId w:val="13"/>
        </w:numPr>
        <w:rPr>
          <w:b/>
        </w:rPr>
      </w:pPr>
      <w:r>
        <w:t>NMPBB: moving party does not bear the burden of proof at trial (defendant moves for SJ against plaintiff’s claim, or plaintiff moves for SJ against defendant’s defense)</w:t>
      </w:r>
    </w:p>
    <w:p w:rsidR="00FB1EEE" w:rsidRPr="00FB1EEE" w:rsidRDefault="00FB1EEE" w:rsidP="00FB1EEE">
      <w:pPr>
        <w:pStyle w:val="ListParagraph"/>
        <w:numPr>
          <w:ilvl w:val="0"/>
          <w:numId w:val="13"/>
        </w:numPr>
        <w:rPr>
          <w:b/>
        </w:rPr>
      </w:pPr>
      <w:r>
        <w:t>MPBB:</w:t>
      </w:r>
    </w:p>
    <w:p w:rsidR="00FB1EEE" w:rsidRPr="00FB1EEE" w:rsidRDefault="00FB1EEE" w:rsidP="00FB1EEE">
      <w:pPr>
        <w:pStyle w:val="ListParagraph"/>
        <w:numPr>
          <w:ilvl w:val="1"/>
          <w:numId w:val="13"/>
        </w:numPr>
        <w:rPr>
          <w:b/>
        </w:rPr>
      </w:pPr>
      <w:r>
        <w:t>Movant must establish support for the assertion of no genuine issue of material fact for every element of its claim (or defense) – must cite evidence in the record b/c it bears the burden of proof at trial.</w:t>
      </w:r>
    </w:p>
    <w:p w:rsidR="00FB1EEE" w:rsidRPr="00FB1EEE" w:rsidRDefault="00FB1EEE" w:rsidP="00FB1EEE">
      <w:pPr>
        <w:pStyle w:val="ListParagraph"/>
        <w:numPr>
          <w:ilvl w:val="1"/>
          <w:numId w:val="13"/>
        </w:numPr>
        <w:rPr>
          <w:b/>
        </w:rPr>
      </w:pPr>
      <w:r>
        <w:t>If movant satisfies this burden, then non-movant must refute, if possible, showing evidence that puts at least one element (material fact) in dispute.</w:t>
      </w:r>
    </w:p>
    <w:p w:rsidR="00FB1EEE" w:rsidRPr="00FB1EEE" w:rsidRDefault="00FB1EEE" w:rsidP="00FB1EEE">
      <w:pPr>
        <w:pStyle w:val="ListParagraph"/>
        <w:numPr>
          <w:ilvl w:val="0"/>
          <w:numId w:val="13"/>
        </w:numPr>
        <w:rPr>
          <w:b/>
        </w:rPr>
      </w:pPr>
      <w:r>
        <w:t>NMPBB:</w:t>
      </w:r>
    </w:p>
    <w:p w:rsidR="00FB1EEE" w:rsidRPr="00FB1EEE" w:rsidRDefault="00FB1EEE" w:rsidP="00FB1EEE">
      <w:pPr>
        <w:pStyle w:val="ListParagraph"/>
        <w:numPr>
          <w:ilvl w:val="1"/>
          <w:numId w:val="13"/>
        </w:numPr>
        <w:rPr>
          <w:b/>
        </w:rPr>
      </w:pPr>
      <w:r>
        <w:t>Movant has an initial burden to point to an absence of evidence</w:t>
      </w:r>
      <w:r w:rsidR="00033C49">
        <w:t xml:space="preserve"> on at least one element of non-</w:t>
      </w:r>
      <w:r>
        <w:t>movant’s claim (or defense).</w:t>
      </w:r>
    </w:p>
    <w:p w:rsidR="00FB1EEE" w:rsidRPr="00FB1EEE" w:rsidRDefault="00FB1EEE" w:rsidP="00FB1EEE">
      <w:pPr>
        <w:pStyle w:val="ListParagraph"/>
        <w:numPr>
          <w:ilvl w:val="1"/>
          <w:numId w:val="13"/>
        </w:numPr>
        <w:rPr>
          <w:b/>
        </w:rPr>
      </w:pPr>
      <w:r>
        <w:t>If movant does that, the SJ burden shifts to the non-movant to ID something in the record that supports that element of its claim (or defense).</w:t>
      </w:r>
    </w:p>
    <w:p w:rsidR="00FB1EEE" w:rsidRPr="00033C49" w:rsidRDefault="00FB1EEE" w:rsidP="00FB1EEE">
      <w:pPr>
        <w:rPr>
          <w:i/>
        </w:rPr>
      </w:pPr>
      <w:r w:rsidRPr="00033C49">
        <w:rPr>
          <w:b/>
          <w:i/>
          <w:u w:val="single"/>
        </w:rPr>
        <w:t>Anderson v. Liberty Lobby (1986)</w:t>
      </w:r>
      <w:r w:rsidR="002C53ED" w:rsidRPr="00033C49">
        <w:rPr>
          <w:b/>
          <w:i/>
        </w:rPr>
        <w:t xml:space="preserve"> – </w:t>
      </w:r>
      <w:r w:rsidR="002C53ED" w:rsidRPr="00033C49">
        <w:rPr>
          <w:i/>
        </w:rPr>
        <w:t>the court finds that courts can evaluate the evidentiary standard when ruling on SJ motions. In this case they evaluated the clear and convincing evidence standard.</w:t>
      </w:r>
      <w:r w:rsidR="00033C49" w:rsidRPr="00033C49">
        <w:rPr>
          <w:i/>
        </w:rPr>
        <w:t xml:space="preserve"> If the burden of persuasion is increased, so too should be the burden of production.</w:t>
      </w:r>
    </w:p>
    <w:p w:rsidR="00FB1EEE" w:rsidRPr="00FB1EEE" w:rsidRDefault="00FB1EEE" w:rsidP="00FB1EEE">
      <w:pPr>
        <w:pStyle w:val="ListParagraph"/>
        <w:numPr>
          <w:ilvl w:val="0"/>
          <w:numId w:val="14"/>
        </w:numPr>
        <w:rPr>
          <w:b/>
        </w:rPr>
      </w:pPr>
      <w:r>
        <w:t>Liberty Lobby’s legal claim: libel. To succeed, if they are public figures, they must demonstrate actual malice by clear and convincing evidence. Preferably they don’t want to be considered public figures b/c then they would not have to prove actual malice. The parties stipulate that they are for purposes of SJ.</w:t>
      </w:r>
    </w:p>
    <w:p w:rsidR="00FB1EEE" w:rsidRPr="00FB1EEE" w:rsidRDefault="00FB1EEE" w:rsidP="00FB1EEE">
      <w:pPr>
        <w:pStyle w:val="ListParagraph"/>
        <w:numPr>
          <w:ilvl w:val="0"/>
          <w:numId w:val="14"/>
        </w:numPr>
        <w:rPr>
          <w:b/>
        </w:rPr>
      </w:pPr>
      <w:r>
        <w:t>Procedure: Defendant moved for SJ stating plaintiffs are public figures and there was lack of evidence of actual malice. Dis. Ct. granted SJ, partially affirmed by Ct. App.</w:t>
      </w:r>
    </w:p>
    <w:p w:rsidR="00FB1EEE" w:rsidRPr="00FB1EEE" w:rsidRDefault="00FB1EEE" w:rsidP="00FB1EEE">
      <w:pPr>
        <w:pStyle w:val="ListParagraph"/>
        <w:numPr>
          <w:ilvl w:val="0"/>
          <w:numId w:val="14"/>
        </w:numPr>
        <w:rPr>
          <w:b/>
        </w:rPr>
      </w:pPr>
      <w:r>
        <w:t>Was there actual malice (acted with knowledge that statements were false or with reckless disregard of whether it was false or not)?</w:t>
      </w:r>
    </w:p>
    <w:p w:rsidR="00FB1EEE" w:rsidRPr="00FB1EEE" w:rsidRDefault="00FB1EEE" w:rsidP="00FB1EEE">
      <w:pPr>
        <w:pStyle w:val="ListParagraph"/>
        <w:numPr>
          <w:ilvl w:val="1"/>
          <w:numId w:val="14"/>
        </w:numPr>
        <w:rPr>
          <w:b/>
        </w:rPr>
      </w:pPr>
      <w:r>
        <w:t>Plaintiff has burden at trial on the issue of actual malice (plaintiff – NMPBB)</w:t>
      </w:r>
    </w:p>
    <w:p w:rsidR="00FB1EEE" w:rsidRPr="00FB1EEE" w:rsidRDefault="00FB1EEE" w:rsidP="00FB1EEE">
      <w:pPr>
        <w:pStyle w:val="ListParagraph"/>
        <w:numPr>
          <w:ilvl w:val="1"/>
          <w:numId w:val="14"/>
        </w:numPr>
        <w:rPr>
          <w:b/>
        </w:rPr>
      </w:pPr>
      <w:r>
        <w:t>Defendant argues NO actual malice: affidavit of reporter detailing his research, stating his belief in the truth of the facts stated, and listing sources of each allegedly libelous statement. (Sufficient to meet burden)</w:t>
      </w:r>
    </w:p>
    <w:p w:rsidR="002C53ED" w:rsidRPr="002C53ED" w:rsidRDefault="00FB1EEE" w:rsidP="002C53ED">
      <w:pPr>
        <w:pStyle w:val="ListParagraph"/>
        <w:numPr>
          <w:ilvl w:val="1"/>
          <w:numId w:val="14"/>
        </w:numPr>
        <w:rPr>
          <w:b/>
        </w:rPr>
      </w:pPr>
      <w:r>
        <w:t>Plaintiff argues YES actual malice: asserting that the reporter relied on sources that were “patently unreliable,” reporter had failed to adequately verify the info, and editor had stated that the articles were “terrible” and “ridiculous.”</w:t>
      </w:r>
    </w:p>
    <w:p w:rsidR="002C53ED" w:rsidRPr="002C53ED" w:rsidRDefault="00FB1EEE" w:rsidP="002C53ED">
      <w:pPr>
        <w:pStyle w:val="ListParagraph"/>
        <w:numPr>
          <w:ilvl w:val="0"/>
          <w:numId w:val="14"/>
        </w:numPr>
        <w:rPr>
          <w:b/>
        </w:rPr>
      </w:pPr>
      <w:r>
        <w:t>“Material” fact – substantive law defines materiality – only disputes over facts that might affect the outcome will preclude SJ.</w:t>
      </w:r>
    </w:p>
    <w:p w:rsidR="00FB1EEE" w:rsidRPr="002C53ED" w:rsidRDefault="00FB1EEE" w:rsidP="002C53ED">
      <w:pPr>
        <w:pStyle w:val="ListParagraph"/>
        <w:numPr>
          <w:ilvl w:val="0"/>
          <w:numId w:val="14"/>
        </w:numPr>
        <w:rPr>
          <w:b/>
        </w:rPr>
      </w:pPr>
      <w:r>
        <w:t>“Genuine” issue – if the evidence is such that a reasonable jury could return a verdict for the nonmoving party.</w:t>
      </w:r>
    </w:p>
    <w:p w:rsidR="002C53ED" w:rsidRPr="002C53ED" w:rsidRDefault="002C53ED" w:rsidP="002C53ED">
      <w:pPr>
        <w:pStyle w:val="ListParagraph"/>
        <w:numPr>
          <w:ilvl w:val="0"/>
          <w:numId w:val="14"/>
        </w:numPr>
        <w:rPr>
          <w:b/>
        </w:rPr>
      </w:pPr>
      <w:r>
        <w:t>Evidence of the non-movant is to be believed and all justifiable (reasonable) inferences are to be drawn in his favor.</w:t>
      </w:r>
    </w:p>
    <w:p w:rsidR="002C53ED" w:rsidRPr="002C53ED" w:rsidRDefault="002C53ED" w:rsidP="002C53ED">
      <w:pPr>
        <w:pStyle w:val="ListParagraph"/>
        <w:numPr>
          <w:ilvl w:val="1"/>
          <w:numId w:val="14"/>
        </w:numPr>
        <w:rPr>
          <w:b/>
        </w:rPr>
      </w:pPr>
      <w:r>
        <w:t>However, mere existence of “some” alleged factual dispute is not sufficient (“merely colorable” or “not significantly probative”).</w:t>
      </w:r>
    </w:p>
    <w:p w:rsidR="002C53ED" w:rsidRPr="002C53ED" w:rsidRDefault="002C53ED" w:rsidP="002C53ED">
      <w:pPr>
        <w:pStyle w:val="ListParagraph"/>
        <w:numPr>
          <w:ilvl w:val="0"/>
          <w:numId w:val="14"/>
        </w:numPr>
        <w:rPr>
          <w:b/>
        </w:rPr>
      </w:pPr>
      <w:r>
        <w:t>Does evidentiary standard of proof affect SJ?</w:t>
      </w:r>
    </w:p>
    <w:p w:rsidR="002C53ED" w:rsidRPr="002C53ED" w:rsidRDefault="002C53ED" w:rsidP="002C53ED">
      <w:pPr>
        <w:pStyle w:val="ListParagraph"/>
        <w:numPr>
          <w:ilvl w:val="1"/>
          <w:numId w:val="14"/>
        </w:numPr>
        <w:rPr>
          <w:b/>
        </w:rPr>
      </w:pPr>
      <w:r>
        <w:t>Majority: YES “whether the evidence presented is such that a jury applying the evidentiary standard could reasonably find for either the plaintiff or defendant. Even if defendant’s “state of mind” is an element of the case.</w:t>
      </w:r>
    </w:p>
    <w:p w:rsidR="002C53ED" w:rsidRPr="002C53ED" w:rsidRDefault="002C53ED" w:rsidP="002C53ED">
      <w:pPr>
        <w:pStyle w:val="ListParagraph"/>
        <w:numPr>
          <w:ilvl w:val="1"/>
          <w:numId w:val="14"/>
        </w:numPr>
        <w:rPr>
          <w:b/>
        </w:rPr>
      </w:pPr>
      <w:r>
        <w:lastRenderedPageBreak/>
        <w:t>Dissent (Brennan): NO – if judge is not to weigh credibility, SJ decision should not be infused with burden of proof.</w:t>
      </w:r>
    </w:p>
    <w:p w:rsidR="002C53ED" w:rsidRPr="002C53ED" w:rsidRDefault="002C53ED" w:rsidP="002C53ED">
      <w:pPr>
        <w:rPr>
          <w:b/>
          <w:i/>
        </w:rPr>
      </w:pPr>
      <w:r w:rsidRPr="002C53ED">
        <w:rPr>
          <w:b/>
          <w:i/>
          <w:u w:val="single"/>
        </w:rPr>
        <w:t>Matsushita (1986)</w:t>
      </w:r>
      <w:r w:rsidRPr="002C53ED">
        <w:rPr>
          <w:b/>
          <w:i/>
        </w:rPr>
        <w:t xml:space="preserve"> </w:t>
      </w:r>
      <w:r w:rsidRPr="002C53ED">
        <w:rPr>
          <w:i/>
        </w:rPr>
        <w:t>– Third of three SJ cases that term, granted SJ motion.</w:t>
      </w:r>
    </w:p>
    <w:p w:rsidR="002C53ED" w:rsidRPr="002C53ED" w:rsidRDefault="002C53ED" w:rsidP="00615F62">
      <w:pPr>
        <w:pStyle w:val="ListParagraph"/>
        <w:numPr>
          <w:ilvl w:val="0"/>
          <w:numId w:val="15"/>
        </w:numPr>
        <w:rPr>
          <w:b/>
        </w:rPr>
      </w:pPr>
      <w:r>
        <w:t>Plaintiff’s alleged scheme (antitrust) was economically irrational – placed a higher burden on plaintiff to support that claim when faced with a SJ motion by defendant</w:t>
      </w:r>
    </w:p>
    <w:p w:rsidR="002C53ED" w:rsidRPr="00993E5D" w:rsidRDefault="002C53ED" w:rsidP="00615F62">
      <w:pPr>
        <w:pStyle w:val="ListParagraph"/>
        <w:numPr>
          <w:ilvl w:val="0"/>
          <w:numId w:val="15"/>
        </w:numPr>
        <w:rPr>
          <w:b/>
        </w:rPr>
      </w:pPr>
      <w:r>
        <w:t>Three cases (</w:t>
      </w:r>
      <w:r w:rsidRPr="002C53ED">
        <w:rPr>
          <w:i/>
        </w:rPr>
        <w:t>Celotex, Anderson, Matsushita</w:t>
      </w:r>
      <w:r>
        <w:t xml:space="preserve">) 16 years after </w:t>
      </w:r>
      <w:r w:rsidRPr="002C53ED">
        <w:rPr>
          <w:i/>
        </w:rPr>
        <w:t>Adickes</w:t>
      </w:r>
      <w:r>
        <w:t xml:space="preserve"> – general signal of greater receptivity to granting SJ motions b/c courts can evaluate the facts in respect to the evidentiary standard of proof.</w:t>
      </w:r>
    </w:p>
    <w:p w:rsidR="00993E5D" w:rsidRDefault="00993E5D" w:rsidP="00993E5D">
      <w:pPr>
        <w:rPr>
          <w:b/>
        </w:rPr>
      </w:pPr>
      <w:r>
        <w:rPr>
          <w:b/>
        </w:rPr>
        <w:t>Problems on Pg. 489</w:t>
      </w:r>
    </w:p>
    <w:p w:rsidR="00993E5D" w:rsidRDefault="00993E5D" w:rsidP="00615F62">
      <w:pPr>
        <w:pStyle w:val="ListParagraph"/>
        <w:numPr>
          <w:ilvl w:val="0"/>
          <w:numId w:val="16"/>
        </w:numPr>
      </w:pPr>
      <w:r>
        <w:t>Defendant moves for SJ and submits the affidavit of a witness who says the light is green.</w:t>
      </w:r>
    </w:p>
    <w:p w:rsidR="00993E5D" w:rsidRDefault="00993E5D" w:rsidP="00615F62">
      <w:pPr>
        <w:pStyle w:val="ListParagraph"/>
        <w:numPr>
          <w:ilvl w:val="1"/>
          <w:numId w:val="16"/>
        </w:numPr>
      </w:pPr>
      <w:r>
        <w:t>Plaintiff responds by pointing to the allegation in her complaint that the light was red: SJ granted for defendant b/c burden not met (need more than mere allegations).</w:t>
      </w:r>
    </w:p>
    <w:p w:rsidR="00993E5D" w:rsidRDefault="00993E5D" w:rsidP="00615F62">
      <w:pPr>
        <w:pStyle w:val="ListParagraph"/>
        <w:numPr>
          <w:ilvl w:val="1"/>
          <w:numId w:val="16"/>
        </w:numPr>
      </w:pPr>
      <w:r>
        <w:t>Plaintiff responds with an affidavit of a witness who says the light was red: SJ denied b/c genuine issue of material fact in dispute.</w:t>
      </w:r>
    </w:p>
    <w:p w:rsidR="00993E5D" w:rsidRDefault="00993E5D" w:rsidP="00615F62">
      <w:pPr>
        <w:pStyle w:val="ListParagraph"/>
        <w:numPr>
          <w:ilvl w:val="0"/>
          <w:numId w:val="16"/>
        </w:numPr>
      </w:pPr>
      <w:r>
        <w:t>Defendant moves for SJ and submits affidavits of 10 witnesses who say the light was green.</w:t>
      </w:r>
    </w:p>
    <w:p w:rsidR="00993E5D" w:rsidRDefault="00993E5D" w:rsidP="00615F62">
      <w:pPr>
        <w:pStyle w:val="ListParagraph"/>
        <w:numPr>
          <w:ilvl w:val="1"/>
          <w:numId w:val="16"/>
        </w:numPr>
      </w:pPr>
      <w:r>
        <w:t>Plaintiff responds with an affidavit of one witness who says the light was red: SJ denied b/c credibility dispute.</w:t>
      </w:r>
    </w:p>
    <w:p w:rsidR="00993E5D" w:rsidRDefault="00993E5D" w:rsidP="00615F62">
      <w:pPr>
        <w:pStyle w:val="ListParagraph"/>
        <w:numPr>
          <w:ilvl w:val="1"/>
          <w:numId w:val="16"/>
        </w:numPr>
      </w:pPr>
      <w:r>
        <w:t>Plaintiff responds with her own affidavit stating that she saw the light and it was red: SJ denied b/c credibility dispute.</w:t>
      </w:r>
    </w:p>
    <w:p w:rsidR="00993E5D" w:rsidRDefault="00993E5D" w:rsidP="00615F62">
      <w:pPr>
        <w:pStyle w:val="ListParagraph"/>
        <w:numPr>
          <w:ilvl w:val="0"/>
          <w:numId w:val="16"/>
        </w:numPr>
      </w:pPr>
      <w:r>
        <w:t>Plaintiff responds with circumstantial evidence that the light was red (such as their light was green but could not see the other). Circumstantial evidence can be sufficient to raise a genuine issue of material fact so SJ denied.</w:t>
      </w:r>
    </w:p>
    <w:p w:rsidR="00993E5D" w:rsidRPr="00221249" w:rsidRDefault="00993E5D" w:rsidP="00993E5D">
      <w:pPr>
        <w:rPr>
          <w:b/>
          <w:i/>
          <w:u w:val="single"/>
        </w:rPr>
      </w:pPr>
      <w:r w:rsidRPr="00221249">
        <w:rPr>
          <w:b/>
          <w:i/>
          <w:u w:val="single"/>
        </w:rPr>
        <w:t>Coble v. City of White House (6</w:t>
      </w:r>
      <w:r w:rsidRPr="00221249">
        <w:rPr>
          <w:b/>
          <w:i/>
          <w:u w:val="single"/>
          <w:vertAlign w:val="superscript"/>
        </w:rPr>
        <w:t>th</w:t>
      </w:r>
      <w:r w:rsidRPr="00221249">
        <w:rPr>
          <w:b/>
          <w:i/>
          <w:u w:val="single"/>
        </w:rPr>
        <w:t xml:space="preserve"> Cir. 2011)</w:t>
      </w:r>
      <w:r w:rsidR="00221249">
        <w:t xml:space="preserve"> </w:t>
      </w:r>
      <w:r w:rsidR="00221249" w:rsidRPr="00221249">
        <w:rPr>
          <w:i/>
        </w:rPr>
        <w:t>- The court finds that the district court erred in finding that there was no question of fact for trial b/c plaintiff’s testimony regarding the force used was contradicted by a contemporaneous audio recording.</w:t>
      </w:r>
    </w:p>
    <w:p w:rsidR="00993E5D" w:rsidRDefault="00993E5D" w:rsidP="00615F62">
      <w:pPr>
        <w:pStyle w:val="ListParagraph"/>
        <w:numPr>
          <w:ilvl w:val="0"/>
          <w:numId w:val="17"/>
        </w:numPr>
      </w:pPr>
      <w:r>
        <w:t>Coble’s claim: 1983 excessive force during arrest. Must prove excessive force.</w:t>
      </w:r>
    </w:p>
    <w:p w:rsidR="00993E5D" w:rsidRDefault="00993E5D" w:rsidP="00615F62">
      <w:pPr>
        <w:pStyle w:val="ListParagraph"/>
        <w:numPr>
          <w:ilvl w:val="0"/>
          <w:numId w:val="17"/>
        </w:numPr>
      </w:pPr>
      <w:r>
        <w:t xml:space="preserve">Procedural posture: Dist. Ct. granted defendants’ </w:t>
      </w:r>
      <w:r w:rsidR="00221249">
        <w:t>motion for SJ. Cir. Ct. reverses.</w:t>
      </w:r>
    </w:p>
    <w:p w:rsidR="00221249" w:rsidRDefault="00221249" w:rsidP="00615F62">
      <w:pPr>
        <w:pStyle w:val="ListParagraph"/>
        <w:numPr>
          <w:ilvl w:val="0"/>
          <w:numId w:val="17"/>
        </w:numPr>
      </w:pPr>
      <w:r>
        <w:t>Was excessive force used?: Plaintiff (non-movant) states YES (NMPB) with coble’s own testimony (deposition). Defendant (movant) states NO with officer’s testimony and an audio recording.</w:t>
      </w:r>
    </w:p>
    <w:p w:rsidR="00221249" w:rsidRDefault="00221249" w:rsidP="00615F62">
      <w:pPr>
        <w:pStyle w:val="ListParagraph"/>
        <w:numPr>
          <w:ilvl w:val="0"/>
          <w:numId w:val="17"/>
        </w:numPr>
      </w:pPr>
      <w:r w:rsidRPr="00221249">
        <w:t>Evidentiary Standard:</w:t>
      </w:r>
      <w:r>
        <w:t xml:space="preserve"> Dist. Ct. found that no reasonable jury could find by a preponderance of the evidence that Coble screamed or that Coble splattered onto the sidewalk.</w:t>
      </w:r>
    </w:p>
    <w:p w:rsidR="00221249" w:rsidRDefault="00221249" w:rsidP="00615F62">
      <w:pPr>
        <w:pStyle w:val="ListParagraph"/>
        <w:numPr>
          <w:ilvl w:val="0"/>
          <w:numId w:val="17"/>
        </w:numPr>
      </w:pPr>
      <w:r w:rsidRPr="00221249">
        <w:rPr>
          <w:b/>
        </w:rPr>
        <w:t>Ct. of App. Standard of review</w:t>
      </w:r>
      <w:r>
        <w:rPr>
          <w:b/>
        </w:rPr>
        <w:t xml:space="preserve"> for SJ</w:t>
      </w:r>
      <w:r w:rsidRPr="00221249">
        <w:rPr>
          <w:b/>
        </w:rPr>
        <w:t>:</w:t>
      </w:r>
      <w:r>
        <w:t xml:space="preserve"> De novo (SJ is a ruling as a matter of law). Review the evidence in the light most favorable to the non-movant plaintiff and draw all inferences in his favor.</w:t>
      </w:r>
    </w:p>
    <w:p w:rsidR="00221249" w:rsidRDefault="00221249" w:rsidP="00615F62">
      <w:pPr>
        <w:pStyle w:val="ListParagraph"/>
        <w:numPr>
          <w:ilvl w:val="0"/>
          <w:numId w:val="17"/>
        </w:numPr>
      </w:pPr>
      <w:r>
        <w:t xml:space="preserve">Did not grant SJ: In </w:t>
      </w:r>
      <w:r w:rsidRPr="00221249">
        <w:rPr>
          <w:i/>
        </w:rPr>
        <w:t>Scott v. Harris</w:t>
      </w:r>
      <w:r>
        <w:t xml:space="preserve"> there was a video and the non-movant’s evidence was “blatantly contradicted by the record.” In this case, there is audio evidence and the non-movant’s version of the events are no so blatantly contradicted by objective evidence in the record that it fails to create a genuine issue of material fact.</w:t>
      </w:r>
    </w:p>
    <w:p w:rsidR="00221249" w:rsidRPr="00221249" w:rsidRDefault="00221249" w:rsidP="00221249">
      <w:pPr>
        <w:rPr>
          <w:i/>
        </w:rPr>
      </w:pPr>
      <w:r w:rsidRPr="00221249">
        <w:rPr>
          <w:b/>
          <w:i/>
          <w:u w:val="single"/>
        </w:rPr>
        <w:t>Tolan v. Cotton (2014)</w:t>
      </w:r>
      <w:r>
        <w:rPr>
          <w:i/>
        </w:rPr>
        <w:t xml:space="preserve"> – Did not allow SJ, shows trend </w:t>
      </w:r>
      <w:r w:rsidR="00EE2E1F">
        <w:rPr>
          <w:i/>
        </w:rPr>
        <w:t>of not allowing SJ so easily anymore.</w:t>
      </w:r>
    </w:p>
    <w:p w:rsidR="00221249" w:rsidRDefault="00221249" w:rsidP="00615F62">
      <w:pPr>
        <w:pStyle w:val="ListParagraph"/>
        <w:numPr>
          <w:ilvl w:val="0"/>
          <w:numId w:val="18"/>
        </w:numPr>
      </w:pPr>
      <w:r>
        <w:t>The fundamental principle of SJ: the evidence of the non-moving party is to be believed and all justifiable inferences are to be drawn in their favor. This case may be part of a “correction” of lower courts being a little too willing to grant SJ.</w:t>
      </w:r>
    </w:p>
    <w:p w:rsidR="00221249" w:rsidRPr="00993E5D" w:rsidRDefault="00221249" w:rsidP="00615F62">
      <w:pPr>
        <w:pStyle w:val="ListParagraph"/>
        <w:numPr>
          <w:ilvl w:val="0"/>
          <w:numId w:val="18"/>
        </w:numPr>
      </w:pPr>
      <w:r>
        <w:t>Adickes – no SJ, 80s cases – SJ too much, now going back to not allowing SJ so easily.</w:t>
      </w:r>
    </w:p>
    <w:p w:rsidR="00993E5D" w:rsidRDefault="00993E5D" w:rsidP="00993E5D">
      <w:pPr>
        <w:rPr>
          <w:b/>
        </w:rPr>
      </w:pPr>
      <w:r w:rsidRPr="00EE2E1F">
        <w:rPr>
          <w:b/>
          <w:highlight w:val="yellow"/>
        </w:rPr>
        <w:t>JMOL</w:t>
      </w:r>
      <w:r w:rsidR="00EE2E1F" w:rsidRPr="00EE2E1F">
        <w:rPr>
          <w:b/>
          <w:highlight w:val="yellow"/>
        </w:rPr>
        <w:t xml:space="preserve"> &amp; New Trials</w:t>
      </w:r>
    </w:p>
    <w:p w:rsidR="00EE2E1F" w:rsidRDefault="00EE2E1F" w:rsidP="00993E5D">
      <w:pPr>
        <w:rPr>
          <w:b/>
        </w:rPr>
      </w:pPr>
      <w:r>
        <w:rPr>
          <w:b/>
        </w:rPr>
        <w:t>FRCP Standard</w:t>
      </w:r>
    </w:p>
    <w:p w:rsidR="00EE2E1F" w:rsidRPr="00EE2E1F" w:rsidRDefault="00EE2E1F" w:rsidP="00615F62">
      <w:pPr>
        <w:pStyle w:val="ListParagraph"/>
        <w:numPr>
          <w:ilvl w:val="0"/>
          <w:numId w:val="19"/>
        </w:numPr>
        <w:rPr>
          <w:b/>
        </w:rPr>
      </w:pPr>
      <w:r>
        <w:t>FRCP 50(a)(1) “a reasonable jury would not have a legally sufficient evidentiary basis to find for the party on that issue.”</w:t>
      </w:r>
    </w:p>
    <w:p w:rsidR="00EE2E1F" w:rsidRPr="00EE2E1F" w:rsidRDefault="00EE2E1F" w:rsidP="00615F62">
      <w:pPr>
        <w:pStyle w:val="ListParagraph"/>
        <w:numPr>
          <w:ilvl w:val="0"/>
          <w:numId w:val="19"/>
        </w:numPr>
        <w:rPr>
          <w:b/>
        </w:rPr>
      </w:pPr>
      <w:r>
        <w:lastRenderedPageBreak/>
        <w:t>JMOL before the jury verdict (previously “directed verdict”)</w:t>
      </w:r>
    </w:p>
    <w:p w:rsidR="00EE2E1F" w:rsidRPr="00EE2E1F" w:rsidRDefault="00EE2E1F" w:rsidP="00615F62">
      <w:pPr>
        <w:pStyle w:val="ListParagraph"/>
        <w:numPr>
          <w:ilvl w:val="0"/>
          <w:numId w:val="19"/>
        </w:numPr>
        <w:rPr>
          <w:b/>
        </w:rPr>
      </w:pPr>
      <w:r>
        <w:t>JMOL after a jury verdict (previously “JNOV”)</w:t>
      </w:r>
    </w:p>
    <w:p w:rsidR="00EE2E1F" w:rsidRPr="00EE2E1F" w:rsidRDefault="00EE2E1F" w:rsidP="00615F62">
      <w:pPr>
        <w:pStyle w:val="ListParagraph"/>
        <w:numPr>
          <w:ilvl w:val="0"/>
          <w:numId w:val="19"/>
        </w:numPr>
        <w:rPr>
          <w:b/>
        </w:rPr>
      </w:pPr>
      <w:r>
        <w:t>Both parties must be heard “If a party has been fully heard…A court may…grant a motion for JMOL”</w:t>
      </w:r>
    </w:p>
    <w:p w:rsidR="00EE2E1F" w:rsidRPr="00EE2E1F" w:rsidRDefault="00EE2E1F" w:rsidP="00615F62">
      <w:pPr>
        <w:pStyle w:val="ListParagraph"/>
        <w:numPr>
          <w:ilvl w:val="0"/>
          <w:numId w:val="19"/>
        </w:numPr>
        <w:rPr>
          <w:b/>
        </w:rPr>
      </w:pPr>
      <w:r>
        <w:t>JMOL motion must be made before being submitted to the jury. 50(a)(2) “at any time before the case is submitted to the jury.”</w:t>
      </w:r>
    </w:p>
    <w:p w:rsidR="00EE2E1F" w:rsidRPr="00EE2E1F" w:rsidRDefault="00EE2E1F" w:rsidP="00615F62">
      <w:pPr>
        <w:pStyle w:val="ListParagraph"/>
        <w:numPr>
          <w:ilvl w:val="0"/>
          <w:numId w:val="19"/>
        </w:numPr>
        <w:rPr>
          <w:b/>
        </w:rPr>
      </w:pPr>
      <w:r>
        <w:t>50(a)(2) “motion must specify the law and facts that entitle the movant to judgment.” A motion is insufficient if it just states that the other party has not proven their case.</w:t>
      </w:r>
    </w:p>
    <w:p w:rsidR="00EE2E1F" w:rsidRPr="00EE2E1F" w:rsidRDefault="00EE2E1F" w:rsidP="00615F62">
      <w:pPr>
        <w:pStyle w:val="ListParagraph"/>
        <w:numPr>
          <w:ilvl w:val="0"/>
          <w:numId w:val="19"/>
        </w:numPr>
        <w:rPr>
          <w:b/>
        </w:rPr>
      </w:pPr>
      <w:r>
        <w:t>50(b) need motion prior to submission so it can be “renewed” (constitutional only this way). A judge cannot on their own grant a JMOL after no motion was made before submission to the jury.</w:t>
      </w:r>
    </w:p>
    <w:p w:rsidR="00EE2E1F" w:rsidRPr="00EE2E1F" w:rsidRDefault="00EE2E1F" w:rsidP="00615F62">
      <w:pPr>
        <w:pStyle w:val="ListParagraph"/>
        <w:numPr>
          <w:ilvl w:val="0"/>
          <w:numId w:val="19"/>
        </w:numPr>
        <w:rPr>
          <w:b/>
        </w:rPr>
      </w:pPr>
      <w:r>
        <w:t>The judge cannot on their own grant a JMOL b/c it is generally accepted that they cannot. There is no rule for this but lower courts have found this to be so.</w:t>
      </w:r>
    </w:p>
    <w:p w:rsidR="00014654" w:rsidRPr="00014654" w:rsidRDefault="00EE2E1F" w:rsidP="00615F62">
      <w:pPr>
        <w:pStyle w:val="ListParagraph"/>
        <w:numPr>
          <w:ilvl w:val="0"/>
          <w:numId w:val="19"/>
        </w:numPr>
        <w:rPr>
          <w:b/>
        </w:rPr>
      </w:pPr>
      <w:r>
        <w:t>Oral motion with written made 2 days later than the 28 day limit may preserve the oral motion but don’t risk it.</w:t>
      </w:r>
    </w:p>
    <w:p w:rsidR="00EE2E1F" w:rsidRPr="0057442D" w:rsidRDefault="00EE2E1F" w:rsidP="00EE2E1F">
      <w:pPr>
        <w:rPr>
          <w:b/>
          <w:i/>
        </w:rPr>
      </w:pPr>
      <w:r w:rsidRPr="0057442D">
        <w:rPr>
          <w:b/>
          <w:i/>
          <w:u w:val="single"/>
        </w:rPr>
        <w:t>Lavender v. Kurn</w:t>
      </w:r>
      <w:r w:rsidR="0057442D" w:rsidRPr="0057442D">
        <w:rPr>
          <w:i/>
        </w:rPr>
        <w:t xml:space="preserve"> - The court states the standard for granting a JMOL</w:t>
      </w:r>
    </w:p>
    <w:p w:rsidR="00EE2E1F" w:rsidRPr="00EE2E1F" w:rsidRDefault="00EE2E1F" w:rsidP="00615F62">
      <w:pPr>
        <w:pStyle w:val="ListParagraph"/>
        <w:numPr>
          <w:ilvl w:val="0"/>
          <w:numId w:val="20"/>
        </w:numPr>
        <w:rPr>
          <w:b/>
        </w:rPr>
      </w:pPr>
      <w:r>
        <w:t>Plaintiff’s theory: Haney was hit by a mail hook on a train.</w:t>
      </w:r>
    </w:p>
    <w:p w:rsidR="00EE2E1F" w:rsidRPr="0057442D" w:rsidRDefault="00EE2E1F" w:rsidP="00615F62">
      <w:pPr>
        <w:pStyle w:val="ListParagraph"/>
        <w:numPr>
          <w:ilvl w:val="0"/>
          <w:numId w:val="20"/>
        </w:numPr>
        <w:rPr>
          <w:b/>
        </w:rPr>
      </w:pPr>
      <w:r>
        <w:t>Defendant’s theory: Haney was hit by a hobo.</w:t>
      </w:r>
    </w:p>
    <w:p w:rsidR="0057442D" w:rsidRPr="00EE2E1F" w:rsidRDefault="0057442D" w:rsidP="00615F62">
      <w:pPr>
        <w:pStyle w:val="ListParagraph"/>
        <w:numPr>
          <w:ilvl w:val="0"/>
          <w:numId w:val="20"/>
        </w:numPr>
        <w:rPr>
          <w:b/>
        </w:rPr>
      </w:pPr>
      <w:r>
        <w:t>Procedure: Sup. Ct. of Missouri grants JMOL after jury found for plaintiff. Sup. Ct. reverses.</w:t>
      </w:r>
    </w:p>
    <w:p w:rsidR="00EE2E1F" w:rsidRPr="0057442D" w:rsidRDefault="00EE2E1F" w:rsidP="00615F62">
      <w:pPr>
        <w:pStyle w:val="ListParagraph"/>
        <w:numPr>
          <w:ilvl w:val="0"/>
          <w:numId w:val="20"/>
        </w:numPr>
        <w:rPr>
          <w:b/>
        </w:rPr>
      </w:pPr>
      <w:r>
        <w:t xml:space="preserve">If the two scenarios are equally </w:t>
      </w:r>
      <w:r w:rsidR="0057442D">
        <w:t>(</w:t>
      </w:r>
      <w:r>
        <w:t>un</w:t>
      </w:r>
      <w:r w:rsidR="0057442D">
        <w:t>)</w:t>
      </w:r>
      <w:r>
        <w:t>likely</w:t>
      </w:r>
      <w:r w:rsidR="0057442D">
        <w:t>, it should be decided on the burden of proof (persuasion) such as preponderance of the evidence.</w:t>
      </w:r>
    </w:p>
    <w:p w:rsidR="0057442D" w:rsidRPr="0057442D" w:rsidRDefault="0057442D" w:rsidP="00615F62">
      <w:pPr>
        <w:pStyle w:val="ListParagraph"/>
        <w:numPr>
          <w:ilvl w:val="0"/>
          <w:numId w:val="20"/>
        </w:numPr>
        <w:rPr>
          <w:b/>
        </w:rPr>
      </w:pPr>
      <w:r>
        <w:t>Standard for JMOL review: “only when there is a complete absence of probative facts to support the conclusion reached does a reversible error appear.”</w:t>
      </w:r>
    </w:p>
    <w:p w:rsidR="0057442D" w:rsidRPr="0057442D" w:rsidRDefault="0057442D" w:rsidP="00615F62">
      <w:pPr>
        <w:pStyle w:val="ListParagraph"/>
        <w:numPr>
          <w:ilvl w:val="1"/>
          <w:numId w:val="20"/>
        </w:numPr>
        <w:rPr>
          <w:b/>
        </w:rPr>
      </w:pPr>
      <w:r>
        <w:t>Careful: Anderson found that the standard is the same for SJ &amp; JMOL and need more than a mere “scintilla of evidence.” Some state this case standard is only limited to cases such as this with the FELA statute.</w:t>
      </w:r>
    </w:p>
    <w:p w:rsidR="0057442D" w:rsidRDefault="0057442D" w:rsidP="00615F62">
      <w:pPr>
        <w:pStyle w:val="ListParagraph"/>
        <w:numPr>
          <w:ilvl w:val="0"/>
          <w:numId w:val="20"/>
        </w:numPr>
      </w:pPr>
      <w:r>
        <w:t xml:space="preserve">In </w:t>
      </w:r>
      <w:r w:rsidRPr="0057442D">
        <w:rPr>
          <w:i/>
        </w:rPr>
        <w:t>Reid v. San Pedro</w:t>
      </w:r>
      <w:r>
        <w:t xml:space="preserve"> the Utah Sup. Ct. found that JNOV should have been entered b/c when two conclusions can be inferred equally, the defendant should not be liable b/c the plaintiff must prove “by a preponderance of the evidence.” Here, the jury found for the plaintiff (cow) on railway. The State Sup. Ct. reversed.</w:t>
      </w:r>
    </w:p>
    <w:p w:rsidR="0057442D" w:rsidRDefault="0057442D" w:rsidP="00615F62">
      <w:pPr>
        <w:pStyle w:val="ListParagraph"/>
        <w:numPr>
          <w:ilvl w:val="0"/>
          <w:numId w:val="20"/>
        </w:numPr>
      </w:pPr>
      <w:r>
        <w:t>In ruling on a motion for JMOL in federal court, the court “may consider all of the evidence favorable to the position of the party opposing the motion for judgment as a matter of law as well as any unfavorable evidence that the jury is required to believe.” Some States, only allow courts to look at evidence produced by the non-moving party.</w:t>
      </w:r>
    </w:p>
    <w:p w:rsidR="0057442D" w:rsidRDefault="0057442D" w:rsidP="00615F62">
      <w:pPr>
        <w:pStyle w:val="ListParagraph"/>
        <w:numPr>
          <w:ilvl w:val="0"/>
          <w:numId w:val="20"/>
        </w:numPr>
      </w:pPr>
      <w:r>
        <w:t>Courts often do not allow JMOL prior to submission to a jury but then allow it after so that the jury verdict can be reinstated if need be on appeal.</w:t>
      </w:r>
    </w:p>
    <w:p w:rsidR="0057442D" w:rsidRPr="00E15307" w:rsidRDefault="0057442D" w:rsidP="0057442D">
      <w:pPr>
        <w:rPr>
          <w:i/>
        </w:rPr>
      </w:pPr>
      <w:r w:rsidRPr="00E15307">
        <w:rPr>
          <w:b/>
          <w:i/>
          <w:u w:val="single"/>
        </w:rPr>
        <w:t>Dadurian v. Underwriters at Lloyd’s of London (1</w:t>
      </w:r>
      <w:r w:rsidRPr="00E15307">
        <w:rPr>
          <w:b/>
          <w:i/>
          <w:u w:val="single"/>
          <w:vertAlign w:val="superscript"/>
        </w:rPr>
        <w:t>st</w:t>
      </w:r>
      <w:r w:rsidRPr="00E15307">
        <w:rPr>
          <w:b/>
          <w:i/>
          <w:u w:val="single"/>
        </w:rPr>
        <w:t xml:space="preserve"> Cir. 1986)</w:t>
      </w:r>
      <w:r w:rsidR="00E15307" w:rsidRPr="00E15307">
        <w:rPr>
          <w:i/>
        </w:rPr>
        <w:t xml:space="preserve"> - Rule 59 provides a mechanism for some court intervention when there is insufficient evidence to grant JMOL but the court strongly disagrees with the jury’s verdict.</w:t>
      </w:r>
    </w:p>
    <w:p w:rsidR="0057442D" w:rsidRDefault="0057442D" w:rsidP="00615F62">
      <w:pPr>
        <w:pStyle w:val="ListParagraph"/>
        <w:numPr>
          <w:ilvl w:val="0"/>
          <w:numId w:val="21"/>
        </w:numPr>
      </w:pPr>
      <w:r>
        <w:t>Procedure: diversity breach of insurance contract, jury verdict for plaintiff, trial court denied motions for JMOL and a new trial, Cir. Ct. reversed and granted a new trial.</w:t>
      </w:r>
    </w:p>
    <w:p w:rsidR="0057442D" w:rsidRPr="00E15307" w:rsidRDefault="0057442D" w:rsidP="00615F62">
      <w:pPr>
        <w:pStyle w:val="ListParagraph"/>
        <w:numPr>
          <w:ilvl w:val="0"/>
          <w:numId w:val="21"/>
        </w:numPr>
        <w:rPr>
          <w:u w:val="single"/>
        </w:rPr>
      </w:pPr>
      <w:r w:rsidRPr="00E15307">
        <w:rPr>
          <w:u w:val="single"/>
        </w:rPr>
        <w:t>Standards of review:</w:t>
      </w:r>
    </w:p>
    <w:p w:rsidR="0057442D" w:rsidRDefault="0057442D" w:rsidP="00615F62">
      <w:pPr>
        <w:pStyle w:val="ListParagraph"/>
        <w:numPr>
          <w:ilvl w:val="1"/>
          <w:numId w:val="21"/>
        </w:numPr>
      </w:pPr>
      <w:r>
        <w:t>JMOL: de novo (as a matter of law)</w:t>
      </w:r>
      <w:r w:rsidR="00014654">
        <w:t>. Reluctant to grant for the party having the burden of proof at trial.</w:t>
      </w:r>
    </w:p>
    <w:p w:rsidR="0057442D" w:rsidRDefault="0057442D" w:rsidP="00615F62">
      <w:pPr>
        <w:pStyle w:val="ListParagraph"/>
        <w:numPr>
          <w:ilvl w:val="1"/>
          <w:numId w:val="21"/>
        </w:numPr>
      </w:pPr>
      <w:r>
        <w:t>New trial: abuse of discretion</w:t>
      </w:r>
    </w:p>
    <w:p w:rsidR="00014654" w:rsidRDefault="00014654" w:rsidP="00615F62">
      <w:pPr>
        <w:pStyle w:val="ListParagraph"/>
        <w:numPr>
          <w:ilvl w:val="0"/>
          <w:numId w:val="21"/>
        </w:numPr>
      </w:pPr>
      <w:r w:rsidRPr="00E15307">
        <w:rPr>
          <w:u w:val="single"/>
        </w:rPr>
        <w:t>New trial standard:</w:t>
      </w:r>
      <w:r>
        <w:t xml:space="preserve"> FRCP 59 “the court may, on mot</w:t>
      </w:r>
      <w:r w:rsidR="00D8753C">
        <w:t>ion, grant a new trial on all or</w:t>
      </w:r>
      <w:r>
        <w:t xml:space="preserve"> some of the issues…for any reason for which a new trial has heretofore been granted.”</w:t>
      </w:r>
    </w:p>
    <w:p w:rsidR="00014654" w:rsidRDefault="00014654" w:rsidP="00615F62">
      <w:pPr>
        <w:pStyle w:val="ListParagraph"/>
        <w:numPr>
          <w:ilvl w:val="1"/>
          <w:numId w:val="21"/>
        </w:numPr>
      </w:pPr>
      <w:r>
        <w:t>If the jury’s verdict is “contrary to the great weight of the evidence” so as to amount to a manifest miscarriage of justice.”</w:t>
      </w:r>
    </w:p>
    <w:p w:rsidR="00014654" w:rsidRDefault="00014654" w:rsidP="00615F62">
      <w:pPr>
        <w:pStyle w:val="ListParagraph"/>
        <w:numPr>
          <w:ilvl w:val="0"/>
          <w:numId w:val="21"/>
        </w:numPr>
      </w:pPr>
      <w:r>
        <w:t>Issue in this case: False statements made by Dadurian:</w:t>
      </w:r>
    </w:p>
    <w:p w:rsidR="00014654" w:rsidRDefault="00014654" w:rsidP="00615F62">
      <w:pPr>
        <w:pStyle w:val="ListParagraph"/>
        <w:numPr>
          <w:ilvl w:val="1"/>
          <w:numId w:val="21"/>
        </w:numPr>
      </w:pPr>
      <w:r>
        <w:t>That he purchased and owned the jewelry: Ct. of appeals finds sufficient evidence to support plaintiff’s statements.</w:t>
      </w:r>
    </w:p>
    <w:p w:rsidR="00014654" w:rsidRPr="00014654" w:rsidRDefault="00014654" w:rsidP="00615F62">
      <w:pPr>
        <w:pStyle w:val="ListParagraph"/>
        <w:numPr>
          <w:ilvl w:val="1"/>
          <w:numId w:val="21"/>
        </w:numPr>
      </w:pPr>
      <w:r>
        <w:lastRenderedPageBreak/>
        <w:t xml:space="preserve">The cash to purchase the jewelry came from certain bank loans: uncontroverted that some statements were false but were those false statements made </w:t>
      </w:r>
      <w:r w:rsidRPr="00014654">
        <w:rPr>
          <w:i/>
          <w:u w:val="single"/>
        </w:rPr>
        <w:t>knowingly.</w:t>
      </w:r>
    </w:p>
    <w:p w:rsidR="00014654" w:rsidRDefault="00014654" w:rsidP="00615F62">
      <w:pPr>
        <w:pStyle w:val="ListParagraph"/>
        <w:numPr>
          <w:ilvl w:val="0"/>
          <w:numId w:val="21"/>
        </w:numPr>
      </w:pPr>
      <w:r>
        <w:t>Ct. of Appeals: they believe the jury failed to pay “sufficient attention to determining whether Dadurian had knowingly lied”</w:t>
      </w:r>
    </w:p>
    <w:p w:rsidR="00014654" w:rsidRDefault="00014654" w:rsidP="00615F62">
      <w:pPr>
        <w:pStyle w:val="ListParagraph"/>
        <w:numPr>
          <w:ilvl w:val="1"/>
          <w:numId w:val="21"/>
        </w:numPr>
      </w:pPr>
      <w:r>
        <w:t>Despite the instructions…</w:t>
      </w:r>
    </w:p>
    <w:p w:rsidR="00014654" w:rsidRDefault="00014654" w:rsidP="00615F62">
      <w:pPr>
        <w:pStyle w:val="ListParagraph"/>
        <w:numPr>
          <w:ilvl w:val="1"/>
          <w:numId w:val="21"/>
        </w:numPr>
      </w:pPr>
      <w:r>
        <w:t>And not just instructions but a “special verdict” form was used.</w:t>
      </w:r>
    </w:p>
    <w:p w:rsidR="00014654" w:rsidRDefault="00014654" w:rsidP="00615F62">
      <w:pPr>
        <w:pStyle w:val="ListParagraph"/>
        <w:numPr>
          <w:ilvl w:val="0"/>
          <w:numId w:val="21"/>
        </w:numPr>
      </w:pPr>
      <w:r>
        <w:t>Judges are not to substitute their judgment of the facts and credibility of the witnesses for that of the jury but it seems the ct. of appeals did that here.</w:t>
      </w:r>
    </w:p>
    <w:p w:rsidR="00014654" w:rsidRDefault="00014654" w:rsidP="00615F62">
      <w:pPr>
        <w:pStyle w:val="ListParagraph"/>
        <w:numPr>
          <w:ilvl w:val="1"/>
          <w:numId w:val="21"/>
        </w:numPr>
      </w:pPr>
      <w:r>
        <w:t>Another way to state that standard: If, having given full respect to the jury’s findings, the judge on the entire evidence is left with the definite and firm conviction that a mistake has been committed.</w:t>
      </w:r>
    </w:p>
    <w:p w:rsidR="00014654" w:rsidRDefault="00014654" w:rsidP="00615F62">
      <w:pPr>
        <w:pStyle w:val="ListParagraph"/>
        <w:numPr>
          <w:ilvl w:val="0"/>
          <w:numId w:val="21"/>
        </w:numPr>
      </w:pPr>
      <w:r>
        <w:t>Technically multiple new trials could be granted but no court has ever done so.</w:t>
      </w:r>
    </w:p>
    <w:p w:rsidR="00014654" w:rsidRDefault="00014654" w:rsidP="00615F62">
      <w:pPr>
        <w:pStyle w:val="ListParagraph"/>
        <w:numPr>
          <w:ilvl w:val="0"/>
          <w:numId w:val="21"/>
        </w:numPr>
      </w:pPr>
      <w:r>
        <w:t>Rule 59(d) states that the trial court can grant a new trial on its own without motion but must give opportunity for parties to be heard.</w:t>
      </w:r>
    </w:p>
    <w:p w:rsidR="00014654" w:rsidRDefault="00014654" w:rsidP="00615F62">
      <w:pPr>
        <w:pStyle w:val="ListParagraph"/>
        <w:numPr>
          <w:ilvl w:val="0"/>
          <w:numId w:val="21"/>
        </w:numPr>
      </w:pPr>
      <w:r>
        <w:t>Can move for new trial without JMOL motion.</w:t>
      </w:r>
    </w:p>
    <w:p w:rsidR="00014654" w:rsidRPr="00014654" w:rsidRDefault="00014654" w:rsidP="00014654">
      <w:pPr>
        <w:rPr>
          <w:b/>
        </w:rPr>
      </w:pPr>
      <w:r w:rsidRPr="00014654">
        <w:rPr>
          <w:b/>
          <w:highlight w:val="yellow"/>
        </w:rPr>
        <w:t>Other Reasons to Grant a New Trial</w:t>
      </w:r>
    </w:p>
    <w:p w:rsidR="00014654" w:rsidRDefault="00014654" w:rsidP="00615F62">
      <w:pPr>
        <w:pStyle w:val="ListParagraph"/>
        <w:numPr>
          <w:ilvl w:val="0"/>
          <w:numId w:val="22"/>
        </w:numPr>
      </w:pPr>
      <w:r>
        <w:t>Evidence admitted that should not have been</w:t>
      </w:r>
    </w:p>
    <w:p w:rsidR="00014654" w:rsidRDefault="00014654" w:rsidP="00615F62">
      <w:pPr>
        <w:pStyle w:val="ListParagraph"/>
        <w:numPr>
          <w:ilvl w:val="1"/>
          <w:numId w:val="22"/>
        </w:numPr>
      </w:pPr>
      <w:r>
        <w:t>Evidentiary objections must be timely made and preserved, including Daubert objections to expert witnesses.</w:t>
      </w:r>
    </w:p>
    <w:p w:rsidR="00014654" w:rsidRDefault="00014654" w:rsidP="00615F62">
      <w:pPr>
        <w:pStyle w:val="ListParagraph"/>
        <w:numPr>
          <w:ilvl w:val="1"/>
          <w:numId w:val="22"/>
        </w:numPr>
      </w:pPr>
      <w:r>
        <w:t>If that is the only evidence to support an element of a claim or defense, then proper to grant a JMOL if made.</w:t>
      </w:r>
    </w:p>
    <w:p w:rsidR="00014654" w:rsidRDefault="00014654" w:rsidP="00615F62">
      <w:pPr>
        <w:pStyle w:val="ListParagraph"/>
        <w:numPr>
          <w:ilvl w:val="2"/>
          <w:numId w:val="23"/>
        </w:numPr>
      </w:pPr>
      <w:r>
        <w:t>Rule 50 – alternative motions &amp; conditional rulings.</w:t>
      </w:r>
      <w:r w:rsidR="00E15307" w:rsidRPr="00E15307">
        <w:t xml:space="preserve"> </w:t>
      </w:r>
      <w:r w:rsidR="00E15307">
        <w:t>Rule 50(c)(1) states the court must “conditionally” rule on the new trial motion in case the JMOL is reversed. This is a use it or lose it rule. The movant must request it to be ruled on.</w:t>
      </w:r>
    </w:p>
    <w:p w:rsidR="00014654" w:rsidRDefault="00014654" w:rsidP="00615F62">
      <w:pPr>
        <w:pStyle w:val="ListParagraph"/>
        <w:numPr>
          <w:ilvl w:val="0"/>
          <w:numId w:val="22"/>
        </w:numPr>
      </w:pPr>
      <w:r>
        <w:t>Error in the jury instructions</w:t>
      </w:r>
      <w:r w:rsidR="00E15307">
        <w:t>: must preserve objections. Rule 51 requirements.</w:t>
      </w:r>
    </w:p>
    <w:p w:rsidR="00E15307" w:rsidRDefault="00E15307" w:rsidP="00615F62">
      <w:pPr>
        <w:pStyle w:val="ListParagraph"/>
        <w:numPr>
          <w:ilvl w:val="0"/>
          <w:numId w:val="22"/>
        </w:numPr>
      </w:pPr>
      <w:r>
        <w:t>New Evidence</w:t>
      </w:r>
    </w:p>
    <w:p w:rsidR="00E15307" w:rsidRDefault="00E15307" w:rsidP="00615F62">
      <w:pPr>
        <w:pStyle w:val="ListParagraph"/>
        <w:numPr>
          <w:ilvl w:val="1"/>
          <w:numId w:val="22"/>
        </w:numPr>
      </w:pPr>
      <w:r>
        <w:t>Rule 59: must be brought with motion within 28 days of entry of judgment (see rule 58 on entry of judgments)</w:t>
      </w:r>
    </w:p>
    <w:p w:rsidR="00E15307" w:rsidRDefault="00E15307" w:rsidP="00615F62">
      <w:pPr>
        <w:pStyle w:val="ListParagraph"/>
        <w:numPr>
          <w:ilvl w:val="1"/>
          <w:numId w:val="22"/>
        </w:numPr>
      </w:pPr>
      <w:r>
        <w:t>After 28 days – must use rule 60, seek relief from final judgment with 1 year limit (60(b)(2)).</w:t>
      </w:r>
    </w:p>
    <w:p w:rsidR="00E15307" w:rsidRDefault="00E15307" w:rsidP="00615F62">
      <w:pPr>
        <w:pStyle w:val="ListParagraph"/>
        <w:numPr>
          <w:ilvl w:val="0"/>
          <w:numId w:val="22"/>
        </w:numPr>
      </w:pPr>
      <w:r>
        <w:t>Misconduct by counsel or other unfairness at trial: erroneous/prejudicial commentary by judge</w:t>
      </w:r>
    </w:p>
    <w:p w:rsidR="00E15307" w:rsidRDefault="00E15307" w:rsidP="00615F62">
      <w:pPr>
        <w:pStyle w:val="ListParagraph"/>
        <w:numPr>
          <w:ilvl w:val="0"/>
          <w:numId w:val="22"/>
        </w:numPr>
      </w:pPr>
      <w:r>
        <w:t>Juror Misconduct: evidence rules make certain types of misconduct very difficult or impossible to prove b/c cannot use affidavits often from inside the jury room.</w:t>
      </w:r>
    </w:p>
    <w:p w:rsidR="00E15307" w:rsidRDefault="00E15307" w:rsidP="00615F62">
      <w:pPr>
        <w:pStyle w:val="ListParagraph"/>
        <w:numPr>
          <w:ilvl w:val="0"/>
          <w:numId w:val="22"/>
        </w:numPr>
      </w:pPr>
      <w:r>
        <w:t>The size of the verdict can be evaluated for a new trial only if it shocks the conscious or is so grossly excessive. The Sup. Ct. has held that federal courts should follow the standard set by the State.</w:t>
      </w:r>
    </w:p>
    <w:p w:rsidR="00E15307" w:rsidRDefault="00E15307" w:rsidP="00615F62">
      <w:pPr>
        <w:pStyle w:val="ListParagraph"/>
        <w:numPr>
          <w:ilvl w:val="1"/>
          <w:numId w:val="22"/>
        </w:numPr>
      </w:pPr>
      <w:r>
        <w:t>Remittitur allows the court to offer the plaintiff a lower verdict or a new trial. The Sup. Ct. has held this is constitutional under the 7</w:t>
      </w:r>
      <w:r w:rsidRPr="006E6EAE">
        <w:rPr>
          <w:vertAlign w:val="superscript"/>
        </w:rPr>
        <w:t>th</w:t>
      </w:r>
      <w:r>
        <w:t xml:space="preserve"> Amendment.</w:t>
      </w:r>
    </w:p>
    <w:p w:rsidR="003F729D" w:rsidRPr="00F576B0" w:rsidRDefault="00E15307" w:rsidP="00615F62">
      <w:pPr>
        <w:pStyle w:val="ListParagraph"/>
        <w:numPr>
          <w:ilvl w:val="1"/>
          <w:numId w:val="22"/>
        </w:numPr>
      </w:pPr>
      <w:r>
        <w:t>Additur allows the court to offer the defendant a higher verdict or a new trial. The Sup. Ct. has held this is unconstitutional under the 7</w:t>
      </w:r>
      <w:r w:rsidRPr="006E6EAE">
        <w:rPr>
          <w:vertAlign w:val="superscript"/>
        </w:rPr>
        <w:t>th</w:t>
      </w:r>
      <w:r>
        <w:t xml:space="preserve"> Amendment.</w:t>
      </w:r>
    </w:p>
    <w:p w:rsidR="00F576B0" w:rsidRDefault="00C603F1" w:rsidP="00F576B0">
      <w:pPr>
        <w:jc w:val="center"/>
        <w:rPr>
          <w:b/>
          <w:highlight w:val="cyan"/>
        </w:rPr>
      </w:pPr>
      <w:r w:rsidRPr="00486936">
        <w:rPr>
          <w:b/>
          <w:highlight w:val="cyan"/>
        </w:rPr>
        <w:t>CHOICE OF LAW IN FEDERAL COURT</w:t>
      </w:r>
    </w:p>
    <w:p w:rsidR="00F576B0" w:rsidRDefault="00F576B0" w:rsidP="00F576B0">
      <w:pPr>
        <w:rPr>
          <w:b/>
        </w:rPr>
      </w:pPr>
      <w:r>
        <w:rPr>
          <w:b/>
        </w:rPr>
        <w:t>“Erie”: What Law Applies in Federal Court?</w:t>
      </w:r>
    </w:p>
    <w:p w:rsidR="00F576B0" w:rsidRPr="00F576B0" w:rsidRDefault="00F576B0" w:rsidP="00615F62">
      <w:pPr>
        <w:pStyle w:val="ListParagraph"/>
        <w:numPr>
          <w:ilvl w:val="0"/>
          <w:numId w:val="24"/>
        </w:numPr>
        <w:rPr>
          <w:b/>
        </w:rPr>
      </w:pPr>
      <w:r>
        <w:t>Vertical Choice of Law: In federal, when state issues are involved - Occurs b/c of diversity jurisdiction (also supplemental jurisdiction, counterclaims, and other joined claims).</w:t>
      </w:r>
    </w:p>
    <w:p w:rsidR="00F576B0" w:rsidRPr="00F576B0" w:rsidRDefault="00F576B0" w:rsidP="00615F62">
      <w:pPr>
        <w:pStyle w:val="ListParagraph"/>
        <w:numPr>
          <w:ilvl w:val="0"/>
          <w:numId w:val="24"/>
        </w:numPr>
        <w:rPr>
          <w:b/>
        </w:rPr>
      </w:pPr>
      <w:r>
        <w:t>Horizontal Choice of Law: “choice of law” – choosing between two states’ law to apply to a dispute.</w:t>
      </w:r>
    </w:p>
    <w:p w:rsidR="00F576B0" w:rsidRDefault="00F576B0" w:rsidP="00F576B0">
      <w:pPr>
        <w:rPr>
          <w:b/>
        </w:rPr>
      </w:pPr>
      <w:r>
        <w:rPr>
          <w:b/>
        </w:rPr>
        <w:t>Horizontal Choice of Law</w:t>
      </w:r>
    </w:p>
    <w:p w:rsidR="00F576B0" w:rsidRPr="00F576B0" w:rsidRDefault="00F576B0" w:rsidP="00615F62">
      <w:pPr>
        <w:pStyle w:val="ListParagraph"/>
        <w:numPr>
          <w:ilvl w:val="0"/>
          <w:numId w:val="25"/>
        </w:numPr>
        <w:rPr>
          <w:b/>
        </w:rPr>
      </w:pPr>
      <w:r>
        <w:t>In every case: what law should the court apply to the case?</w:t>
      </w:r>
    </w:p>
    <w:p w:rsidR="00F576B0" w:rsidRPr="00F576B0" w:rsidRDefault="00F576B0" w:rsidP="00615F62">
      <w:pPr>
        <w:pStyle w:val="ListParagraph"/>
        <w:numPr>
          <w:ilvl w:val="1"/>
          <w:numId w:val="25"/>
        </w:numPr>
        <w:rPr>
          <w:b/>
        </w:rPr>
      </w:pPr>
      <w:r>
        <w:t>Courts routinely apply the law of other jurisdictions</w:t>
      </w:r>
    </w:p>
    <w:p w:rsidR="00F576B0" w:rsidRPr="00757CA2" w:rsidRDefault="00F576B0" w:rsidP="00615F62">
      <w:pPr>
        <w:pStyle w:val="ListParagraph"/>
        <w:numPr>
          <w:ilvl w:val="1"/>
          <w:numId w:val="25"/>
        </w:numPr>
        <w:rPr>
          <w:b/>
        </w:rPr>
      </w:pPr>
      <w:r>
        <w:lastRenderedPageBreak/>
        <w:t>Choice of law doctrine: one of the important traditional rules – apply the law of the place where important events happened. Modern rules consider state interests (or lack of interest).</w:t>
      </w:r>
    </w:p>
    <w:p w:rsidR="00757CA2" w:rsidRDefault="00757CA2" w:rsidP="00757CA2">
      <w:pPr>
        <w:rPr>
          <w:b/>
        </w:rPr>
      </w:pPr>
      <w:r>
        <w:rPr>
          <w:b/>
        </w:rPr>
        <w:t>Rules of Decision Act (RDA) – Part of the Federal Judiciary Act of 1789</w:t>
      </w:r>
    </w:p>
    <w:p w:rsidR="00757CA2" w:rsidRDefault="00757CA2" w:rsidP="00757CA2">
      <w:r>
        <w:t>“The laws of the several states, except where the Constitution or treaties of the United States or Acts of Congress otherwise require or provide, shall be regarded as rules of decision in civil actions in the courts of the United States, in cases where they apply.”</w:t>
      </w:r>
      <w:r w:rsidR="008C783E">
        <w:t xml:space="preserve"> – 28 USC 1652</w:t>
      </w:r>
    </w:p>
    <w:p w:rsidR="00757CA2" w:rsidRPr="00405940" w:rsidRDefault="00757CA2" w:rsidP="00F576B0">
      <w:r w:rsidRPr="008C783E">
        <w:rPr>
          <w:b/>
          <w:i/>
          <w:u w:val="single"/>
        </w:rPr>
        <w:t>Swift</w:t>
      </w:r>
      <w:r w:rsidR="00B60391">
        <w:rPr>
          <w:b/>
          <w:i/>
          <w:u w:val="single"/>
        </w:rPr>
        <w:t xml:space="preserve"> v. Taylor</w:t>
      </w:r>
      <w:r w:rsidRPr="008C783E">
        <w:rPr>
          <w:b/>
          <w:i/>
          <w:u w:val="single"/>
        </w:rPr>
        <w:t xml:space="preserve"> (1842)</w:t>
      </w:r>
      <w:r>
        <w:rPr>
          <w:b/>
        </w:rPr>
        <w:t xml:space="preserve"> (opinion by Justice Story</w:t>
      </w:r>
      <w:r w:rsidRPr="00405940">
        <w:rPr>
          <w:b/>
          <w:i/>
        </w:rPr>
        <w:t>)</w:t>
      </w:r>
      <w:r w:rsidR="00405940" w:rsidRPr="00405940">
        <w:rPr>
          <w:i/>
        </w:rPr>
        <w:t xml:space="preserve"> – “laws” means only “positive” law of the State (statutes, and property title rules).</w:t>
      </w:r>
    </w:p>
    <w:p w:rsidR="00757CA2" w:rsidRPr="00757CA2" w:rsidRDefault="00757CA2" w:rsidP="00615F62">
      <w:pPr>
        <w:pStyle w:val="ListParagraph"/>
        <w:numPr>
          <w:ilvl w:val="0"/>
          <w:numId w:val="27"/>
        </w:numPr>
        <w:rPr>
          <w:b/>
        </w:rPr>
      </w:pPr>
      <w:r>
        <w:t>Issue: treatment of discharge of a pre-existing debt as consideration.</w:t>
      </w:r>
    </w:p>
    <w:p w:rsidR="00757CA2" w:rsidRPr="00757CA2" w:rsidRDefault="00757CA2" w:rsidP="00615F62">
      <w:pPr>
        <w:pStyle w:val="ListParagraph"/>
        <w:numPr>
          <w:ilvl w:val="0"/>
          <w:numId w:val="27"/>
        </w:numPr>
        <w:rPr>
          <w:b/>
        </w:rPr>
      </w:pPr>
      <w:r>
        <w:t>Source of rule to be applied:</w:t>
      </w:r>
    </w:p>
    <w:p w:rsidR="00757CA2" w:rsidRPr="00757CA2" w:rsidRDefault="00757CA2" w:rsidP="00615F62">
      <w:pPr>
        <w:pStyle w:val="ListParagraph"/>
        <w:numPr>
          <w:ilvl w:val="1"/>
          <w:numId w:val="27"/>
        </w:numPr>
        <w:rPr>
          <w:b/>
        </w:rPr>
      </w:pPr>
      <w:r>
        <w:t>State law if: (1) statutes &amp; construction by local tribunals, (2) rights &amp; titles to things of permanent locality, AND (3) “local statutes or local usages.”</w:t>
      </w:r>
    </w:p>
    <w:p w:rsidR="00757CA2" w:rsidRPr="008C783E" w:rsidRDefault="00757CA2" w:rsidP="00615F62">
      <w:pPr>
        <w:pStyle w:val="ListParagraph"/>
        <w:numPr>
          <w:ilvl w:val="1"/>
          <w:numId w:val="27"/>
        </w:numPr>
        <w:rPr>
          <w:b/>
        </w:rPr>
      </w:pPr>
      <w:r>
        <w:t>Otherwise, principles of “general commercial law” – ascertain upon general reasoning and legal analogies.</w:t>
      </w:r>
    </w:p>
    <w:p w:rsidR="00F576B0" w:rsidRPr="00405940" w:rsidRDefault="00F576B0" w:rsidP="00F576B0">
      <w:pPr>
        <w:rPr>
          <w:i/>
        </w:rPr>
      </w:pPr>
      <w:r w:rsidRPr="00405940">
        <w:rPr>
          <w:b/>
          <w:i/>
          <w:u w:val="single"/>
        </w:rPr>
        <w:t>Erie</w:t>
      </w:r>
      <w:r w:rsidR="00B60391">
        <w:rPr>
          <w:b/>
          <w:i/>
          <w:u w:val="single"/>
        </w:rPr>
        <w:t xml:space="preserve"> Railroad Co.</w:t>
      </w:r>
      <w:r w:rsidRPr="00405940">
        <w:rPr>
          <w:b/>
          <w:i/>
          <w:u w:val="single"/>
        </w:rPr>
        <w:t xml:space="preserve"> v. Tompkins (1938)</w:t>
      </w:r>
      <w:r w:rsidR="00405940">
        <w:rPr>
          <w:i/>
        </w:rPr>
        <w:t xml:space="preserve"> – Overrules </w:t>
      </w:r>
      <w:r w:rsidR="00B60391">
        <w:rPr>
          <w:i/>
        </w:rPr>
        <w:t>Swift v. Taylor</w:t>
      </w:r>
      <w:r w:rsidR="00405940">
        <w:rPr>
          <w:i/>
        </w:rPr>
        <w:t xml:space="preserve"> b/c “laws” means both statutory and common law.</w:t>
      </w:r>
      <w:r w:rsidR="00B71D33">
        <w:rPr>
          <w:i/>
        </w:rPr>
        <w:t xml:space="preserve"> Must use state law for substance and federal for procedure.</w:t>
      </w:r>
    </w:p>
    <w:p w:rsidR="00F576B0" w:rsidRPr="00F576B0" w:rsidRDefault="00F576B0" w:rsidP="00615F62">
      <w:pPr>
        <w:pStyle w:val="ListParagraph"/>
        <w:numPr>
          <w:ilvl w:val="0"/>
          <w:numId w:val="26"/>
        </w:numPr>
        <w:rPr>
          <w:b/>
        </w:rPr>
      </w:pPr>
      <w:r>
        <w:t>Cause of action: negligence when hit by train going by.</w:t>
      </w:r>
    </w:p>
    <w:p w:rsidR="00F576B0" w:rsidRPr="00F576B0" w:rsidRDefault="00F576B0" w:rsidP="00615F62">
      <w:pPr>
        <w:pStyle w:val="ListParagraph"/>
        <w:numPr>
          <w:ilvl w:val="0"/>
          <w:numId w:val="26"/>
        </w:numPr>
        <w:rPr>
          <w:b/>
        </w:rPr>
      </w:pPr>
      <w:r>
        <w:t>Accident occurred in PA, but the plaintiff filed the case in federal court in NY. The jury awarded $30,000 to plaintiff.</w:t>
      </w:r>
    </w:p>
    <w:p w:rsidR="00F576B0" w:rsidRPr="00757CA2" w:rsidRDefault="00757CA2" w:rsidP="00615F62">
      <w:pPr>
        <w:pStyle w:val="ListParagraph"/>
        <w:numPr>
          <w:ilvl w:val="0"/>
          <w:numId w:val="26"/>
        </w:numPr>
        <w:rPr>
          <w:b/>
        </w:rPr>
      </w:pPr>
      <w:r>
        <w:t>RR argued PA law applied:</w:t>
      </w:r>
    </w:p>
    <w:p w:rsidR="00757CA2" w:rsidRPr="00757CA2" w:rsidRDefault="00757CA2" w:rsidP="00615F62">
      <w:pPr>
        <w:pStyle w:val="ListParagraph"/>
        <w:numPr>
          <w:ilvl w:val="1"/>
          <w:numId w:val="26"/>
        </w:numPr>
        <w:rPr>
          <w:b/>
        </w:rPr>
      </w:pPr>
      <w:r>
        <w:t>Favorable to RR: duty owed a trespasser is only to avoid wanton and willful negligence</w:t>
      </w:r>
    </w:p>
    <w:p w:rsidR="00757CA2" w:rsidRPr="00757CA2" w:rsidRDefault="00757CA2" w:rsidP="00615F62">
      <w:pPr>
        <w:pStyle w:val="ListParagraph"/>
        <w:numPr>
          <w:ilvl w:val="1"/>
          <w:numId w:val="26"/>
        </w:numPr>
        <w:rPr>
          <w:b/>
        </w:rPr>
      </w:pPr>
      <w:r>
        <w:t>But: federal court in NY</w:t>
      </w:r>
    </w:p>
    <w:p w:rsidR="00757CA2" w:rsidRPr="00757CA2" w:rsidRDefault="00757CA2" w:rsidP="00615F62">
      <w:pPr>
        <w:pStyle w:val="ListParagraph"/>
        <w:numPr>
          <w:ilvl w:val="1"/>
          <w:numId w:val="26"/>
        </w:numPr>
        <w:rPr>
          <w:b/>
        </w:rPr>
      </w:pPr>
      <w:r>
        <w:t>But: defendants RR is a NY resident</w:t>
      </w:r>
    </w:p>
    <w:p w:rsidR="00757CA2" w:rsidRPr="00757CA2" w:rsidRDefault="00757CA2" w:rsidP="00615F62">
      <w:pPr>
        <w:pStyle w:val="ListParagraph"/>
        <w:numPr>
          <w:ilvl w:val="1"/>
          <w:numId w:val="26"/>
        </w:numPr>
        <w:rPr>
          <w:b/>
        </w:rPr>
      </w:pPr>
      <w:r>
        <w:t>Factual basis: PA is where accident occurred (also plaintiff is a citizen of PA)</w:t>
      </w:r>
    </w:p>
    <w:p w:rsidR="00757CA2" w:rsidRPr="00757CA2" w:rsidRDefault="00757CA2" w:rsidP="00615F62">
      <w:pPr>
        <w:pStyle w:val="ListParagraph"/>
        <w:numPr>
          <w:ilvl w:val="1"/>
          <w:numId w:val="26"/>
        </w:numPr>
        <w:rPr>
          <w:b/>
        </w:rPr>
      </w:pPr>
      <w:r>
        <w:t>Legal basis: Rules of Decision Act – federal court should apply law of state.</w:t>
      </w:r>
    </w:p>
    <w:p w:rsidR="00757CA2" w:rsidRPr="00757CA2" w:rsidRDefault="00757CA2" w:rsidP="00615F62">
      <w:pPr>
        <w:pStyle w:val="ListParagraph"/>
        <w:numPr>
          <w:ilvl w:val="0"/>
          <w:numId w:val="26"/>
        </w:numPr>
        <w:rPr>
          <w:b/>
        </w:rPr>
      </w:pPr>
      <w:r>
        <w:t xml:space="preserve">Lower courts: </w:t>
      </w:r>
      <w:r w:rsidRPr="008C783E">
        <w:rPr>
          <w:i/>
        </w:rPr>
        <w:t>Swift</w:t>
      </w:r>
      <w:r>
        <w:t xml:space="preserve"> permits federal courts to apply “general” law so the court selects the rule it regards as appropriate.</w:t>
      </w:r>
    </w:p>
    <w:p w:rsidR="00757CA2" w:rsidRPr="008C783E" w:rsidRDefault="00757CA2" w:rsidP="00615F62">
      <w:pPr>
        <w:pStyle w:val="ListParagraph"/>
        <w:numPr>
          <w:ilvl w:val="1"/>
          <w:numId w:val="26"/>
        </w:numPr>
        <w:rPr>
          <w:b/>
        </w:rPr>
      </w:pPr>
      <w:r>
        <w:t>Public’s open and notorious use of a RR right of way means the RR owes a duty of care (regular negligence rule).</w:t>
      </w:r>
    </w:p>
    <w:p w:rsidR="008C783E" w:rsidRPr="008C783E" w:rsidRDefault="008C783E" w:rsidP="00615F62">
      <w:pPr>
        <w:pStyle w:val="ListParagraph"/>
        <w:numPr>
          <w:ilvl w:val="0"/>
          <w:numId w:val="26"/>
        </w:numPr>
        <w:rPr>
          <w:b/>
        </w:rPr>
      </w:pPr>
      <w:r>
        <w:t xml:space="preserve">Problems with </w:t>
      </w:r>
      <w:r w:rsidRPr="008C783E">
        <w:rPr>
          <w:i/>
        </w:rPr>
        <w:t>Swift</w:t>
      </w:r>
      <w:r>
        <w:t xml:space="preserve"> Rule - OVERRULED</w:t>
      </w:r>
    </w:p>
    <w:p w:rsidR="008C783E" w:rsidRPr="008C783E" w:rsidRDefault="008C783E" w:rsidP="00615F62">
      <w:pPr>
        <w:pStyle w:val="ListParagraph"/>
        <w:numPr>
          <w:ilvl w:val="1"/>
          <w:numId w:val="26"/>
        </w:numPr>
        <w:rPr>
          <w:b/>
        </w:rPr>
      </w:pPr>
      <w:r>
        <w:t>Unfairness to defendants results (Black &amp; White v. Brown &amp; Yellow) - Plaintiff can destroy diversity.</w:t>
      </w:r>
    </w:p>
    <w:p w:rsidR="008C783E" w:rsidRPr="008C783E" w:rsidRDefault="008C783E" w:rsidP="00615F62">
      <w:pPr>
        <w:pStyle w:val="ListParagraph"/>
        <w:numPr>
          <w:ilvl w:val="1"/>
          <w:numId w:val="26"/>
        </w:numPr>
        <w:rPr>
          <w:b/>
        </w:rPr>
      </w:pPr>
      <w:r>
        <w:t>Desired uniformity was not achieved: Equal protections under the laws impossible, forum shopping became commonplace, “injustice and confusion.”</w:t>
      </w:r>
    </w:p>
    <w:p w:rsidR="008C783E" w:rsidRPr="008C783E" w:rsidRDefault="008C783E" w:rsidP="00615F62">
      <w:pPr>
        <w:pStyle w:val="ListParagraph"/>
        <w:numPr>
          <w:ilvl w:val="1"/>
          <w:numId w:val="26"/>
        </w:numPr>
        <w:rPr>
          <w:b/>
        </w:rPr>
      </w:pPr>
      <w:r>
        <w:t>Courts were “making law” in areas that Congress did not have authority to act: Brandeis – there is no federal general common law.</w:t>
      </w:r>
    </w:p>
    <w:p w:rsidR="008C783E" w:rsidRPr="008C783E" w:rsidRDefault="008C783E" w:rsidP="00615F62">
      <w:pPr>
        <w:pStyle w:val="ListParagraph"/>
        <w:numPr>
          <w:ilvl w:val="0"/>
          <w:numId w:val="26"/>
        </w:numPr>
        <w:rPr>
          <w:b/>
        </w:rPr>
      </w:pPr>
      <w:r>
        <w:t>“Law in the sense in which courts speak of it today does not exist without some definite authority behind it.” The only authority is the state, whether by state legislative action or by state court decision.</w:t>
      </w:r>
    </w:p>
    <w:p w:rsidR="008C783E" w:rsidRPr="008C783E" w:rsidRDefault="008C783E" w:rsidP="00615F62">
      <w:pPr>
        <w:pStyle w:val="ListParagraph"/>
        <w:numPr>
          <w:ilvl w:val="0"/>
          <w:numId w:val="26"/>
        </w:numPr>
        <w:rPr>
          <w:b/>
        </w:rPr>
      </w:pPr>
      <w:r>
        <w:t>It is unconstitutional to interpret “laws” in the RDA to not include the state’s common law.</w:t>
      </w:r>
    </w:p>
    <w:p w:rsidR="008C783E" w:rsidRPr="008C783E" w:rsidRDefault="008C783E" w:rsidP="00615F62">
      <w:pPr>
        <w:pStyle w:val="ListParagraph"/>
        <w:numPr>
          <w:ilvl w:val="0"/>
          <w:numId w:val="26"/>
        </w:numPr>
        <w:rPr>
          <w:b/>
        </w:rPr>
      </w:pPr>
      <w:r>
        <w:t>Two Sides of Erie:</w:t>
      </w:r>
    </w:p>
    <w:p w:rsidR="008C783E" w:rsidRPr="008C783E" w:rsidRDefault="008C783E" w:rsidP="00615F62">
      <w:pPr>
        <w:pStyle w:val="ListParagraph"/>
        <w:numPr>
          <w:ilvl w:val="1"/>
          <w:numId w:val="26"/>
        </w:numPr>
        <w:rPr>
          <w:b/>
        </w:rPr>
      </w:pPr>
      <w:r>
        <w:t>Federalism</w:t>
      </w:r>
    </w:p>
    <w:p w:rsidR="008C783E" w:rsidRPr="008C783E" w:rsidRDefault="008C783E" w:rsidP="00615F62">
      <w:pPr>
        <w:pStyle w:val="ListParagraph"/>
        <w:numPr>
          <w:ilvl w:val="2"/>
          <w:numId w:val="26"/>
        </w:numPr>
        <w:rPr>
          <w:b/>
        </w:rPr>
      </w:pPr>
      <w:r>
        <w:t>Federal courts must respect state law – both positive law and common law.</w:t>
      </w:r>
    </w:p>
    <w:p w:rsidR="008C783E" w:rsidRPr="008C783E" w:rsidRDefault="008C783E" w:rsidP="00615F62">
      <w:pPr>
        <w:pStyle w:val="ListParagraph"/>
        <w:numPr>
          <w:ilvl w:val="2"/>
          <w:numId w:val="26"/>
        </w:numPr>
        <w:rPr>
          <w:b/>
        </w:rPr>
      </w:pPr>
      <w:r>
        <w:t>Reducing the power/authority of federal government – or at least on branch of it (the courts).</w:t>
      </w:r>
    </w:p>
    <w:p w:rsidR="008C783E" w:rsidRPr="008C783E" w:rsidRDefault="008C783E" w:rsidP="00615F62">
      <w:pPr>
        <w:pStyle w:val="ListParagraph"/>
        <w:numPr>
          <w:ilvl w:val="2"/>
          <w:numId w:val="26"/>
        </w:numPr>
        <w:rPr>
          <w:b/>
        </w:rPr>
      </w:pPr>
      <w:r>
        <w:t>This was seen as an anti-big business decision.</w:t>
      </w:r>
    </w:p>
    <w:p w:rsidR="008C783E" w:rsidRPr="008C783E" w:rsidRDefault="008C783E" w:rsidP="00615F62">
      <w:pPr>
        <w:pStyle w:val="ListParagraph"/>
        <w:numPr>
          <w:ilvl w:val="1"/>
          <w:numId w:val="26"/>
        </w:numPr>
        <w:rPr>
          <w:b/>
        </w:rPr>
      </w:pPr>
      <w:r>
        <w:t>Separation of Powers</w:t>
      </w:r>
    </w:p>
    <w:p w:rsidR="008C783E" w:rsidRPr="00405940" w:rsidRDefault="008C783E" w:rsidP="00615F62">
      <w:pPr>
        <w:pStyle w:val="ListParagraph"/>
        <w:numPr>
          <w:ilvl w:val="2"/>
          <w:numId w:val="26"/>
        </w:numPr>
        <w:rPr>
          <w:b/>
        </w:rPr>
      </w:pPr>
      <w:r>
        <w:t>Courts cannot make law in areas where Congr</w:t>
      </w:r>
      <w:r w:rsidR="00405940">
        <w:t>ess lacks that authority (however, in this case Congress could have adopted a law governing the issue in dispute – RR).</w:t>
      </w:r>
    </w:p>
    <w:p w:rsidR="00405940" w:rsidRPr="00405940" w:rsidRDefault="00405940" w:rsidP="00615F62">
      <w:pPr>
        <w:pStyle w:val="ListParagraph"/>
        <w:numPr>
          <w:ilvl w:val="2"/>
          <w:numId w:val="26"/>
        </w:numPr>
        <w:rPr>
          <w:b/>
        </w:rPr>
      </w:pPr>
      <w:r>
        <w:lastRenderedPageBreak/>
        <w:t>States gave authority to elected federal officials, not to federal courts (relates to Federalism as well).</w:t>
      </w:r>
    </w:p>
    <w:p w:rsidR="00405940" w:rsidRDefault="00405940" w:rsidP="00405940">
      <w:pPr>
        <w:rPr>
          <w:b/>
        </w:rPr>
      </w:pPr>
      <w:r>
        <w:rPr>
          <w:b/>
        </w:rPr>
        <w:t xml:space="preserve">Results of </w:t>
      </w:r>
      <w:r w:rsidRPr="00405940">
        <w:rPr>
          <w:b/>
          <w:i/>
        </w:rPr>
        <w:t>Erie</w:t>
      </w:r>
    </w:p>
    <w:p w:rsidR="00405940" w:rsidRPr="00405940" w:rsidRDefault="00405940" w:rsidP="00615F62">
      <w:pPr>
        <w:pStyle w:val="ListParagraph"/>
        <w:numPr>
          <w:ilvl w:val="0"/>
          <w:numId w:val="28"/>
        </w:numPr>
        <w:rPr>
          <w:b/>
        </w:rPr>
      </w:pPr>
      <w:r>
        <w:t xml:space="preserve">“Easy” part of </w:t>
      </w:r>
      <w:r w:rsidRPr="00405940">
        <w:rPr>
          <w:i/>
        </w:rPr>
        <w:t>Erie:</w:t>
      </w:r>
      <w:r>
        <w:t xml:space="preserve"> Federal courts sitting in diversity apply state law, both statutory and common law (RDA).</w:t>
      </w:r>
    </w:p>
    <w:p w:rsidR="00405940" w:rsidRPr="00405940" w:rsidRDefault="00405940" w:rsidP="00615F62">
      <w:pPr>
        <w:pStyle w:val="ListParagraph"/>
        <w:numPr>
          <w:ilvl w:val="0"/>
          <w:numId w:val="28"/>
        </w:numPr>
        <w:rPr>
          <w:b/>
        </w:rPr>
      </w:pPr>
      <w:r>
        <w:t xml:space="preserve">“Hard” part of </w:t>
      </w:r>
      <w:r w:rsidRPr="00405940">
        <w:rPr>
          <w:i/>
        </w:rPr>
        <w:t>Erie:</w:t>
      </w:r>
      <w:r>
        <w:t xml:space="preserve"> Some issues/rules that might be applicable to a case may not be governed by </w:t>
      </w:r>
      <w:r w:rsidRPr="00405940">
        <w:rPr>
          <w:i/>
        </w:rPr>
        <w:t>Erie.</w:t>
      </w:r>
    </w:p>
    <w:p w:rsidR="00405940" w:rsidRPr="00405940" w:rsidRDefault="00405940" w:rsidP="00615F62">
      <w:pPr>
        <w:pStyle w:val="ListParagraph"/>
        <w:numPr>
          <w:ilvl w:val="1"/>
          <w:numId w:val="28"/>
        </w:numPr>
        <w:rPr>
          <w:b/>
        </w:rPr>
      </w:pPr>
      <w:r>
        <w:t>Substantive law – level of duty owed in a negligence case (</w:t>
      </w:r>
      <w:r w:rsidRPr="00405940">
        <w:rPr>
          <w:i/>
        </w:rPr>
        <w:t>Erie</w:t>
      </w:r>
      <w:r>
        <w:t xml:space="preserve"> covers, use state law). Even horizontal choice of law rules (Federal courts use state law</w:t>
      </w:r>
      <w:r w:rsidR="00B60391">
        <w:t xml:space="preserve"> in which it sits</w:t>
      </w:r>
      <w:r>
        <w:t xml:space="preserve"> – </w:t>
      </w:r>
      <w:r w:rsidRPr="00405940">
        <w:rPr>
          <w:i/>
        </w:rPr>
        <w:t>Klaxon</w:t>
      </w:r>
      <w:r>
        <w:t>).</w:t>
      </w:r>
    </w:p>
    <w:p w:rsidR="00405940" w:rsidRPr="00405940" w:rsidRDefault="00405940" w:rsidP="00615F62">
      <w:pPr>
        <w:pStyle w:val="ListParagraph"/>
        <w:numPr>
          <w:ilvl w:val="1"/>
          <w:numId w:val="28"/>
        </w:numPr>
        <w:rPr>
          <w:b/>
        </w:rPr>
      </w:pPr>
      <w:r>
        <w:t>Non-substantive law/rules – Erie doesn’t cover. “No one doubts federal power over procedure” – Justice Reed.</w:t>
      </w:r>
    </w:p>
    <w:p w:rsidR="00405940" w:rsidRPr="00405940" w:rsidRDefault="00405940" w:rsidP="00615F62">
      <w:pPr>
        <w:pStyle w:val="ListParagraph"/>
        <w:numPr>
          <w:ilvl w:val="0"/>
          <w:numId w:val="28"/>
        </w:numPr>
        <w:rPr>
          <w:b/>
        </w:rPr>
      </w:pPr>
      <w:r w:rsidRPr="00405940">
        <w:rPr>
          <w:b/>
        </w:rPr>
        <w:t>FRCP:</w:t>
      </w:r>
      <w:r>
        <w:t xml:space="preserve"> adopted and approved by the Supreme Court the same year as </w:t>
      </w:r>
      <w:r w:rsidRPr="00405940">
        <w:rPr>
          <w:i/>
        </w:rPr>
        <w:t>Erie</w:t>
      </w:r>
    </w:p>
    <w:p w:rsidR="00405940" w:rsidRPr="00405940" w:rsidRDefault="00405940" w:rsidP="00615F62">
      <w:pPr>
        <w:pStyle w:val="ListParagraph"/>
        <w:numPr>
          <w:ilvl w:val="1"/>
          <w:numId w:val="28"/>
        </w:numPr>
        <w:rPr>
          <w:b/>
        </w:rPr>
      </w:pPr>
      <w:r>
        <w:t>Pursuant to act of June 19, 1934</w:t>
      </w:r>
    </w:p>
    <w:p w:rsidR="00405940" w:rsidRPr="00405940" w:rsidRDefault="00405940" w:rsidP="00615F62">
      <w:pPr>
        <w:pStyle w:val="ListParagraph"/>
        <w:numPr>
          <w:ilvl w:val="1"/>
          <w:numId w:val="28"/>
        </w:numPr>
        <w:rPr>
          <w:b/>
        </w:rPr>
      </w:pPr>
      <w:r>
        <w:t>Adopted by order of the Sup. Ct. on December 20, 1937 and transmitted to Congress on January 3, 1938</w:t>
      </w:r>
    </w:p>
    <w:p w:rsidR="00405940" w:rsidRPr="00405940" w:rsidRDefault="00405940" w:rsidP="00615F62">
      <w:pPr>
        <w:pStyle w:val="ListParagraph"/>
        <w:numPr>
          <w:ilvl w:val="1"/>
          <w:numId w:val="28"/>
        </w:numPr>
        <w:rPr>
          <w:b/>
        </w:rPr>
      </w:pPr>
      <w:r>
        <w:t>Became effective September 16, 1938</w:t>
      </w:r>
    </w:p>
    <w:p w:rsidR="00405940" w:rsidRPr="00405940" w:rsidRDefault="00405940" w:rsidP="00615F62">
      <w:pPr>
        <w:pStyle w:val="ListParagraph"/>
        <w:numPr>
          <w:ilvl w:val="1"/>
          <w:numId w:val="28"/>
        </w:numPr>
        <w:rPr>
          <w:b/>
        </w:rPr>
      </w:pPr>
      <w:r w:rsidRPr="00405940">
        <w:rPr>
          <w:i/>
        </w:rPr>
        <w:t>Erie:</w:t>
      </w:r>
      <w:r>
        <w:t xml:space="preserve"> argued January 21, 1938 and decided April 25, 1938.</w:t>
      </w:r>
    </w:p>
    <w:p w:rsidR="00405940" w:rsidRPr="00405940" w:rsidRDefault="00405940" w:rsidP="00615F62">
      <w:pPr>
        <w:pStyle w:val="ListParagraph"/>
        <w:numPr>
          <w:ilvl w:val="0"/>
          <w:numId w:val="28"/>
        </w:numPr>
        <w:rPr>
          <w:b/>
        </w:rPr>
      </w:pPr>
      <w:r>
        <w:t>Economic Regulation</w:t>
      </w:r>
    </w:p>
    <w:p w:rsidR="00405940" w:rsidRPr="00405940" w:rsidRDefault="00405940" w:rsidP="00615F62">
      <w:pPr>
        <w:pStyle w:val="ListParagraph"/>
        <w:numPr>
          <w:ilvl w:val="1"/>
          <w:numId w:val="28"/>
        </w:numPr>
        <w:rPr>
          <w:b/>
        </w:rPr>
      </w:pPr>
      <w:r>
        <w:t>Who gets to do it (state law/federal law)</w:t>
      </w:r>
    </w:p>
    <w:p w:rsidR="00405940" w:rsidRPr="00405940" w:rsidRDefault="00405940" w:rsidP="00615F62">
      <w:pPr>
        <w:pStyle w:val="ListParagraph"/>
        <w:numPr>
          <w:ilvl w:val="2"/>
          <w:numId w:val="28"/>
        </w:numPr>
        <w:rPr>
          <w:b/>
        </w:rPr>
      </w:pPr>
      <w:r>
        <w:t>States as laboratories of democracy</w:t>
      </w:r>
    </w:p>
    <w:p w:rsidR="00405940" w:rsidRPr="00405940" w:rsidRDefault="00405940" w:rsidP="00615F62">
      <w:pPr>
        <w:pStyle w:val="ListParagraph"/>
        <w:numPr>
          <w:ilvl w:val="1"/>
          <w:numId w:val="28"/>
        </w:numPr>
        <w:rPr>
          <w:b/>
        </w:rPr>
      </w:pPr>
      <w:r>
        <w:t>What is the role of the court in making law and also invalidating legislatively enacted rules (state or fed.).</w:t>
      </w:r>
    </w:p>
    <w:p w:rsidR="00405940" w:rsidRPr="00B71D33" w:rsidRDefault="00405940" w:rsidP="00615F62">
      <w:pPr>
        <w:pStyle w:val="ListParagraph"/>
        <w:numPr>
          <w:ilvl w:val="2"/>
          <w:numId w:val="28"/>
        </w:numPr>
        <w:rPr>
          <w:b/>
        </w:rPr>
      </w:pPr>
      <w:r w:rsidRPr="00405940">
        <w:rPr>
          <w:i/>
        </w:rPr>
        <w:t>U.S. v. Carolene</w:t>
      </w:r>
      <w:r>
        <w:t xml:space="preserve"> Products (decided same day as Erie)</w:t>
      </w:r>
      <w:r w:rsidR="00B60391">
        <w:t xml:space="preserve"> – Federal court is not allowed to invalidate a federal law.</w:t>
      </w:r>
    </w:p>
    <w:p w:rsidR="00B71D33" w:rsidRPr="00454E00" w:rsidRDefault="00B71D33" w:rsidP="00B71D33">
      <w:pPr>
        <w:rPr>
          <w:i/>
        </w:rPr>
      </w:pPr>
      <w:r w:rsidRPr="00454E00">
        <w:rPr>
          <w:b/>
          <w:i/>
          <w:u w:val="single"/>
        </w:rPr>
        <w:t>Guaranty Trust Co. v. York (1945)</w:t>
      </w:r>
      <w:r w:rsidR="00454E00" w:rsidRPr="00454E00">
        <w:rPr>
          <w:b/>
          <w:i/>
        </w:rPr>
        <w:t xml:space="preserve"> – </w:t>
      </w:r>
      <w:r w:rsidR="00454E00" w:rsidRPr="00454E00">
        <w:rPr>
          <w:i/>
        </w:rPr>
        <w:t>Created the outcome-determinative test which is later modified.</w:t>
      </w:r>
    </w:p>
    <w:p w:rsidR="00B71D33" w:rsidRPr="00B71D33" w:rsidRDefault="00B71D33" w:rsidP="00615F62">
      <w:pPr>
        <w:pStyle w:val="ListParagraph"/>
        <w:numPr>
          <w:ilvl w:val="0"/>
          <w:numId w:val="29"/>
        </w:numPr>
        <w:rPr>
          <w:b/>
        </w:rPr>
      </w:pPr>
      <w:r>
        <w:t>Legal issue in dispute: must the federal court apply the state SOL – doing so would likely bar the action.</w:t>
      </w:r>
    </w:p>
    <w:p w:rsidR="00B71D33" w:rsidRPr="00B71D33" w:rsidRDefault="00B71D33" w:rsidP="00615F62">
      <w:pPr>
        <w:pStyle w:val="ListParagraph"/>
        <w:numPr>
          <w:ilvl w:val="0"/>
          <w:numId w:val="29"/>
        </w:numPr>
        <w:rPr>
          <w:b/>
        </w:rPr>
      </w:pPr>
      <w:r>
        <w:t>Conclusion: Federal court must apply the state rule</w:t>
      </w:r>
    </w:p>
    <w:p w:rsidR="00B71D33" w:rsidRPr="00B71D33" w:rsidRDefault="00B71D33" w:rsidP="00615F62">
      <w:pPr>
        <w:pStyle w:val="ListParagraph"/>
        <w:numPr>
          <w:ilvl w:val="0"/>
          <w:numId w:val="29"/>
        </w:numPr>
        <w:rPr>
          <w:b/>
        </w:rPr>
      </w:pPr>
      <w:r>
        <w:t>Not the mere label of “substance” v. “procedure”</w:t>
      </w:r>
    </w:p>
    <w:p w:rsidR="00B71D33" w:rsidRPr="00B71D33" w:rsidRDefault="00B71D33" w:rsidP="00615F62">
      <w:pPr>
        <w:pStyle w:val="ListParagraph"/>
        <w:numPr>
          <w:ilvl w:val="0"/>
          <w:numId w:val="29"/>
        </w:numPr>
        <w:rPr>
          <w:b/>
        </w:rPr>
      </w:pPr>
      <w:r>
        <w:t>The right to recover derives from state law (claim was for fraud and misrepresentation in business dealings).</w:t>
      </w:r>
    </w:p>
    <w:p w:rsidR="00B71D33" w:rsidRPr="00B71D33" w:rsidRDefault="00B71D33" w:rsidP="00615F62">
      <w:pPr>
        <w:pStyle w:val="ListParagraph"/>
        <w:numPr>
          <w:ilvl w:val="1"/>
          <w:numId w:val="29"/>
        </w:numPr>
        <w:rPr>
          <w:b/>
        </w:rPr>
      </w:pPr>
      <w:r>
        <w:t>But the issue is whether the state SOL must be applied in Federal Court.</w:t>
      </w:r>
    </w:p>
    <w:p w:rsidR="00B71D33" w:rsidRPr="00454E00" w:rsidRDefault="00B71D33" w:rsidP="00615F62">
      <w:pPr>
        <w:pStyle w:val="ListParagraph"/>
        <w:numPr>
          <w:ilvl w:val="0"/>
          <w:numId w:val="29"/>
        </w:numPr>
        <w:rPr>
          <w:b/>
        </w:rPr>
      </w:pPr>
      <w:r w:rsidRPr="00454E00">
        <w:t>Test:</w:t>
      </w:r>
      <w:r>
        <w:t xml:space="preserve"> whether the SOL (1) “concerns merely the manner and means” by which a right to recover is enforced (Fed. Ct. not required to follow state rule), OR (2) “is a matter of substance” – does “it significantly affect the result of a litigation” (labeled outcome-determinative test later)</w:t>
      </w:r>
      <w:r w:rsidR="00454E00">
        <w:t>, outcome in federal court should be substantially the same (Fed. Ct. must follow state rule).</w:t>
      </w:r>
    </w:p>
    <w:p w:rsidR="00454E00" w:rsidRPr="00454E00" w:rsidRDefault="00454E00" w:rsidP="00615F62">
      <w:pPr>
        <w:pStyle w:val="ListParagraph"/>
        <w:numPr>
          <w:ilvl w:val="0"/>
          <w:numId w:val="29"/>
        </w:numPr>
        <w:rPr>
          <w:b/>
        </w:rPr>
      </w:pPr>
      <w:r w:rsidRPr="00454E00">
        <w:rPr>
          <w:b/>
        </w:rPr>
        <w:t>Cases under the York “Outcome determinative” test:</w:t>
      </w:r>
    </w:p>
    <w:p w:rsidR="00454E00" w:rsidRPr="00454E00" w:rsidRDefault="00454E00" w:rsidP="00615F62">
      <w:pPr>
        <w:pStyle w:val="ListParagraph"/>
        <w:numPr>
          <w:ilvl w:val="1"/>
          <w:numId w:val="29"/>
        </w:numPr>
        <w:rPr>
          <w:b/>
        </w:rPr>
      </w:pPr>
      <w:r w:rsidRPr="00454E00">
        <w:rPr>
          <w:i/>
        </w:rPr>
        <w:t>York:</w:t>
      </w:r>
      <w:r>
        <w:t xml:space="preserve"> SOL</w:t>
      </w:r>
    </w:p>
    <w:p w:rsidR="00454E00" w:rsidRPr="00454E00" w:rsidRDefault="00454E00" w:rsidP="00615F62">
      <w:pPr>
        <w:pStyle w:val="ListParagraph"/>
        <w:numPr>
          <w:ilvl w:val="1"/>
          <w:numId w:val="29"/>
        </w:numPr>
        <w:rPr>
          <w:b/>
        </w:rPr>
      </w:pPr>
      <w:r w:rsidRPr="00454E00">
        <w:rPr>
          <w:i/>
        </w:rPr>
        <w:t>Ragan:</w:t>
      </w:r>
      <w:r>
        <w:t xml:space="preserve"> when an action is “commenced” for purposes of SOL</w:t>
      </w:r>
    </w:p>
    <w:p w:rsidR="00454E00" w:rsidRPr="00454E00" w:rsidRDefault="00454E00" w:rsidP="00615F62">
      <w:pPr>
        <w:pStyle w:val="ListParagraph"/>
        <w:numPr>
          <w:ilvl w:val="1"/>
          <w:numId w:val="29"/>
        </w:numPr>
        <w:rPr>
          <w:b/>
        </w:rPr>
      </w:pPr>
      <w:r w:rsidRPr="00454E00">
        <w:rPr>
          <w:i/>
        </w:rPr>
        <w:t>Woods:</w:t>
      </w:r>
      <w:r>
        <w:t xml:space="preserve"> Door closing statute</w:t>
      </w:r>
    </w:p>
    <w:p w:rsidR="00454E00" w:rsidRPr="00454E00" w:rsidRDefault="00454E00" w:rsidP="00615F62">
      <w:pPr>
        <w:pStyle w:val="ListParagraph"/>
        <w:numPr>
          <w:ilvl w:val="1"/>
          <w:numId w:val="29"/>
        </w:numPr>
        <w:rPr>
          <w:b/>
        </w:rPr>
      </w:pPr>
      <w:r w:rsidRPr="00454E00">
        <w:rPr>
          <w:i/>
        </w:rPr>
        <w:t>Cohen:</w:t>
      </w:r>
      <w:r>
        <w:t xml:space="preserve"> bond requirement in shareholder derivative suits</w:t>
      </w:r>
    </w:p>
    <w:p w:rsidR="00454E00" w:rsidRPr="00454E00" w:rsidRDefault="00454E00" w:rsidP="00615F62">
      <w:pPr>
        <w:pStyle w:val="ListParagraph"/>
        <w:numPr>
          <w:ilvl w:val="1"/>
          <w:numId w:val="29"/>
        </w:numPr>
        <w:rPr>
          <w:b/>
        </w:rPr>
      </w:pPr>
      <w:r>
        <w:t xml:space="preserve">Other examples mentioned within </w:t>
      </w:r>
      <w:r w:rsidRPr="00454E00">
        <w:rPr>
          <w:i/>
        </w:rPr>
        <w:t>York:</w:t>
      </w:r>
      <w:r>
        <w:t xml:space="preserve"> burden of proof, conflict of laws – </w:t>
      </w:r>
      <w:r w:rsidRPr="00454E00">
        <w:rPr>
          <w:i/>
        </w:rPr>
        <w:t>Klaxon</w:t>
      </w:r>
      <w:r>
        <w:t>, Contributory negligence.</w:t>
      </w:r>
    </w:p>
    <w:p w:rsidR="00454E00" w:rsidRPr="002A3A86" w:rsidRDefault="00454E00" w:rsidP="00454E00">
      <w:pPr>
        <w:rPr>
          <w:i/>
        </w:rPr>
      </w:pPr>
      <w:r w:rsidRPr="002A3A86">
        <w:rPr>
          <w:b/>
          <w:i/>
          <w:u w:val="single"/>
        </w:rPr>
        <w:t>Byrd v. Blue Ridge (1958)</w:t>
      </w:r>
      <w:r w:rsidRPr="002A3A86">
        <w:rPr>
          <w:i/>
        </w:rPr>
        <w:t xml:space="preserve"> – The court applies the federal rule to require a jury</w:t>
      </w:r>
      <w:r w:rsidR="00CC4268">
        <w:rPr>
          <w:i/>
        </w:rPr>
        <w:t xml:space="preserve"> after applying a balancing test to weigh state and federal interests with parties’ interest</w:t>
      </w:r>
      <w:r w:rsidRPr="002A3A86">
        <w:rPr>
          <w:i/>
        </w:rPr>
        <w:t>.</w:t>
      </w:r>
    </w:p>
    <w:p w:rsidR="00454E00" w:rsidRPr="00454E00" w:rsidRDefault="00454E00" w:rsidP="00615F62">
      <w:pPr>
        <w:pStyle w:val="ListParagraph"/>
        <w:numPr>
          <w:ilvl w:val="0"/>
          <w:numId w:val="30"/>
        </w:numPr>
        <w:rPr>
          <w:b/>
        </w:rPr>
      </w:pPr>
      <w:r>
        <w:t>Issue: Whether judge or jury decides factual issue of affirmative defense concerning whether the plaintiff was a statutory employee.</w:t>
      </w:r>
    </w:p>
    <w:p w:rsidR="00454E00" w:rsidRPr="00454E00" w:rsidRDefault="00454E00" w:rsidP="00615F62">
      <w:pPr>
        <w:pStyle w:val="ListParagraph"/>
        <w:numPr>
          <w:ilvl w:val="0"/>
          <w:numId w:val="30"/>
        </w:numPr>
        <w:rPr>
          <w:b/>
        </w:rPr>
      </w:pPr>
      <w:r>
        <w:t>Competing Rules: State – judge decides; Federal – jury decides</w:t>
      </w:r>
    </w:p>
    <w:p w:rsidR="00454E00" w:rsidRPr="00454E00" w:rsidRDefault="00454E00" w:rsidP="00615F62">
      <w:pPr>
        <w:pStyle w:val="ListParagraph"/>
        <w:numPr>
          <w:ilvl w:val="0"/>
          <w:numId w:val="30"/>
        </w:numPr>
        <w:rPr>
          <w:b/>
        </w:rPr>
      </w:pPr>
      <w:r>
        <w:t>Source of the rules:</w:t>
      </w:r>
    </w:p>
    <w:p w:rsidR="00454E00" w:rsidRPr="00454E00" w:rsidRDefault="00454E00" w:rsidP="00615F62">
      <w:pPr>
        <w:pStyle w:val="ListParagraph"/>
        <w:numPr>
          <w:ilvl w:val="1"/>
          <w:numId w:val="30"/>
        </w:numPr>
        <w:rPr>
          <w:b/>
        </w:rPr>
      </w:pPr>
      <w:r>
        <w:t>State: seems to come from the “typical” way the issue arises – on review of the “Industrial Commission” decision, makes sense the judge would then decide the matter.</w:t>
      </w:r>
    </w:p>
    <w:p w:rsidR="00454E00" w:rsidRPr="00454E00" w:rsidRDefault="00454E00" w:rsidP="00615F62">
      <w:pPr>
        <w:pStyle w:val="ListParagraph"/>
        <w:numPr>
          <w:ilvl w:val="1"/>
          <w:numId w:val="30"/>
        </w:numPr>
        <w:rPr>
          <w:b/>
        </w:rPr>
      </w:pPr>
      <w:r>
        <w:lastRenderedPageBreak/>
        <w:t>Federal: 7</w:t>
      </w:r>
      <w:r w:rsidRPr="00454E00">
        <w:rPr>
          <w:vertAlign w:val="superscript"/>
        </w:rPr>
        <w:t>th</w:t>
      </w:r>
      <w:r>
        <w:t xml:space="preserve"> Amendment, right to jury trial, although not certain it would apply here (statutory immunity as an affirmative defense).</w:t>
      </w:r>
    </w:p>
    <w:p w:rsidR="00454E00" w:rsidRPr="00454E00" w:rsidRDefault="00454E00" w:rsidP="00615F62">
      <w:pPr>
        <w:pStyle w:val="ListParagraph"/>
        <w:numPr>
          <w:ilvl w:val="0"/>
          <w:numId w:val="30"/>
        </w:numPr>
        <w:rPr>
          <w:b/>
        </w:rPr>
      </w:pPr>
      <w:r>
        <w:t>The federal rule is used b/c the state rule is “not a rule intended to be bound up with the definition of the rights and obligations of the parties.” (i.e. “merely a form and mode of enforcing” the rights or obligations).</w:t>
      </w:r>
    </w:p>
    <w:p w:rsidR="00454E00" w:rsidRPr="00454E00" w:rsidRDefault="00454E00" w:rsidP="00615F62">
      <w:pPr>
        <w:pStyle w:val="ListParagraph"/>
        <w:numPr>
          <w:ilvl w:val="0"/>
          <w:numId w:val="30"/>
        </w:numPr>
        <w:rPr>
          <w:b/>
        </w:rPr>
      </w:pPr>
      <w:r>
        <w:t>The federal rule is not “an integral part of the special relationship created by the statute.”</w:t>
      </w:r>
    </w:p>
    <w:p w:rsidR="00454E00" w:rsidRPr="002A3A86" w:rsidRDefault="00454E00" w:rsidP="00615F62">
      <w:pPr>
        <w:pStyle w:val="ListParagraph"/>
        <w:numPr>
          <w:ilvl w:val="1"/>
          <w:numId w:val="30"/>
        </w:numPr>
        <w:rPr>
          <w:b/>
        </w:rPr>
      </w:pPr>
      <w:r>
        <w:t xml:space="preserve">Not like </w:t>
      </w:r>
      <w:r w:rsidRPr="00454E00">
        <w:rPr>
          <w:i/>
        </w:rPr>
        <w:t>Dice v. Akron</w:t>
      </w:r>
      <w:r>
        <w:t xml:space="preserve"> (“reverse </w:t>
      </w:r>
      <w:r w:rsidRPr="00454E00">
        <w:rPr>
          <w:i/>
        </w:rPr>
        <w:t>Erie</w:t>
      </w:r>
      <w:r>
        <w:t>”) – federal law applied in state court (FELA). How much “other federal law must be applied in state. Ruling: jury trial right must be appli</w:t>
      </w:r>
      <w:r w:rsidR="00CC4268">
        <w:t>ed in state court on FELA claim &amp; not removable.</w:t>
      </w:r>
    </w:p>
    <w:p w:rsidR="002A3A86" w:rsidRPr="002A3A86" w:rsidRDefault="002A3A86" w:rsidP="00615F62">
      <w:pPr>
        <w:pStyle w:val="ListParagraph"/>
        <w:numPr>
          <w:ilvl w:val="0"/>
          <w:numId w:val="30"/>
        </w:numPr>
        <w:rPr>
          <w:b/>
        </w:rPr>
      </w:pPr>
      <w:r>
        <w:t>Outcome determination is part of the considerations, but there are “other considerations;” “countervailing considerations.”</w:t>
      </w:r>
    </w:p>
    <w:p w:rsidR="002A3A86" w:rsidRPr="002A3A86" w:rsidRDefault="002A3A86" w:rsidP="00615F62">
      <w:pPr>
        <w:pStyle w:val="ListParagraph"/>
        <w:numPr>
          <w:ilvl w:val="0"/>
          <w:numId w:val="30"/>
        </w:numPr>
        <w:rPr>
          <w:b/>
        </w:rPr>
      </w:pPr>
      <w:r>
        <w:t>Test: Whether the federal policy (favoring jury decisions of disputed fact questions) should yield to the state rule in the interest of furthering the objective that the litigation should not come out one way in the federal court and another way in the state court.</w:t>
      </w:r>
    </w:p>
    <w:p w:rsidR="002A3A86" w:rsidRPr="002A3A86" w:rsidRDefault="002A3A86" w:rsidP="00615F62">
      <w:pPr>
        <w:pStyle w:val="ListParagraph"/>
        <w:numPr>
          <w:ilvl w:val="1"/>
          <w:numId w:val="30"/>
        </w:numPr>
        <w:rPr>
          <w:b/>
        </w:rPr>
      </w:pPr>
      <w:r>
        <w:t>Balance interests: state, federal (courts)</w:t>
      </w:r>
      <w:r w:rsidR="00CC4268">
        <w:t xml:space="preserve"> – in favor</w:t>
      </w:r>
      <w:r>
        <w:t>, and litigants – same outcome analysis</w:t>
      </w:r>
    </w:p>
    <w:p w:rsidR="002A3A86" w:rsidRPr="002A3A86" w:rsidRDefault="002A3A86" w:rsidP="00615F62">
      <w:pPr>
        <w:pStyle w:val="ListParagraph"/>
        <w:numPr>
          <w:ilvl w:val="0"/>
          <w:numId w:val="30"/>
        </w:numPr>
        <w:rPr>
          <w:b/>
        </w:rPr>
      </w:pPr>
      <w:r>
        <w:t>Affirmative countervailing considerations:</w:t>
      </w:r>
    </w:p>
    <w:p w:rsidR="002A3A86" w:rsidRPr="002A3A86" w:rsidRDefault="002A3A86" w:rsidP="00615F62">
      <w:pPr>
        <w:pStyle w:val="ListParagraph"/>
        <w:numPr>
          <w:ilvl w:val="1"/>
          <w:numId w:val="30"/>
        </w:numPr>
        <w:rPr>
          <w:b/>
        </w:rPr>
      </w:pPr>
      <w:r>
        <w:t>Federal system is an independent system for administering justice.</w:t>
      </w:r>
    </w:p>
    <w:p w:rsidR="002A3A86" w:rsidRPr="002A3A86" w:rsidRDefault="002A3A86" w:rsidP="00615F62">
      <w:pPr>
        <w:pStyle w:val="ListParagraph"/>
        <w:numPr>
          <w:ilvl w:val="1"/>
          <w:numId w:val="30"/>
        </w:numPr>
        <w:rPr>
          <w:b/>
        </w:rPr>
      </w:pPr>
      <w:r>
        <w:t>Has “essential characteristics”</w:t>
      </w:r>
      <w:r w:rsidR="00CC4268">
        <w:t xml:space="preserve"> of a federal court</w:t>
      </w:r>
      <w:r>
        <w:t xml:space="preserve"> – jury trial is one of them</w:t>
      </w:r>
    </w:p>
    <w:p w:rsidR="002A3A86" w:rsidRPr="00CC4268" w:rsidRDefault="002A3A86" w:rsidP="00615F62">
      <w:pPr>
        <w:pStyle w:val="ListParagraph"/>
        <w:numPr>
          <w:ilvl w:val="1"/>
          <w:numId w:val="30"/>
        </w:numPr>
        <w:rPr>
          <w:b/>
        </w:rPr>
      </w:pPr>
      <w:r>
        <w:t>Federal policy need not yield to state rule that is not “bound up” with rights and obligations.</w:t>
      </w:r>
    </w:p>
    <w:p w:rsidR="00CC4268" w:rsidRPr="00CC4268" w:rsidRDefault="00CC4268" w:rsidP="00615F62">
      <w:pPr>
        <w:pStyle w:val="ListParagraph"/>
        <w:numPr>
          <w:ilvl w:val="0"/>
          <w:numId w:val="30"/>
        </w:numPr>
        <w:rPr>
          <w:b/>
        </w:rPr>
      </w:pPr>
      <w:r>
        <w:t>Szantay – SC have no jurisdictions over out of state P v. out of state D, for cause of action that arises out of state (type of door closing statute).</w:t>
      </w:r>
    </w:p>
    <w:p w:rsidR="00CC4268" w:rsidRPr="00CC4268" w:rsidRDefault="00CC4268" w:rsidP="00615F62">
      <w:pPr>
        <w:pStyle w:val="ListParagraph"/>
        <w:numPr>
          <w:ilvl w:val="1"/>
          <w:numId w:val="30"/>
        </w:numPr>
        <w:rPr>
          <w:b/>
        </w:rPr>
      </w:pPr>
      <w:r>
        <w:t>Brought in Federal Court – should they apply the SC rule</w:t>
      </w:r>
    </w:p>
    <w:p w:rsidR="00CC4268" w:rsidRPr="002A3A86" w:rsidRDefault="00CC4268" w:rsidP="00615F62">
      <w:pPr>
        <w:pStyle w:val="ListParagraph"/>
        <w:numPr>
          <w:ilvl w:val="1"/>
          <w:numId w:val="30"/>
        </w:numPr>
        <w:rPr>
          <w:b/>
        </w:rPr>
      </w:pPr>
      <w:r>
        <w:t>State statute v. federal statute (42 USC 1332): federal law governs b/c of supremacy.</w:t>
      </w:r>
    </w:p>
    <w:p w:rsidR="002A3A86" w:rsidRDefault="002A3A86" w:rsidP="002A3A86">
      <w:pPr>
        <w:rPr>
          <w:b/>
        </w:rPr>
      </w:pPr>
      <w:r>
        <w:rPr>
          <w:b/>
        </w:rPr>
        <w:t>The Lead-Up to an Erie Analysis</w:t>
      </w:r>
    </w:p>
    <w:p w:rsidR="002A3A86" w:rsidRDefault="002A3A86" w:rsidP="00615F62">
      <w:pPr>
        <w:pStyle w:val="ListParagraph"/>
        <w:numPr>
          <w:ilvl w:val="0"/>
          <w:numId w:val="31"/>
        </w:numPr>
        <w:rPr>
          <w:b/>
        </w:rPr>
      </w:pPr>
      <w:r>
        <w:rPr>
          <w:b/>
        </w:rPr>
        <w:t>Step One: Is this an Erie issue?</w:t>
      </w:r>
    </w:p>
    <w:p w:rsidR="002A3A86" w:rsidRPr="002A3A86" w:rsidRDefault="002A3A86" w:rsidP="00615F62">
      <w:pPr>
        <w:pStyle w:val="ListParagraph"/>
        <w:numPr>
          <w:ilvl w:val="1"/>
          <w:numId w:val="31"/>
        </w:numPr>
        <w:rPr>
          <w:b/>
        </w:rPr>
      </w:pPr>
      <w:r>
        <w:t>In federal court with a state law claim.</w:t>
      </w:r>
    </w:p>
    <w:p w:rsidR="002A3A86" w:rsidRDefault="002A3A86" w:rsidP="00615F62">
      <w:pPr>
        <w:pStyle w:val="ListParagraph"/>
        <w:numPr>
          <w:ilvl w:val="1"/>
          <w:numId w:val="31"/>
        </w:numPr>
        <w:rPr>
          <w:b/>
        </w:rPr>
      </w:pPr>
      <w:r>
        <w:t>Reverse Erie – in state court with a federal claim</w:t>
      </w:r>
    </w:p>
    <w:p w:rsidR="002A3A86" w:rsidRDefault="002A3A86" w:rsidP="00615F62">
      <w:pPr>
        <w:pStyle w:val="ListParagraph"/>
        <w:numPr>
          <w:ilvl w:val="0"/>
          <w:numId w:val="31"/>
        </w:numPr>
        <w:rPr>
          <w:b/>
        </w:rPr>
      </w:pPr>
      <w:r>
        <w:rPr>
          <w:b/>
        </w:rPr>
        <w:t>Step Two: What is the issue?</w:t>
      </w:r>
    </w:p>
    <w:p w:rsidR="002A3A86" w:rsidRDefault="002A3A86" w:rsidP="00615F62">
      <w:pPr>
        <w:pStyle w:val="ListParagraph"/>
        <w:numPr>
          <w:ilvl w:val="0"/>
          <w:numId w:val="31"/>
        </w:numPr>
        <w:rPr>
          <w:b/>
        </w:rPr>
      </w:pPr>
      <w:r>
        <w:rPr>
          <w:b/>
        </w:rPr>
        <w:t>Step Three: What are the conflicting rules and what is their source?</w:t>
      </w:r>
    </w:p>
    <w:p w:rsidR="002A3A86" w:rsidRPr="002A3A86" w:rsidRDefault="002A3A86" w:rsidP="00615F62">
      <w:pPr>
        <w:pStyle w:val="ListParagraph"/>
        <w:numPr>
          <w:ilvl w:val="1"/>
          <w:numId w:val="31"/>
        </w:numPr>
        <w:rPr>
          <w:b/>
        </w:rPr>
      </w:pPr>
      <w:r>
        <w:t>What is the state rule?</w:t>
      </w:r>
    </w:p>
    <w:p w:rsidR="002A3A86" w:rsidRPr="002A3A86" w:rsidRDefault="002A3A86" w:rsidP="00615F62">
      <w:pPr>
        <w:pStyle w:val="ListParagraph"/>
        <w:numPr>
          <w:ilvl w:val="2"/>
          <w:numId w:val="31"/>
        </w:numPr>
        <w:rPr>
          <w:b/>
        </w:rPr>
      </w:pPr>
      <w:r>
        <w:t>What is the source of the state rule?</w:t>
      </w:r>
    </w:p>
    <w:p w:rsidR="002A3A86" w:rsidRPr="002A3A86" w:rsidRDefault="002A3A86" w:rsidP="00615F62">
      <w:pPr>
        <w:pStyle w:val="ListParagraph"/>
        <w:numPr>
          <w:ilvl w:val="1"/>
          <w:numId w:val="31"/>
        </w:numPr>
        <w:rPr>
          <w:b/>
        </w:rPr>
      </w:pPr>
      <w:r>
        <w:t>What is the federal rule?</w:t>
      </w:r>
    </w:p>
    <w:p w:rsidR="002A3A86" w:rsidRPr="00CC4268" w:rsidRDefault="002A3A86" w:rsidP="00615F62">
      <w:pPr>
        <w:pStyle w:val="ListParagraph"/>
        <w:numPr>
          <w:ilvl w:val="2"/>
          <w:numId w:val="31"/>
        </w:numPr>
        <w:rPr>
          <w:b/>
        </w:rPr>
      </w:pPr>
      <w:r>
        <w:t>What is the source of the federal rule?</w:t>
      </w:r>
    </w:p>
    <w:p w:rsidR="00CC4268" w:rsidRPr="004566F4" w:rsidRDefault="00CC4268" w:rsidP="00CC4268">
      <w:pPr>
        <w:rPr>
          <w:i/>
        </w:rPr>
      </w:pPr>
      <w:r w:rsidRPr="004566F4">
        <w:rPr>
          <w:b/>
          <w:i/>
        </w:rPr>
        <w:t>Hanna v. Plumer (1965)</w:t>
      </w:r>
      <w:r w:rsidR="004566F4">
        <w:rPr>
          <w:i/>
        </w:rPr>
        <w:t xml:space="preserve"> – FRCP 4 is found to be on point and controlling and not in violation of the REA or Constitution. Therefore, the federal rule is used instead of the State. Part I is arguably dicta but has been cited by future cases.</w:t>
      </w:r>
    </w:p>
    <w:p w:rsidR="00CC4268" w:rsidRPr="00CC4268" w:rsidRDefault="00CC4268" w:rsidP="00615F62">
      <w:pPr>
        <w:pStyle w:val="ListParagraph"/>
        <w:numPr>
          <w:ilvl w:val="0"/>
          <w:numId w:val="32"/>
        </w:numPr>
        <w:rPr>
          <w:b/>
        </w:rPr>
      </w:pPr>
      <w:r w:rsidRPr="0062076B">
        <w:rPr>
          <w:b/>
        </w:rPr>
        <w:t>Step One:</w:t>
      </w:r>
      <w:r>
        <w:t xml:space="preserve"> Is this an Erie issue? – Yes: in federal court on a state law claim (diversity SMJ)</w:t>
      </w:r>
    </w:p>
    <w:p w:rsidR="00CC4268" w:rsidRPr="00CC4268" w:rsidRDefault="00CC4268" w:rsidP="00615F62">
      <w:pPr>
        <w:pStyle w:val="ListParagraph"/>
        <w:numPr>
          <w:ilvl w:val="0"/>
          <w:numId w:val="32"/>
        </w:numPr>
        <w:rPr>
          <w:b/>
        </w:rPr>
      </w:pPr>
      <w:r w:rsidRPr="0062076B">
        <w:rPr>
          <w:b/>
        </w:rPr>
        <w:t>Step Two:</w:t>
      </w:r>
      <w:r>
        <w:t xml:space="preserve"> what is the issue? – manner of service on an executor of an estate (to comply with a SOL)</w:t>
      </w:r>
    </w:p>
    <w:p w:rsidR="00CC4268" w:rsidRPr="00CC4268" w:rsidRDefault="00CC4268" w:rsidP="00615F62">
      <w:pPr>
        <w:pStyle w:val="ListParagraph"/>
        <w:numPr>
          <w:ilvl w:val="0"/>
          <w:numId w:val="32"/>
        </w:numPr>
        <w:rPr>
          <w:b/>
        </w:rPr>
      </w:pPr>
      <w:r w:rsidRPr="0062076B">
        <w:rPr>
          <w:b/>
        </w:rPr>
        <w:t>Step Three:</w:t>
      </w:r>
      <w:r>
        <w:t xml:space="preserve"> what are the rules and their sources?</w:t>
      </w:r>
    </w:p>
    <w:p w:rsidR="00CC4268" w:rsidRPr="00CC4268" w:rsidRDefault="00CC4268" w:rsidP="00615F62">
      <w:pPr>
        <w:pStyle w:val="ListParagraph"/>
        <w:numPr>
          <w:ilvl w:val="1"/>
          <w:numId w:val="32"/>
        </w:numPr>
        <w:rPr>
          <w:b/>
        </w:rPr>
      </w:pPr>
      <w:r>
        <w:t>State rule: service in hand (or filing with the Registry of Wills) – source is Mass. State statute – chp. 197, section 9</w:t>
      </w:r>
    </w:p>
    <w:p w:rsidR="00CC4268" w:rsidRPr="00CC4268" w:rsidRDefault="00CC4268" w:rsidP="00615F62">
      <w:pPr>
        <w:pStyle w:val="ListParagraph"/>
        <w:numPr>
          <w:ilvl w:val="1"/>
          <w:numId w:val="32"/>
        </w:numPr>
        <w:rPr>
          <w:b/>
        </w:rPr>
      </w:pPr>
      <w:r>
        <w:t>Federal rule: at home with an adult – source is FRCP 4</w:t>
      </w:r>
    </w:p>
    <w:p w:rsidR="00CC4268" w:rsidRPr="0062076B" w:rsidRDefault="00CC4268" w:rsidP="00615F62">
      <w:pPr>
        <w:pStyle w:val="ListParagraph"/>
        <w:numPr>
          <w:ilvl w:val="0"/>
          <w:numId w:val="32"/>
        </w:numPr>
        <w:rPr>
          <w:b/>
        </w:rPr>
      </w:pPr>
      <w:r w:rsidRPr="0062076B">
        <w:rPr>
          <w:b/>
        </w:rPr>
        <w:t>HANNA PART I</w:t>
      </w:r>
      <w:r w:rsidR="0062076B">
        <w:t xml:space="preserve"> - </w:t>
      </w:r>
      <w:r>
        <w:t>Focus on the “twin aims” of Erie</w:t>
      </w:r>
      <w:r w:rsidR="0062076B">
        <w:t xml:space="preserve"> and interpret outcome determinative test in light of it.</w:t>
      </w:r>
    </w:p>
    <w:p w:rsidR="0062076B" w:rsidRPr="0062076B" w:rsidRDefault="0062076B" w:rsidP="00615F62">
      <w:pPr>
        <w:pStyle w:val="ListParagraph"/>
        <w:numPr>
          <w:ilvl w:val="1"/>
          <w:numId w:val="32"/>
        </w:numPr>
        <w:rPr>
          <w:b/>
        </w:rPr>
      </w:pPr>
      <w:r>
        <w:t>Twin aims: (1) discouragement of forum-shopping AND (2) avoidance of inequitable administration of the laws [these aims kind of merge and 2 causes 1]</w:t>
      </w:r>
    </w:p>
    <w:p w:rsidR="0062076B" w:rsidRPr="0062076B" w:rsidRDefault="0062076B" w:rsidP="00615F62">
      <w:pPr>
        <w:pStyle w:val="ListParagraph"/>
        <w:numPr>
          <w:ilvl w:val="1"/>
          <w:numId w:val="32"/>
        </w:numPr>
        <w:rPr>
          <w:b/>
        </w:rPr>
      </w:pPr>
      <w:r>
        <w:t>Could consider the effect of rule and the expectations the parties would expect at time of disputing the issue, time of filing, or time of accident (Harlan’s concurrence</w:t>
      </w:r>
      <w:r w:rsidR="004566F4">
        <w:t xml:space="preserve"> – he thinks state laws should apply if the rule alters the conduct of everyday life</w:t>
      </w:r>
      <w:r>
        <w:t>).</w:t>
      </w:r>
    </w:p>
    <w:p w:rsidR="0062076B" w:rsidRPr="0062076B" w:rsidRDefault="0062076B" w:rsidP="00615F62">
      <w:pPr>
        <w:pStyle w:val="ListParagraph"/>
        <w:numPr>
          <w:ilvl w:val="1"/>
          <w:numId w:val="32"/>
        </w:numPr>
        <w:rPr>
          <w:b/>
        </w:rPr>
      </w:pPr>
      <w:r>
        <w:lastRenderedPageBreak/>
        <w:t>Byrd is only cited to reject York test so they can modify it with the twin aims so Byrd is not overruled and lives on.</w:t>
      </w:r>
    </w:p>
    <w:p w:rsidR="0062076B" w:rsidRPr="0062076B" w:rsidRDefault="0062076B" w:rsidP="00615F62">
      <w:pPr>
        <w:pStyle w:val="ListParagraph"/>
        <w:numPr>
          <w:ilvl w:val="0"/>
          <w:numId w:val="32"/>
        </w:numPr>
        <w:rPr>
          <w:b/>
        </w:rPr>
      </w:pPr>
      <w:r w:rsidRPr="0062076B">
        <w:rPr>
          <w:b/>
        </w:rPr>
        <w:t>HANNA PART II</w:t>
      </w:r>
      <w:r>
        <w:t xml:space="preserve"> – when there is an FRCP on point apply the Rules Enabling Act (REA) 28 USC 2072.</w:t>
      </w:r>
    </w:p>
    <w:p w:rsidR="0062076B" w:rsidRPr="0062076B" w:rsidRDefault="0062076B" w:rsidP="00615F62">
      <w:pPr>
        <w:pStyle w:val="ListParagraph"/>
        <w:numPr>
          <w:ilvl w:val="1"/>
          <w:numId w:val="32"/>
        </w:numPr>
        <w:rPr>
          <w:b/>
        </w:rPr>
      </w:pPr>
      <w:r>
        <w:t>Federal court must apply the FRCP, unless the rule transgresses the REA or the Constitution. Otherwise, to require the federal courts to follow state rules would “disembowel” the Constitution’s grant of power to Congress or Congress’ exercise of that power.</w:t>
      </w:r>
    </w:p>
    <w:p w:rsidR="0062076B" w:rsidRPr="0062076B" w:rsidRDefault="0062076B" w:rsidP="00615F62">
      <w:pPr>
        <w:pStyle w:val="ListParagraph"/>
        <w:numPr>
          <w:ilvl w:val="1"/>
          <w:numId w:val="32"/>
        </w:numPr>
        <w:rPr>
          <w:b/>
        </w:rPr>
      </w:pPr>
      <w:r>
        <w:t>REA: “The Supreme Court shall have the power to prescribe, by general rules, the forms of process, writs, pleadings, and motions, and the practice and procedure of the district courts of the US in civil actions.”</w:t>
      </w:r>
    </w:p>
    <w:p w:rsidR="0062076B" w:rsidRPr="0062076B" w:rsidRDefault="0062076B" w:rsidP="00615F62">
      <w:pPr>
        <w:pStyle w:val="ListParagraph"/>
        <w:numPr>
          <w:ilvl w:val="2"/>
          <w:numId w:val="32"/>
        </w:numPr>
        <w:rPr>
          <w:b/>
        </w:rPr>
      </w:pPr>
      <w:r>
        <w:t>“Such rules shall not abridge, enlarge or modify any substantive right and shall preserve the right of trial by jury…”</w:t>
      </w:r>
    </w:p>
    <w:p w:rsidR="0062076B" w:rsidRPr="0062076B" w:rsidRDefault="0062076B" w:rsidP="00615F62">
      <w:pPr>
        <w:pStyle w:val="ListParagraph"/>
        <w:numPr>
          <w:ilvl w:val="1"/>
          <w:numId w:val="32"/>
        </w:numPr>
        <w:rPr>
          <w:b/>
        </w:rPr>
      </w:pPr>
      <w:r>
        <w:t>Current 28 USC 2072 text:</w:t>
      </w:r>
    </w:p>
    <w:p w:rsidR="0062076B" w:rsidRPr="0062076B" w:rsidRDefault="0062076B" w:rsidP="00615F62">
      <w:pPr>
        <w:pStyle w:val="ListParagraph"/>
        <w:numPr>
          <w:ilvl w:val="2"/>
          <w:numId w:val="32"/>
        </w:numPr>
      </w:pPr>
      <w:r>
        <w:t>“</w:t>
      </w:r>
      <w:r w:rsidRPr="0062076B">
        <w:t>The Supreme Court shall have the power to prescribe general rules of practice and procedure and rules of evidence for cases in the United States district courts (including proceedings before magistrate judges thereof) and courts of appeals.</w:t>
      </w:r>
      <w:r>
        <w:t>”</w:t>
      </w:r>
    </w:p>
    <w:p w:rsidR="0062076B" w:rsidRPr="0062076B" w:rsidRDefault="0062076B" w:rsidP="00615F62">
      <w:pPr>
        <w:pStyle w:val="ListParagraph"/>
        <w:numPr>
          <w:ilvl w:val="2"/>
          <w:numId w:val="32"/>
        </w:numPr>
      </w:pPr>
      <w:r>
        <w:t>“</w:t>
      </w:r>
      <w:r w:rsidRPr="0062076B">
        <w:t>Such rules shall not abridge, enlarge or modify any substantive right. All laws in conflict with such rules shall be of no further force or effect after such rules have taken effect.</w:t>
      </w:r>
      <w:r>
        <w:t>”</w:t>
      </w:r>
    </w:p>
    <w:p w:rsidR="0062076B" w:rsidRPr="0062076B" w:rsidRDefault="0062076B" w:rsidP="00615F62">
      <w:pPr>
        <w:pStyle w:val="ListParagraph"/>
        <w:numPr>
          <w:ilvl w:val="2"/>
          <w:numId w:val="32"/>
        </w:numPr>
      </w:pPr>
      <w:r>
        <w:t>“</w:t>
      </w:r>
      <w:r w:rsidRPr="0062076B">
        <w:t>Such rules may define when a ruling of a district court is final for the purposes of appeal under sect</w:t>
      </w:r>
      <w:r>
        <w:t>ion 1291 of this title.”</w:t>
      </w:r>
    </w:p>
    <w:p w:rsidR="0062076B" w:rsidRPr="0062076B" w:rsidRDefault="0062076B" w:rsidP="00615F62">
      <w:pPr>
        <w:pStyle w:val="ListParagraph"/>
        <w:numPr>
          <w:ilvl w:val="1"/>
          <w:numId w:val="32"/>
        </w:numPr>
        <w:rPr>
          <w:b/>
        </w:rPr>
      </w:pPr>
      <w:r>
        <w:t>When Does a Rule Transgress the REA?</w:t>
      </w:r>
    </w:p>
    <w:p w:rsidR="0062076B" w:rsidRPr="0062076B" w:rsidRDefault="0062076B" w:rsidP="00615F62">
      <w:pPr>
        <w:pStyle w:val="ListParagraph"/>
        <w:numPr>
          <w:ilvl w:val="2"/>
          <w:numId w:val="32"/>
        </w:numPr>
        <w:rPr>
          <w:b/>
        </w:rPr>
      </w:pPr>
      <w:r>
        <w:t xml:space="preserve">The test must be whether a rule really regulates procedure, the judicial process for enforcing rights and duties recognized by substantive law and for justly administering remedy and redress for disregard or infraction of them – </w:t>
      </w:r>
      <w:r w:rsidRPr="0062076B">
        <w:rPr>
          <w:i/>
        </w:rPr>
        <w:t>Sibboch (1941).</w:t>
      </w:r>
    </w:p>
    <w:p w:rsidR="0062076B" w:rsidRPr="0062076B" w:rsidRDefault="0062076B" w:rsidP="00615F62">
      <w:pPr>
        <w:pStyle w:val="ListParagraph"/>
        <w:numPr>
          <w:ilvl w:val="2"/>
          <w:numId w:val="32"/>
        </w:numPr>
        <w:rPr>
          <w:b/>
        </w:rPr>
      </w:pPr>
      <w:r>
        <w:t>Power to “regulate matters which, though falling within the uncertain area between substance and procedure, are rationally capable of classification as either.”</w:t>
      </w:r>
    </w:p>
    <w:p w:rsidR="0062076B" w:rsidRPr="0062076B" w:rsidRDefault="0062076B" w:rsidP="00615F62">
      <w:pPr>
        <w:pStyle w:val="ListParagraph"/>
        <w:numPr>
          <w:ilvl w:val="0"/>
          <w:numId w:val="32"/>
        </w:numPr>
        <w:rPr>
          <w:b/>
        </w:rPr>
      </w:pPr>
      <w:r>
        <w:t>Swinging of Courts from applying state law in</w:t>
      </w:r>
      <w:r w:rsidRPr="0062076B">
        <w:rPr>
          <w:i/>
        </w:rPr>
        <w:t xml:space="preserve"> Erie </w:t>
      </w:r>
      <w:r>
        <w:t xml:space="preserve">and </w:t>
      </w:r>
      <w:r w:rsidRPr="0062076B">
        <w:rPr>
          <w:i/>
        </w:rPr>
        <w:t>York</w:t>
      </w:r>
      <w:r>
        <w:t xml:space="preserve"> to applying federal law in </w:t>
      </w:r>
      <w:r w:rsidRPr="0062076B">
        <w:rPr>
          <w:i/>
        </w:rPr>
        <w:t>Byrd</w:t>
      </w:r>
      <w:r>
        <w:t xml:space="preserve"> and </w:t>
      </w:r>
      <w:r w:rsidRPr="0062076B">
        <w:rPr>
          <w:i/>
        </w:rPr>
        <w:t>Hanna</w:t>
      </w:r>
      <w:r>
        <w:t>.</w:t>
      </w:r>
    </w:p>
    <w:p w:rsidR="0062076B" w:rsidRPr="0062076B" w:rsidRDefault="0062076B" w:rsidP="00615F62">
      <w:pPr>
        <w:pStyle w:val="ListParagraph"/>
        <w:numPr>
          <w:ilvl w:val="0"/>
          <w:numId w:val="32"/>
        </w:numPr>
        <w:rPr>
          <w:b/>
        </w:rPr>
      </w:pPr>
      <w:r>
        <w:t>TEST: will the federal rule or state rule apply?</w:t>
      </w:r>
    </w:p>
    <w:p w:rsidR="0062076B" w:rsidRPr="0062076B" w:rsidRDefault="0062076B" w:rsidP="00615F62">
      <w:pPr>
        <w:pStyle w:val="ListParagraph"/>
        <w:numPr>
          <w:ilvl w:val="1"/>
          <w:numId w:val="32"/>
        </w:numPr>
        <w:rPr>
          <w:b/>
        </w:rPr>
      </w:pPr>
      <w:r>
        <w:t>Step One: is the “federal directive” on point and controlling – this is a way to avoid applying the federal rule by finding that it is not controlling and both rules can coexist b/c they are different.</w:t>
      </w:r>
    </w:p>
    <w:p w:rsidR="0062076B" w:rsidRPr="00A15D3A" w:rsidRDefault="0062076B" w:rsidP="00615F62">
      <w:pPr>
        <w:pStyle w:val="ListParagraph"/>
        <w:numPr>
          <w:ilvl w:val="1"/>
          <w:numId w:val="32"/>
        </w:numPr>
        <w:rPr>
          <w:b/>
        </w:rPr>
      </w:pPr>
      <w:r>
        <w:t>Step Two: Is the “federal directive” valid? – is the rule procedural? If it is, ensure it does not violate the “enclave” of the REA (shall not abridge, enlarge or modify any substantive right)</w:t>
      </w:r>
    </w:p>
    <w:p w:rsidR="00A15D3A" w:rsidRDefault="00A15D3A" w:rsidP="00A15D3A">
      <w:pPr>
        <w:rPr>
          <w:b/>
        </w:rPr>
      </w:pPr>
      <w:r>
        <w:rPr>
          <w:b/>
        </w:rPr>
        <w:t>STEP ONE: Recognize an Erie Potential</w:t>
      </w:r>
    </w:p>
    <w:p w:rsidR="00A15D3A" w:rsidRPr="00A15D3A" w:rsidRDefault="00A15D3A" w:rsidP="00615F62">
      <w:pPr>
        <w:pStyle w:val="ListParagraph"/>
        <w:numPr>
          <w:ilvl w:val="0"/>
          <w:numId w:val="33"/>
        </w:numPr>
        <w:rPr>
          <w:b/>
        </w:rPr>
      </w:pPr>
      <w:r>
        <w:t>In federal court applying state law</w:t>
      </w:r>
    </w:p>
    <w:p w:rsidR="00A15D3A" w:rsidRPr="00A15D3A" w:rsidRDefault="00A15D3A" w:rsidP="00615F62">
      <w:pPr>
        <w:pStyle w:val="ListParagraph"/>
        <w:numPr>
          <w:ilvl w:val="1"/>
          <w:numId w:val="33"/>
        </w:numPr>
        <w:rPr>
          <w:b/>
        </w:rPr>
      </w:pPr>
      <w:r>
        <w:t>Diversity jurisdiction</w:t>
      </w:r>
    </w:p>
    <w:p w:rsidR="00A15D3A" w:rsidRPr="00A15D3A" w:rsidRDefault="00A15D3A" w:rsidP="00615F62">
      <w:pPr>
        <w:pStyle w:val="ListParagraph"/>
        <w:numPr>
          <w:ilvl w:val="1"/>
          <w:numId w:val="33"/>
        </w:numPr>
        <w:rPr>
          <w:b/>
        </w:rPr>
      </w:pPr>
      <w:r>
        <w:t>Supplemental jurisdiction</w:t>
      </w:r>
    </w:p>
    <w:p w:rsidR="00A15D3A" w:rsidRPr="00A15D3A" w:rsidRDefault="00A15D3A" w:rsidP="00615F62">
      <w:pPr>
        <w:pStyle w:val="ListParagraph"/>
        <w:numPr>
          <w:ilvl w:val="1"/>
          <w:numId w:val="33"/>
        </w:numPr>
        <w:rPr>
          <w:b/>
        </w:rPr>
      </w:pPr>
      <w:r>
        <w:t>RDA applies</w:t>
      </w:r>
    </w:p>
    <w:p w:rsidR="00A15D3A" w:rsidRDefault="00A15D3A" w:rsidP="00A15D3A">
      <w:pPr>
        <w:rPr>
          <w:b/>
        </w:rPr>
      </w:pPr>
      <w:r>
        <w:rPr>
          <w:b/>
        </w:rPr>
        <w:t>STEP TWO: Gather What You Need to Know to Analyze the “Erie” Issue</w:t>
      </w:r>
    </w:p>
    <w:p w:rsidR="00A15D3A" w:rsidRPr="00A15D3A" w:rsidRDefault="00A15D3A" w:rsidP="00615F62">
      <w:pPr>
        <w:pStyle w:val="ListParagraph"/>
        <w:numPr>
          <w:ilvl w:val="0"/>
          <w:numId w:val="34"/>
        </w:numPr>
        <w:rPr>
          <w:b/>
        </w:rPr>
      </w:pPr>
      <w:r>
        <w:t>State rule &amp; its source and policy</w:t>
      </w:r>
    </w:p>
    <w:p w:rsidR="00A15D3A" w:rsidRPr="00A15D3A" w:rsidRDefault="00A15D3A" w:rsidP="00615F62">
      <w:pPr>
        <w:pStyle w:val="ListParagraph"/>
        <w:numPr>
          <w:ilvl w:val="0"/>
          <w:numId w:val="34"/>
        </w:numPr>
        <w:rPr>
          <w:b/>
        </w:rPr>
      </w:pPr>
      <w:r>
        <w:t>Federal rule &amp; its source and policy</w:t>
      </w:r>
    </w:p>
    <w:p w:rsidR="00A15D3A" w:rsidRPr="00A15D3A" w:rsidRDefault="00A15D3A" w:rsidP="00615F62">
      <w:pPr>
        <w:pStyle w:val="ListParagraph"/>
        <w:numPr>
          <w:ilvl w:val="0"/>
          <w:numId w:val="34"/>
        </w:numPr>
        <w:rPr>
          <w:b/>
        </w:rPr>
      </w:pPr>
      <w:r>
        <w:t>Assuming a conflict between them:</w:t>
      </w:r>
    </w:p>
    <w:p w:rsidR="00A15D3A" w:rsidRPr="00A15D3A" w:rsidRDefault="00A15D3A" w:rsidP="00615F62">
      <w:pPr>
        <w:pStyle w:val="ListParagraph"/>
        <w:numPr>
          <w:ilvl w:val="1"/>
          <w:numId w:val="34"/>
        </w:numPr>
        <w:rPr>
          <w:b/>
        </w:rPr>
      </w:pPr>
      <w:r>
        <w:t>If source of rule is FRCP &amp; on point, then REA analysis (Hanna PART II)</w:t>
      </w:r>
    </w:p>
    <w:p w:rsidR="00A15D3A" w:rsidRPr="00A15D3A" w:rsidRDefault="00A15D3A" w:rsidP="00615F62">
      <w:pPr>
        <w:pStyle w:val="ListParagraph"/>
        <w:numPr>
          <w:ilvl w:val="1"/>
          <w:numId w:val="34"/>
        </w:numPr>
        <w:rPr>
          <w:b/>
        </w:rPr>
      </w:pPr>
      <w:r>
        <w:t>If source of rule is FRCP &amp; NOT on point, then back to “full Erie” (note: identify what is the source of the potential federal rule now that it is not FRCP)</w:t>
      </w:r>
    </w:p>
    <w:p w:rsidR="00A15D3A" w:rsidRPr="00A15D3A" w:rsidRDefault="00A15D3A" w:rsidP="00615F62">
      <w:pPr>
        <w:pStyle w:val="ListParagraph"/>
        <w:numPr>
          <w:ilvl w:val="1"/>
          <w:numId w:val="34"/>
        </w:numPr>
        <w:rPr>
          <w:b/>
        </w:rPr>
      </w:pPr>
      <w:r>
        <w:t>If Federal statute: Constitutionality/preemption analysis</w:t>
      </w:r>
    </w:p>
    <w:p w:rsidR="00A15D3A" w:rsidRPr="008157BA" w:rsidRDefault="00A15D3A" w:rsidP="00615F62">
      <w:pPr>
        <w:pStyle w:val="ListParagraph"/>
        <w:numPr>
          <w:ilvl w:val="1"/>
          <w:numId w:val="34"/>
        </w:numPr>
        <w:rPr>
          <w:b/>
        </w:rPr>
      </w:pPr>
      <w:r>
        <w:t xml:space="preserve">If judge-made rule: </w:t>
      </w:r>
      <w:r w:rsidRPr="00A15D3A">
        <w:rPr>
          <w:i/>
        </w:rPr>
        <w:t xml:space="preserve">Hanna </w:t>
      </w:r>
      <w:r>
        <w:t xml:space="preserve">PART I (with maybe some </w:t>
      </w:r>
      <w:r w:rsidRPr="00A15D3A">
        <w:rPr>
          <w:i/>
        </w:rPr>
        <w:t>Byrd</w:t>
      </w:r>
      <w:r>
        <w:t xml:space="preserve"> balancing)</w:t>
      </w:r>
    </w:p>
    <w:p w:rsidR="008157BA" w:rsidRPr="008157BA" w:rsidRDefault="008157BA" w:rsidP="00615F62">
      <w:pPr>
        <w:pStyle w:val="ListParagraph"/>
        <w:numPr>
          <w:ilvl w:val="0"/>
          <w:numId w:val="34"/>
        </w:numPr>
        <w:rPr>
          <w:b/>
        </w:rPr>
      </w:pPr>
      <w:r>
        <w:t>Are the two rules really in conflict or is there a potential for harmonizing and applying both? – finding that the FRCP is not “on point.”</w:t>
      </w:r>
    </w:p>
    <w:p w:rsidR="008157BA" w:rsidRPr="002A058A" w:rsidRDefault="008157BA" w:rsidP="008157BA">
      <w:pPr>
        <w:rPr>
          <w:i/>
        </w:rPr>
      </w:pPr>
      <w:r w:rsidRPr="00B43AA2">
        <w:rPr>
          <w:b/>
          <w:i/>
          <w:u w:val="single"/>
        </w:rPr>
        <w:lastRenderedPageBreak/>
        <w:t>Gasperini v. Center for Humanities (1996)</w:t>
      </w:r>
      <w:r w:rsidR="002A058A">
        <w:rPr>
          <w:i/>
        </w:rPr>
        <w:t xml:space="preserve"> – the court manages to make both state and federal law coexist.</w:t>
      </w:r>
    </w:p>
    <w:p w:rsidR="008157BA" w:rsidRPr="008157BA" w:rsidRDefault="008157BA" w:rsidP="00615F62">
      <w:pPr>
        <w:pStyle w:val="ListParagraph"/>
        <w:numPr>
          <w:ilvl w:val="0"/>
          <w:numId w:val="35"/>
        </w:numPr>
        <w:rPr>
          <w:b/>
        </w:rPr>
      </w:pPr>
      <w:r>
        <w:t>Rule at issue: standard for granting new trial &amp; its application</w:t>
      </w:r>
    </w:p>
    <w:p w:rsidR="008157BA" w:rsidRPr="008157BA" w:rsidRDefault="008157BA" w:rsidP="00615F62">
      <w:pPr>
        <w:pStyle w:val="ListParagraph"/>
        <w:numPr>
          <w:ilvl w:val="1"/>
          <w:numId w:val="35"/>
        </w:numPr>
        <w:rPr>
          <w:b/>
        </w:rPr>
      </w:pPr>
      <w:r>
        <w:t>State Court: when jury’s award “deviates materially from what is reasonable compensation” with appellate court standard of review being de novo.</w:t>
      </w:r>
    </w:p>
    <w:p w:rsidR="008157BA" w:rsidRPr="008157BA" w:rsidRDefault="008157BA" w:rsidP="00615F62">
      <w:pPr>
        <w:pStyle w:val="ListParagraph"/>
        <w:numPr>
          <w:ilvl w:val="2"/>
          <w:numId w:val="35"/>
        </w:numPr>
        <w:rPr>
          <w:b/>
        </w:rPr>
      </w:pPr>
      <w:r>
        <w:t>Source: state statute – tort reform purpose</w:t>
      </w:r>
    </w:p>
    <w:p w:rsidR="008157BA" w:rsidRPr="008157BA" w:rsidRDefault="008157BA" w:rsidP="00615F62">
      <w:pPr>
        <w:pStyle w:val="ListParagraph"/>
        <w:numPr>
          <w:ilvl w:val="1"/>
          <w:numId w:val="35"/>
        </w:numPr>
        <w:rPr>
          <w:b/>
        </w:rPr>
      </w:pPr>
      <w:r>
        <w:t>Federal Court: shocks the conscience with appellate court SOR of abuse of discretion.</w:t>
      </w:r>
    </w:p>
    <w:p w:rsidR="008157BA" w:rsidRPr="008157BA" w:rsidRDefault="008157BA" w:rsidP="00615F62">
      <w:pPr>
        <w:pStyle w:val="ListParagraph"/>
        <w:numPr>
          <w:ilvl w:val="2"/>
          <w:numId w:val="35"/>
        </w:numPr>
        <w:rPr>
          <w:b/>
        </w:rPr>
      </w:pPr>
      <w:r>
        <w:t>Source: federal judge-made standard</w:t>
      </w:r>
      <w:r w:rsidR="00F2180F">
        <w:t xml:space="preserve"> but SOR is constitutional.</w:t>
      </w:r>
    </w:p>
    <w:p w:rsidR="008157BA" w:rsidRPr="008157BA" w:rsidRDefault="008157BA" w:rsidP="00615F62">
      <w:pPr>
        <w:pStyle w:val="ListParagraph"/>
        <w:numPr>
          <w:ilvl w:val="0"/>
          <w:numId w:val="35"/>
        </w:numPr>
        <w:rPr>
          <w:b/>
        </w:rPr>
      </w:pPr>
      <w:r>
        <w:t>The Dispositive Question: “Whether federal courts can give effect to the substantive thrust of NY law without untoward alteration of the federal scheme for the trial and decision of civil cases.”</w:t>
      </w:r>
    </w:p>
    <w:p w:rsidR="008157BA" w:rsidRPr="008157BA" w:rsidRDefault="008157BA" w:rsidP="00615F62">
      <w:pPr>
        <w:pStyle w:val="ListParagraph"/>
        <w:numPr>
          <w:ilvl w:val="1"/>
          <w:numId w:val="35"/>
        </w:numPr>
        <w:rPr>
          <w:b/>
        </w:rPr>
      </w:pPr>
      <w:r>
        <w:t xml:space="preserve">If </w:t>
      </w:r>
      <w:r w:rsidRPr="008157BA">
        <w:rPr>
          <w:i/>
        </w:rPr>
        <w:t>Byrd</w:t>
      </w:r>
      <w:r>
        <w:t xml:space="preserve"> balancing, one thing to consider is whether state rule is procedural or substantive.</w:t>
      </w:r>
    </w:p>
    <w:p w:rsidR="008157BA" w:rsidRPr="008157BA" w:rsidRDefault="008157BA" w:rsidP="00615F62">
      <w:pPr>
        <w:pStyle w:val="ListParagraph"/>
        <w:numPr>
          <w:ilvl w:val="1"/>
          <w:numId w:val="35"/>
        </w:numPr>
        <w:rPr>
          <w:b/>
        </w:rPr>
      </w:pPr>
      <w:r>
        <w:t>The majority’s approach: “deviates materially” is substantive b/c it controls how much a plaintiff can be awarded. The appellate SOR is procedural and they are assigned to make decision.</w:t>
      </w:r>
    </w:p>
    <w:p w:rsidR="008157BA" w:rsidRPr="008157BA" w:rsidRDefault="008157BA" w:rsidP="00615F62">
      <w:pPr>
        <w:pStyle w:val="ListParagraph"/>
        <w:numPr>
          <w:ilvl w:val="1"/>
          <w:numId w:val="35"/>
        </w:numPr>
        <w:rPr>
          <w:b/>
        </w:rPr>
      </w:pPr>
      <w:r>
        <w:t>If this was a cap it would be easy b/c it is easy Erie “state’s objective is manifestly substantive.”</w:t>
      </w:r>
    </w:p>
    <w:p w:rsidR="008157BA" w:rsidRPr="008157BA" w:rsidRDefault="008157BA" w:rsidP="00615F62">
      <w:pPr>
        <w:pStyle w:val="ListParagraph"/>
        <w:numPr>
          <w:ilvl w:val="0"/>
          <w:numId w:val="35"/>
        </w:numPr>
        <w:rPr>
          <w:b/>
        </w:rPr>
      </w:pPr>
      <w:r>
        <w:t>Ginsburg uses Hanna part I (Erie &amp; York) &amp; then Byrd</w:t>
      </w:r>
    </w:p>
    <w:p w:rsidR="008157BA" w:rsidRPr="008157BA" w:rsidRDefault="008157BA" w:rsidP="00615F62">
      <w:pPr>
        <w:pStyle w:val="ListParagraph"/>
        <w:numPr>
          <w:ilvl w:val="1"/>
          <w:numId w:val="35"/>
        </w:numPr>
        <w:rPr>
          <w:b/>
        </w:rPr>
      </w:pPr>
      <w:r>
        <w:t>Will outcome be different – the court believes so</w:t>
      </w:r>
    </w:p>
    <w:p w:rsidR="008157BA" w:rsidRPr="008157BA" w:rsidRDefault="008157BA" w:rsidP="00615F62">
      <w:pPr>
        <w:pStyle w:val="ListParagraph"/>
        <w:numPr>
          <w:ilvl w:val="1"/>
          <w:numId w:val="35"/>
        </w:numPr>
        <w:rPr>
          <w:b/>
        </w:rPr>
      </w:pPr>
      <w:r>
        <w:t>Twin aims: forum shopping &amp; inequitable administration of laws – show apply state law</w:t>
      </w:r>
    </w:p>
    <w:p w:rsidR="008157BA" w:rsidRPr="00F2180F" w:rsidRDefault="008157BA" w:rsidP="00615F62">
      <w:pPr>
        <w:pStyle w:val="ListParagraph"/>
        <w:numPr>
          <w:ilvl w:val="1"/>
          <w:numId w:val="35"/>
        </w:numPr>
        <w:rPr>
          <w:b/>
        </w:rPr>
      </w:pPr>
      <w:r>
        <w:t>Byrd Balancing: SOR of review of jury verdicts by appellate courts in the federal courts is governed by the 7</w:t>
      </w:r>
      <w:r w:rsidRPr="008157BA">
        <w:rPr>
          <w:vertAlign w:val="superscript"/>
        </w:rPr>
        <w:t>th</w:t>
      </w:r>
      <w:r>
        <w:t xml:space="preserve"> Amendment.</w:t>
      </w:r>
      <w:r w:rsidR="00F2180F">
        <w:t xml:space="preserve"> Balance this federal interest against the state policy interest in having a tighter range of damages awards. This can be accommodated by having the trial courts apply their standard.</w:t>
      </w:r>
    </w:p>
    <w:p w:rsidR="00F2180F" w:rsidRPr="00F2180F" w:rsidRDefault="00F2180F" w:rsidP="00615F62">
      <w:pPr>
        <w:pStyle w:val="ListParagraph"/>
        <w:numPr>
          <w:ilvl w:val="0"/>
          <w:numId w:val="35"/>
        </w:numPr>
        <w:rPr>
          <w:b/>
        </w:rPr>
      </w:pPr>
      <w:r>
        <w:t>Strategy of Remittitur</w:t>
      </w:r>
    </w:p>
    <w:p w:rsidR="00F2180F" w:rsidRPr="00F2180F" w:rsidRDefault="00F2180F" w:rsidP="00615F62">
      <w:pPr>
        <w:pStyle w:val="ListParagraph"/>
        <w:numPr>
          <w:ilvl w:val="1"/>
          <w:numId w:val="35"/>
        </w:numPr>
        <w:rPr>
          <w:b/>
        </w:rPr>
      </w:pPr>
      <w:r>
        <w:t>Who seeks it: defendant seeks new trial, the court will grant the new trial UNLESS plaintiff agrees to accept a lower amount.</w:t>
      </w:r>
    </w:p>
    <w:p w:rsidR="00F2180F" w:rsidRPr="00F2180F" w:rsidRDefault="00F2180F" w:rsidP="00615F62">
      <w:pPr>
        <w:pStyle w:val="ListParagraph"/>
        <w:numPr>
          <w:ilvl w:val="1"/>
          <w:numId w:val="35"/>
        </w:numPr>
        <w:rPr>
          <w:b/>
        </w:rPr>
      </w:pPr>
      <w:r>
        <w:t>Plaintiff’s choice to accept judge’s remittitur</w:t>
      </w:r>
    </w:p>
    <w:p w:rsidR="00F2180F" w:rsidRPr="00F2180F" w:rsidRDefault="00F2180F" w:rsidP="00615F62">
      <w:pPr>
        <w:pStyle w:val="ListParagraph"/>
        <w:numPr>
          <w:ilvl w:val="2"/>
          <w:numId w:val="35"/>
        </w:numPr>
        <w:rPr>
          <w:b/>
        </w:rPr>
      </w:pPr>
      <w:r>
        <w:t>If refuse: new trial granted, have to wait to appeal the new verdict or win.</w:t>
      </w:r>
    </w:p>
    <w:p w:rsidR="00F2180F" w:rsidRPr="00B43AA2" w:rsidRDefault="00F2180F" w:rsidP="00615F62">
      <w:pPr>
        <w:pStyle w:val="ListParagraph"/>
        <w:numPr>
          <w:ilvl w:val="2"/>
          <w:numId w:val="35"/>
        </w:numPr>
        <w:rPr>
          <w:b/>
        </w:rPr>
      </w:pPr>
      <w:r>
        <w:t>If accept: can’t then object, no way to conditionally accept and preserve the right to appeal</w:t>
      </w:r>
      <w:r w:rsidR="00B43AA2">
        <w:t>.</w:t>
      </w:r>
    </w:p>
    <w:p w:rsidR="00B43AA2" w:rsidRPr="00B43AA2" w:rsidRDefault="00B43AA2" w:rsidP="00615F62">
      <w:pPr>
        <w:pStyle w:val="ListParagraph"/>
        <w:numPr>
          <w:ilvl w:val="2"/>
          <w:numId w:val="35"/>
        </w:numPr>
        <w:rPr>
          <w:b/>
        </w:rPr>
      </w:pPr>
      <w:r>
        <w:t>Note: defendant could still appeal the denial of the NT motion.</w:t>
      </w:r>
    </w:p>
    <w:p w:rsidR="00B43AA2" w:rsidRPr="00B43AA2" w:rsidRDefault="00B43AA2" w:rsidP="00615F62">
      <w:pPr>
        <w:pStyle w:val="ListParagraph"/>
        <w:numPr>
          <w:ilvl w:val="1"/>
          <w:numId w:val="35"/>
        </w:numPr>
        <w:rPr>
          <w:b/>
        </w:rPr>
      </w:pPr>
      <w:r>
        <w:t>Since this is interfering with jury verdict without ordering a new trial, in federal court remittitur is permitted but additur is not constitutional (7</w:t>
      </w:r>
      <w:r w:rsidRPr="00B43AA2">
        <w:rPr>
          <w:vertAlign w:val="superscript"/>
        </w:rPr>
        <w:t>th</w:t>
      </w:r>
      <w:r>
        <w:t xml:space="preserve"> Amendment).</w:t>
      </w:r>
    </w:p>
    <w:p w:rsidR="00B43AA2" w:rsidRPr="00B43AA2" w:rsidRDefault="00B43AA2" w:rsidP="00615F62">
      <w:pPr>
        <w:pStyle w:val="ListParagraph"/>
        <w:numPr>
          <w:ilvl w:val="0"/>
          <w:numId w:val="35"/>
        </w:numPr>
        <w:rPr>
          <w:b/>
        </w:rPr>
      </w:pPr>
      <w:r>
        <w:t>If Controlled by FRCP 59 – it would trigger an REA analysis</w:t>
      </w:r>
    </w:p>
    <w:p w:rsidR="00B43AA2" w:rsidRPr="00B43AA2" w:rsidRDefault="00B43AA2" w:rsidP="00615F62">
      <w:pPr>
        <w:pStyle w:val="ListParagraph"/>
        <w:numPr>
          <w:ilvl w:val="1"/>
          <w:numId w:val="35"/>
        </w:numPr>
        <w:rPr>
          <w:b/>
        </w:rPr>
      </w:pPr>
      <w:r>
        <w:t>Scalia does an Erie analysis, then states it doesn’t matter b/c FRCP 59 controls.</w:t>
      </w:r>
    </w:p>
    <w:p w:rsidR="00B43AA2" w:rsidRPr="002A058A" w:rsidRDefault="00B43AA2" w:rsidP="00615F62">
      <w:pPr>
        <w:pStyle w:val="ListParagraph"/>
        <w:numPr>
          <w:ilvl w:val="1"/>
          <w:numId w:val="35"/>
        </w:numPr>
        <w:rPr>
          <w:b/>
        </w:rPr>
      </w:pPr>
      <w:r>
        <w:t>However, the majority finds this FRCP to be a vague standard and must interpret FRCPs “with sensitivity to important state interests.”</w:t>
      </w:r>
    </w:p>
    <w:p w:rsidR="002A058A" w:rsidRPr="00DE6A67" w:rsidRDefault="002A058A" w:rsidP="002A058A">
      <w:pPr>
        <w:rPr>
          <w:b/>
          <w:u w:val="single"/>
        </w:rPr>
      </w:pPr>
      <w:r w:rsidRPr="00DE6A67">
        <w:rPr>
          <w:b/>
          <w:u w:val="single"/>
        </w:rPr>
        <w:t>How Much State Law to Apply in Federal Court</w:t>
      </w:r>
    </w:p>
    <w:p w:rsidR="002A058A" w:rsidRPr="009361BD" w:rsidRDefault="002A058A" w:rsidP="002A058A">
      <w:r w:rsidRPr="00E140D7">
        <w:rPr>
          <w:b/>
          <w:i/>
          <w:u w:val="single"/>
        </w:rPr>
        <w:t>Shady Grove Orthopedic v. Allstate Insurance (2010)</w:t>
      </w:r>
      <w:r w:rsidR="009361BD">
        <w:t xml:space="preserve"> - The court upholds FRCP 23 which allows class actions over the NY State law that precludes class actions seeking penalties or statutory damages.</w:t>
      </w:r>
    </w:p>
    <w:p w:rsidR="002A058A" w:rsidRPr="002A058A" w:rsidRDefault="002A058A" w:rsidP="00615F62">
      <w:pPr>
        <w:pStyle w:val="ListParagraph"/>
        <w:numPr>
          <w:ilvl w:val="0"/>
          <w:numId w:val="36"/>
        </w:numPr>
        <w:rPr>
          <w:b/>
        </w:rPr>
      </w:pPr>
      <w:r>
        <w:t>Issue: whether Shady Grove’s lawsuit for statutory damages may proceed as a class action.</w:t>
      </w:r>
    </w:p>
    <w:p w:rsidR="002A058A" w:rsidRPr="002A058A" w:rsidRDefault="002A058A" w:rsidP="00615F62">
      <w:pPr>
        <w:pStyle w:val="ListParagraph"/>
        <w:numPr>
          <w:ilvl w:val="0"/>
          <w:numId w:val="36"/>
        </w:numPr>
        <w:rPr>
          <w:b/>
        </w:rPr>
      </w:pPr>
      <w:r>
        <w:t>Sources of potential governing rules:</w:t>
      </w:r>
    </w:p>
    <w:p w:rsidR="002A058A" w:rsidRPr="002A058A" w:rsidRDefault="002A058A" w:rsidP="00615F62">
      <w:pPr>
        <w:pStyle w:val="ListParagraph"/>
        <w:numPr>
          <w:ilvl w:val="1"/>
          <w:numId w:val="36"/>
        </w:numPr>
        <w:rPr>
          <w:b/>
        </w:rPr>
      </w:pPr>
      <w:r>
        <w:t>State: NY Civ. Prac. Law Ann. 901(b) – unless specifically permitted, “an action to recover a penalty, or minimum measure of recovery created or imposed by statute may not be maintained as a class action.”</w:t>
      </w:r>
    </w:p>
    <w:p w:rsidR="002A058A" w:rsidRPr="002A058A" w:rsidRDefault="002A058A" w:rsidP="00615F62">
      <w:pPr>
        <w:pStyle w:val="ListParagraph"/>
        <w:numPr>
          <w:ilvl w:val="1"/>
          <w:numId w:val="36"/>
        </w:numPr>
        <w:rPr>
          <w:b/>
        </w:rPr>
      </w:pPr>
      <w:r>
        <w:t>Federal: FRCP 23</w:t>
      </w:r>
      <w:r w:rsidR="00D46C9B">
        <w:t xml:space="preserve"> – a type of super joinder. A class action is appropriate when there are certain conditions (a) and fits within one of three categories of (b).</w:t>
      </w:r>
    </w:p>
    <w:p w:rsidR="002A058A" w:rsidRPr="00DA567D" w:rsidRDefault="00D46C9B" w:rsidP="00615F62">
      <w:pPr>
        <w:pStyle w:val="ListParagraph"/>
        <w:numPr>
          <w:ilvl w:val="0"/>
          <w:numId w:val="36"/>
        </w:numPr>
        <w:rPr>
          <w:b/>
        </w:rPr>
      </w:pPr>
      <w:r>
        <w:t>The FRCP is on point and controlling. The majority finds FRCP answers the question in dispute and there is no need to go any further.</w:t>
      </w:r>
    </w:p>
    <w:p w:rsidR="00DA567D" w:rsidRPr="00DA567D" w:rsidRDefault="00DA567D" w:rsidP="00615F62">
      <w:pPr>
        <w:pStyle w:val="ListParagraph"/>
        <w:numPr>
          <w:ilvl w:val="1"/>
          <w:numId w:val="36"/>
        </w:numPr>
        <w:rPr>
          <w:b/>
        </w:rPr>
      </w:pPr>
      <w:r>
        <w:t>Regulating matters rationally capable of classification as procedural; manner and means by which litigants rights are enforced as opposed to the rules of decision by which the court will adjudicate those rights.</w:t>
      </w:r>
    </w:p>
    <w:p w:rsidR="00DA567D" w:rsidRPr="00D46C9B" w:rsidRDefault="00DA567D" w:rsidP="00615F62">
      <w:pPr>
        <w:pStyle w:val="ListParagraph"/>
        <w:numPr>
          <w:ilvl w:val="1"/>
          <w:numId w:val="36"/>
        </w:numPr>
        <w:rPr>
          <w:b/>
        </w:rPr>
      </w:pPr>
      <w:r>
        <w:lastRenderedPageBreak/>
        <w:t>Enclave – does the federal rule abridge, enlarge or modify any substantive right. Allstate argues that state law protects a substantive right not to be subjected to ag</w:t>
      </w:r>
      <w:r w:rsidR="00211AE3">
        <w:t>gregated class-action liability.</w:t>
      </w:r>
    </w:p>
    <w:p w:rsidR="00D46C9B" w:rsidRPr="00D46C9B" w:rsidRDefault="00D46C9B" w:rsidP="00615F62">
      <w:pPr>
        <w:pStyle w:val="ListParagraph"/>
        <w:numPr>
          <w:ilvl w:val="0"/>
          <w:numId w:val="36"/>
        </w:numPr>
        <w:rPr>
          <w:b/>
        </w:rPr>
      </w:pPr>
      <w:r>
        <w:t>Majority:</w:t>
      </w:r>
    </w:p>
    <w:p w:rsidR="00D46C9B" w:rsidRPr="00D46C9B" w:rsidRDefault="00D46C9B" w:rsidP="00615F62">
      <w:pPr>
        <w:pStyle w:val="ListParagraph"/>
        <w:numPr>
          <w:ilvl w:val="1"/>
          <w:numId w:val="36"/>
        </w:numPr>
        <w:rPr>
          <w:b/>
        </w:rPr>
      </w:pPr>
      <w:r>
        <w:t>I (facts)</w:t>
      </w:r>
    </w:p>
    <w:p w:rsidR="00D46C9B" w:rsidRPr="00D46C9B" w:rsidRDefault="00D46C9B" w:rsidP="00615F62">
      <w:pPr>
        <w:pStyle w:val="ListParagraph"/>
        <w:numPr>
          <w:ilvl w:val="1"/>
          <w:numId w:val="36"/>
        </w:numPr>
        <w:rPr>
          <w:b/>
        </w:rPr>
      </w:pPr>
      <w:r>
        <w:t>II-A method of analysis: first determining whether FRCP 23 answers the question in dispute. If it does, it governs as long as REA is satisfied and there is no need to wade into Erie’s murky waters.</w:t>
      </w:r>
    </w:p>
    <w:p w:rsidR="00D46C9B" w:rsidRPr="00DA567D" w:rsidRDefault="00D46C9B" w:rsidP="00615F62">
      <w:pPr>
        <w:pStyle w:val="ListParagraph"/>
        <w:numPr>
          <w:ilvl w:val="1"/>
          <w:numId w:val="36"/>
        </w:numPr>
        <w:rPr>
          <w:b/>
        </w:rPr>
      </w:pPr>
      <w:r>
        <w:t>Result: apply rule 23</w:t>
      </w:r>
    </w:p>
    <w:p w:rsidR="00DA567D" w:rsidRPr="00D46C9B" w:rsidRDefault="00DA567D" w:rsidP="00615F62">
      <w:pPr>
        <w:pStyle w:val="ListParagraph"/>
        <w:numPr>
          <w:ilvl w:val="0"/>
          <w:numId w:val="36"/>
        </w:numPr>
        <w:rPr>
          <w:b/>
        </w:rPr>
      </w:pPr>
      <w:r>
        <w:t>The “Other” Majority: five justices believe that to address a situation in which a federal rule and a state rule may be in conflict, the court must consider the nature/policy of the state rule.</w:t>
      </w:r>
    </w:p>
    <w:p w:rsidR="00D46C9B" w:rsidRPr="00D46C9B" w:rsidRDefault="00D46C9B" w:rsidP="00615F62">
      <w:pPr>
        <w:pStyle w:val="ListParagraph"/>
        <w:numPr>
          <w:ilvl w:val="0"/>
          <w:numId w:val="36"/>
        </w:numPr>
        <w:rPr>
          <w:b/>
        </w:rPr>
      </w:pPr>
      <w:r>
        <w:t>Plurality:</w:t>
      </w:r>
    </w:p>
    <w:p w:rsidR="00D46C9B" w:rsidRPr="00D46C9B" w:rsidRDefault="00D46C9B" w:rsidP="00615F62">
      <w:pPr>
        <w:pStyle w:val="ListParagraph"/>
        <w:numPr>
          <w:ilvl w:val="1"/>
          <w:numId w:val="36"/>
        </w:numPr>
        <w:rPr>
          <w:b/>
        </w:rPr>
      </w:pPr>
      <w:r>
        <w:t>II-B (4 justices): REA analysis – straightforward, does not depend on the purpose of state law.</w:t>
      </w:r>
      <w:r w:rsidR="00DA567D">
        <w:t xml:space="preserve"> Consequence of state law may be to cap damages a defendant can face in a single suit but the law itself alters only procedure.</w:t>
      </w:r>
    </w:p>
    <w:p w:rsidR="00D46C9B" w:rsidRPr="00D46C9B" w:rsidRDefault="00D46C9B" w:rsidP="00615F62">
      <w:pPr>
        <w:pStyle w:val="ListParagraph"/>
        <w:numPr>
          <w:ilvl w:val="1"/>
          <w:numId w:val="36"/>
        </w:numPr>
        <w:rPr>
          <w:b/>
        </w:rPr>
      </w:pPr>
      <w:r>
        <w:t>II-C (3 justices): response to Steven’s concurrence</w:t>
      </w:r>
    </w:p>
    <w:p w:rsidR="00D46C9B" w:rsidRPr="00D46C9B" w:rsidRDefault="00D46C9B" w:rsidP="00615F62">
      <w:pPr>
        <w:pStyle w:val="ListParagraph"/>
        <w:numPr>
          <w:ilvl w:val="1"/>
          <w:numId w:val="36"/>
        </w:numPr>
        <w:rPr>
          <w:b/>
        </w:rPr>
      </w:pPr>
      <w:r>
        <w:t>II-D (4 justices): forum shopping comes with having different procedural rules so get over it.</w:t>
      </w:r>
    </w:p>
    <w:p w:rsidR="00D46C9B" w:rsidRPr="00D46C9B" w:rsidRDefault="00D46C9B" w:rsidP="00615F62">
      <w:pPr>
        <w:pStyle w:val="ListParagraph"/>
        <w:numPr>
          <w:ilvl w:val="0"/>
          <w:numId w:val="36"/>
        </w:numPr>
        <w:rPr>
          <w:b/>
        </w:rPr>
      </w:pPr>
      <w:r>
        <w:t>Steven’s Concurrence: REA analysis (both parts) must be taken seriously. Need to acknowledge the importance of “enclave” of RDA.</w:t>
      </w:r>
    </w:p>
    <w:p w:rsidR="00D46C9B" w:rsidRPr="00D46C9B" w:rsidRDefault="00D46C9B" w:rsidP="00615F62">
      <w:pPr>
        <w:pStyle w:val="ListParagraph"/>
        <w:numPr>
          <w:ilvl w:val="1"/>
          <w:numId w:val="36"/>
        </w:numPr>
        <w:rPr>
          <w:b/>
        </w:rPr>
      </w:pPr>
      <w:r>
        <w:t>FRCP cannot abridge, enlarge, or modify a state-created right.</w:t>
      </w:r>
    </w:p>
    <w:p w:rsidR="00D46C9B" w:rsidRPr="00DA567D" w:rsidRDefault="00D46C9B" w:rsidP="00615F62">
      <w:pPr>
        <w:pStyle w:val="ListParagraph"/>
        <w:numPr>
          <w:ilvl w:val="1"/>
          <w:numId w:val="36"/>
        </w:numPr>
        <w:rPr>
          <w:b/>
        </w:rPr>
      </w:pPr>
      <w:r>
        <w:t>And this might influence how you view whether the federal and state rules are in conflict (with a “saving” construction of the federal rule).</w:t>
      </w:r>
    </w:p>
    <w:p w:rsidR="00DA567D" w:rsidRPr="00D46C9B" w:rsidRDefault="00DA567D" w:rsidP="00615F62">
      <w:pPr>
        <w:pStyle w:val="ListParagraph"/>
        <w:numPr>
          <w:ilvl w:val="1"/>
          <w:numId w:val="36"/>
        </w:numPr>
        <w:rPr>
          <w:b/>
        </w:rPr>
      </w:pPr>
      <w:r>
        <w:t>Whether a substantive right is modified depends on the characterization of the state “right.” Here that rests on speculation. A mere possibility of modifying state right is not sufficient, there must be little doubt.</w:t>
      </w:r>
    </w:p>
    <w:p w:rsidR="00D46C9B" w:rsidRPr="00D46C9B" w:rsidRDefault="00D46C9B" w:rsidP="00615F62">
      <w:pPr>
        <w:pStyle w:val="ListParagraph"/>
        <w:numPr>
          <w:ilvl w:val="1"/>
          <w:numId w:val="36"/>
        </w:numPr>
        <w:rPr>
          <w:b/>
        </w:rPr>
      </w:pPr>
      <w:r>
        <w:t>But here rule 23, even as applied (v. facial), is valid.</w:t>
      </w:r>
    </w:p>
    <w:p w:rsidR="00D46C9B" w:rsidRPr="000B4FA2" w:rsidRDefault="00D46C9B" w:rsidP="00615F62">
      <w:pPr>
        <w:pStyle w:val="ListParagraph"/>
        <w:numPr>
          <w:ilvl w:val="0"/>
          <w:numId w:val="36"/>
        </w:numPr>
        <w:rPr>
          <w:b/>
        </w:rPr>
      </w:pPr>
      <w:r>
        <w:t>Ginsburg Dissent: She asks whether this conflict is really necessary. Avoid immoderate interpretations of the federal rules that would trench on state prerogatives without serving any countervailing federal interest.</w:t>
      </w:r>
      <w:r w:rsidR="00E140D7">
        <w:t xml:space="preserve"> No conflict here so, applying Hanna Part I, apply state law</w:t>
      </w:r>
      <w:r w:rsidR="00DA567D">
        <w:t xml:space="preserve"> (here, forum shopping and inequitable administration of the laws will result so apply state law)</w:t>
      </w:r>
      <w:r w:rsidR="00E140D7">
        <w:t>.</w:t>
      </w:r>
    </w:p>
    <w:p w:rsidR="000B4FA2" w:rsidRPr="000B4FA2" w:rsidRDefault="000B4FA2" w:rsidP="00615F62">
      <w:pPr>
        <w:pStyle w:val="ListParagraph"/>
        <w:numPr>
          <w:ilvl w:val="1"/>
          <w:numId w:val="36"/>
        </w:numPr>
        <w:rPr>
          <w:b/>
        </w:rPr>
      </w:pPr>
      <w:r>
        <w:t>In this case the rules can be harmonized by permitting the class action under FRCP 23 but limiting the remedy.</w:t>
      </w:r>
      <w:r w:rsidR="00DA567D">
        <w:t xml:space="preserve"> The state rule operates as a shorthand to limit recovery of statutory penalties rather than amending lots of different substantive statutes.</w:t>
      </w:r>
    </w:p>
    <w:p w:rsidR="000B4FA2" w:rsidRPr="000B4FA2" w:rsidRDefault="000B4FA2" w:rsidP="00615F62">
      <w:pPr>
        <w:pStyle w:val="ListParagraph"/>
        <w:numPr>
          <w:ilvl w:val="1"/>
          <w:numId w:val="36"/>
        </w:numPr>
        <w:rPr>
          <w:b/>
        </w:rPr>
      </w:pPr>
      <w:r>
        <w:t>Why do it here: importance of the state rule in not wanting to permit class actions on top of authorizing penalties or statutory minimum recovery b/c it would produce overkill.</w:t>
      </w:r>
    </w:p>
    <w:p w:rsidR="000B4FA2" w:rsidRPr="000B4FA2" w:rsidRDefault="000B4FA2" w:rsidP="00615F62">
      <w:pPr>
        <w:pStyle w:val="ListParagraph"/>
        <w:numPr>
          <w:ilvl w:val="1"/>
          <w:numId w:val="36"/>
        </w:numPr>
        <w:rPr>
          <w:b/>
        </w:rPr>
      </w:pPr>
      <w:r>
        <w:t>Why not do it here: the majority finds that the point of the state rule is to prohibit the class action form, not the remedy. There is also a concern for state interest b/c it can be frustrated by an attempt to harmonize that ends up distorting state law.</w:t>
      </w:r>
    </w:p>
    <w:p w:rsidR="000B4FA2" w:rsidRPr="000B4FA2" w:rsidRDefault="000B4FA2" w:rsidP="00615F62">
      <w:pPr>
        <w:pStyle w:val="ListParagraph"/>
        <w:numPr>
          <w:ilvl w:val="2"/>
          <w:numId w:val="36"/>
        </w:numPr>
        <w:rPr>
          <w:b/>
        </w:rPr>
      </w:pPr>
      <w:r>
        <w:t>Leads to difficult determinations of state purpose. Also could lead to the same law from different states being treated differently in federal courts b/c of the purpose inquiry.</w:t>
      </w:r>
    </w:p>
    <w:p w:rsidR="000B4FA2" w:rsidRPr="00DA567D" w:rsidRDefault="000B4FA2" w:rsidP="00615F62">
      <w:pPr>
        <w:pStyle w:val="ListParagraph"/>
        <w:numPr>
          <w:ilvl w:val="2"/>
          <w:numId w:val="36"/>
        </w:numPr>
        <w:rPr>
          <w:b/>
        </w:rPr>
      </w:pPr>
      <w:r>
        <w:t>Could also lead to lots of state procedure being applied in federal court.</w:t>
      </w:r>
    </w:p>
    <w:p w:rsidR="00DA567D" w:rsidRPr="00DA567D" w:rsidRDefault="00DA567D" w:rsidP="00615F62">
      <w:pPr>
        <w:pStyle w:val="ListParagraph"/>
        <w:numPr>
          <w:ilvl w:val="0"/>
          <w:numId w:val="36"/>
        </w:numPr>
        <w:rPr>
          <w:b/>
        </w:rPr>
      </w:pPr>
      <w:r>
        <w:t>Irony of Shady Grove – Class Action Fairness Act of 2005</w:t>
      </w:r>
    </w:p>
    <w:p w:rsidR="00DA567D" w:rsidRPr="00DA567D" w:rsidRDefault="00DA567D" w:rsidP="00615F62">
      <w:pPr>
        <w:pStyle w:val="ListParagraph"/>
        <w:numPr>
          <w:ilvl w:val="1"/>
          <w:numId w:val="36"/>
        </w:numPr>
        <w:rPr>
          <w:b/>
        </w:rPr>
      </w:pPr>
      <w:r>
        <w:t>Meant to limit class actions perceived to be out of control in state courts.</w:t>
      </w:r>
    </w:p>
    <w:p w:rsidR="00DA567D" w:rsidRPr="00DA567D" w:rsidRDefault="00DA567D" w:rsidP="00615F62">
      <w:pPr>
        <w:pStyle w:val="ListParagraph"/>
        <w:numPr>
          <w:ilvl w:val="1"/>
          <w:numId w:val="36"/>
        </w:numPr>
        <w:rPr>
          <w:b/>
        </w:rPr>
      </w:pPr>
      <w:r>
        <w:t>Permitting federal SMJ by requiring only minimal diversity and if at least 100 class members and at least $5 million in controversy.</w:t>
      </w:r>
    </w:p>
    <w:p w:rsidR="00DA567D" w:rsidRPr="00DA567D" w:rsidRDefault="00DA567D" w:rsidP="00615F62">
      <w:pPr>
        <w:pStyle w:val="ListParagraph"/>
        <w:numPr>
          <w:ilvl w:val="1"/>
          <w:numId w:val="36"/>
        </w:numPr>
        <w:rPr>
          <w:b/>
        </w:rPr>
      </w:pPr>
      <w:r>
        <w:t>In diversity cases FRCP 23 applies instead of state rules that prohibit class actions from being maintained in state courts so it actually makes class actions more available.</w:t>
      </w:r>
    </w:p>
    <w:p w:rsidR="00DA567D" w:rsidRPr="00211AE3" w:rsidRDefault="00DA567D" w:rsidP="00615F62">
      <w:pPr>
        <w:pStyle w:val="ListParagraph"/>
        <w:numPr>
          <w:ilvl w:val="0"/>
          <w:numId w:val="36"/>
        </w:numPr>
        <w:rPr>
          <w:b/>
        </w:rPr>
      </w:pPr>
      <w:r>
        <w:t>New subsection in Rule 23 now: These procedures will not be available in any case that arises under state law, where the law of that state would forbid the use of a class action to pursue remedies created by the law of that state.</w:t>
      </w:r>
    </w:p>
    <w:p w:rsidR="00211AE3" w:rsidRDefault="00211AE3" w:rsidP="00211AE3">
      <w:r w:rsidRPr="00DE6A67">
        <w:rPr>
          <w:b/>
          <w:u w:val="single"/>
        </w:rPr>
        <w:t>Reverse Erie</w:t>
      </w:r>
      <w:r>
        <w:rPr>
          <w:b/>
        </w:rPr>
        <w:t xml:space="preserve"> - </w:t>
      </w:r>
      <w:r>
        <w:t>State court must apply federal law</w:t>
      </w:r>
    </w:p>
    <w:p w:rsidR="00211AE3" w:rsidRPr="00211AE3" w:rsidRDefault="00211AE3" w:rsidP="00615F62">
      <w:pPr>
        <w:pStyle w:val="ListParagraph"/>
        <w:numPr>
          <w:ilvl w:val="0"/>
          <w:numId w:val="37"/>
        </w:numPr>
        <w:rPr>
          <w:b/>
        </w:rPr>
      </w:pPr>
      <w:r>
        <w:lastRenderedPageBreak/>
        <w:t>“Easy” reverse Erie: element of the federal cause of action being litigated in state court (or affirmative defenses to that cause of action)</w:t>
      </w:r>
    </w:p>
    <w:p w:rsidR="00211AE3" w:rsidRPr="00211AE3" w:rsidRDefault="00211AE3" w:rsidP="00615F62">
      <w:pPr>
        <w:pStyle w:val="ListParagraph"/>
        <w:numPr>
          <w:ilvl w:val="0"/>
          <w:numId w:val="37"/>
        </w:numPr>
        <w:rPr>
          <w:b/>
        </w:rPr>
      </w:pPr>
      <w:r>
        <w:t>“Hard” reverse Erie: when does state court have to follow federal procedure.</w:t>
      </w:r>
    </w:p>
    <w:p w:rsidR="00013AF7" w:rsidRPr="00013AF7" w:rsidRDefault="00211AE3" w:rsidP="00615F62">
      <w:pPr>
        <w:pStyle w:val="ListParagraph"/>
        <w:numPr>
          <w:ilvl w:val="1"/>
          <w:numId w:val="37"/>
        </w:numPr>
        <w:rPr>
          <w:b/>
        </w:rPr>
      </w:pPr>
      <w:r>
        <w:t>Dice (pre-Byrd): jury trial in FELA case</w:t>
      </w:r>
      <w:r w:rsidR="00013AF7">
        <w:t xml:space="preserve"> similar to issue in Byrd (judge/jury determination of statutory employee). Byrd cites and distinguishes Dice.</w:t>
      </w:r>
    </w:p>
    <w:p w:rsidR="00013AF7" w:rsidRDefault="00013AF7" w:rsidP="00013AF7">
      <w:r w:rsidRPr="00DE6A67">
        <w:rPr>
          <w:b/>
          <w:u w:val="single"/>
        </w:rPr>
        <w:t>Content of State Law:</w:t>
      </w:r>
      <w:r>
        <w:t xml:space="preserve"> to determine the content, the federal court looks to state statutes and state Supreme Court decisions.</w:t>
      </w:r>
    </w:p>
    <w:p w:rsidR="00013AF7" w:rsidRDefault="00013AF7" w:rsidP="00615F62">
      <w:pPr>
        <w:pStyle w:val="ListParagraph"/>
        <w:numPr>
          <w:ilvl w:val="0"/>
          <w:numId w:val="39"/>
        </w:numPr>
      </w:pPr>
      <w:r>
        <w:t>To determine state law and if no State Supreme Court decision is on point:</w:t>
      </w:r>
    </w:p>
    <w:p w:rsidR="00013AF7" w:rsidRDefault="00013AF7" w:rsidP="00615F62">
      <w:pPr>
        <w:pStyle w:val="ListParagraph"/>
        <w:numPr>
          <w:ilvl w:val="1"/>
          <w:numId w:val="39"/>
        </w:numPr>
      </w:pPr>
      <w:r>
        <w:t>Lower state court decisions and state supreme court dicta</w:t>
      </w:r>
    </w:p>
    <w:p w:rsidR="00013AF7" w:rsidRDefault="00013AF7" w:rsidP="00615F62">
      <w:pPr>
        <w:pStyle w:val="ListParagraph"/>
        <w:numPr>
          <w:ilvl w:val="1"/>
          <w:numId w:val="39"/>
        </w:numPr>
      </w:pPr>
      <w:r>
        <w:t>Policies of the state</w:t>
      </w:r>
    </w:p>
    <w:p w:rsidR="00013AF7" w:rsidRDefault="00013AF7" w:rsidP="00615F62">
      <w:pPr>
        <w:pStyle w:val="ListParagraph"/>
        <w:numPr>
          <w:ilvl w:val="1"/>
          <w:numId w:val="39"/>
        </w:numPr>
      </w:pPr>
      <w:r>
        <w:t>General rule on the issue</w:t>
      </w:r>
    </w:p>
    <w:p w:rsidR="00013AF7" w:rsidRDefault="00013AF7" w:rsidP="00615F62">
      <w:pPr>
        <w:pStyle w:val="ListParagraph"/>
        <w:numPr>
          <w:ilvl w:val="1"/>
          <w:numId w:val="39"/>
        </w:numPr>
      </w:pPr>
      <w:r>
        <w:t>Rule in other states looked to by the state’s court</w:t>
      </w:r>
    </w:p>
    <w:p w:rsidR="00013AF7" w:rsidRDefault="00013AF7" w:rsidP="00615F62">
      <w:pPr>
        <w:pStyle w:val="ListParagraph"/>
        <w:numPr>
          <w:ilvl w:val="1"/>
          <w:numId w:val="39"/>
        </w:numPr>
      </w:pPr>
      <w:r>
        <w:t>Other available legal sources (treaties &amp; law review commentaries)</w:t>
      </w:r>
    </w:p>
    <w:p w:rsidR="00013AF7" w:rsidRDefault="00013AF7" w:rsidP="00615F62">
      <w:pPr>
        <w:pStyle w:val="ListParagraph"/>
        <w:numPr>
          <w:ilvl w:val="1"/>
          <w:numId w:val="39"/>
        </w:numPr>
      </w:pPr>
      <w:r>
        <w:t>REJECTED BY SUP. Ct.: lower court ruling in the same case</w:t>
      </w:r>
    </w:p>
    <w:p w:rsidR="00013AF7" w:rsidRDefault="00013AF7" w:rsidP="00615F62">
      <w:pPr>
        <w:pStyle w:val="ListParagraph"/>
        <w:numPr>
          <w:ilvl w:val="1"/>
          <w:numId w:val="39"/>
        </w:numPr>
      </w:pPr>
      <w:r>
        <w:t>Certification to state Supreme Court, BUT</w:t>
      </w:r>
    </w:p>
    <w:p w:rsidR="00013AF7" w:rsidRDefault="00013AF7" w:rsidP="00615F62">
      <w:pPr>
        <w:pStyle w:val="ListParagraph"/>
        <w:numPr>
          <w:ilvl w:val="2"/>
          <w:numId w:val="39"/>
        </w:numPr>
      </w:pPr>
      <w:r>
        <w:t>Issue is answered in the abstract</w:t>
      </w:r>
    </w:p>
    <w:p w:rsidR="00013AF7" w:rsidRDefault="00013AF7" w:rsidP="00615F62">
      <w:pPr>
        <w:pStyle w:val="ListParagraph"/>
        <w:numPr>
          <w:ilvl w:val="2"/>
          <w:numId w:val="39"/>
        </w:numPr>
      </w:pPr>
      <w:r>
        <w:t>There are workload implications by burdening the court</w:t>
      </w:r>
    </w:p>
    <w:p w:rsidR="00013AF7" w:rsidRDefault="00013AF7" w:rsidP="00615F62">
      <w:pPr>
        <w:pStyle w:val="ListParagraph"/>
        <w:numPr>
          <w:ilvl w:val="2"/>
          <w:numId w:val="39"/>
        </w:numPr>
      </w:pPr>
      <w:r>
        <w:t>No reciprocal way for state judges to get help from federal judges</w:t>
      </w:r>
    </w:p>
    <w:p w:rsidR="00013AF7" w:rsidRDefault="00013AF7" w:rsidP="00615F62">
      <w:pPr>
        <w:pStyle w:val="ListParagraph"/>
        <w:numPr>
          <w:ilvl w:val="2"/>
          <w:numId w:val="39"/>
        </w:numPr>
      </w:pPr>
      <w:r>
        <w:t>Not all states allow it (OR does allow it – ORS 28.200)</w:t>
      </w:r>
    </w:p>
    <w:p w:rsidR="00DE6A67" w:rsidRDefault="00DE6A67" w:rsidP="00615F62">
      <w:pPr>
        <w:pStyle w:val="ListParagraph"/>
        <w:numPr>
          <w:ilvl w:val="0"/>
          <w:numId w:val="39"/>
        </w:numPr>
      </w:pPr>
      <w:r>
        <w:t>If federal court gets state law wrong (federal court rules one way, then the state court in a different case rules a different way)</w:t>
      </w:r>
    </w:p>
    <w:p w:rsidR="00DE6A67" w:rsidRDefault="00DE6A67" w:rsidP="00615F62">
      <w:pPr>
        <w:pStyle w:val="ListParagraph"/>
        <w:numPr>
          <w:ilvl w:val="1"/>
          <w:numId w:val="39"/>
        </w:numPr>
      </w:pPr>
      <w:r>
        <w:t>If case is still on appeal – federal court can revisit the issue</w:t>
      </w:r>
    </w:p>
    <w:p w:rsidR="00DE6A67" w:rsidRDefault="00DE6A67" w:rsidP="00615F62">
      <w:pPr>
        <w:pStyle w:val="ListParagraph"/>
        <w:numPr>
          <w:ilvl w:val="1"/>
          <w:numId w:val="39"/>
        </w:numPr>
      </w:pPr>
      <w:r>
        <w:t>If the case is “done” (final judgment entered, time for all appeals is over) there are rules for reopening a judgment:</w:t>
      </w:r>
    </w:p>
    <w:p w:rsidR="00DE6A67" w:rsidRDefault="00DE6A67" w:rsidP="00615F62">
      <w:pPr>
        <w:pStyle w:val="ListParagraph"/>
        <w:numPr>
          <w:ilvl w:val="2"/>
          <w:numId w:val="39"/>
        </w:numPr>
      </w:pPr>
      <w:r>
        <w:t>State rules of finality</w:t>
      </w:r>
    </w:p>
    <w:p w:rsidR="00DE6A67" w:rsidRDefault="00DE6A67" w:rsidP="00615F62">
      <w:pPr>
        <w:pStyle w:val="ListParagraph"/>
        <w:numPr>
          <w:ilvl w:val="2"/>
          <w:numId w:val="39"/>
        </w:numPr>
      </w:pPr>
      <w:r>
        <w:t>FRCP 60</w:t>
      </w:r>
    </w:p>
    <w:p w:rsidR="00DE6A67" w:rsidRDefault="00DE6A67" w:rsidP="00615F62">
      <w:pPr>
        <w:pStyle w:val="ListParagraph"/>
        <w:numPr>
          <w:ilvl w:val="2"/>
          <w:numId w:val="39"/>
        </w:numPr>
      </w:pPr>
      <w:r>
        <w:t xml:space="preserve">Note: </w:t>
      </w:r>
      <w:r w:rsidRPr="00DE6A67">
        <w:rPr>
          <w:i/>
        </w:rPr>
        <w:t xml:space="preserve">Erie </w:t>
      </w:r>
      <w:r>
        <w:t>question</w:t>
      </w:r>
    </w:p>
    <w:p w:rsidR="00013AF7" w:rsidRDefault="00013AF7" w:rsidP="00013AF7">
      <w:r w:rsidRPr="00DE6A67">
        <w:rPr>
          <w:b/>
          <w:i/>
          <w:u w:val="single"/>
        </w:rPr>
        <w:t>Mason v. American Emery Wheel Works (1</w:t>
      </w:r>
      <w:r w:rsidRPr="00DE6A67">
        <w:rPr>
          <w:b/>
          <w:i/>
          <w:u w:val="single"/>
          <w:vertAlign w:val="superscript"/>
        </w:rPr>
        <w:t>st</w:t>
      </w:r>
      <w:r w:rsidRPr="00DE6A67">
        <w:rPr>
          <w:b/>
          <w:i/>
          <w:u w:val="single"/>
        </w:rPr>
        <w:t xml:space="preserve"> Cir. 1957)</w:t>
      </w:r>
      <w:r>
        <w:t xml:space="preserve"> – when state law is unclear or old, the federal courts attempt to determine what the state Supreme Court would do.</w:t>
      </w:r>
    </w:p>
    <w:p w:rsidR="00013AF7" w:rsidRDefault="00013AF7" w:rsidP="00615F62">
      <w:pPr>
        <w:pStyle w:val="ListParagraph"/>
        <w:numPr>
          <w:ilvl w:val="0"/>
          <w:numId w:val="38"/>
        </w:numPr>
      </w:pPr>
      <w:r>
        <w:t>Facts: employee injured by emery wheel and wants to sue manufacturer but the only law in the state found you cannot sue unless in privity. However, all other courts were abolishing the privity requirement.</w:t>
      </w:r>
    </w:p>
    <w:p w:rsidR="00013AF7" w:rsidRDefault="00013AF7" w:rsidP="00615F62">
      <w:pPr>
        <w:pStyle w:val="ListParagraph"/>
        <w:numPr>
          <w:ilvl w:val="0"/>
          <w:numId w:val="38"/>
        </w:numPr>
      </w:pPr>
      <w:r>
        <w:t>Issue: is lack of privity of contract between the plaintiff and defendant a defense in a product defect case.</w:t>
      </w:r>
    </w:p>
    <w:p w:rsidR="00013AF7" w:rsidRDefault="00013AF7" w:rsidP="00615F62">
      <w:pPr>
        <w:pStyle w:val="ListParagraph"/>
        <w:numPr>
          <w:ilvl w:val="1"/>
          <w:numId w:val="38"/>
        </w:numPr>
      </w:pPr>
      <w:r>
        <w:t>Old Mississippi case law says yes: Ford Motor v. Meyers (1928)</w:t>
      </w:r>
    </w:p>
    <w:p w:rsidR="00013AF7" w:rsidRDefault="00013AF7" w:rsidP="00615F62">
      <w:pPr>
        <w:pStyle w:val="ListParagraph"/>
        <w:numPr>
          <w:ilvl w:val="1"/>
          <w:numId w:val="38"/>
        </w:numPr>
      </w:pPr>
      <w:r>
        <w:t xml:space="preserve">“More enlightened and generally accepted modern doctrine” says no. Mississippi is more likely to adopt the modern rule – </w:t>
      </w:r>
      <w:r w:rsidRPr="00013AF7">
        <w:rPr>
          <w:i/>
        </w:rPr>
        <w:t>Dupont</w:t>
      </w:r>
      <w:r>
        <w:t xml:space="preserve"> case (1954)</w:t>
      </w:r>
    </w:p>
    <w:p w:rsidR="00013AF7" w:rsidRDefault="00013AF7" w:rsidP="00615F62">
      <w:pPr>
        <w:pStyle w:val="ListParagraph"/>
        <w:numPr>
          <w:ilvl w:val="0"/>
          <w:numId w:val="38"/>
        </w:numPr>
      </w:pPr>
      <w:r>
        <w:t>Proper role of the federal court: federal court has a duty to decide a case as it believes the state’s highest court would have done.</w:t>
      </w:r>
    </w:p>
    <w:p w:rsidR="00DE6A67" w:rsidRDefault="00013AF7" w:rsidP="00615F62">
      <w:pPr>
        <w:pStyle w:val="ListParagraph"/>
        <w:numPr>
          <w:ilvl w:val="1"/>
          <w:numId w:val="38"/>
        </w:numPr>
      </w:pPr>
      <w:r>
        <w:t>Leads to equitable administration of law and less forum shopping.</w:t>
      </w:r>
    </w:p>
    <w:p w:rsidR="00DE6A67" w:rsidRPr="00DE6A67" w:rsidRDefault="00DE6A67" w:rsidP="00DE6A67">
      <w:pPr>
        <w:rPr>
          <w:b/>
          <w:u w:val="single"/>
        </w:rPr>
      </w:pPr>
      <w:r w:rsidRPr="00DE6A67">
        <w:rPr>
          <w:b/>
          <w:u w:val="single"/>
        </w:rPr>
        <w:t>Federal Common Law as “Gap Filling”</w:t>
      </w:r>
    </w:p>
    <w:p w:rsidR="00DE6A67" w:rsidRDefault="00DE6A67" w:rsidP="00615F62">
      <w:pPr>
        <w:pStyle w:val="ListParagraph"/>
        <w:numPr>
          <w:ilvl w:val="0"/>
          <w:numId w:val="40"/>
        </w:numPr>
      </w:pPr>
      <w:r>
        <w:t>There is no general federal common law BUT there is limited federal common law. It is appropriate when:</w:t>
      </w:r>
    </w:p>
    <w:p w:rsidR="00DE6A67" w:rsidRDefault="00DE6A67" w:rsidP="00615F62">
      <w:pPr>
        <w:pStyle w:val="ListParagraph"/>
        <w:numPr>
          <w:ilvl w:val="1"/>
          <w:numId w:val="40"/>
        </w:numPr>
      </w:pPr>
      <w:r>
        <w:t>Necessary to fill gaps in federal statutes – interstitially</w:t>
      </w:r>
    </w:p>
    <w:p w:rsidR="00DE6A67" w:rsidRDefault="00DE6A67" w:rsidP="00615F62">
      <w:pPr>
        <w:pStyle w:val="ListParagraph"/>
        <w:numPr>
          <w:ilvl w:val="1"/>
          <w:numId w:val="40"/>
        </w:numPr>
      </w:pPr>
      <w:r>
        <w:t>Interpreting federal statute, but stretching</w:t>
      </w:r>
    </w:p>
    <w:p w:rsidR="00DE6A67" w:rsidRDefault="00DE6A67" w:rsidP="00615F62">
      <w:pPr>
        <w:pStyle w:val="ListParagraph"/>
        <w:numPr>
          <w:ilvl w:val="0"/>
          <w:numId w:val="40"/>
        </w:numPr>
      </w:pPr>
      <w:r>
        <w:t xml:space="preserve">When to make common law when outside of gap-filling context - </w:t>
      </w:r>
      <w:r w:rsidRPr="00DE6A67">
        <w:rPr>
          <w:i/>
        </w:rPr>
        <w:t>Boyle</w:t>
      </w:r>
      <w:r>
        <w:t xml:space="preserve"> (similar to preemption, but not as stringent):</w:t>
      </w:r>
    </w:p>
    <w:p w:rsidR="00DE6A67" w:rsidRDefault="00DE6A67" w:rsidP="00615F62">
      <w:pPr>
        <w:pStyle w:val="ListParagraph"/>
        <w:numPr>
          <w:ilvl w:val="1"/>
          <w:numId w:val="40"/>
        </w:numPr>
      </w:pPr>
      <w:r>
        <w:t>Area of uniquely federal interest (subjects of national legislative power), AND, either</w:t>
      </w:r>
    </w:p>
    <w:p w:rsidR="00DE6A67" w:rsidRDefault="00DE6A67" w:rsidP="00615F62">
      <w:pPr>
        <w:pStyle w:val="ListParagraph"/>
        <w:numPr>
          <w:ilvl w:val="2"/>
          <w:numId w:val="40"/>
        </w:numPr>
      </w:pPr>
      <w:r>
        <w:lastRenderedPageBreak/>
        <w:t>Significant conflict between identifiable federal policy or interest and the application of state law, OR</w:t>
      </w:r>
    </w:p>
    <w:p w:rsidR="00DE6A67" w:rsidRDefault="00DE6A67" w:rsidP="00615F62">
      <w:pPr>
        <w:pStyle w:val="ListParagraph"/>
        <w:numPr>
          <w:ilvl w:val="2"/>
          <w:numId w:val="40"/>
        </w:numPr>
      </w:pPr>
      <w:r>
        <w:t>Application of state law would “frustrate specific objectives” of federal legislation.</w:t>
      </w:r>
    </w:p>
    <w:p w:rsidR="00DE6A67" w:rsidRDefault="00DE6A67" w:rsidP="00615F62">
      <w:pPr>
        <w:pStyle w:val="ListParagraph"/>
        <w:numPr>
          <w:ilvl w:val="0"/>
          <w:numId w:val="40"/>
        </w:numPr>
      </w:pPr>
      <w:r>
        <w:t>So the Federal Court is going to “make” federal common law (Boyle test satisfied):</w:t>
      </w:r>
    </w:p>
    <w:p w:rsidR="00DE6A67" w:rsidRDefault="00DE6A67" w:rsidP="00615F62">
      <w:pPr>
        <w:pStyle w:val="ListParagraph"/>
        <w:numPr>
          <w:ilvl w:val="1"/>
          <w:numId w:val="40"/>
        </w:numPr>
      </w:pPr>
      <w:r>
        <w:t>Content: adopt the “readymade” body of state law as the federal rule (think of it as incorporating state law)</w:t>
      </w:r>
    </w:p>
    <w:p w:rsidR="00DE6A67" w:rsidRDefault="00DE6A67" w:rsidP="00615F62">
      <w:pPr>
        <w:pStyle w:val="ListParagraph"/>
        <w:numPr>
          <w:ilvl w:val="2"/>
          <w:numId w:val="40"/>
        </w:numPr>
      </w:pPr>
      <w:r>
        <w:t>When adopting the state law as federal law it then evolves as federal law, without effect on the state law</w:t>
      </w:r>
    </w:p>
    <w:p w:rsidR="00DE6A67" w:rsidRDefault="00DE6A67" w:rsidP="00615F62">
      <w:pPr>
        <w:pStyle w:val="ListParagraph"/>
        <w:numPr>
          <w:ilvl w:val="1"/>
          <w:numId w:val="40"/>
        </w:numPr>
      </w:pPr>
      <w:r>
        <w:t>Create federal law wholly independent of state law (</w:t>
      </w:r>
      <w:r w:rsidRPr="00DE6A67">
        <w:rPr>
          <w:i/>
        </w:rPr>
        <w:t>Clearfield Trust</w:t>
      </w:r>
      <w:r w:rsidR="00F5651E">
        <w:rPr>
          <w:i/>
        </w:rPr>
        <w:t xml:space="preserve"> </w:t>
      </w:r>
      <w:r w:rsidR="00F5651E">
        <w:t>– courts may make federal law to govern the rights and liabilities of the US whenever it is “exercising a constitutional function or power”</w:t>
      </w:r>
      <w:r>
        <w:t>).</w:t>
      </w:r>
    </w:p>
    <w:p w:rsidR="00DE6A67" w:rsidRDefault="00DE6A67" w:rsidP="00615F62">
      <w:pPr>
        <w:pStyle w:val="ListParagraph"/>
        <w:numPr>
          <w:ilvl w:val="2"/>
          <w:numId w:val="40"/>
        </w:numPr>
      </w:pPr>
      <w:r>
        <w:t>Useful when a uniform national standard is needed.</w:t>
      </w:r>
    </w:p>
    <w:p w:rsidR="00211AE3" w:rsidRPr="00013AF7" w:rsidRDefault="00211AE3" w:rsidP="00DE6A67">
      <w:r>
        <w:br/>
      </w:r>
    </w:p>
    <w:p w:rsidR="00C603F1" w:rsidRDefault="00C603F1" w:rsidP="00C603F1">
      <w:pPr>
        <w:jc w:val="center"/>
        <w:rPr>
          <w:b/>
          <w:highlight w:val="cyan"/>
        </w:rPr>
      </w:pPr>
      <w:r w:rsidRPr="00486936">
        <w:rPr>
          <w:b/>
          <w:highlight w:val="cyan"/>
        </w:rPr>
        <w:t>PRECLUSION</w:t>
      </w:r>
    </w:p>
    <w:p w:rsidR="001747B3" w:rsidRPr="001747B3" w:rsidRDefault="001747B3" w:rsidP="001747B3">
      <w:pPr>
        <w:rPr>
          <w:b/>
          <w:u w:val="single"/>
        </w:rPr>
      </w:pPr>
      <w:r w:rsidRPr="001747B3">
        <w:rPr>
          <w:b/>
        </w:rPr>
        <w:t>Finality of Judgments</w:t>
      </w:r>
    </w:p>
    <w:p w:rsidR="001747B3" w:rsidRDefault="001747B3" w:rsidP="00615F62">
      <w:pPr>
        <w:pStyle w:val="ListParagraph"/>
        <w:numPr>
          <w:ilvl w:val="0"/>
          <w:numId w:val="41"/>
        </w:numPr>
      </w:pPr>
      <w:r>
        <w:t>The time for appeal has passed – FRAP 4 “within 30 days after entry of the judgment or order appealed from” (60 days if US gov. party)</w:t>
      </w:r>
    </w:p>
    <w:p w:rsidR="001747B3" w:rsidRDefault="001747B3" w:rsidP="00615F62">
      <w:pPr>
        <w:pStyle w:val="ListParagraph"/>
        <w:numPr>
          <w:ilvl w:val="0"/>
          <w:numId w:val="41"/>
        </w:numPr>
      </w:pPr>
      <w:r>
        <w:t>FRCP 60(b) provides grounds for relief from final judgment</w:t>
      </w:r>
    </w:p>
    <w:p w:rsidR="001747B3" w:rsidRDefault="001747B3" w:rsidP="00615F62">
      <w:pPr>
        <w:pStyle w:val="ListParagraph"/>
        <w:numPr>
          <w:ilvl w:val="1"/>
          <w:numId w:val="41"/>
        </w:numPr>
      </w:pPr>
      <w:r>
        <w:t>1-3 no more than a year after the entry of judgment</w:t>
      </w:r>
    </w:p>
    <w:p w:rsidR="001747B3" w:rsidRDefault="001747B3" w:rsidP="00615F62">
      <w:pPr>
        <w:pStyle w:val="ListParagraph"/>
        <w:numPr>
          <w:ilvl w:val="1"/>
          <w:numId w:val="41"/>
        </w:numPr>
      </w:pPr>
      <w:r>
        <w:t>4-5 “reasonable time”</w:t>
      </w:r>
    </w:p>
    <w:p w:rsidR="001747B3" w:rsidRDefault="001747B3" w:rsidP="00615F62">
      <w:pPr>
        <w:pStyle w:val="ListParagraph"/>
        <w:numPr>
          <w:ilvl w:val="1"/>
          <w:numId w:val="41"/>
        </w:numPr>
      </w:pPr>
      <w:r>
        <w:t>6 catchall “reasonable time”</w:t>
      </w:r>
    </w:p>
    <w:p w:rsidR="00C63641" w:rsidRDefault="00C63641" w:rsidP="00615F62">
      <w:pPr>
        <w:pStyle w:val="ListParagraph"/>
        <w:numPr>
          <w:ilvl w:val="0"/>
          <w:numId w:val="41"/>
        </w:numPr>
      </w:pPr>
      <w:r>
        <w:t>How to raise preclusion:</w:t>
      </w:r>
    </w:p>
    <w:p w:rsidR="00C63641" w:rsidRDefault="00C63641" w:rsidP="00615F62">
      <w:pPr>
        <w:pStyle w:val="ListParagraph"/>
        <w:numPr>
          <w:ilvl w:val="1"/>
          <w:numId w:val="41"/>
        </w:numPr>
      </w:pPr>
      <w:r>
        <w:t>Prior adjudication (estoppel by judgment/collateral estoppel) is an affirmative defense.</w:t>
      </w:r>
    </w:p>
    <w:p w:rsidR="00C63641" w:rsidRDefault="00C63641" w:rsidP="00615F62">
      <w:pPr>
        <w:pStyle w:val="ListParagraph"/>
        <w:numPr>
          <w:ilvl w:val="1"/>
          <w:numId w:val="41"/>
        </w:numPr>
      </w:pPr>
      <w:r>
        <w:t>Must be pled as such FRCP 8(c)</w:t>
      </w:r>
    </w:p>
    <w:p w:rsidR="00C63641" w:rsidRPr="001747B3" w:rsidRDefault="00C63641" w:rsidP="00615F62">
      <w:pPr>
        <w:pStyle w:val="ListParagraph"/>
        <w:numPr>
          <w:ilvl w:val="1"/>
          <w:numId w:val="41"/>
        </w:numPr>
      </w:pPr>
      <w:r>
        <w:t>Burden on defendant: use discovery to reduce information disparity</w:t>
      </w:r>
    </w:p>
    <w:p w:rsidR="001747B3" w:rsidRDefault="001747B3" w:rsidP="001747B3">
      <w:r w:rsidRPr="001747B3">
        <w:rPr>
          <w:b/>
          <w:u w:val="single"/>
        </w:rPr>
        <w:t>CLAIM PRECLUSION</w:t>
      </w:r>
      <w:r>
        <w:t xml:space="preserve"> (res judicata). Preclusive effect of judgment including as to claims that were not decided.</w:t>
      </w:r>
    </w:p>
    <w:p w:rsidR="001747B3" w:rsidRDefault="001747B3" w:rsidP="00615F62">
      <w:pPr>
        <w:pStyle w:val="ListParagraph"/>
        <w:numPr>
          <w:ilvl w:val="0"/>
          <w:numId w:val="42"/>
        </w:numPr>
      </w:pPr>
      <w:r>
        <w:t>Goals: finality for the parties, efficiency for the parties and court – consolidating case units for trial, fairness for all parties, consistency in judgments</w:t>
      </w:r>
    </w:p>
    <w:p w:rsidR="001747B3" w:rsidRDefault="001747B3" w:rsidP="00615F62">
      <w:pPr>
        <w:pStyle w:val="ListParagraph"/>
        <w:numPr>
          <w:ilvl w:val="0"/>
          <w:numId w:val="42"/>
        </w:numPr>
      </w:pPr>
      <w:r>
        <w:t>What law governs: generally the L1 court jurisdiction’s rules/law concerning preclusion (</w:t>
      </w:r>
      <w:r w:rsidRPr="001747B3">
        <w:rPr>
          <w:i/>
        </w:rPr>
        <w:t>Erie</w:t>
      </w:r>
      <w:r>
        <w:t xml:space="preserve"> issues lurk).</w:t>
      </w:r>
    </w:p>
    <w:p w:rsidR="001747B3" w:rsidRDefault="001747B3" w:rsidP="00615F62">
      <w:pPr>
        <w:pStyle w:val="ListParagraph"/>
        <w:numPr>
          <w:ilvl w:val="0"/>
          <w:numId w:val="42"/>
        </w:numPr>
      </w:pPr>
      <w:r>
        <w:t>Effects: decisions about joinder – parties and claims, decisions about representative actions – including class actions, related: decisions about counterclaims.</w:t>
      </w:r>
    </w:p>
    <w:p w:rsidR="001747B3" w:rsidRDefault="001747B3" w:rsidP="00615F62">
      <w:pPr>
        <w:pStyle w:val="ListParagraph"/>
        <w:numPr>
          <w:ilvl w:val="0"/>
          <w:numId w:val="42"/>
        </w:numPr>
      </w:pPr>
      <w:r>
        <w:t>What is precluded:</w:t>
      </w:r>
    </w:p>
    <w:p w:rsidR="001747B3" w:rsidRDefault="001747B3" w:rsidP="00615F62">
      <w:pPr>
        <w:pStyle w:val="ListParagraph"/>
        <w:numPr>
          <w:ilvl w:val="1"/>
          <w:numId w:val="42"/>
        </w:numPr>
      </w:pPr>
      <w:r>
        <w:t>The “same” claim</w:t>
      </w:r>
      <w:r w:rsidR="00C63641">
        <w:t xml:space="preserve"> [unless related – transactions test and primary rights test]</w:t>
      </w:r>
      <w:r>
        <w:t xml:space="preserve"> v. unrelated claims</w:t>
      </w:r>
      <w:r w:rsidR="00C63641">
        <w:t xml:space="preserve"> </w:t>
      </w:r>
    </w:p>
    <w:p w:rsidR="001747B3" w:rsidRDefault="00497960" w:rsidP="00615F62">
      <w:pPr>
        <w:pStyle w:val="ListParagraph"/>
        <w:numPr>
          <w:ilvl w:val="1"/>
          <w:numId w:val="42"/>
        </w:numPr>
      </w:pPr>
      <w:r>
        <w:t xml:space="preserve">Between the “same” parties </w:t>
      </w:r>
      <w:r w:rsidR="00C63641">
        <w:t xml:space="preserve">[otherwise there are due process concerns – 6 exceptions in </w:t>
      </w:r>
      <w:r w:rsidR="00C63641" w:rsidRPr="00C63641">
        <w:rPr>
          <w:i/>
        </w:rPr>
        <w:t>Taylor</w:t>
      </w:r>
      <w:r w:rsidR="00C63641">
        <w:t xml:space="preserve">] </w:t>
      </w:r>
      <w:r>
        <w:t>v. claims between different parties (except for privity issues regarding representation and relationships AND non-mutual issue preclusion)</w:t>
      </w:r>
      <w:r w:rsidR="00C63641">
        <w:t xml:space="preserve"> </w:t>
      </w:r>
    </w:p>
    <w:p w:rsidR="00497960" w:rsidRDefault="00497960" w:rsidP="00615F62">
      <w:pPr>
        <w:pStyle w:val="ListParagraph"/>
        <w:numPr>
          <w:ilvl w:val="1"/>
          <w:numId w:val="42"/>
        </w:numPr>
      </w:pPr>
      <w:r>
        <w:t>After a valid final judgment on the merits v. claims for which the first suit did not provide a full and fair opportunity to litigate to the merits</w:t>
      </w:r>
    </w:p>
    <w:p w:rsidR="00497960" w:rsidRPr="00C61738" w:rsidRDefault="00497960" w:rsidP="00497960">
      <w:pPr>
        <w:rPr>
          <w:b/>
          <w:i/>
          <w:u w:val="single"/>
        </w:rPr>
      </w:pPr>
      <w:r w:rsidRPr="00C61738">
        <w:rPr>
          <w:b/>
        </w:rPr>
        <w:t xml:space="preserve">The “Same” Claim – </w:t>
      </w:r>
      <w:r w:rsidRPr="00C61738">
        <w:rPr>
          <w:b/>
          <w:i/>
          <w:u w:val="single"/>
        </w:rPr>
        <w:t>Carter v. Hinkle (Va 1949)</w:t>
      </w:r>
    </w:p>
    <w:p w:rsidR="00497960" w:rsidRDefault="00497960" w:rsidP="00615F62">
      <w:pPr>
        <w:pStyle w:val="ListParagraph"/>
        <w:numPr>
          <w:ilvl w:val="0"/>
          <w:numId w:val="43"/>
        </w:numPr>
      </w:pPr>
      <w:r>
        <w:t>L1: Hinkle v. Smith; negligence of Smith’s agent, Carter, resulting in damage to property; judgment for plaintiff - $750 for damage to taxi &amp; $250 for loss of use of taxi, judgment paid by defendant (satisfied)</w:t>
      </w:r>
    </w:p>
    <w:p w:rsidR="00C61738" w:rsidRDefault="00497960" w:rsidP="00615F62">
      <w:pPr>
        <w:pStyle w:val="ListParagraph"/>
        <w:numPr>
          <w:ilvl w:val="0"/>
          <w:numId w:val="43"/>
        </w:numPr>
      </w:pPr>
      <w:r>
        <w:t>L2: Hinkle v. Carter &amp; Smith; negligence of Smith’s agent, Carter, resulting in personal injury; Trial court found NO PRECLUSION (jury returned a verdict for $1,000)</w:t>
      </w:r>
      <w:r w:rsidR="00C61738">
        <w:t>, Appeals affirmed.</w:t>
      </w:r>
    </w:p>
    <w:p w:rsidR="00C61738" w:rsidRDefault="00C61738" w:rsidP="00615F62">
      <w:pPr>
        <w:pStyle w:val="ListParagraph"/>
        <w:numPr>
          <w:ilvl w:val="0"/>
          <w:numId w:val="43"/>
        </w:numPr>
      </w:pPr>
      <w:r>
        <w:t>Primary Rights Theory (different rights of claimant – personal security v. property rights):</w:t>
      </w:r>
    </w:p>
    <w:p w:rsidR="00C61738" w:rsidRDefault="00C61738" w:rsidP="00615F62">
      <w:pPr>
        <w:pStyle w:val="ListParagraph"/>
        <w:numPr>
          <w:ilvl w:val="1"/>
          <w:numId w:val="43"/>
        </w:numPr>
      </w:pPr>
      <w:r>
        <w:t>“Less practical but more logical path”</w:t>
      </w:r>
    </w:p>
    <w:p w:rsidR="00C61738" w:rsidRDefault="00C61738" w:rsidP="00615F62">
      <w:pPr>
        <w:pStyle w:val="ListParagraph"/>
        <w:numPr>
          <w:ilvl w:val="1"/>
          <w:numId w:val="43"/>
        </w:numPr>
      </w:pPr>
      <w:r>
        <w:lastRenderedPageBreak/>
        <w:t>Single “bad act” by defendant can give rise to more than one distinct causes of action (focus on harms to the plaintiff)</w:t>
      </w:r>
    </w:p>
    <w:p w:rsidR="00C61738" w:rsidRDefault="00C61738" w:rsidP="00615F62">
      <w:pPr>
        <w:pStyle w:val="ListParagraph"/>
        <w:numPr>
          <w:ilvl w:val="1"/>
          <w:numId w:val="43"/>
        </w:numPr>
      </w:pPr>
      <w:r>
        <w:t>Negligence alone does not amount to a tort, must have damage. Only with damage does the negligence become actionable (related test: “different legal theory”).</w:t>
      </w:r>
    </w:p>
    <w:p w:rsidR="00C61738" w:rsidRDefault="00C61738" w:rsidP="00615F62">
      <w:pPr>
        <w:pStyle w:val="ListParagraph"/>
        <w:numPr>
          <w:ilvl w:val="1"/>
          <w:numId w:val="43"/>
        </w:numPr>
      </w:pPr>
      <w:r>
        <w:t>Permits claim splitting – plaintiff permitted to unite in the same action several causes of action, but not compelled (by preclusion) to do so.</w:t>
      </w:r>
    </w:p>
    <w:p w:rsidR="00C61738" w:rsidRDefault="00C61738" w:rsidP="00615F62">
      <w:pPr>
        <w:pStyle w:val="ListParagraph"/>
        <w:numPr>
          <w:ilvl w:val="1"/>
          <w:numId w:val="43"/>
        </w:numPr>
      </w:pPr>
      <w:r>
        <w:t>MINORITY VIEW (but important, don’t ignore it</w:t>
      </w:r>
      <w:r w:rsidR="00C1104D">
        <w:t xml:space="preserve"> b/c some jurisdictions still consciously keep it</w:t>
      </w:r>
      <w:r>
        <w:t>)</w:t>
      </w:r>
    </w:p>
    <w:p w:rsidR="00C61738" w:rsidRDefault="00C61738" w:rsidP="00615F62">
      <w:pPr>
        <w:pStyle w:val="ListParagraph"/>
        <w:numPr>
          <w:ilvl w:val="1"/>
          <w:numId w:val="43"/>
        </w:numPr>
      </w:pPr>
      <w:r>
        <w:t>Problems – vexatious litigation, court resources, etc.</w:t>
      </w:r>
    </w:p>
    <w:p w:rsidR="00C61738" w:rsidRDefault="00C61738" w:rsidP="00615F62">
      <w:pPr>
        <w:pStyle w:val="ListParagraph"/>
        <w:numPr>
          <w:ilvl w:val="0"/>
          <w:numId w:val="43"/>
        </w:numPr>
      </w:pPr>
      <w:r>
        <w:t>Transactional Test (single wrongful act):</w:t>
      </w:r>
    </w:p>
    <w:p w:rsidR="00C1104D" w:rsidRDefault="00C61738" w:rsidP="00615F62">
      <w:pPr>
        <w:pStyle w:val="ListParagraph"/>
        <w:numPr>
          <w:ilvl w:val="1"/>
          <w:numId w:val="43"/>
        </w:numPr>
      </w:pPr>
      <w:r>
        <w:t>More “practical approach”</w:t>
      </w:r>
    </w:p>
    <w:p w:rsidR="00C61738" w:rsidRDefault="00C61738" w:rsidP="00615F62">
      <w:pPr>
        <w:pStyle w:val="ListParagraph"/>
        <w:numPr>
          <w:ilvl w:val="1"/>
          <w:numId w:val="43"/>
        </w:numPr>
      </w:pPr>
      <w:r>
        <w:t>No claim splitting allowed – compels plaintiff to unite claims that arise from the common nucleus of operative facts.</w:t>
      </w:r>
    </w:p>
    <w:p w:rsidR="00C61738" w:rsidRDefault="00C61738" w:rsidP="00615F62">
      <w:pPr>
        <w:pStyle w:val="ListParagraph"/>
        <w:numPr>
          <w:ilvl w:val="1"/>
          <w:numId w:val="43"/>
        </w:numPr>
      </w:pPr>
      <w:r>
        <w:t>Another articulation “sameness of the evidence”</w:t>
      </w:r>
    </w:p>
    <w:p w:rsidR="00C61738" w:rsidRDefault="00C61738" w:rsidP="00615F62">
      <w:pPr>
        <w:pStyle w:val="ListParagraph"/>
        <w:numPr>
          <w:ilvl w:val="1"/>
          <w:numId w:val="43"/>
        </w:numPr>
      </w:pPr>
      <w:r>
        <w:t xml:space="preserve">MAJORITY VIEW (including federal courts – susceptible to </w:t>
      </w:r>
      <w:r w:rsidRPr="00C61738">
        <w:rPr>
          <w:i/>
        </w:rPr>
        <w:t>Erie</w:t>
      </w:r>
      <w:r>
        <w:t>)</w:t>
      </w:r>
    </w:p>
    <w:p w:rsidR="00C61738" w:rsidRDefault="00C61738" w:rsidP="00615F62">
      <w:pPr>
        <w:pStyle w:val="ListParagraph"/>
        <w:numPr>
          <w:ilvl w:val="1"/>
          <w:numId w:val="43"/>
        </w:numPr>
      </w:pPr>
      <w:r>
        <w:t>Problems: trap for unwary.</w:t>
      </w:r>
    </w:p>
    <w:p w:rsidR="00C1104D" w:rsidRPr="00C1104D" w:rsidRDefault="00C1104D" w:rsidP="00C1104D">
      <w:pPr>
        <w:rPr>
          <w:b/>
        </w:rPr>
      </w:pPr>
      <w:r w:rsidRPr="00C1104D">
        <w:rPr>
          <w:b/>
        </w:rPr>
        <w:t>Relationship to Pleading Rules: what claims can and what claims must be brought together.</w:t>
      </w:r>
    </w:p>
    <w:p w:rsidR="00C1104D" w:rsidRDefault="00C1104D" w:rsidP="00615F62">
      <w:pPr>
        <w:pStyle w:val="ListParagraph"/>
        <w:numPr>
          <w:ilvl w:val="0"/>
          <w:numId w:val="44"/>
        </w:numPr>
      </w:pPr>
      <w:r>
        <w:t>For plaintiffs: if plaintiff is prohibited from bringing the second claim in the first lawsuit (bringing them together), there should be no preclusive effect of the first judgment.</w:t>
      </w:r>
    </w:p>
    <w:p w:rsidR="00C1104D" w:rsidRDefault="00C1104D" w:rsidP="00615F62">
      <w:pPr>
        <w:pStyle w:val="ListParagraph"/>
        <w:numPr>
          <w:ilvl w:val="0"/>
          <w:numId w:val="44"/>
        </w:numPr>
      </w:pPr>
      <w:r>
        <w:t>For defendants:</w:t>
      </w:r>
    </w:p>
    <w:p w:rsidR="00C1104D" w:rsidRDefault="00C1104D" w:rsidP="00615F62">
      <w:pPr>
        <w:pStyle w:val="ListParagraph"/>
        <w:numPr>
          <w:ilvl w:val="1"/>
          <w:numId w:val="44"/>
        </w:numPr>
      </w:pPr>
      <w:r>
        <w:t>If prohibited from counterclaiming, then first action should not have preclusive effect.</w:t>
      </w:r>
    </w:p>
    <w:p w:rsidR="00C1104D" w:rsidRDefault="00C1104D" w:rsidP="00615F62">
      <w:pPr>
        <w:pStyle w:val="ListParagraph"/>
        <w:numPr>
          <w:ilvl w:val="1"/>
          <w:numId w:val="44"/>
        </w:numPr>
      </w:pPr>
      <w:r>
        <w:t>If required to bring counterclaim but doesn’t – first action will have preclusive effect (compulsory counterclaim FRCP 13) “Rule Preclusion”</w:t>
      </w:r>
    </w:p>
    <w:p w:rsidR="00C1104D" w:rsidRDefault="00C1104D" w:rsidP="00615F62">
      <w:pPr>
        <w:pStyle w:val="ListParagraph"/>
        <w:numPr>
          <w:ilvl w:val="1"/>
          <w:numId w:val="44"/>
        </w:numPr>
      </w:pPr>
      <w:r>
        <w:t>Permissive Counterclaim: If permitted to bring counterclaim but doesn’t there is no “rule preclusion”</w:t>
      </w:r>
    </w:p>
    <w:p w:rsidR="00C1104D" w:rsidRDefault="00C1104D" w:rsidP="00615F62">
      <w:pPr>
        <w:pStyle w:val="ListParagraph"/>
        <w:numPr>
          <w:ilvl w:val="0"/>
          <w:numId w:val="44"/>
        </w:numPr>
      </w:pPr>
      <w:r>
        <w:t>Rule 13(a) Compulsory Counterclaims</w:t>
      </w:r>
    </w:p>
    <w:p w:rsidR="00C1104D" w:rsidRDefault="00C1104D" w:rsidP="00615F62">
      <w:pPr>
        <w:pStyle w:val="ListParagraph"/>
        <w:numPr>
          <w:ilvl w:val="1"/>
          <w:numId w:val="44"/>
        </w:numPr>
      </w:pPr>
      <w:r>
        <w:t>A pleading must state as a counterclaim any claim that, at the time of its service, the pleader has against an opposing party, if the claim: (a) arises out of the transaction or occurrence that is the subject matter of the opposing party’s claim; AND (b) does not require adding another party over whom the court cannot acquire jurisdiction.</w:t>
      </w:r>
    </w:p>
    <w:p w:rsidR="00C1104D" w:rsidRDefault="00C1104D" w:rsidP="00615F62">
      <w:pPr>
        <w:pStyle w:val="ListParagraph"/>
        <w:numPr>
          <w:ilvl w:val="1"/>
          <w:numId w:val="44"/>
        </w:numPr>
      </w:pPr>
      <w:r>
        <w:t>Definition of compulsory counterclaims determines scope of the preclusive effect as to subsequent actions by defendants.</w:t>
      </w:r>
    </w:p>
    <w:p w:rsidR="00C1104D" w:rsidRDefault="00C1104D" w:rsidP="00615F62">
      <w:pPr>
        <w:pStyle w:val="ListParagraph"/>
        <w:numPr>
          <w:ilvl w:val="2"/>
          <w:numId w:val="44"/>
        </w:numPr>
      </w:pPr>
      <w:r>
        <w:t>There is no similar compulsory rule for plaintiff’s related claims – common law of claim preclusion creates a compulsory joinder of related claims rule for plaintiffs.</w:t>
      </w:r>
    </w:p>
    <w:p w:rsidR="00C1104D" w:rsidRPr="004232B9" w:rsidRDefault="00C1104D" w:rsidP="00C1104D">
      <w:pPr>
        <w:rPr>
          <w:b/>
        </w:rPr>
      </w:pPr>
      <w:r w:rsidRPr="004232B9">
        <w:rPr>
          <w:b/>
        </w:rPr>
        <w:t>What is the Source of the “Rules” of Preclusion</w:t>
      </w:r>
    </w:p>
    <w:p w:rsidR="00C1104D" w:rsidRDefault="00C1104D" w:rsidP="00615F62">
      <w:pPr>
        <w:pStyle w:val="ListParagraph"/>
        <w:numPr>
          <w:ilvl w:val="0"/>
          <w:numId w:val="45"/>
        </w:numPr>
      </w:pPr>
      <w:r>
        <w:t>Common law – not statute</w:t>
      </w:r>
    </w:p>
    <w:p w:rsidR="00C1104D" w:rsidRDefault="00C1104D" w:rsidP="00615F62">
      <w:pPr>
        <w:pStyle w:val="ListParagraph"/>
        <w:numPr>
          <w:ilvl w:val="1"/>
          <w:numId w:val="45"/>
        </w:numPr>
      </w:pPr>
      <w:r>
        <w:t>Restatements can be helpful – Restatement of Judgments (Second) 24.</w:t>
      </w:r>
    </w:p>
    <w:p w:rsidR="00C1104D" w:rsidRDefault="00C1104D" w:rsidP="00615F62">
      <w:pPr>
        <w:pStyle w:val="ListParagraph"/>
        <w:numPr>
          <w:ilvl w:val="1"/>
          <w:numId w:val="45"/>
        </w:numPr>
      </w:pPr>
      <w:r>
        <w:t>What factual groupings constitute a “transaction” or a “series of connected transactions” should be determined pragmatically, considering such facts as:</w:t>
      </w:r>
    </w:p>
    <w:p w:rsidR="00C1104D" w:rsidRDefault="00C1104D" w:rsidP="00615F62">
      <w:pPr>
        <w:pStyle w:val="ListParagraph"/>
        <w:numPr>
          <w:ilvl w:val="2"/>
          <w:numId w:val="45"/>
        </w:numPr>
      </w:pPr>
      <w:r>
        <w:t>Whether the facts are related in time, space, origin, or motivation.</w:t>
      </w:r>
    </w:p>
    <w:p w:rsidR="00C1104D" w:rsidRDefault="00C1104D" w:rsidP="00615F62">
      <w:pPr>
        <w:pStyle w:val="ListParagraph"/>
        <w:numPr>
          <w:ilvl w:val="2"/>
          <w:numId w:val="45"/>
        </w:numPr>
      </w:pPr>
      <w:r>
        <w:t>Whether they form a convenient trial unit.</w:t>
      </w:r>
    </w:p>
    <w:p w:rsidR="00C1104D" w:rsidRDefault="00C1104D" w:rsidP="00615F62">
      <w:pPr>
        <w:pStyle w:val="ListParagraph"/>
        <w:numPr>
          <w:ilvl w:val="2"/>
          <w:numId w:val="45"/>
        </w:numPr>
      </w:pPr>
      <w:r>
        <w:t>Whether their treatment as unit conforms to the parties’ expectation or business understanding or usage.</w:t>
      </w:r>
    </w:p>
    <w:p w:rsidR="00C1104D" w:rsidRDefault="00C1104D" w:rsidP="00615F62">
      <w:pPr>
        <w:pStyle w:val="ListParagraph"/>
        <w:numPr>
          <w:ilvl w:val="0"/>
          <w:numId w:val="45"/>
        </w:numPr>
      </w:pPr>
      <w:r>
        <w:t xml:space="preserve">Recognize: “factors” based test leads to ambiguity, which increases </w:t>
      </w:r>
      <w:r w:rsidR="004232B9">
        <w:t>uncertainty.</w:t>
      </w:r>
    </w:p>
    <w:p w:rsidR="004232B9" w:rsidRPr="004232B9" w:rsidRDefault="004232B9" w:rsidP="004232B9">
      <w:pPr>
        <w:rPr>
          <w:b/>
        </w:rPr>
      </w:pPr>
      <w:r w:rsidRPr="004232B9">
        <w:rPr>
          <w:b/>
        </w:rPr>
        <w:t xml:space="preserve">Same Parties - </w:t>
      </w:r>
      <w:r w:rsidRPr="004232B9">
        <w:rPr>
          <w:b/>
          <w:i/>
          <w:u w:val="single"/>
        </w:rPr>
        <w:t>Taylor v. Sturgell (2008)</w:t>
      </w:r>
    </w:p>
    <w:p w:rsidR="004232B9" w:rsidRPr="004232B9" w:rsidRDefault="004232B9" w:rsidP="00615F62">
      <w:pPr>
        <w:pStyle w:val="ListParagraph"/>
        <w:numPr>
          <w:ilvl w:val="0"/>
          <w:numId w:val="46"/>
        </w:numPr>
      </w:pPr>
      <w:r>
        <w:t xml:space="preserve">General Rule: one is not bound by a judgment in personam in a litigation in which he is not designated as a party or to which he has not been made a party by service of process – </w:t>
      </w:r>
      <w:r w:rsidRPr="004232B9">
        <w:rPr>
          <w:i/>
        </w:rPr>
        <w:t>Hansberry v. Lee (1940).</w:t>
      </w:r>
    </w:p>
    <w:p w:rsidR="004232B9" w:rsidRDefault="004232B9" w:rsidP="00615F62">
      <w:pPr>
        <w:pStyle w:val="ListParagraph"/>
        <w:numPr>
          <w:ilvl w:val="0"/>
          <w:numId w:val="46"/>
        </w:numPr>
      </w:pPr>
      <w:r>
        <w:lastRenderedPageBreak/>
        <w:t>L1: Herrick v. FAA; seeking disclosure of F-45 technical documents; Result: no disclosure required b/c of trade secrets.</w:t>
      </w:r>
    </w:p>
    <w:p w:rsidR="004232B9" w:rsidRDefault="004232B9" w:rsidP="00615F62">
      <w:pPr>
        <w:pStyle w:val="ListParagraph"/>
        <w:numPr>
          <w:ilvl w:val="0"/>
          <w:numId w:val="46"/>
        </w:numPr>
      </w:pPr>
      <w:r>
        <w:t>L2: Taylor v. FAA; Seeking disclosure of F-45; FAA asserts claim preclusion (Herrick was a virtual representative of Taylor, this is a question of against whom may preclusion be asserted).</w:t>
      </w:r>
    </w:p>
    <w:p w:rsidR="004232B9" w:rsidRDefault="004232B9" w:rsidP="00615F62">
      <w:pPr>
        <w:pStyle w:val="ListParagraph"/>
        <w:numPr>
          <w:ilvl w:val="0"/>
          <w:numId w:val="46"/>
        </w:numPr>
      </w:pPr>
      <w:r>
        <w:t>Six categories of exception:</w:t>
      </w:r>
    </w:p>
    <w:p w:rsidR="004232B9" w:rsidRDefault="004232B9" w:rsidP="00615F62">
      <w:pPr>
        <w:pStyle w:val="ListParagraph"/>
        <w:numPr>
          <w:ilvl w:val="1"/>
          <w:numId w:val="46"/>
        </w:numPr>
      </w:pPr>
      <w:r>
        <w:t>Bound by agreement</w:t>
      </w:r>
    </w:p>
    <w:p w:rsidR="004232B9" w:rsidRDefault="004232B9" w:rsidP="00615F62">
      <w:pPr>
        <w:pStyle w:val="ListParagraph"/>
        <w:numPr>
          <w:ilvl w:val="1"/>
          <w:numId w:val="46"/>
        </w:numPr>
      </w:pPr>
      <w:r>
        <w:t>Pre-existing “substantive legal relationship” (referred to sometimes as privity)</w:t>
      </w:r>
    </w:p>
    <w:p w:rsidR="004232B9" w:rsidRDefault="004232B9" w:rsidP="00615F62">
      <w:pPr>
        <w:pStyle w:val="ListParagraph"/>
        <w:numPr>
          <w:ilvl w:val="1"/>
          <w:numId w:val="46"/>
        </w:numPr>
      </w:pPr>
      <w:r>
        <w:t>Limited circumstances: adequately represented by someone with same interest</w:t>
      </w:r>
    </w:p>
    <w:p w:rsidR="004232B9" w:rsidRDefault="004232B9" w:rsidP="00615F62">
      <w:pPr>
        <w:pStyle w:val="ListParagraph"/>
        <w:numPr>
          <w:ilvl w:val="2"/>
          <w:numId w:val="46"/>
        </w:numPr>
      </w:pPr>
      <w:r>
        <w:t>Class actions, guardians, other fiduciaries</w:t>
      </w:r>
    </w:p>
    <w:p w:rsidR="004232B9" w:rsidRDefault="004232B9" w:rsidP="00615F62">
      <w:pPr>
        <w:pStyle w:val="ListParagraph"/>
        <w:numPr>
          <w:ilvl w:val="2"/>
          <w:numId w:val="46"/>
        </w:numPr>
      </w:pPr>
      <w:r>
        <w:t>Some circuits called this “virtual representation” and it got out of hand. Supreme Court rejects this amorphous doctrine.</w:t>
      </w:r>
    </w:p>
    <w:p w:rsidR="00C63641" w:rsidRDefault="00C63641" w:rsidP="00615F62">
      <w:pPr>
        <w:pStyle w:val="ListParagraph"/>
        <w:numPr>
          <w:ilvl w:val="2"/>
          <w:numId w:val="46"/>
        </w:numPr>
      </w:pPr>
      <w:r>
        <w:t>ADEQUATE IF:</w:t>
      </w:r>
    </w:p>
    <w:p w:rsidR="00C63641" w:rsidRDefault="00C63641" w:rsidP="00615F62">
      <w:pPr>
        <w:pStyle w:val="ListParagraph"/>
        <w:numPr>
          <w:ilvl w:val="3"/>
          <w:numId w:val="46"/>
        </w:numPr>
      </w:pPr>
      <w:r>
        <w:t>The interests of the nonparty and her representative are aligned;</w:t>
      </w:r>
    </w:p>
    <w:p w:rsidR="00C63641" w:rsidRDefault="00C63641" w:rsidP="00615F62">
      <w:pPr>
        <w:pStyle w:val="ListParagraph"/>
        <w:numPr>
          <w:ilvl w:val="3"/>
          <w:numId w:val="46"/>
        </w:numPr>
      </w:pPr>
      <w:r>
        <w:t>Either the party understood herself to be acting in a representative capacity, or the original court took care to protect the interests of the nonparty; AND</w:t>
      </w:r>
    </w:p>
    <w:p w:rsidR="00C63641" w:rsidRDefault="00C63641" w:rsidP="00615F62">
      <w:pPr>
        <w:pStyle w:val="ListParagraph"/>
        <w:numPr>
          <w:ilvl w:val="3"/>
          <w:numId w:val="46"/>
        </w:numPr>
      </w:pPr>
      <w:r>
        <w:t>Sometimes requires notice of the original suit to the persons alleged to have been represented.</w:t>
      </w:r>
    </w:p>
    <w:p w:rsidR="004232B9" w:rsidRDefault="004232B9" w:rsidP="00615F62">
      <w:pPr>
        <w:pStyle w:val="ListParagraph"/>
        <w:numPr>
          <w:ilvl w:val="1"/>
          <w:numId w:val="46"/>
        </w:numPr>
      </w:pPr>
      <w:r>
        <w:t>Assumed control</w:t>
      </w:r>
    </w:p>
    <w:p w:rsidR="004232B9" w:rsidRDefault="004232B9" w:rsidP="00615F62">
      <w:pPr>
        <w:pStyle w:val="ListParagraph"/>
        <w:numPr>
          <w:ilvl w:val="1"/>
          <w:numId w:val="46"/>
        </w:numPr>
      </w:pPr>
      <w:r>
        <w:t>Re-litigating through proxy</w:t>
      </w:r>
    </w:p>
    <w:p w:rsidR="00C63641" w:rsidRDefault="00C63641" w:rsidP="00615F62">
      <w:pPr>
        <w:pStyle w:val="ListParagraph"/>
        <w:numPr>
          <w:ilvl w:val="2"/>
          <w:numId w:val="46"/>
        </w:numPr>
      </w:pPr>
      <w:r>
        <w:t>Principles of agency law are suggestive</w:t>
      </w:r>
      <w:r w:rsidR="00627B85">
        <w:t>. Mere whiff of tactical maneuvering will not suffice. The court remanded on this point.</w:t>
      </w:r>
    </w:p>
    <w:p w:rsidR="004232B9" w:rsidRDefault="004232B9" w:rsidP="00615F62">
      <w:pPr>
        <w:pStyle w:val="ListParagraph"/>
        <w:numPr>
          <w:ilvl w:val="1"/>
          <w:numId w:val="46"/>
        </w:numPr>
      </w:pPr>
      <w:r>
        <w:t xml:space="preserve">Special statutory scheme (so long as consistent with due process) </w:t>
      </w:r>
      <w:r w:rsidR="00C63641">
        <w:t>–</w:t>
      </w:r>
      <w:r>
        <w:t xml:space="preserve"> bankruptcy</w:t>
      </w:r>
    </w:p>
    <w:p w:rsidR="00C63641" w:rsidRDefault="00C63641" w:rsidP="00615F62">
      <w:pPr>
        <w:pStyle w:val="ListParagraph"/>
        <w:numPr>
          <w:ilvl w:val="0"/>
          <w:numId w:val="46"/>
        </w:numPr>
      </w:pPr>
      <w:r>
        <w:t>Court rejects factor based “virtual representation” exception</w:t>
      </w:r>
    </w:p>
    <w:p w:rsidR="00C63641" w:rsidRDefault="00C63641" w:rsidP="00615F62">
      <w:pPr>
        <w:pStyle w:val="ListParagraph"/>
        <w:numPr>
          <w:ilvl w:val="1"/>
          <w:numId w:val="46"/>
        </w:numPr>
      </w:pPr>
      <w:r>
        <w:t>Fundamental nature of the general rule – delineate discrete exceptions only</w:t>
      </w:r>
    </w:p>
    <w:p w:rsidR="00C63641" w:rsidRDefault="00C63641" w:rsidP="00615F62">
      <w:pPr>
        <w:pStyle w:val="ListParagraph"/>
        <w:numPr>
          <w:ilvl w:val="1"/>
          <w:numId w:val="46"/>
        </w:numPr>
      </w:pPr>
      <w:r>
        <w:t>Adequate representation doctrine is sufficient and has important safeguards – goal of fairness to litigants.</w:t>
      </w:r>
    </w:p>
    <w:p w:rsidR="00C63641" w:rsidRDefault="00C63641" w:rsidP="00615F62">
      <w:pPr>
        <w:pStyle w:val="ListParagraph"/>
        <w:numPr>
          <w:ilvl w:val="1"/>
          <w:numId w:val="46"/>
        </w:numPr>
      </w:pPr>
      <w:r>
        <w:t>Virtual representation would create more headaches – bright line rule is important in this area, better serves goal of reducing burden on courts.</w:t>
      </w:r>
    </w:p>
    <w:p w:rsidR="00627B85" w:rsidRDefault="00627B85" w:rsidP="00627B85">
      <w:pPr>
        <w:rPr>
          <w:b/>
        </w:rPr>
      </w:pPr>
      <w:r w:rsidRPr="00627B85">
        <w:rPr>
          <w:b/>
        </w:rPr>
        <w:t>Valid Final Judgment on the Merits</w:t>
      </w:r>
    </w:p>
    <w:p w:rsidR="00627B85" w:rsidRDefault="00627B85" w:rsidP="00615F62">
      <w:pPr>
        <w:pStyle w:val="ListParagraph"/>
        <w:numPr>
          <w:ilvl w:val="0"/>
          <w:numId w:val="47"/>
        </w:numPr>
      </w:pPr>
      <w:r>
        <w:t>Valid:</w:t>
      </w:r>
    </w:p>
    <w:p w:rsidR="00627B85" w:rsidRDefault="00627B85" w:rsidP="00615F62">
      <w:pPr>
        <w:pStyle w:val="ListParagraph"/>
        <w:numPr>
          <w:ilvl w:val="1"/>
          <w:numId w:val="47"/>
        </w:numPr>
      </w:pPr>
      <w:r>
        <w:t>Court had jurisdiction (PJ and SMJ).</w:t>
      </w:r>
    </w:p>
    <w:p w:rsidR="00627B85" w:rsidRDefault="00627B85" w:rsidP="00615F62">
      <w:pPr>
        <w:pStyle w:val="ListParagraph"/>
        <w:numPr>
          <w:ilvl w:val="1"/>
          <w:numId w:val="47"/>
        </w:numPr>
      </w:pPr>
      <w:r>
        <w:t>Has nothing to do with the legal principles applied in reaching the judgment (if the legal rule is later overruled, judgment is still “final”)</w:t>
      </w:r>
    </w:p>
    <w:p w:rsidR="00627B85" w:rsidRDefault="00627B85" w:rsidP="00615F62">
      <w:pPr>
        <w:pStyle w:val="ListParagraph"/>
        <w:numPr>
          <w:ilvl w:val="0"/>
          <w:numId w:val="47"/>
        </w:numPr>
      </w:pPr>
      <w:r>
        <w:t>Final:</w:t>
      </w:r>
    </w:p>
    <w:p w:rsidR="00627B85" w:rsidRDefault="00627B85" w:rsidP="00615F62">
      <w:pPr>
        <w:pStyle w:val="ListParagraph"/>
        <w:numPr>
          <w:ilvl w:val="1"/>
          <w:numId w:val="47"/>
        </w:numPr>
      </w:pPr>
      <w:r>
        <w:t>Open issue while appeal is pending (Federal Rule: there is a preclusive effect here, but not necessarily the State rule)</w:t>
      </w:r>
    </w:p>
    <w:p w:rsidR="00627B85" w:rsidRDefault="00627B85" w:rsidP="00615F62">
      <w:pPr>
        <w:pStyle w:val="ListParagraph"/>
        <w:numPr>
          <w:ilvl w:val="2"/>
          <w:numId w:val="47"/>
        </w:numPr>
      </w:pPr>
      <w:r>
        <w:t>OR can use FRCP 60(b) to set aside the judgment or try to “keep it alive” while L1 is alive.</w:t>
      </w:r>
    </w:p>
    <w:p w:rsidR="00627B85" w:rsidRDefault="00627B85" w:rsidP="00615F62">
      <w:pPr>
        <w:pStyle w:val="ListParagraph"/>
        <w:numPr>
          <w:ilvl w:val="0"/>
          <w:numId w:val="47"/>
        </w:numPr>
      </w:pPr>
      <w:r>
        <w:t>On the Merits: judgment after trial, directed verdicts, summary judgment.</w:t>
      </w:r>
    </w:p>
    <w:p w:rsidR="00627B85" w:rsidRDefault="00627B85" w:rsidP="00615F62">
      <w:pPr>
        <w:pStyle w:val="ListParagraph"/>
        <w:numPr>
          <w:ilvl w:val="1"/>
          <w:numId w:val="47"/>
        </w:numPr>
      </w:pPr>
      <w:r>
        <w:t>Depends on who the winning party is:</w:t>
      </w:r>
    </w:p>
    <w:p w:rsidR="00627B85" w:rsidRDefault="00627B85" w:rsidP="00615F62">
      <w:pPr>
        <w:pStyle w:val="ListParagraph"/>
        <w:numPr>
          <w:ilvl w:val="2"/>
          <w:numId w:val="47"/>
        </w:numPr>
      </w:pPr>
      <w:r>
        <w:t>Plaintiff – her claim succeeded, so all elements established in order to recover (even judgment on default)</w:t>
      </w:r>
    </w:p>
    <w:p w:rsidR="00627B85" w:rsidRDefault="00627B85" w:rsidP="00615F62">
      <w:pPr>
        <w:pStyle w:val="ListParagraph"/>
        <w:numPr>
          <w:ilvl w:val="2"/>
          <w:numId w:val="47"/>
        </w:numPr>
      </w:pPr>
      <w:r>
        <w:t>Defendant – lots of different possible reasons for winning.</w:t>
      </w:r>
    </w:p>
    <w:p w:rsidR="00627B85" w:rsidRDefault="00627B85" w:rsidP="00615F62">
      <w:pPr>
        <w:pStyle w:val="ListParagraph"/>
        <w:numPr>
          <w:ilvl w:val="2"/>
          <w:numId w:val="47"/>
        </w:numPr>
      </w:pPr>
      <w:r>
        <w:t>NOTE: relationship to issue preclusion.</w:t>
      </w:r>
    </w:p>
    <w:p w:rsidR="00627B85" w:rsidRDefault="00627B85" w:rsidP="00615F62">
      <w:pPr>
        <w:pStyle w:val="ListParagraph"/>
        <w:numPr>
          <w:ilvl w:val="1"/>
          <w:numId w:val="47"/>
        </w:numPr>
      </w:pPr>
      <w:r>
        <w:t>NOT on the merits: dismissal for lack of SMJ, improper venue, nonjoinder or misjoinder, plaintiff agrees or elects a non-suit without prejudice, dismissal without prejudice, rulings by courts specify “without prejudice,” FRCP 41(b) identifies dismissals are &amp; are not “on the merits.”</w:t>
      </w:r>
    </w:p>
    <w:p w:rsidR="00627B85" w:rsidRPr="00101479" w:rsidRDefault="00627B85" w:rsidP="00627B85">
      <w:pPr>
        <w:rPr>
          <w:b/>
        </w:rPr>
      </w:pPr>
      <w:r w:rsidRPr="00101479">
        <w:rPr>
          <w:b/>
        </w:rPr>
        <w:t>Settlements and Preclusive Effect of Prior Litigation</w:t>
      </w:r>
    </w:p>
    <w:p w:rsidR="00627B85" w:rsidRDefault="00627B85" w:rsidP="00615F62">
      <w:pPr>
        <w:pStyle w:val="ListParagraph"/>
        <w:numPr>
          <w:ilvl w:val="0"/>
          <w:numId w:val="48"/>
        </w:numPr>
      </w:pPr>
      <w:r>
        <w:lastRenderedPageBreak/>
        <w:t>Settlement agreements typically contain “release” language</w:t>
      </w:r>
    </w:p>
    <w:p w:rsidR="00627B85" w:rsidRDefault="00627B85" w:rsidP="00615F62">
      <w:pPr>
        <w:pStyle w:val="ListParagraph"/>
        <w:numPr>
          <w:ilvl w:val="1"/>
          <w:numId w:val="48"/>
        </w:numPr>
      </w:pPr>
      <w:r>
        <w:t>One party or both parties (note: it can matter).</w:t>
      </w:r>
    </w:p>
    <w:p w:rsidR="00627B85" w:rsidRDefault="00627B85" w:rsidP="00615F62">
      <w:pPr>
        <w:pStyle w:val="ListParagraph"/>
        <w:numPr>
          <w:ilvl w:val="1"/>
          <w:numId w:val="48"/>
        </w:numPr>
      </w:pPr>
      <w:r>
        <w:t>“</w:t>
      </w:r>
      <w:r w:rsidR="00101479">
        <w:t>R</w:t>
      </w:r>
      <w:r>
        <w:t>elease” is important even if no litigation has been filed.</w:t>
      </w:r>
    </w:p>
    <w:p w:rsidR="00627B85" w:rsidRDefault="00627B85" w:rsidP="00615F62">
      <w:pPr>
        <w:pStyle w:val="ListParagraph"/>
        <w:numPr>
          <w:ilvl w:val="0"/>
          <w:numId w:val="48"/>
        </w:numPr>
      </w:pPr>
      <w:r>
        <w:t>Settlement agreement and consent judgment: judgment has preclusive effect.</w:t>
      </w:r>
    </w:p>
    <w:p w:rsidR="00627B85" w:rsidRDefault="00627B85" w:rsidP="00615F62">
      <w:pPr>
        <w:pStyle w:val="ListParagraph"/>
        <w:numPr>
          <w:ilvl w:val="0"/>
          <w:numId w:val="48"/>
        </w:numPr>
      </w:pPr>
      <w:r>
        <w:t>Settlement agreement and voluntary dismissal</w:t>
      </w:r>
    </w:p>
    <w:p w:rsidR="00627B85" w:rsidRDefault="00627B85" w:rsidP="00615F62">
      <w:pPr>
        <w:pStyle w:val="ListParagraph"/>
        <w:numPr>
          <w:ilvl w:val="1"/>
          <w:numId w:val="48"/>
        </w:numPr>
      </w:pPr>
      <w:r>
        <w:t>Preclusive effect on plaintiff: common law rule – no “adjudication on the merits” and can litigate a new case (unless barred by “release”)</w:t>
      </w:r>
    </w:p>
    <w:p w:rsidR="00627B85" w:rsidRDefault="00627B85" w:rsidP="00615F62">
      <w:pPr>
        <w:pStyle w:val="ListParagraph"/>
        <w:numPr>
          <w:ilvl w:val="1"/>
          <w:numId w:val="48"/>
        </w:numPr>
      </w:pPr>
      <w:r>
        <w:t>Preclusive effect for defendant’s potential claim</w:t>
      </w:r>
    </w:p>
    <w:p w:rsidR="00627B85" w:rsidRDefault="00627B85" w:rsidP="00615F62">
      <w:pPr>
        <w:pStyle w:val="ListParagraph"/>
        <w:numPr>
          <w:ilvl w:val="2"/>
          <w:numId w:val="48"/>
        </w:numPr>
      </w:pPr>
      <w:r>
        <w:t xml:space="preserve">If settled prior to answer: Rule 13 would not apply </w:t>
      </w:r>
      <w:r w:rsidR="00101479">
        <w:t>– COULD litigate new case unless barred “release”</w:t>
      </w:r>
    </w:p>
    <w:p w:rsidR="001747B3" w:rsidRPr="00101479" w:rsidRDefault="00101479" w:rsidP="00615F62">
      <w:pPr>
        <w:pStyle w:val="ListParagraph"/>
        <w:numPr>
          <w:ilvl w:val="2"/>
          <w:numId w:val="48"/>
        </w:numPr>
      </w:pPr>
      <w:r>
        <w:t>If settled after answer: Rule 13 applie</w:t>
      </w:r>
      <w:r w:rsidR="00FA6E96">
        <w:t>s – COULD NOT litigate new case</w:t>
      </w:r>
      <w:r>
        <w:t>.</w:t>
      </w:r>
    </w:p>
    <w:p w:rsidR="001747B3" w:rsidRDefault="001747B3" w:rsidP="001747B3">
      <w:r w:rsidRPr="001747B3">
        <w:rPr>
          <w:b/>
          <w:u w:val="single"/>
        </w:rPr>
        <w:t>ISSUE PRECLUSION</w:t>
      </w:r>
      <w:r>
        <w:t xml:space="preserve"> (collateral estoppel). Preclusive effect of a decision on an issue.</w:t>
      </w:r>
    </w:p>
    <w:p w:rsidR="00101479" w:rsidRPr="00101479" w:rsidRDefault="00101479" w:rsidP="001747B3">
      <w:pPr>
        <w:rPr>
          <w:b/>
        </w:rPr>
      </w:pPr>
      <w:r w:rsidRPr="00101479">
        <w:rPr>
          <w:b/>
        </w:rPr>
        <w:t>Issue Preclusion Elements</w:t>
      </w:r>
    </w:p>
    <w:p w:rsidR="00101479" w:rsidRDefault="00101479" w:rsidP="00615F62">
      <w:pPr>
        <w:pStyle w:val="ListParagraph"/>
        <w:numPr>
          <w:ilvl w:val="0"/>
          <w:numId w:val="49"/>
        </w:numPr>
      </w:pPr>
      <w:r>
        <w:t>When</w:t>
      </w:r>
    </w:p>
    <w:p w:rsidR="00101479" w:rsidRDefault="00101479" w:rsidP="00615F62">
      <w:pPr>
        <w:pStyle w:val="ListParagraph"/>
        <w:numPr>
          <w:ilvl w:val="1"/>
          <w:numId w:val="49"/>
        </w:numPr>
      </w:pPr>
      <w:r>
        <w:t>an issue of fact or law is</w:t>
      </w:r>
    </w:p>
    <w:p w:rsidR="00101479" w:rsidRDefault="00101479" w:rsidP="00615F62">
      <w:pPr>
        <w:pStyle w:val="ListParagraph"/>
        <w:numPr>
          <w:ilvl w:val="1"/>
          <w:numId w:val="49"/>
        </w:numPr>
      </w:pPr>
      <w:r>
        <w:t>Actually litigated and determined by [</w:t>
      </w:r>
      <w:r w:rsidRPr="00101479">
        <w:rPr>
          <w:i/>
        </w:rPr>
        <w:t>Cromwell v. County of SAC</w:t>
      </w:r>
      <w:r>
        <w:t>]</w:t>
      </w:r>
    </w:p>
    <w:p w:rsidR="00101479" w:rsidRDefault="00101479" w:rsidP="00615F62">
      <w:pPr>
        <w:pStyle w:val="ListParagraph"/>
        <w:numPr>
          <w:ilvl w:val="1"/>
          <w:numId w:val="49"/>
        </w:numPr>
      </w:pPr>
      <w:r>
        <w:t>A valid and final judgment [same as claim preclusion], AND</w:t>
      </w:r>
    </w:p>
    <w:p w:rsidR="00101479" w:rsidRDefault="00101479" w:rsidP="00615F62">
      <w:pPr>
        <w:pStyle w:val="ListParagraph"/>
        <w:numPr>
          <w:ilvl w:val="1"/>
          <w:numId w:val="49"/>
        </w:numPr>
      </w:pPr>
      <w:r>
        <w:t>The determination is essential to the judgment [</w:t>
      </w:r>
      <w:r w:rsidRPr="00101479">
        <w:rPr>
          <w:i/>
        </w:rPr>
        <w:t>Rios v. Davis</w:t>
      </w:r>
      <w:r>
        <w:t>]</w:t>
      </w:r>
    </w:p>
    <w:p w:rsidR="00101479" w:rsidRDefault="00101479" w:rsidP="00615F62">
      <w:pPr>
        <w:pStyle w:val="ListParagraph"/>
        <w:numPr>
          <w:ilvl w:val="0"/>
          <w:numId w:val="49"/>
        </w:numPr>
      </w:pPr>
      <w:r>
        <w:t>The determination is conclusive in a subsequent action between the parties whether on the same or different claim.</w:t>
      </w:r>
    </w:p>
    <w:p w:rsidR="00101479" w:rsidRDefault="00101479" w:rsidP="00615F62">
      <w:pPr>
        <w:pStyle w:val="ListParagraph"/>
        <w:numPr>
          <w:ilvl w:val="1"/>
          <w:numId w:val="49"/>
        </w:numPr>
      </w:pPr>
      <w:r>
        <w:t>Against whom can issue preclusion be asserted: privity and representation (claim preclusion)/due process concerns</w:t>
      </w:r>
    </w:p>
    <w:p w:rsidR="00101479" w:rsidRDefault="00101479" w:rsidP="00615F62">
      <w:pPr>
        <w:pStyle w:val="ListParagraph"/>
        <w:numPr>
          <w:ilvl w:val="1"/>
          <w:numId w:val="49"/>
        </w:numPr>
      </w:pPr>
      <w:r>
        <w:t>By whom can issue preclusion be asserted: mutuality rules</w:t>
      </w:r>
    </w:p>
    <w:p w:rsidR="00101479" w:rsidRPr="00615F62" w:rsidRDefault="00101479" w:rsidP="00101479">
      <w:pPr>
        <w:rPr>
          <w:b/>
        </w:rPr>
      </w:pPr>
      <w:r w:rsidRPr="00615F62">
        <w:rPr>
          <w:b/>
        </w:rPr>
        <w:t xml:space="preserve">Actually Litigated and Determined – </w:t>
      </w:r>
      <w:r w:rsidRPr="00615F62">
        <w:rPr>
          <w:b/>
          <w:i/>
          <w:u w:val="single"/>
        </w:rPr>
        <w:t>Cromwell v. County of SAC (1877)</w:t>
      </w:r>
    </w:p>
    <w:p w:rsidR="00101479" w:rsidRDefault="00101479" w:rsidP="00615F62">
      <w:pPr>
        <w:pStyle w:val="ListParagraph"/>
        <w:numPr>
          <w:ilvl w:val="0"/>
          <w:numId w:val="50"/>
        </w:numPr>
      </w:pPr>
      <w:r>
        <w:t>L1: Smith v. County of SAC; actually litigated and determined:</w:t>
      </w:r>
    </w:p>
    <w:p w:rsidR="00101479" w:rsidRDefault="00101479" w:rsidP="00615F62">
      <w:pPr>
        <w:pStyle w:val="ListParagraph"/>
        <w:numPr>
          <w:ilvl w:val="1"/>
          <w:numId w:val="50"/>
        </w:numPr>
      </w:pPr>
      <w:r>
        <w:t>Bonds were void in the hands of non-BFP for value</w:t>
      </w:r>
    </w:p>
    <w:p w:rsidR="00101479" w:rsidRDefault="00101479" w:rsidP="00615F62">
      <w:pPr>
        <w:pStyle w:val="ListParagraph"/>
        <w:numPr>
          <w:ilvl w:val="1"/>
          <w:numId w:val="50"/>
        </w:numPr>
      </w:pPr>
      <w:r>
        <w:t>Owner of the maturing coupons at issue in this suit did not prove he was a BFP</w:t>
      </w:r>
    </w:p>
    <w:p w:rsidR="00101479" w:rsidRDefault="00101479" w:rsidP="00615F62">
      <w:pPr>
        <w:pStyle w:val="ListParagraph"/>
        <w:numPr>
          <w:ilvl w:val="0"/>
          <w:numId w:val="50"/>
        </w:numPr>
      </w:pPr>
      <w:r>
        <w:t>L2: Cromwell v. County of SAC; Precluded issues:</w:t>
      </w:r>
    </w:p>
    <w:p w:rsidR="00101479" w:rsidRDefault="00101479" w:rsidP="00615F62">
      <w:pPr>
        <w:pStyle w:val="ListParagraph"/>
        <w:numPr>
          <w:ilvl w:val="1"/>
          <w:numId w:val="50"/>
        </w:numPr>
      </w:pPr>
      <w:r>
        <w:t>Bonds were void in the hands of non-BFP for value</w:t>
      </w:r>
    </w:p>
    <w:p w:rsidR="00101479" w:rsidRDefault="00101479" w:rsidP="00615F62">
      <w:pPr>
        <w:pStyle w:val="ListParagraph"/>
        <w:numPr>
          <w:ilvl w:val="1"/>
          <w:numId w:val="50"/>
        </w:numPr>
      </w:pPr>
      <w:r>
        <w:t>NOT ACTUALLY L&amp;D: That Cromwell was or was not a BFP for value of different later maturing coupons at issue in L2</w:t>
      </w:r>
    </w:p>
    <w:p w:rsidR="00615F62" w:rsidRPr="00615F62" w:rsidRDefault="00615F62" w:rsidP="00615F62">
      <w:pPr>
        <w:rPr>
          <w:b/>
        </w:rPr>
      </w:pPr>
      <w:r w:rsidRPr="00615F62">
        <w:rPr>
          <w:b/>
        </w:rPr>
        <w:t xml:space="preserve">Essential to the Judgment – </w:t>
      </w:r>
      <w:r w:rsidRPr="00615F62">
        <w:rPr>
          <w:b/>
          <w:i/>
          <w:u w:val="single"/>
        </w:rPr>
        <w:t>Rios v. Davis</w:t>
      </w:r>
    </w:p>
    <w:p w:rsidR="00615F62" w:rsidRDefault="00615F62" w:rsidP="00615F62">
      <w:pPr>
        <w:pStyle w:val="ListParagraph"/>
        <w:numPr>
          <w:ilvl w:val="0"/>
          <w:numId w:val="51"/>
        </w:numPr>
      </w:pPr>
      <w:r>
        <w:t>L1: PDG v. Davis, then Davis “impleads” Rios for contribution as a joint tortfeasor.</w:t>
      </w:r>
    </w:p>
    <w:p w:rsidR="00615F62" w:rsidRDefault="00615F62" w:rsidP="00615F62">
      <w:pPr>
        <w:pStyle w:val="ListParagraph"/>
        <w:numPr>
          <w:ilvl w:val="1"/>
          <w:numId w:val="51"/>
        </w:numPr>
      </w:pPr>
      <w:r>
        <w:t>Jury finds all three parties negligent</w:t>
      </w:r>
    </w:p>
    <w:p w:rsidR="00615F62" w:rsidRDefault="00615F62" w:rsidP="00615F62">
      <w:pPr>
        <w:pStyle w:val="ListParagraph"/>
        <w:numPr>
          <w:ilvl w:val="1"/>
          <w:numId w:val="51"/>
        </w:numPr>
      </w:pPr>
      <w:r>
        <w:t>On the impleader claim Rios wins: Davis was contributorially negligent and thus cannot prevail.</w:t>
      </w:r>
    </w:p>
    <w:p w:rsidR="00615F62" w:rsidRDefault="00615F62" w:rsidP="00615F62">
      <w:pPr>
        <w:pStyle w:val="ListParagraph"/>
        <w:numPr>
          <w:ilvl w:val="0"/>
          <w:numId w:val="51"/>
        </w:numPr>
      </w:pPr>
      <w:r>
        <w:t>L2: Rios then sues Davis</w:t>
      </w:r>
    </w:p>
    <w:p w:rsidR="00615F62" w:rsidRDefault="00615F62" w:rsidP="00615F62">
      <w:pPr>
        <w:pStyle w:val="ListParagraph"/>
        <w:numPr>
          <w:ilvl w:val="1"/>
          <w:numId w:val="51"/>
        </w:numPr>
      </w:pPr>
      <w:r>
        <w:t>Davis asserts contributory negligence of Rios – and that L1 precludes re-litigation of that issue.</w:t>
      </w:r>
    </w:p>
    <w:p w:rsidR="00615F62" w:rsidRDefault="00615F62" w:rsidP="00615F62">
      <w:pPr>
        <w:pStyle w:val="ListParagraph"/>
        <w:numPr>
          <w:ilvl w:val="1"/>
          <w:numId w:val="51"/>
        </w:numPr>
      </w:pPr>
      <w:r>
        <w:t>Ruling: no preclusion b/c Rios negligence was not essential to the judgment.</w:t>
      </w:r>
    </w:p>
    <w:p w:rsidR="00615F62" w:rsidRDefault="00615F62" w:rsidP="00615F62">
      <w:pPr>
        <w:pStyle w:val="ListParagraph"/>
        <w:numPr>
          <w:ilvl w:val="1"/>
          <w:numId w:val="51"/>
        </w:numPr>
      </w:pPr>
      <w:r>
        <w:t>Also Rios could not have appealed the finding of his negligence in L1 since he was a prevailing party.</w:t>
      </w:r>
    </w:p>
    <w:p w:rsidR="000850DC" w:rsidRPr="000850DC" w:rsidRDefault="000850DC" w:rsidP="000850DC">
      <w:pPr>
        <w:rPr>
          <w:b/>
        </w:rPr>
      </w:pPr>
      <w:r w:rsidRPr="000850DC">
        <w:rPr>
          <w:b/>
        </w:rPr>
        <w:t>Mutuality Rules</w:t>
      </w:r>
    </w:p>
    <w:p w:rsidR="000850DC" w:rsidRDefault="000850DC" w:rsidP="000850DC">
      <w:pPr>
        <w:pStyle w:val="ListParagraph"/>
        <w:numPr>
          <w:ilvl w:val="0"/>
          <w:numId w:val="52"/>
        </w:numPr>
      </w:pPr>
      <w:r>
        <w:t>Against whom can issue preclusion be asserted?</w:t>
      </w:r>
    </w:p>
    <w:p w:rsidR="000850DC" w:rsidRDefault="000850DC" w:rsidP="000850DC">
      <w:pPr>
        <w:pStyle w:val="ListParagraph"/>
        <w:numPr>
          <w:ilvl w:val="1"/>
          <w:numId w:val="52"/>
        </w:numPr>
      </w:pPr>
      <w:r>
        <w:t>Privity, relationship, and representation (similar to claim preclusion)/due process concerns.</w:t>
      </w:r>
    </w:p>
    <w:p w:rsidR="000850DC" w:rsidRPr="000850DC" w:rsidRDefault="000850DC" w:rsidP="000850DC">
      <w:pPr>
        <w:pStyle w:val="ListParagraph"/>
        <w:numPr>
          <w:ilvl w:val="1"/>
          <w:numId w:val="52"/>
        </w:numPr>
      </w:pPr>
      <w:r>
        <w:t xml:space="preserve">Six categories of exception. </w:t>
      </w:r>
      <w:r w:rsidRPr="000850DC">
        <w:rPr>
          <w:i/>
        </w:rPr>
        <w:t>Taylor v. Sturgell (2008).</w:t>
      </w:r>
    </w:p>
    <w:p w:rsidR="000850DC" w:rsidRDefault="000850DC" w:rsidP="000850DC">
      <w:pPr>
        <w:pStyle w:val="ListParagraph"/>
        <w:numPr>
          <w:ilvl w:val="0"/>
          <w:numId w:val="52"/>
        </w:numPr>
      </w:pPr>
      <w:r>
        <w:t>By whom can issue preclusion be asserted? - Mutuality concerns:</w:t>
      </w:r>
    </w:p>
    <w:p w:rsidR="000850DC" w:rsidRDefault="000850DC" w:rsidP="000850DC">
      <w:pPr>
        <w:pStyle w:val="ListParagraph"/>
        <w:numPr>
          <w:ilvl w:val="1"/>
          <w:numId w:val="52"/>
        </w:numPr>
      </w:pPr>
      <w:r>
        <w:lastRenderedPageBreak/>
        <w:t>Allowing someone not bound by prior judgment to, nonetheless, assert prior judgment as preclusive.</w:t>
      </w:r>
    </w:p>
    <w:p w:rsidR="000850DC" w:rsidRDefault="000850DC" w:rsidP="000850DC">
      <w:pPr>
        <w:pStyle w:val="ListParagraph"/>
        <w:numPr>
          <w:ilvl w:val="1"/>
          <w:numId w:val="52"/>
        </w:numPr>
      </w:pPr>
      <w:r>
        <w:t>Mix in: due process concerns</w:t>
      </w:r>
    </w:p>
    <w:p w:rsidR="000850DC" w:rsidRDefault="000850DC" w:rsidP="000850DC">
      <w:pPr>
        <w:pStyle w:val="ListParagraph"/>
        <w:numPr>
          <w:ilvl w:val="2"/>
          <w:numId w:val="52"/>
        </w:numPr>
      </w:pPr>
      <w:r>
        <w:t>Consider the context – defensive assertions v. offensive assertions</w:t>
      </w:r>
    </w:p>
    <w:p w:rsidR="000850DC" w:rsidRDefault="000850DC" w:rsidP="000850DC">
      <w:pPr>
        <w:pStyle w:val="ListParagraph"/>
        <w:numPr>
          <w:ilvl w:val="0"/>
          <w:numId w:val="52"/>
        </w:numPr>
      </w:pPr>
      <w:r>
        <w:t>Potential situations of non-mutual preclusion</w:t>
      </w:r>
    </w:p>
    <w:p w:rsidR="000850DC" w:rsidRDefault="000850DC" w:rsidP="000850DC">
      <w:pPr>
        <w:pStyle w:val="ListParagraph"/>
        <w:numPr>
          <w:ilvl w:val="1"/>
          <w:numId w:val="52"/>
        </w:numPr>
      </w:pPr>
      <w:r>
        <w:t>L1: A v. B (A wins)</w:t>
      </w:r>
    </w:p>
    <w:p w:rsidR="000850DC" w:rsidRDefault="000850DC" w:rsidP="000850DC">
      <w:pPr>
        <w:pStyle w:val="ListParagraph"/>
        <w:numPr>
          <w:ilvl w:val="2"/>
          <w:numId w:val="52"/>
        </w:numPr>
      </w:pPr>
      <w:r>
        <w:t>L2: C v. B (C seeks to use issue preclusion and B is the victim</w:t>
      </w:r>
      <w:r w:rsidR="00BD27B4">
        <w:t xml:space="preserve"> – Offensive Issue Preclusion. </w:t>
      </w:r>
      <w:r w:rsidR="00BD27B4" w:rsidRPr="00BD27B4">
        <w:rPr>
          <w:i/>
        </w:rPr>
        <w:t>Parklane Hosiery</w:t>
      </w:r>
      <w:r w:rsidR="00BD27B4">
        <w:t xml:space="preserve"> </w:t>
      </w:r>
      <w:r w:rsidR="00BD27B4" w:rsidRPr="00BD27B4">
        <w:rPr>
          <w:i/>
        </w:rPr>
        <w:t>1979</w:t>
      </w:r>
      <w:r w:rsidR="00BD27B4">
        <w:t>).</w:t>
      </w:r>
    </w:p>
    <w:p w:rsidR="00EF507A" w:rsidRDefault="00BD27B4" w:rsidP="00EF507A">
      <w:pPr>
        <w:pStyle w:val="ListParagraph"/>
        <w:numPr>
          <w:ilvl w:val="3"/>
          <w:numId w:val="52"/>
        </w:numPr>
      </w:pPr>
      <w:r>
        <w:t>Effects of allowing preclusion: plaintiff C has an incentive to adopt a wait and see approach to P1 b/c if A wins, estoppel would apply and if B wins, estoppel does not apply</w:t>
      </w:r>
      <w:r w:rsidR="00EF507A">
        <w:t xml:space="preserve"> but would be prevented b/c of due process)</w:t>
      </w:r>
    </w:p>
    <w:p w:rsidR="00EF507A" w:rsidRDefault="00EF507A" w:rsidP="00BD27B4">
      <w:pPr>
        <w:pStyle w:val="ListParagraph"/>
        <w:numPr>
          <w:ilvl w:val="3"/>
          <w:numId w:val="52"/>
        </w:numPr>
      </w:pPr>
      <w:r>
        <w:t>Result: more lawsuits &amp; might be unfair to defendant (nominal damages in P1 concern, inconsistent with other prior proceedings, and procedural opportunities may be more limited in P1).</w:t>
      </w:r>
    </w:p>
    <w:p w:rsidR="000850DC" w:rsidRDefault="000850DC" w:rsidP="000850DC">
      <w:pPr>
        <w:pStyle w:val="ListParagraph"/>
        <w:numPr>
          <w:ilvl w:val="2"/>
          <w:numId w:val="52"/>
        </w:numPr>
      </w:pPr>
      <w:r>
        <w:t>L2: C v. B (B seeks to use issue preclusion and C is the victim – DUE PROCESS CONCERNS; NOT ALLOWED)</w:t>
      </w:r>
    </w:p>
    <w:p w:rsidR="000850DC" w:rsidRDefault="000850DC" w:rsidP="000850DC">
      <w:pPr>
        <w:pStyle w:val="ListParagraph"/>
        <w:numPr>
          <w:ilvl w:val="1"/>
          <w:numId w:val="52"/>
        </w:numPr>
      </w:pPr>
      <w:r>
        <w:t>L1: A v. B (B wins)</w:t>
      </w:r>
    </w:p>
    <w:p w:rsidR="000850DC" w:rsidRDefault="000850DC" w:rsidP="000850DC">
      <w:pPr>
        <w:pStyle w:val="ListParagraph"/>
        <w:numPr>
          <w:ilvl w:val="2"/>
          <w:numId w:val="52"/>
        </w:numPr>
      </w:pPr>
      <w:r>
        <w:t>L2: A v. D (A seeks to use issue preclusion and D is the victim – DUE PROCESS CONCERNS; NOT ALLOWED)</w:t>
      </w:r>
    </w:p>
    <w:p w:rsidR="00EF507A" w:rsidRDefault="000850DC" w:rsidP="00EF507A">
      <w:pPr>
        <w:pStyle w:val="ListParagraph"/>
        <w:numPr>
          <w:ilvl w:val="2"/>
          <w:numId w:val="52"/>
        </w:numPr>
      </w:pPr>
      <w:r>
        <w:t>L2: A v. D (D seeks to use issue preclusion and A is the victim</w:t>
      </w:r>
      <w:r w:rsidR="00BD27B4">
        <w:t xml:space="preserve"> – Defensive Issue Preclusion. </w:t>
      </w:r>
      <w:r w:rsidR="00BD27B4" w:rsidRPr="00BD27B4">
        <w:rPr>
          <w:i/>
        </w:rPr>
        <w:t>Blonder-Tongue 1971</w:t>
      </w:r>
      <w:r w:rsidR="00C62CD3">
        <w:t xml:space="preserve"> patent held invalid in first case and was allowed in second</w:t>
      </w:r>
      <w:r w:rsidR="00BD27B4">
        <w:rPr>
          <w:i/>
        </w:rPr>
        <w:t>)</w:t>
      </w:r>
      <w:r w:rsidR="00EF507A">
        <w:t>.</w:t>
      </w:r>
    </w:p>
    <w:p w:rsidR="00BD27B4" w:rsidRDefault="00BD27B4" w:rsidP="00BD27B4">
      <w:pPr>
        <w:pStyle w:val="ListParagraph"/>
        <w:numPr>
          <w:ilvl w:val="3"/>
          <w:numId w:val="52"/>
        </w:numPr>
      </w:pPr>
      <w:r>
        <w:t>Effects of allowing preclusion: (1) prevents A from re-litigating an issue simply by switching adversaries, (2) creates incentives to join all defendants together.</w:t>
      </w:r>
    </w:p>
    <w:p w:rsidR="00BD27B4" w:rsidRDefault="00BD27B4" w:rsidP="00BD27B4">
      <w:pPr>
        <w:pStyle w:val="ListParagraph"/>
        <w:numPr>
          <w:ilvl w:val="3"/>
          <w:numId w:val="52"/>
        </w:numPr>
      </w:pPr>
      <w:r>
        <w:t>Result: fewer lawsuits</w:t>
      </w:r>
    </w:p>
    <w:p w:rsidR="00BD27B4" w:rsidRDefault="00BD27B4" w:rsidP="00BD27B4">
      <w:pPr>
        <w:pStyle w:val="ListParagraph"/>
        <w:numPr>
          <w:ilvl w:val="0"/>
          <w:numId w:val="52"/>
        </w:numPr>
      </w:pPr>
      <w:r>
        <w:t>Concerns of Non-Mutual Preclusion</w:t>
      </w:r>
    </w:p>
    <w:p w:rsidR="00BD27B4" w:rsidRDefault="00BD27B4" w:rsidP="00BD27B4">
      <w:pPr>
        <w:pStyle w:val="ListParagraph"/>
        <w:numPr>
          <w:ilvl w:val="1"/>
          <w:numId w:val="52"/>
        </w:numPr>
      </w:pPr>
      <w:r>
        <w:t>Fairness</w:t>
      </w:r>
    </w:p>
    <w:p w:rsidR="00BD27B4" w:rsidRDefault="00BD27B4" w:rsidP="00BD27B4">
      <w:pPr>
        <w:pStyle w:val="ListParagraph"/>
        <w:numPr>
          <w:ilvl w:val="2"/>
          <w:numId w:val="52"/>
        </w:numPr>
      </w:pPr>
      <w:r>
        <w:t>Minimizing opportunities to re-litigate</w:t>
      </w:r>
    </w:p>
    <w:p w:rsidR="00BD27B4" w:rsidRDefault="00BD27B4" w:rsidP="00BD27B4">
      <w:pPr>
        <w:pStyle w:val="ListParagraph"/>
        <w:numPr>
          <w:ilvl w:val="2"/>
          <w:numId w:val="52"/>
        </w:numPr>
      </w:pPr>
      <w:r>
        <w:t>Allowing re-litigation only when there is a sense that fairness requires it</w:t>
      </w:r>
    </w:p>
    <w:p w:rsidR="00BD27B4" w:rsidRDefault="00BD27B4" w:rsidP="00BD27B4">
      <w:pPr>
        <w:pStyle w:val="ListParagraph"/>
        <w:numPr>
          <w:ilvl w:val="1"/>
          <w:numId w:val="52"/>
        </w:numPr>
      </w:pPr>
      <w:r>
        <w:t>Effects on Judicial Economy</w:t>
      </w:r>
    </w:p>
    <w:p w:rsidR="00BD27B4" w:rsidRDefault="00BD27B4" w:rsidP="00BD27B4">
      <w:pPr>
        <w:pStyle w:val="ListParagraph"/>
        <w:numPr>
          <w:ilvl w:val="2"/>
          <w:numId w:val="52"/>
        </w:numPr>
      </w:pPr>
      <w:r>
        <w:t>Minimizing opportunities to re-litigate</w:t>
      </w:r>
    </w:p>
    <w:p w:rsidR="00BD27B4" w:rsidRDefault="00BD27B4" w:rsidP="00BD27B4">
      <w:pPr>
        <w:pStyle w:val="ListParagraph"/>
        <w:numPr>
          <w:ilvl w:val="2"/>
          <w:numId w:val="52"/>
        </w:numPr>
      </w:pPr>
      <w:r>
        <w:t>Setting up incentives to join parties in single litigation</w:t>
      </w:r>
    </w:p>
    <w:p w:rsidR="00BD27B4" w:rsidRDefault="00BD27B4" w:rsidP="00BD27B4">
      <w:pPr>
        <w:pStyle w:val="ListParagraph"/>
        <w:numPr>
          <w:ilvl w:val="1"/>
          <w:numId w:val="52"/>
        </w:numPr>
      </w:pPr>
      <w:r>
        <w:t>Consistency of Judgments</w:t>
      </w:r>
    </w:p>
    <w:p w:rsidR="00BD27B4" w:rsidRDefault="00BD27B4" w:rsidP="00BD27B4">
      <w:pPr>
        <w:pStyle w:val="ListParagraph"/>
        <w:numPr>
          <w:ilvl w:val="2"/>
          <w:numId w:val="52"/>
        </w:numPr>
      </w:pPr>
      <w:r>
        <w:t>Setting up incentives to join parties in single litigation</w:t>
      </w:r>
    </w:p>
    <w:p w:rsidR="00BD27B4" w:rsidRDefault="00BD27B4" w:rsidP="00BD27B4">
      <w:pPr>
        <w:pStyle w:val="ListParagraph"/>
        <w:numPr>
          <w:ilvl w:val="2"/>
          <w:numId w:val="52"/>
        </w:numPr>
      </w:pPr>
      <w:r>
        <w:t>NB: due process concerns can lead to inconsistent judgments</w:t>
      </w:r>
    </w:p>
    <w:p w:rsidR="00EF507A" w:rsidRDefault="00EF507A" w:rsidP="00EF507A">
      <w:pPr>
        <w:pStyle w:val="ListParagraph"/>
        <w:numPr>
          <w:ilvl w:val="0"/>
          <w:numId w:val="52"/>
        </w:numPr>
      </w:pPr>
      <w:r w:rsidRPr="00EF507A">
        <w:rPr>
          <w:b/>
          <w:i/>
          <w:u w:val="single"/>
        </w:rPr>
        <w:t>Parklane Hosiery</w:t>
      </w:r>
      <w:r>
        <w:rPr>
          <w:b/>
          <w:i/>
          <w:u w:val="single"/>
        </w:rPr>
        <w:t xml:space="preserve"> (1979)</w:t>
      </w:r>
      <w:r>
        <w:t xml:space="preserve"> – Offensive non-mutual issue preclusion allowed.</w:t>
      </w:r>
    </w:p>
    <w:p w:rsidR="00EF507A" w:rsidRDefault="00EF507A" w:rsidP="00EF507A">
      <w:pPr>
        <w:pStyle w:val="ListParagraph"/>
        <w:numPr>
          <w:ilvl w:val="1"/>
          <w:numId w:val="52"/>
        </w:numPr>
      </w:pPr>
      <w:r>
        <w:t>Non-mutual issue preclusion is permitted, but</w:t>
      </w:r>
    </w:p>
    <w:p w:rsidR="00EF507A" w:rsidRDefault="00EF507A" w:rsidP="00EF507A">
      <w:pPr>
        <w:pStyle w:val="ListParagraph"/>
        <w:numPr>
          <w:ilvl w:val="2"/>
          <w:numId w:val="52"/>
        </w:numPr>
      </w:pPr>
      <w:r>
        <w:t>Trial courts have broad discretion to determine when issue preclusion should be applied.</w:t>
      </w:r>
    </w:p>
    <w:p w:rsidR="00EF507A" w:rsidRDefault="00EF507A" w:rsidP="00EF507A">
      <w:pPr>
        <w:pStyle w:val="ListParagraph"/>
        <w:numPr>
          <w:ilvl w:val="1"/>
          <w:numId w:val="52"/>
        </w:numPr>
      </w:pPr>
      <w:r>
        <w:t>Considerations?</w:t>
      </w:r>
    </w:p>
    <w:p w:rsidR="00EF507A" w:rsidRDefault="00EF507A" w:rsidP="00EF507A">
      <w:pPr>
        <w:pStyle w:val="ListParagraph"/>
        <w:numPr>
          <w:ilvl w:val="2"/>
          <w:numId w:val="52"/>
        </w:numPr>
      </w:pPr>
      <w:r>
        <w:t>Ease of joinder in P1</w:t>
      </w:r>
    </w:p>
    <w:p w:rsidR="00EF507A" w:rsidRDefault="00EF507A" w:rsidP="00EF507A">
      <w:pPr>
        <w:pStyle w:val="ListParagraph"/>
        <w:numPr>
          <w:ilvl w:val="2"/>
          <w:numId w:val="52"/>
        </w:numPr>
      </w:pPr>
      <w:r>
        <w:t>Foreseeability of subsequent suits, incentives to litigate</w:t>
      </w:r>
    </w:p>
    <w:p w:rsidR="00EF507A" w:rsidRDefault="00EF507A" w:rsidP="00EF507A">
      <w:pPr>
        <w:pStyle w:val="ListParagraph"/>
        <w:numPr>
          <w:ilvl w:val="2"/>
          <w:numId w:val="52"/>
        </w:numPr>
      </w:pPr>
      <w:r>
        <w:t>Risk of inconsistent judgments</w:t>
      </w:r>
    </w:p>
    <w:p w:rsidR="00EF507A" w:rsidRDefault="00EF507A" w:rsidP="00EF507A">
      <w:pPr>
        <w:pStyle w:val="ListParagraph"/>
        <w:numPr>
          <w:ilvl w:val="2"/>
          <w:numId w:val="52"/>
        </w:numPr>
      </w:pPr>
      <w:r>
        <w:t>Different procedures (but note: not judge v. jury trials here)</w:t>
      </w:r>
    </w:p>
    <w:p w:rsidR="00EF507A" w:rsidRDefault="00EF507A" w:rsidP="00EF507A">
      <w:pPr>
        <w:pStyle w:val="ListParagraph"/>
        <w:numPr>
          <w:ilvl w:val="3"/>
          <w:numId w:val="52"/>
        </w:numPr>
      </w:pPr>
      <w:r>
        <w:t xml:space="preserve">In </w:t>
      </w:r>
      <w:r w:rsidRPr="00EF507A">
        <w:rPr>
          <w:i/>
        </w:rPr>
        <w:t>Parklane,</w:t>
      </w:r>
      <w:r>
        <w:t xml:space="preserve"> L1 was a judicial proceeding, not an agency proceeding. SEC was plaintiff.</w:t>
      </w:r>
    </w:p>
    <w:p w:rsidR="00EF507A" w:rsidRPr="000D5B32" w:rsidRDefault="000D5B32" w:rsidP="000D5B32">
      <w:pPr>
        <w:rPr>
          <w:b/>
        </w:rPr>
      </w:pPr>
      <w:r w:rsidRPr="000D5B32">
        <w:rPr>
          <w:b/>
        </w:rPr>
        <w:t xml:space="preserve">The </w:t>
      </w:r>
      <w:r w:rsidRPr="000D5B32">
        <w:rPr>
          <w:b/>
          <w:i/>
        </w:rPr>
        <w:t xml:space="preserve">Erie </w:t>
      </w:r>
      <w:r w:rsidRPr="000D5B32">
        <w:rPr>
          <w:b/>
        </w:rPr>
        <w:t>Side of Preclusion</w:t>
      </w:r>
    </w:p>
    <w:p w:rsidR="000D5B32" w:rsidRDefault="000D5B32" w:rsidP="000D5B32">
      <w:pPr>
        <w:pStyle w:val="ListParagraph"/>
        <w:numPr>
          <w:ilvl w:val="0"/>
          <w:numId w:val="53"/>
        </w:numPr>
      </w:pPr>
      <w:r>
        <w:t>Full faith and credit (Constitution Art. IV, Section 1 and statute 28 USC 1738) addresses</w:t>
      </w:r>
    </w:p>
    <w:p w:rsidR="000D5B32" w:rsidRDefault="000D5B32" w:rsidP="000D5B32">
      <w:pPr>
        <w:pStyle w:val="ListParagraph"/>
        <w:numPr>
          <w:ilvl w:val="1"/>
          <w:numId w:val="53"/>
        </w:numPr>
      </w:pPr>
      <w:r>
        <w:t>State L1 – State L2</w:t>
      </w:r>
    </w:p>
    <w:p w:rsidR="000D5B32" w:rsidRDefault="000D5B32" w:rsidP="000D5B32">
      <w:pPr>
        <w:pStyle w:val="ListParagraph"/>
        <w:numPr>
          <w:ilvl w:val="1"/>
          <w:numId w:val="53"/>
        </w:numPr>
      </w:pPr>
      <w:r>
        <w:t>State L1 – Federal L2</w:t>
      </w:r>
    </w:p>
    <w:p w:rsidR="000D5B32" w:rsidRPr="000D5B32" w:rsidRDefault="000D5B32" w:rsidP="000D5B32">
      <w:pPr>
        <w:pStyle w:val="ListParagraph"/>
        <w:numPr>
          <w:ilvl w:val="0"/>
          <w:numId w:val="53"/>
        </w:numPr>
        <w:rPr>
          <w:i/>
        </w:rPr>
      </w:pPr>
      <w:r>
        <w:t xml:space="preserve">What about federal L1 (diversity) – state L2. </w:t>
      </w:r>
      <w:r w:rsidRPr="000D5B32">
        <w:rPr>
          <w:i/>
        </w:rPr>
        <w:t>Semtek International (2001)</w:t>
      </w:r>
    </w:p>
    <w:p w:rsidR="000D5B32" w:rsidRDefault="000D5B32" w:rsidP="000D5B32">
      <w:pPr>
        <w:pStyle w:val="ListParagraph"/>
        <w:numPr>
          <w:ilvl w:val="1"/>
          <w:numId w:val="53"/>
        </w:numPr>
      </w:pPr>
      <w:r>
        <w:lastRenderedPageBreak/>
        <w:t>Preclusive effect of L1 is governed by Federal Common Law, but the federal law “borrows” the state common law for the state in which the court sits.</w:t>
      </w:r>
    </w:p>
    <w:p w:rsidR="000D5B32" w:rsidRPr="009B4904" w:rsidRDefault="000D5B32" w:rsidP="000D5B32">
      <w:pPr>
        <w:rPr>
          <w:b/>
        </w:rPr>
      </w:pPr>
      <w:r w:rsidRPr="009B4904">
        <w:rPr>
          <w:b/>
        </w:rPr>
        <w:t>Exceptions to Issue Preclusion (Restatement 28)</w:t>
      </w:r>
    </w:p>
    <w:p w:rsidR="009B4904" w:rsidRDefault="009B4904" w:rsidP="009B4904">
      <w:pPr>
        <w:pStyle w:val="ListParagraph"/>
        <w:numPr>
          <w:ilvl w:val="0"/>
          <w:numId w:val="54"/>
        </w:numPr>
      </w:pPr>
      <w:r>
        <w:t>The party against whom preclusion is sought could not, as a matter of law, have obtained review of the judgment in the initial action; OR</w:t>
      </w:r>
    </w:p>
    <w:p w:rsidR="009B4904" w:rsidRDefault="009B4904" w:rsidP="009B4904">
      <w:pPr>
        <w:pStyle w:val="ListParagraph"/>
        <w:numPr>
          <w:ilvl w:val="0"/>
          <w:numId w:val="54"/>
        </w:numPr>
      </w:pPr>
      <w:r>
        <w:t>The issue is one of law and (a) the two actions involve claims that are substantially unrelated, or (b) a new determination is warranted in order to take account of an intervening change in the applicable legal context or otherwise to avoid inequitable administration of the law; OR</w:t>
      </w:r>
    </w:p>
    <w:p w:rsidR="009B4904" w:rsidRDefault="009B4904" w:rsidP="009B4904">
      <w:pPr>
        <w:pStyle w:val="ListParagraph"/>
        <w:numPr>
          <w:ilvl w:val="0"/>
          <w:numId w:val="54"/>
        </w:numPr>
      </w:pPr>
      <w:r>
        <w:t>A new determination of the issue is warranted by differences in the quality or extensiveness of the procedures followed in the two courts or by factors relating to the allocation of jurisdiction between them; OR</w:t>
      </w:r>
    </w:p>
    <w:p w:rsidR="009B4904" w:rsidRDefault="009B4904" w:rsidP="009B4904">
      <w:pPr>
        <w:pStyle w:val="ListParagraph"/>
        <w:numPr>
          <w:ilvl w:val="0"/>
          <w:numId w:val="54"/>
        </w:numPr>
      </w:pPr>
      <w:r>
        <w:t>The party against whom preclusion is sought had a significantly heavier burden of persuasion with respect to the issue in the initial action than in the subsequent action; the burden has shifted to his adversary; or the adversary has a significantly heavier burden than he had in the first action; OR</w:t>
      </w:r>
    </w:p>
    <w:p w:rsidR="009B4904" w:rsidRDefault="009B4904" w:rsidP="009B4904">
      <w:pPr>
        <w:pStyle w:val="ListParagraph"/>
        <w:numPr>
          <w:ilvl w:val="0"/>
          <w:numId w:val="54"/>
        </w:numPr>
      </w:pPr>
      <w:r>
        <w:t>There is a clear and convincing need for a new determination of the issue (a) because of the potential adverse impact of the determination on the public interest or the interests of persons not themselves parties in the initial action, (b) because it was not sufficiently foreseeable at the time of the initial action that the issue would arise in the context of a subsequent action, OR (c) because the party sought to be precluded, as a result of the conduct of his adversary or other special circumstances, did not have an adequate opportunity or incentive to obtain a full and fair adjudication in the initial action.</w:t>
      </w:r>
    </w:p>
    <w:p w:rsidR="00C603F1" w:rsidRDefault="00C603F1" w:rsidP="00C603F1">
      <w:pPr>
        <w:jc w:val="center"/>
        <w:rPr>
          <w:b/>
          <w:highlight w:val="cyan"/>
        </w:rPr>
      </w:pPr>
      <w:r w:rsidRPr="00486936">
        <w:rPr>
          <w:b/>
          <w:highlight w:val="cyan"/>
        </w:rPr>
        <w:t>COMPLICATING THE CASE</w:t>
      </w:r>
    </w:p>
    <w:p w:rsidR="00152FE5" w:rsidRDefault="00152FE5" w:rsidP="00904814">
      <w:pPr>
        <w:rPr>
          <w:b/>
        </w:rPr>
      </w:pPr>
      <w:r>
        <w:rPr>
          <w:b/>
        </w:rPr>
        <w:t>Joinder Rules</w:t>
      </w:r>
    </w:p>
    <w:p w:rsidR="00152FE5" w:rsidRDefault="00152FE5" w:rsidP="00F340C1">
      <w:pPr>
        <w:pStyle w:val="ListParagraph"/>
        <w:numPr>
          <w:ilvl w:val="0"/>
          <w:numId w:val="58"/>
        </w:numPr>
      </w:pPr>
      <w:r>
        <w:t>Rule 13: counterclaims</w:t>
      </w:r>
    </w:p>
    <w:p w:rsidR="00152FE5" w:rsidRDefault="00152FE5" w:rsidP="00F340C1">
      <w:pPr>
        <w:pStyle w:val="ListParagraph"/>
        <w:numPr>
          <w:ilvl w:val="0"/>
          <w:numId w:val="58"/>
        </w:numPr>
      </w:pPr>
      <w:r>
        <w:t>Rule 14: impleader – third party practice</w:t>
      </w:r>
    </w:p>
    <w:p w:rsidR="00152FE5" w:rsidRDefault="00152FE5" w:rsidP="00F340C1">
      <w:pPr>
        <w:pStyle w:val="ListParagraph"/>
        <w:numPr>
          <w:ilvl w:val="0"/>
          <w:numId w:val="58"/>
        </w:numPr>
      </w:pPr>
      <w:r>
        <w:t>Rule 15: amending pleadings (last semester)</w:t>
      </w:r>
    </w:p>
    <w:p w:rsidR="00152FE5" w:rsidRDefault="00152FE5" w:rsidP="00F340C1">
      <w:pPr>
        <w:pStyle w:val="ListParagraph"/>
        <w:numPr>
          <w:ilvl w:val="0"/>
          <w:numId w:val="58"/>
        </w:numPr>
      </w:pPr>
      <w:r>
        <w:t>Rule 17: real party in interest; capacity</w:t>
      </w:r>
    </w:p>
    <w:p w:rsidR="00152FE5" w:rsidRDefault="00152FE5" w:rsidP="00F340C1">
      <w:pPr>
        <w:pStyle w:val="ListParagraph"/>
        <w:numPr>
          <w:ilvl w:val="0"/>
          <w:numId w:val="58"/>
        </w:numPr>
      </w:pPr>
      <w:r>
        <w:t>Rule 18: joinder of claims and remedies</w:t>
      </w:r>
    </w:p>
    <w:p w:rsidR="00152FE5" w:rsidRDefault="00152FE5" w:rsidP="00F340C1">
      <w:pPr>
        <w:pStyle w:val="ListParagraph"/>
        <w:numPr>
          <w:ilvl w:val="0"/>
          <w:numId w:val="58"/>
        </w:numPr>
      </w:pPr>
      <w:r>
        <w:t>Rule 19: mandatory joinder of parties</w:t>
      </w:r>
    </w:p>
    <w:p w:rsidR="00152FE5" w:rsidRDefault="00152FE5" w:rsidP="00F340C1">
      <w:pPr>
        <w:pStyle w:val="ListParagraph"/>
        <w:numPr>
          <w:ilvl w:val="0"/>
          <w:numId w:val="58"/>
        </w:numPr>
      </w:pPr>
      <w:r>
        <w:t>Rule 20: permissive joinder of parties</w:t>
      </w:r>
    </w:p>
    <w:p w:rsidR="00152FE5" w:rsidRDefault="00152FE5" w:rsidP="00F340C1">
      <w:pPr>
        <w:pStyle w:val="ListParagraph"/>
        <w:numPr>
          <w:ilvl w:val="0"/>
          <w:numId w:val="58"/>
        </w:numPr>
      </w:pPr>
      <w:r>
        <w:t>Rule 21: misjoinder</w:t>
      </w:r>
    </w:p>
    <w:p w:rsidR="00152FE5" w:rsidRDefault="00152FE5" w:rsidP="00F340C1">
      <w:pPr>
        <w:pStyle w:val="ListParagraph"/>
        <w:numPr>
          <w:ilvl w:val="0"/>
          <w:numId w:val="58"/>
        </w:numPr>
      </w:pPr>
      <w:r>
        <w:t>Rule 23: class actions</w:t>
      </w:r>
    </w:p>
    <w:p w:rsidR="00152FE5" w:rsidRDefault="00152FE5" w:rsidP="00F340C1">
      <w:pPr>
        <w:pStyle w:val="ListParagraph"/>
        <w:numPr>
          <w:ilvl w:val="0"/>
          <w:numId w:val="58"/>
        </w:numPr>
      </w:pPr>
      <w:r>
        <w:t>Rule 24: intervention</w:t>
      </w:r>
    </w:p>
    <w:p w:rsidR="00152FE5" w:rsidRPr="00152FE5" w:rsidRDefault="00152FE5" w:rsidP="00F340C1">
      <w:pPr>
        <w:pStyle w:val="ListParagraph"/>
        <w:numPr>
          <w:ilvl w:val="0"/>
          <w:numId w:val="58"/>
        </w:numPr>
      </w:pPr>
      <w:r>
        <w:t>Rule 42: consolidation; separate trials (judicial management tool)</w:t>
      </w:r>
    </w:p>
    <w:p w:rsidR="00904814" w:rsidRPr="00C62CD3" w:rsidRDefault="00904814" w:rsidP="00904814">
      <w:pPr>
        <w:rPr>
          <w:b/>
        </w:rPr>
      </w:pPr>
      <w:r w:rsidRPr="00C62CD3">
        <w:rPr>
          <w:b/>
        </w:rPr>
        <w:t xml:space="preserve">Real </w:t>
      </w:r>
      <w:r w:rsidR="00756433">
        <w:rPr>
          <w:b/>
        </w:rPr>
        <w:t>Party in Interest</w:t>
      </w:r>
    </w:p>
    <w:p w:rsidR="00904814" w:rsidRDefault="00904814" w:rsidP="00904814">
      <w:pPr>
        <w:pStyle w:val="ListParagraph"/>
        <w:numPr>
          <w:ilvl w:val="0"/>
          <w:numId w:val="55"/>
        </w:numPr>
      </w:pPr>
      <w:r>
        <w:t>Modern Joinder Practice: permits and sometimes compels the joinder of parties and claims along transactional lines.</w:t>
      </w:r>
    </w:p>
    <w:p w:rsidR="00904814" w:rsidRDefault="00904814" w:rsidP="00904814">
      <w:pPr>
        <w:pStyle w:val="ListParagraph"/>
        <w:numPr>
          <w:ilvl w:val="1"/>
          <w:numId w:val="55"/>
        </w:numPr>
      </w:pPr>
      <w:r>
        <w:t>Benefits: avoids unnecessary expense, reduces burden on court, avoids inconsistent results.</w:t>
      </w:r>
    </w:p>
    <w:p w:rsidR="00904814" w:rsidRDefault="00904814" w:rsidP="00904814">
      <w:pPr>
        <w:pStyle w:val="ListParagraph"/>
        <w:numPr>
          <w:ilvl w:val="1"/>
          <w:numId w:val="55"/>
        </w:numPr>
      </w:pPr>
      <w:r>
        <w:t>Cons: makes litigation more complex, confused jury, overriding plaintiff’s ability to choose a forum, when a party is added in an offensive capacity they may waive PJ.</w:t>
      </w:r>
    </w:p>
    <w:p w:rsidR="00904814" w:rsidRDefault="00904814" w:rsidP="00904814">
      <w:pPr>
        <w:pStyle w:val="ListParagraph"/>
        <w:numPr>
          <w:ilvl w:val="0"/>
          <w:numId w:val="55"/>
        </w:numPr>
      </w:pPr>
      <w:r>
        <w:t>FRCP 17: (a) Real Party in Interest…(1) designation in general. An action must be prosecuted in the name of the real party in interest…</w:t>
      </w:r>
    </w:p>
    <w:p w:rsidR="00904814" w:rsidRDefault="00904814" w:rsidP="00904814">
      <w:pPr>
        <w:pStyle w:val="ListParagraph"/>
        <w:numPr>
          <w:ilvl w:val="0"/>
          <w:numId w:val="55"/>
        </w:numPr>
      </w:pPr>
      <w:r>
        <w:t>What can a defendant do: (1) object and/or move to join/substitute (a)(3), (2) object and move to dismiss for lack of SMJ if destroying diversity.</w:t>
      </w:r>
    </w:p>
    <w:p w:rsidR="00904814" w:rsidRDefault="00904814" w:rsidP="00904814">
      <w:pPr>
        <w:pStyle w:val="ListParagraph"/>
        <w:numPr>
          <w:ilvl w:val="0"/>
          <w:numId w:val="55"/>
        </w:numPr>
      </w:pPr>
      <w:r>
        <w:t>Both the insured and the insurer are RPIs (each has a damage they are seeking to recover). The insured is an RPI to the extent of the deductible.</w:t>
      </w:r>
    </w:p>
    <w:p w:rsidR="00904814" w:rsidRDefault="00904814" w:rsidP="00904814">
      <w:pPr>
        <w:pStyle w:val="ListParagraph"/>
        <w:numPr>
          <w:ilvl w:val="1"/>
          <w:numId w:val="55"/>
        </w:numPr>
      </w:pPr>
      <w:r>
        <w:lastRenderedPageBreak/>
        <w:t>“Loan Receipt” Doctrine: The insurance company may state that they “lent” money to the insured, with the stipulation that he would return any judgment recovered b/c it is better to have the litigation in the name of the injured party and not a big company (know the rule for your jurisdiction).</w:t>
      </w:r>
    </w:p>
    <w:p w:rsidR="00904814" w:rsidRDefault="00904814" w:rsidP="00904814">
      <w:pPr>
        <w:pStyle w:val="ListParagraph"/>
        <w:numPr>
          <w:ilvl w:val="1"/>
          <w:numId w:val="55"/>
        </w:numPr>
      </w:pPr>
      <w:r>
        <w:t>Amount in controversy requirement – if one party meets the amount in controversy, another can be joined and their lesser amount claim can be added through supplemental jurisdiction.</w:t>
      </w:r>
    </w:p>
    <w:p w:rsidR="00904814" w:rsidRDefault="00904814" w:rsidP="00904814">
      <w:pPr>
        <w:pStyle w:val="ListParagraph"/>
        <w:numPr>
          <w:ilvl w:val="0"/>
          <w:numId w:val="55"/>
        </w:numPr>
      </w:pPr>
      <w:r>
        <w:t>FRCP 17(b) Capacity to sue or be sued. Capacity to sue or be sued is determined as follows:</w:t>
      </w:r>
    </w:p>
    <w:p w:rsidR="00904814" w:rsidRDefault="00904814" w:rsidP="00904814">
      <w:pPr>
        <w:pStyle w:val="ListParagraph"/>
        <w:numPr>
          <w:ilvl w:val="1"/>
          <w:numId w:val="55"/>
        </w:numPr>
      </w:pPr>
      <w:r>
        <w:t>For an</w:t>
      </w:r>
      <w:r w:rsidRPr="00904814">
        <w:rPr>
          <w:u w:val="single"/>
        </w:rPr>
        <w:t xml:space="preserve"> individual</w:t>
      </w:r>
      <w:r>
        <w:t xml:space="preserve"> who is not acting in a representative capacity, by the law of the individual’s domicile;</w:t>
      </w:r>
    </w:p>
    <w:p w:rsidR="00904814" w:rsidRDefault="00904814" w:rsidP="00904814">
      <w:pPr>
        <w:pStyle w:val="ListParagraph"/>
        <w:numPr>
          <w:ilvl w:val="1"/>
          <w:numId w:val="55"/>
        </w:numPr>
      </w:pPr>
      <w:r>
        <w:t xml:space="preserve">For a </w:t>
      </w:r>
      <w:r w:rsidRPr="00904814">
        <w:rPr>
          <w:u w:val="single"/>
        </w:rPr>
        <w:t>corporation</w:t>
      </w:r>
      <w:r>
        <w:t xml:space="preserve">, by the law under which it was organized; and </w:t>
      </w:r>
    </w:p>
    <w:p w:rsidR="00904814" w:rsidRDefault="00904814" w:rsidP="00904814">
      <w:pPr>
        <w:pStyle w:val="ListParagraph"/>
        <w:numPr>
          <w:ilvl w:val="1"/>
          <w:numId w:val="55"/>
        </w:numPr>
      </w:pPr>
      <w:r>
        <w:t xml:space="preserve">For </w:t>
      </w:r>
      <w:r w:rsidRPr="00904814">
        <w:rPr>
          <w:u w:val="single"/>
        </w:rPr>
        <w:t>all other parties</w:t>
      </w:r>
      <w:r>
        <w:t>, by the law of the state where the court is located, EXCEPT that;</w:t>
      </w:r>
    </w:p>
    <w:p w:rsidR="00904814" w:rsidRDefault="00904814" w:rsidP="00904814">
      <w:pPr>
        <w:pStyle w:val="ListParagraph"/>
        <w:numPr>
          <w:ilvl w:val="2"/>
          <w:numId w:val="55"/>
        </w:numPr>
      </w:pPr>
      <w:r>
        <w:t xml:space="preserve">(A) a </w:t>
      </w:r>
      <w:r w:rsidRPr="00904814">
        <w:rPr>
          <w:u w:val="single"/>
        </w:rPr>
        <w:t>partnership or other unincorporated</w:t>
      </w:r>
      <w:r>
        <w:t xml:space="preserve"> association with no such capacity under that state’s law may sue or be sued in its common name to enforce a substantive right existing under the United States Constitution or laws.</w:t>
      </w:r>
    </w:p>
    <w:p w:rsidR="00E6279D" w:rsidRDefault="00E6279D" w:rsidP="00E6279D">
      <w:pPr>
        <w:pStyle w:val="ListParagraph"/>
        <w:numPr>
          <w:ilvl w:val="3"/>
          <w:numId w:val="55"/>
        </w:numPr>
      </w:pPr>
      <w:r>
        <w:t>State law cannot limit the federal rights of a partnership by limiting capacity so this rule allows for them to have capacity.</w:t>
      </w:r>
    </w:p>
    <w:p w:rsidR="00904814" w:rsidRPr="00904814" w:rsidRDefault="00904814" w:rsidP="00904814">
      <w:pPr>
        <w:rPr>
          <w:b/>
        </w:rPr>
      </w:pPr>
      <w:r w:rsidRPr="00904814">
        <w:rPr>
          <w:b/>
        </w:rPr>
        <w:t>Packaging the Case – more claims &amp; more parties</w:t>
      </w:r>
    </w:p>
    <w:p w:rsidR="00904814" w:rsidRDefault="00904814" w:rsidP="00F340C1">
      <w:pPr>
        <w:pStyle w:val="ListParagraph"/>
        <w:numPr>
          <w:ilvl w:val="0"/>
          <w:numId w:val="56"/>
        </w:numPr>
      </w:pPr>
      <w:r>
        <w:t>Strategic reasons</w:t>
      </w:r>
    </w:p>
    <w:p w:rsidR="00904814" w:rsidRDefault="00904814" w:rsidP="00F340C1">
      <w:pPr>
        <w:pStyle w:val="ListParagraph"/>
        <w:numPr>
          <w:ilvl w:val="1"/>
          <w:numId w:val="56"/>
        </w:numPr>
      </w:pPr>
      <w:r>
        <w:t>Odds of a win and best recovery</w:t>
      </w:r>
    </w:p>
    <w:p w:rsidR="00904814" w:rsidRDefault="00904814" w:rsidP="00F340C1">
      <w:pPr>
        <w:pStyle w:val="ListParagraph"/>
        <w:numPr>
          <w:ilvl w:val="1"/>
          <w:numId w:val="56"/>
        </w:numPr>
      </w:pPr>
      <w:r>
        <w:t>Preclusion consequences</w:t>
      </w:r>
    </w:p>
    <w:p w:rsidR="00904814" w:rsidRDefault="00904814" w:rsidP="00F340C1">
      <w:pPr>
        <w:pStyle w:val="ListParagraph"/>
        <w:numPr>
          <w:ilvl w:val="0"/>
          <w:numId w:val="56"/>
        </w:numPr>
      </w:pPr>
      <w:r>
        <w:t>Efficiency reasons</w:t>
      </w:r>
    </w:p>
    <w:p w:rsidR="00904814" w:rsidRDefault="00904814" w:rsidP="00F340C1">
      <w:pPr>
        <w:pStyle w:val="ListParagraph"/>
        <w:numPr>
          <w:ilvl w:val="1"/>
          <w:numId w:val="56"/>
        </w:numPr>
      </w:pPr>
      <w:r>
        <w:t>Costs to parties</w:t>
      </w:r>
    </w:p>
    <w:p w:rsidR="00904814" w:rsidRDefault="00904814" w:rsidP="00F340C1">
      <w:pPr>
        <w:pStyle w:val="ListParagraph"/>
        <w:numPr>
          <w:ilvl w:val="1"/>
          <w:numId w:val="56"/>
        </w:numPr>
      </w:pPr>
      <w:r>
        <w:t>Cost to the court system</w:t>
      </w:r>
    </w:p>
    <w:p w:rsidR="00904814" w:rsidRDefault="00904814" w:rsidP="00F340C1">
      <w:pPr>
        <w:pStyle w:val="ListParagraph"/>
        <w:numPr>
          <w:ilvl w:val="1"/>
          <w:numId w:val="56"/>
        </w:numPr>
      </w:pPr>
      <w:r>
        <w:t>Downside: complex litigation</w:t>
      </w:r>
    </w:p>
    <w:p w:rsidR="00904814" w:rsidRDefault="00904814" w:rsidP="00F340C1">
      <w:pPr>
        <w:pStyle w:val="ListParagraph"/>
        <w:numPr>
          <w:ilvl w:val="0"/>
          <w:numId w:val="56"/>
        </w:numPr>
      </w:pPr>
      <w:r>
        <w:t>A &lt;-&gt; B (counter-claim)</w:t>
      </w:r>
      <w:r w:rsidR="00756433">
        <w:t>; A2 (joining plaintiff or intervenor); B2 &lt;-&gt; B (cross-claim) OR A &lt;-&gt; B2 (joining defendant) [Third Party Plaintiff]; C &lt;-&gt; B2 (impleader) [Third Party Defendant who could bring third party counter-claim].</w:t>
      </w:r>
    </w:p>
    <w:p w:rsidR="00756433" w:rsidRPr="00043607" w:rsidRDefault="00756433" w:rsidP="00756433">
      <w:pPr>
        <w:rPr>
          <w:b/>
          <w:u w:val="single"/>
        </w:rPr>
      </w:pPr>
      <w:r w:rsidRPr="00043607">
        <w:rPr>
          <w:b/>
          <w:highlight w:val="yellow"/>
          <w:u w:val="single"/>
        </w:rPr>
        <w:t>Joinder</w:t>
      </w:r>
    </w:p>
    <w:p w:rsidR="00756433" w:rsidRPr="00756433" w:rsidRDefault="00756433" w:rsidP="00F340C1">
      <w:pPr>
        <w:pStyle w:val="ListParagraph"/>
        <w:numPr>
          <w:ilvl w:val="0"/>
          <w:numId w:val="57"/>
        </w:numPr>
        <w:rPr>
          <w:b/>
        </w:rPr>
      </w:pPr>
      <w:r>
        <w:t>Three Ultimate Questions:</w:t>
      </w:r>
    </w:p>
    <w:p w:rsidR="00756433" w:rsidRPr="00756433" w:rsidRDefault="00756433" w:rsidP="00F340C1">
      <w:pPr>
        <w:pStyle w:val="ListParagraph"/>
        <w:numPr>
          <w:ilvl w:val="1"/>
          <w:numId w:val="57"/>
        </w:numPr>
        <w:rPr>
          <w:b/>
        </w:rPr>
      </w:pPr>
      <w:r>
        <w:t>Is there a procedural rule that permits joinder?</w:t>
      </w:r>
    </w:p>
    <w:p w:rsidR="00756433" w:rsidRPr="00756433" w:rsidRDefault="00756433" w:rsidP="00F340C1">
      <w:pPr>
        <w:pStyle w:val="ListParagraph"/>
        <w:numPr>
          <w:ilvl w:val="1"/>
          <w:numId w:val="57"/>
        </w:numPr>
        <w:rPr>
          <w:b/>
        </w:rPr>
      </w:pPr>
      <w:r>
        <w:t>Does the court have SMJ over the joined claim/party?</w:t>
      </w:r>
    </w:p>
    <w:p w:rsidR="00756433" w:rsidRPr="00756433" w:rsidRDefault="00756433" w:rsidP="00F340C1">
      <w:pPr>
        <w:pStyle w:val="ListParagraph"/>
        <w:numPr>
          <w:ilvl w:val="1"/>
          <w:numId w:val="57"/>
        </w:numPr>
        <w:rPr>
          <w:b/>
        </w:rPr>
      </w:pPr>
      <w:r>
        <w:t>If joined party: does the court have personal jurisdiction over that party? (not a problem for joined plaintiffs b/c of consent, but can be a problem for joined defendants)</w:t>
      </w:r>
    </w:p>
    <w:p w:rsidR="00756433" w:rsidRPr="00756433" w:rsidRDefault="00756433" w:rsidP="00F340C1">
      <w:pPr>
        <w:pStyle w:val="ListParagraph"/>
        <w:numPr>
          <w:ilvl w:val="0"/>
          <w:numId w:val="57"/>
        </w:numPr>
        <w:rPr>
          <w:b/>
        </w:rPr>
      </w:pPr>
      <w:r>
        <w:t>Claim Joinder – FRCP 18: Permissive &amp; Broad</w:t>
      </w:r>
    </w:p>
    <w:p w:rsidR="00756433" w:rsidRPr="00756433" w:rsidRDefault="00756433" w:rsidP="00F340C1">
      <w:pPr>
        <w:pStyle w:val="ListParagraph"/>
        <w:numPr>
          <w:ilvl w:val="1"/>
          <w:numId w:val="57"/>
        </w:numPr>
        <w:rPr>
          <w:b/>
        </w:rPr>
      </w:pPr>
      <w:r>
        <w:t>“In General. A party asserting a claim, counterclaim, crossclaim, or third-party claim may join, as independent or alternative claims, as many claims as it has against an opposing party.”</w:t>
      </w:r>
    </w:p>
    <w:p w:rsidR="00756433" w:rsidRPr="00756433" w:rsidRDefault="00756433" w:rsidP="00F340C1">
      <w:pPr>
        <w:pStyle w:val="ListParagraph"/>
        <w:numPr>
          <w:ilvl w:val="1"/>
          <w:numId w:val="57"/>
        </w:numPr>
        <w:rPr>
          <w:b/>
        </w:rPr>
      </w:pPr>
      <w:r>
        <w:t>Claim preclusion creates the compulsory nature: If plaintiff doesn’t bring the “same or related” claims (using the jurisdiction’s test, i.e. federal test: same transaction or occurrence) against the defendant, plaintiff will be precluded from litigating those claims in a subsequent litigation.</w:t>
      </w:r>
    </w:p>
    <w:p w:rsidR="00756433" w:rsidRPr="00756433" w:rsidRDefault="00756433" w:rsidP="00F340C1">
      <w:pPr>
        <w:pStyle w:val="ListParagraph"/>
        <w:numPr>
          <w:ilvl w:val="1"/>
          <w:numId w:val="57"/>
        </w:numPr>
        <w:rPr>
          <w:b/>
        </w:rPr>
      </w:pPr>
      <w:r>
        <w:t>Not just plaintiffs, but those bringing a “claim, counterclaim, crossclaim, or third-party claim”</w:t>
      </w:r>
    </w:p>
    <w:p w:rsidR="00756433" w:rsidRPr="00E6279D" w:rsidRDefault="00756433" w:rsidP="00F340C1">
      <w:pPr>
        <w:pStyle w:val="ListParagraph"/>
        <w:numPr>
          <w:ilvl w:val="0"/>
          <w:numId w:val="57"/>
        </w:numPr>
        <w:rPr>
          <w:b/>
        </w:rPr>
      </w:pPr>
      <w:r w:rsidRPr="00E6279D">
        <w:rPr>
          <w:b/>
          <w:i/>
          <w:u w:val="single"/>
        </w:rPr>
        <w:t>United Mine Workers</w:t>
      </w:r>
      <w:r w:rsidR="00E6279D" w:rsidRPr="00E6279D">
        <w:rPr>
          <w:b/>
          <w:i/>
          <w:u w:val="single"/>
        </w:rPr>
        <w:t xml:space="preserve"> of America v. Gibbs (1966)</w:t>
      </w:r>
      <w:r w:rsidR="00E6279D">
        <w:t xml:space="preserve"> </w:t>
      </w:r>
      <w:r w:rsidR="00D04C52">
        <w:t>–</w:t>
      </w:r>
      <w:r w:rsidR="00E6279D">
        <w:t xml:space="preserve"> </w:t>
      </w:r>
      <w:r w:rsidR="00D04C52">
        <w:t>NOW defines “case or controversy” as when both claims arise from a “common nucleus of operative fact.”</w:t>
      </w:r>
    </w:p>
    <w:p w:rsidR="00E6279D" w:rsidRPr="00E6279D" w:rsidRDefault="00E6279D" w:rsidP="00F340C1">
      <w:pPr>
        <w:pStyle w:val="ListParagraph"/>
        <w:numPr>
          <w:ilvl w:val="1"/>
          <w:numId w:val="57"/>
        </w:numPr>
        <w:rPr>
          <w:b/>
        </w:rPr>
      </w:pPr>
      <w:r>
        <w:t>Claim 1: violation of federal law (Labor Management Relations Act)</w:t>
      </w:r>
    </w:p>
    <w:p w:rsidR="00E6279D" w:rsidRPr="00E6279D" w:rsidRDefault="00E6279D" w:rsidP="00F340C1">
      <w:pPr>
        <w:pStyle w:val="ListParagraph"/>
        <w:numPr>
          <w:ilvl w:val="2"/>
          <w:numId w:val="57"/>
        </w:numPr>
        <w:rPr>
          <w:b/>
        </w:rPr>
      </w:pPr>
      <w:r>
        <w:t>Haulage contract (Trial court set aside jury verdict – JMOL for lack of evidence on damages)</w:t>
      </w:r>
    </w:p>
    <w:p w:rsidR="00E6279D" w:rsidRPr="00E6279D" w:rsidRDefault="00E6279D" w:rsidP="00F340C1">
      <w:pPr>
        <w:pStyle w:val="ListParagraph"/>
        <w:numPr>
          <w:ilvl w:val="2"/>
          <w:numId w:val="57"/>
        </w:numPr>
        <w:rPr>
          <w:b/>
        </w:rPr>
      </w:pPr>
      <w:r>
        <w:t>Employment K (with Grundy) (trial court found it not cognizable against union, thus not under LMRA)</w:t>
      </w:r>
    </w:p>
    <w:p w:rsidR="00E6279D" w:rsidRPr="00E6279D" w:rsidRDefault="00E6279D" w:rsidP="00F340C1">
      <w:pPr>
        <w:pStyle w:val="ListParagraph"/>
        <w:numPr>
          <w:ilvl w:val="1"/>
          <w:numId w:val="57"/>
        </w:numPr>
        <w:rPr>
          <w:b/>
        </w:rPr>
      </w:pPr>
      <w:r>
        <w:t>Claim 2: violation of state law, interference with 2 Ks</w:t>
      </w:r>
    </w:p>
    <w:p w:rsidR="00E6279D" w:rsidRPr="00E6279D" w:rsidRDefault="00E6279D" w:rsidP="00F340C1">
      <w:pPr>
        <w:pStyle w:val="ListParagraph"/>
        <w:numPr>
          <w:ilvl w:val="2"/>
          <w:numId w:val="57"/>
        </w:numPr>
        <w:rPr>
          <w:b/>
        </w:rPr>
      </w:pPr>
      <w:r>
        <w:t>Haulage K (trial court found JMOL directed verdict)</w:t>
      </w:r>
    </w:p>
    <w:p w:rsidR="00E6279D" w:rsidRPr="00E6279D" w:rsidRDefault="00E6279D" w:rsidP="00F340C1">
      <w:pPr>
        <w:pStyle w:val="ListParagraph"/>
        <w:numPr>
          <w:ilvl w:val="2"/>
          <w:numId w:val="57"/>
        </w:numPr>
        <w:rPr>
          <w:b/>
        </w:rPr>
      </w:pPr>
      <w:r>
        <w:t>Employment K (with Grundy) [ONLY SURVIVING VERDICT]</w:t>
      </w:r>
    </w:p>
    <w:p w:rsidR="00E6279D" w:rsidRPr="00E6279D" w:rsidRDefault="00E6279D" w:rsidP="00F340C1">
      <w:pPr>
        <w:pStyle w:val="ListParagraph"/>
        <w:numPr>
          <w:ilvl w:val="1"/>
          <w:numId w:val="57"/>
        </w:numPr>
        <w:rPr>
          <w:b/>
        </w:rPr>
      </w:pPr>
      <w:r>
        <w:t>Basis of Federal Court SMJ? – Federal Question 1331 for claim 1</w:t>
      </w:r>
    </w:p>
    <w:p w:rsidR="00E6279D" w:rsidRPr="00E6279D" w:rsidRDefault="00E6279D" w:rsidP="00F340C1">
      <w:pPr>
        <w:pStyle w:val="ListParagraph"/>
        <w:numPr>
          <w:ilvl w:val="2"/>
          <w:numId w:val="57"/>
        </w:numPr>
        <w:rPr>
          <w:b/>
        </w:rPr>
      </w:pPr>
      <w:r>
        <w:lastRenderedPageBreak/>
        <w:t>Test for State Claim 2 [WIDE DISCRETION]</w:t>
      </w:r>
    </w:p>
    <w:p w:rsidR="00E6279D" w:rsidRPr="00E6279D" w:rsidRDefault="00E6279D" w:rsidP="00F340C1">
      <w:pPr>
        <w:pStyle w:val="ListParagraph"/>
        <w:numPr>
          <w:ilvl w:val="3"/>
          <w:numId w:val="57"/>
        </w:numPr>
        <w:rPr>
          <w:b/>
        </w:rPr>
      </w:pPr>
      <w:r>
        <w:t>Federal claim “substance sufficient to confer” SMJ</w:t>
      </w:r>
    </w:p>
    <w:p w:rsidR="00E6279D" w:rsidRPr="00E6279D" w:rsidRDefault="00E6279D" w:rsidP="00F340C1">
      <w:pPr>
        <w:pStyle w:val="ListParagraph"/>
        <w:numPr>
          <w:ilvl w:val="3"/>
          <w:numId w:val="57"/>
        </w:numPr>
        <w:rPr>
          <w:b/>
        </w:rPr>
      </w:pPr>
      <w:r>
        <w:t>State claims must derive from a common nucleus of operative facts.</w:t>
      </w:r>
    </w:p>
    <w:p w:rsidR="00E6279D" w:rsidRPr="00E6279D" w:rsidRDefault="00E6279D" w:rsidP="00F340C1">
      <w:pPr>
        <w:pStyle w:val="ListParagraph"/>
        <w:numPr>
          <w:ilvl w:val="1"/>
          <w:numId w:val="57"/>
        </w:numPr>
        <w:rPr>
          <w:b/>
        </w:rPr>
      </w:pPr>
      <w:r>
        <w:t>Discretion to decline “pendent claim”</w:t>
      </w:r>
    </w:p>
    <w:p w:rsidR="00E6279D" w:rsidRPr="00E6279D" w:rsidRDefault="00E6279D" w:rsidP="00F340C1">
      <w:pPr>
        <w:pStyle w:val="ListParagraph"/>
        <w:numPr>
          <w:ilvl w:val="2"/>
          <w:numId w:val="57"/>
        </w:numPr>
        <w:rPr>
          <w:b/>
        </w:rPr>
      </w:pPr>
      <w:r>
        <w:t>Considerations: judicial economy, fairness to litigants, comity</w:t>
      </w:r>
      <w:r w:rsidR="00B834D6">
        <w:t xml:space="preserve"> (federal courts needing to interpret state claims by respecting state law and courts)</w:t>
      </w:r>
    </w:p>
    <w:p w:rsidR="00E6279D" w:rsidRPr="00E6279D" w:rsidRDefault="00E6279D" w:rsidP="00F340C1">
      <w:pPr>
        <w:pStyle w:val="ListParagraph"/>
        <w:numPr>
          <w:ilvl w:val="2"/>
          <w:numId w:val="57"/>
        </w:numPr>
        <w:rPr>
          <w:b/>
        </w:rPr>
      </w:pPr>
      <w:r>
        <w:t>Federal courts interpreting state law – weighs in favor of declining jurisdiction</w:t>
      </w:r>
    </w:p>
    <w:p w:rsidR="00E6279D" w:rsidRPr="00E6279D" w:rsidRDefault="00E6279D" w:rsidP="00F340C1">
      <w:pPr>
        <w:pStyle w:val="ListParagraph"/>
        <w:numPr>
          <w:ilvl w:val="2"/>
          <w:numId w:val="57"/>
        </w:numPr>
        <w:rPr>
          <w:b/>
        </w:rPr>
      </w:pPr>
      <w:r>
        <w:t>State law claim closely tied to questions of federal policy (preemption) – weighs in favor of keeping jurisdiction.</w:t>
      </w:r>
    </w:p>
    <w:p w:rsidR="00E6279D" w:rsidRPr="00E6279D" w:rsidRDefault="00E6279D" w:rsidP="00F340C1">
      <w:pPr>
        <w:pStyle w:val="ListParagraph"/>
        <w:numPr>
          <w:ilvl w:val="0"/>
          <w:numId w:val="57"/>
        </w:numPr>
        <w:rPr>
          <w:b/>
        </w:rPr>
      </w:pPr>
      <w:r>
        <w:t>28 USC 1367</w:t>
      </w:r>
      <w:r w:rsidR="00B834D6">
        <w:t>. Claim Joinder</w:t>
      </w:r>
    </w:p>
    <w:p w:rsidR="00E6279D" w:rsidRPr="00D04C52" w:rsidRDefault="00E6279D" w:rsidP="00F340C1">
      <w:pPr>
        <w:pStyle w:val="ListParagraph"/>
        <w:numPr>
          <w:ilvl w:val="1"/>
          <w:numId w:val="57"/>
        </w:numPr>
        <w:rPr>
          <w:b/>
        </w:rPr>
      </w:pPr>
      <w:r>
        <w:t>Pre 1367 basis: Article III “case or controversy,” but no statutory authority.</w:t>
      </w:r>
    </w:p>
    <w:p w:rsidR="00D04C52" w:rsidRPr="00B834D6" w:rsidRDefault="00D04C52" w:rsidP="00D04C52">
      <w:pPr>
        <w:pStyle w:val="ListParagraph"/>
        <w:numPr>
          <w:ilvl w:val="2"/>
          <w:numId w:val="57"/>
        </w:numPr>
        <w:rPr>
          <w:b/>
        </w:rPr>
      </w:pPr>
      <w:r>
        <w:t>Gibbs definition of “case or controversy”</w:t>
      </w:r>
    </w:p>
    <w:p w:rsidR="00B834D6" w:rsidRPr="00B834D6" w:rsidRDefault="00B834D6" w:rsidP="00F340C1">
      <w:pPr>
        <w:pStyle w:val="ListParagraph"/>
        <w:numPr>
          <w:ilvl w:val="1"/>
          <w:numId w:val="57"/>
        </w:numPr>
        <w:rPr>
          <w:b/>
        </w:rPr>
      </w:pPr>
      <w:r>
        <w:t xml:space="preserve">(a) Except as provided in subsections (b) and (c) or as expressly provided otherwise by Federal statute, in any civil action of which the district courts have original jurisdiction, the district courts shall have supplemental jurisdiction over </w:t>
      </w:r>
      <w:r w:rsidRPr="00B834D6">
        <w:rPr>
          <w:b/>
        </w:rPr>
        <w:t>all other claims that are so related to claims in the action within such original jurisdiction that they form part of the same case or controversy under</w:t>
      </w:r>
      <w:r>
        <w:t xml:space="preserve"> Article III of the United States Constitution. Such supplemental jurisdiction shall include claims that involve the joinder or intervention of additional parties.”</w:t>
      </w:r>
    </w:p>
    <w:p w:rsidR="00B834D6" w:rsidRPr="00B834D6" w:rsidRDefault="00B834D6" w:rsidP="00F340C1">
      <w:pPr>
        <w:pStyle w:val="ListParagraph"/>
        <w:numPr>
          <w:ilvl w:val="2"/>
          <w:numId w:val="57"/>
        </w:numPr>
        <w:rPr>
          <w:b/>
        </w:rPr>
      </w:pPr>
      <w:r>
        <w:t>Same test is used for inclusion.</w:t>
      </w:r>
    </w:p>
    <w:p w:rsidR="00B834D6" w:rsidRPr="00B834D6" w:rsidRDefault="00B834D6" w:rsidP="00F340C1">
      <w:pPr>
        <w:pStyle w:val="ListParagraph"/>
        <w:numPr>
          <w:ilvl w:val="1"/>
          <w:numId w:val="57"/>
        </w:numPr>
        <w:rPr>
          <w:b/>
        </w:rPr>
      </w:pPr>
      <w:r>
        <w:t>1367(b) only concerns cases in which SMJ is based solely on diversity</w:t>
      </w:r>
    </w:p>
    <w:p w:rsidR="00B834D6" w:rsidRPr="00B834D6" w:rsidRDefault="00B834D6" w:rsidP="00F340C1">
      <w:pPr>
        <w:pStyle w:val="ListParagraph"/>
        <w:numPr>
          <w:ilvl w:val="1"/>
          <w:numId w:val="57"/>
        </w:numPr>
        <w:rPr>
          <w:b/>
        </w:rPr>
      </w:pPr>
      <w:r>
        <w:t>(c) is applicable to all assertions of supplemental jurisdiction and gives courts discretion to decline.</w:t>
      </w:r>
    </w:p>
    <w:p w:rsidR="00B834D6" w:rsidRPr="00B834D6" w:rsidRDefault="00B834D6" w:rsidP="00F340C1">
      <w:pPr>
        <w:pStyle w:val="ListParagraph"/>
        <w:numPr>
          <w:ilvl w:val="2"/>
          <w:numId w:val="57"/>
        </w:numPr>
        <w:rPr>
          <w:b/>
        </w:rPr>
      </w:pPr>
      <w:r>
        <w:t>Majority approach:</w:t>
      </w:r>
    </w:p>
    <w:p w:rsidR="00B834D6" w:rsidRPr="00B834D6" w:rsidRDefault="00B834D6" w:rsidP="00F340C1">
      <w:pPr>
        <w:pStyle w:val="ListParagraph"/>
        <w:numPr>
          <w:ilvl w:val="3"/>
          <w:numId w:val="57"/>
        </w:numPr>
        <w:rPr>
          <w:b/>
        </w:rPr>
      </w:pPr>
      <w:r>
        <w:t>Need one of the four occasions in 1367(c):</w:t>
      </w:r>
    </w:p>
    <w:p w:rsidR="00B834D6" w:rsidRPr="00B834D6" w:rsidRDefault="00B834D6" w:rsidP="00F340C1">
      <w:pPr>
        <w:pStyle w:val="ListParagraph"/>
        <w:numPr>
          <w:ilvl w:val="4"/>
          <w:numId w:val="57"/>
        </w:numPr>
        <w:rPr>
          <w:b/>
        </w:rPr>
      </w:pPr>
      <w:r>
        <w:t>Novel or complex state law,</w:t>
      </w:r>
    </w:p>
    <w:p w:rsidR="00B834D6" w:rsidRPr="00B834D6" w:rsidRDefault="00B834D6" w:rsidP="00F340C1">
      <w:pPr>
        <w:pStyle w:val="ListParagraph"/>
        <w:numPr>
          <w:ilvl w:val="4"/>
          <w:numId w:val="57"/>
        </w:numPr>
        <w:rPr>
          <w:b/>
        </w:rPr>
      </w:pPr>
      <w:r>
        <w:t>State claim substantially predominates,</w:t>
      </w:r>
    </w:p>
    <w:p w:rsidR="00B834D6" w:rsidRPr="00B834D6" w:rsidRDefault="00B834D6" w:rsidP="00F340C1">
      <w:pPr>
        <w:pStyle w:val="ListParagraph"/>
        <w:numPr>
          <w:ilvl w:val="4"/>
          <w:numId w:val="57"/>
        </w:numPr>
        <w:rPr>
          <w:b/>
        </w:rPr>
      </w:pPr>
      <w:r>
        <w:t>All original jurisdiction claims have been dismissed,</w:t>
      </w:r>
    </w:p>
    <w:p w:rsidR="00B834D6" w:rsidRPr="00B834D6" w:rsidRDefault="00B834D6" w:rsidP="00F340C1">
      <w:pPr>
        <w:pStyle w:val="ListParagraph"/>
        <w:numPr>
          <w:ilvl w:val="4"/>
          <w:numId w:val="57"/>
        </w:numPr>
        <w:rPr>
          <w:b/>
        </w:rPr>
      </w:pPr>
      <w:r>
        <w:t>In exceptional circumstances there are other compelling reasons for declining.</w:t>
      </w:r>
    </w:p>
    <w:p w:rsidR="00B834D6" w:rsidRPr="00B834D6" w:rsidRDefault="00B834D6" w:rsidP="00F340C1">
      <w:pPr>
        <w:pStyle w:val="ListParagraph"/>
        <w:numPr>
          <w:ilvl w:val="3"/>
          <w:numId w:val="57"/>
        </w:numPr>
        <w:rPr>
          <w:b/>
        </w:rPr>
      </w:pPr>
      <w:r>
        <w:t xml:space="preserve">If one is present, then can also look at considerations from </w:t>
      </w:r>
      <w:r w:rsidRPr="00B834D6">
        <w:rPr>
          <w:i/>
        </w:rPr>
        <w:t>Gibb</w:t>
      </w:r>
    </w:p>
    <w:p w:rsidR="00B834D6" w:rsidRPr="00B834D6" w:rsidRDefault="00B834D6" w:rsidP="00F340C1">
      <w:pPr>
        <w:pStyle w:val="ListParagraph"/>
        <w:numPr>
          <w:ilvl w:val="4"/>
          <w:numId w:val="57"/>
        </w:numPr>
        <w:rPr>
          <w:b/>
        </w:rPr>
      </w:pPr>
      <w:r>
        <w:t>Judicial economy,</w:t>
      </w:r>
    </w:p>
    <w:p w:rsidR="00B834D6" w:rsidRPr="00B834D6" w:rsidRDefault="00B834D6" w:rsidP="00F340C1">
      <w:pPr>
        <w:pStyle w:val="ListParagraph"/>
        <w:numPr>
          <w:ilvl w:val="4"/>
          <w:numId w:val="57"/>
        </w:numPr>
        <w:rPr>
          <w:b/>
        </w:rPr>
      </w:pPr>
      <w:r>
        <w:t>Convenience,</w:t>
      </w:r>
    </w:p>
    <w:p w:rsidR="00B834D6" w:rsidRPr="00B834D6" w:rsidRDefault="00B834D6" w:rsidP="00F340C1">
      <w:pPr>
        <w:pStyle w:val="ListParagraph"/>
        <w:numPr>
          <w:ilvl w:val="4"/>
          <w:numId w:val="57"/>
        </w:numPr>
        <w:rPr>
          <w:b/>
        </w:rPr>
      </w:pPr>
      <w:r>
        <w:t>Fairness to the parties,</w:t>
      </w:r>
    </w:p>
    <w:p w:rsidR="00B834D6" w:rsidRPr="00DC2457" w:rsidRDefault="00B834D6" w:rsidP="00F340C1">
      <w:pPr>
        <w:pStyle w:val="ListParagraph"/>
        <w:numPr>
          <w:ilvl w:val="4"/>
          <w:numId w:val="57"/>
        </w:numPr>
        <w:rPr>
          <w:b/>
        </w:rPr>
      </w:pPr>
      <w:r>
        <w:t>Whether all the claims would be expected to be tried together.</w:t>
      </w:r>
    </w:p>
    <w:p w:rsidR="00DC2457" w:rsidRPr="00DC2457" w:rsidRDefault="00DC2457" w:rsidP="00F340C1">
      <w:pPr>
        <w:pStyle w:val="ListParagraph"/>
        <w:numPr>
          <w:ilvl w:val="0"/>
          <w:numId w:val="57"/>
        </w:numPr>
        <w:rPr>
          <w:b/>
        </w:rPr>
      </w:pPr>
      <w:r>
        <w:t>Liberal Joinder Rules Can Result in Complexity</w:t>
      </w:r>
    </w:p>
    <w:p w:rsidR="00DC2457" w:rsidRPr="00DC2457" w:rsidRDefault="00DC2457" w:rsidP="00F340C1">
      <w:pPr>
        <w:pStyle w:val="ListParagraph"/>
        <w:numPr>
          <w:ilvl w:val="1"/>
          <w:numId w:val="57"/>
        </w:numPr>
        <w:rPr>
          <w:b/>
        </w:rPr>
      </w:pPr>
      <w:r>
        <w:t>Ways to deal with complexity:</w:t>
      </w:r>
    </w:p>
    <w:p w:rsidR="00DC2457" w:rsidRPr="00DC2457" w:rsidRDefault="00DC2457" w:rsidP="00F340C1">
      <w:pPr>
        <w:pStyle w:val="ListParagraph"/>
        <w:numPr>
          <w:ilvl w:val="2"/>
          <w:numId w:val="57"/>
        </w:numPr>
        <w:rPr>
          <w:b/>
        </w:rPr>
      </w:pPr>
      <w:r>
        <w:t>Fear of jury confusion – could use special verdict forms.</w:t>
      </w:r>
    </w:p>
    <w:p w:rsidR="00DC2457" w:rsidRPr="00152FE5" w:rsidRDefault="00DC2457" w:rsidP="00F340C1">
      <w:pPr>
        <w:pStyle w:val="ListParagraph"/>
        <w:numPr>
          <w:ilvl w:val="2"/>
          <w:numId w:val="57"/>
        </w:numPr>
        <w:rPr>
          <w:b/>
        </w:rPr>
      </w:pPr>
      <w:r>
        <w:t>General complexity – Rule 42(b) Separate trials. For convenience, to avoid prejudice, or to expedite and economize, the court may order a separate trial of one or more separate issues, claims, crossclaims, counterclaims, or third-party claims.</w:t>
      </w:r>
    </w:p>
    <w:p w:rsidR="00152FE5" w:rsidRPr="00043607" w:rsidRDefault="00152FE5" w:rsidP="00152FE5">
      <w:pPr>
        <w:rPr>
          <w:b/>
          <w:u w:val="single"/>
        </w:rPr>
      </w:pPr>
      <w:r w:rsidRPr="00043607">
        <w:rPr>
          <w:b/>
          <w:highlight w:val="yellow"/>
          <w:u w:val="single"/>
        </w:rPr>
        <w:t>Party Joinder by Plaintiff</w:t>
      </w:r>
    </w:p>
    <w:p w:rsidR="00152FE5" w:rsidRPr="005D0356" w:rsidRDefault="005D0356" w:rsidP="00F340C1">
      <w:pPr>
        <w:pStyle w:val="ListParagraph"/>
        <w:numPr>
          <w:ilvl w:val="0"/>
          <w:numId w:val="59"/>
        </w:numPr>
        <w:rPr>
          <w:b/>
        </w:rPr>
      </w:pPr>
      <w:r>
        <w:t>Joinder of claims (review)</w:t>
      </w:r>
    </w:p>
    <w:p w:rsidR="005D0356" w:rsidRPr="005D0356" w:rsidRDefault="005D0356" w:rsidP="00F340C1">
      <w:pPr>
        <w:pStyle w:val="ListParagraph"/>
        <w:numPr>
          <w:ilvl w:val="1"/>
          <w:numId w:val="59"/>
        </w:numPr>
        <w:rPr>
          <w:b/>
        </w:rPr>
      </w:pPr>
      <w:r>
        <w:t>Hurdle 1 (relevant FRCP: 18)</w:t>
      </w:r>
    </w:p>
    <w:p w:rsidR="005D0356" w:rsidRPr="005D0356" w:rsidRDefault="005D0356" w:rsidP="00F340C1">
      <w:pPr>
        <w:pStyle w:val="ListParagraph"/>
        <w:numPr>
          <w:ilvl w:val="2"/>
          <w:numId w:val="59"/>
        </w:numPr>
        <w:rPr>
          <w:b/>
        </w:rPr>
      </w:pPr>
      <w:r>
        <w:t>Permits joinder of “as many claims as it has against an opposing party”</w:t>
      </w:r>
    </w:p>
    <w:p w:rsidR="005D0356" w:rsidRPr="005D0356" w:rsidRDefault="005D0356" w:rsidP="00F340C1">
      <w:pPr>
        <w:pStyle w:val="ListParagraph"/>
        <w:numPr>
          <w:ilvl w:val="2"/>
          <w:numId w:val="59"/>
        </w:numPr>
        <w:rPr>
          <w:b/>
        </w:rPr>
      </w:pPr>
      <w:r>
        <w:t>“it” = a party asserting a claim, counterclaim, crossclaim, or third-party claim</w:t>
      </w:r>
    </w:p>
    <w:p w:rsidR="005D0356" w:rsidRPr="005D0356" w:rsidRDefault="005D0356" w:rsidP="00F340C1">
      <w:pPr>
        <w:pStyle w:val="ListParagraph"/>
        <w:numPr>
          <w:ilvl w:val="2"/>
          <w:numId w:val="59"/>
        </w:numPr>
        <w:rPr>
          <w:b/>
        </w:rPr>
      </w:pPr>
      <w:r>
        <w:t>Does not require/compel joinder BUT claim preclusion doctrines apply creating a high incentive to join all related claims</w:t>
      </w:r>
    </w:p>
    <w:p w:rsidR="005D0356" w:rsidRPr="005D0356" w:rsidRDefault="005D0356" w:rsidP="00F340C1">
      <w:pPr>
        <w:pStyle w:val="ListParagraph"/>
        <w:numPr>
          <w:ilvl w:val="1"/>
          <w:numId w:val="59"/>
        </w:numPr>
        <w:rPr>
          <w:b/>
        </w:rPr>
      </w:pPr>
      <w:r>
        <w:t>Hurdle 2 (in federal court)</w:t>
      </w:r>
    </w:p>
    <w:p w:rsidR="005D0356" w:rsidRPr="00495A28" w:rsidRDefault="005D0356" w:rsidP="00F340C1">
      <w:pPr>
        <w:pStyle w:val="ListParagraph"/>
        <w:numPr>
          <w:ilvl w:val="2"/>
          <w:numId w:val="59"/>
        </w:numPr>
        <w:rPr>
          <w:b/>
        </w:rPr>
      </w:pPr>
      <w:r>
        <w:t>SMJ grants diversity, fed. Question, and 28 USC 1367 supp. Jurisdiction</w:t>
      </w:r>
    </w:p>
    <w:p w:rsidR="005D0356" w:rsidRPr="005D0356" w:rsidRDefault="005D0356" w:rsidP="00F340C1">
      <w:pPr>
        <w:pStyle w:val="ListParagraph"/>
        <w:numPr>
          <w:ilvl w:val="0"/>
          <w:numId w:val="59"/>
        </w:numPr>
        <w:rPr>
          <w:b/>
          <w:i/>
          <w:u w:val="single"/>
        </w:rPr>
      </w:pPr>
      <w:r w:rsidRPr="005D0356">
        <w:rPr>
          <w:b/>
          <w:i/>
          <w:u w:val="single"/>
        </w:rPr>
        <w:t>Swartz v. Swan (Ill. App. 1965)</w:t>
      </w:r>
    </w:p>
    <w:p w:rsidR="005D0356" w:rsidRPr="005D0356" w:rsidRDefault="005D0356" w:rsidP="00F340C1">
      <w:pPr>
        <w:pStyle w:val="ListParagraph"/>
        <w:numPr>
          <w:ilvl w:val="1"/>
          <w:numId w:val="59"/>
        </w:numPr>
        <w:rPr>
          <w:b/>
        </w:rPr>
      </w:pPr>
      <w:r>
        <w:lastRenderedPageBreak/>
        <w:t>Case 1: Dorothy &amp; Clarence Swartz v. Vada Abernathy, Lawrence Bray (accident 1) &amp; Mary Polivick (accident 2)</w:t>
      </w:r>
    </w:p>
    <w:p w:rsidR="005D0356" w:rsidRPr="005D0356" w:rsidRDefault="005D0356" w:rsidP="00F340C1">
      <w:pPr>
        <w:pStyle w:val="ListParagraph"/>
        <w:numPr>
          <w:ilvl w:val="2"/>
          <w:numId w:val="59"/>
        </w:numPr>
        <w:rPr>
          <w:b/>
        </w:rPr>
      </w:pPr>
      <w:r>
        <w:t>Trial court granted defendants’ motion to sever</w:t>
      </w:r>
    </w:p>
    <w:p w:rsidR="005D0356" w:rsidRPr="005D0356" w:rsidRDefault="005D0356" w:rsidP="00F340C1">
      <w:pPr>
        <w:pStyle w:val="ListParagraph"/>
        <w:numPr>
          <w:ilvl w:val="1"/>
          <w:numId w:val="59"/>
        </w:numPr>
        <w:rPr>
          <w:b/>
        </w:rPr>
      </w:pPr>
      <w:r>
        <w:t>Case 2: Adelia Schwartz v. Abernathy &amp; Bray</w:t>
      </w:r>
    </w:p>
    <w:p w:rsidR="005D0356" w:rsidRPr="005D0356" w:rsidRDefault="005D0356" w:rsidP="00F340C1">
      <w:pPr>
        <w:pStyle w:val="ListParagraph"/>
        <w:numPr>
          <w:ilvl w:val="2"/>
          <w:numId w:val="59"/>
        </w:numPr>
        <w:rPr>
          <w:b/>
        </w:rPr>
      </w:pPr>
      <w:r>
        <w:t>Trial court granted Abernathy’s motion to consolidate with the now severed claim in case 1</w:t>
      </w:r>
    </w:p>
    <w:p w:rsidR="005D0356" w:rsidRPr="005D0356" w:rsidRDefault="005D0356" w:rsidP="00F340C1">
      <w:pPr>
        <w:pStyle w:val="ListParagraph"/>
        <w:numPr>
          <w:ilvl w:val="1"/>
          <w:numId w:val="59"/>
        </w:numPr>
        <w:rPr>
          <w:b/>
        </w:rPr>
      </w:pPr>
      <w:r>
        <w:t>Jury found for defendants on all claims</w:t>
      </w:r>
    </w:p>
    <w:p w:rsidR="005D0356" w:rsidRPr="005D0356" w:rsidRDefault="005D0356" w:rsidP="00F340C1">
      <w:pPr>
        <w:pStyle w:val="ListParagraph"/>
        <w:numPr>
          <w:ilvl w:val="1"/>
          <w:numId w:val="59"/>
        </w:numPr>
        <w:rPr>
          <w:b/>
        </w:rPr>
      </w:pPr>
      <w:r>
        <w:t>Hurdle 1: was joinder of claims against multiple defendants (V, L &amp; M) in case 1 permissible?</w:t>
      </w:r>
    </w:p>
    <w:p w:rsidR="005D0356" w:rsidRPr="00F1794D" w:rsidRDefault="005D0356" w:rsidP="00F340C1">
      <w:pPr>
        <w:pStyle w:val="ListParagraph"/>
        <w:numPr>
          <w:ilvl w:val="2"/>
          <w:numId w:val="59"/>
        </w:numPr>
        <w:rPr>
          <w:b/>
        </w:rPr>
      </w:pPr>
      <w:r>
        <w:t>Yes</w:t>
      </w:r>
      <w:r w:rsidR="00F1794D">
        <w:t xml:space="preserve">; </w:t>
      </w:r>
      <w:r>
        <w:t>FRCP 20(a)(2) (</w:t>
      </w:r>
      <w:r w:rsidR="00F1794D">
        <w:t>c</w:t>
      </w:r>
      <w:r>
        <w:t>o-defendants)</w:t>
      </w:r>
      <w:r w:rsidR="00F1794D">
        <w:t>;</w:t>
      </w:r>
      <w:r>
        <w:t xml:space="preserve"> IF:</w:t>
      </w:r>
    </w:p>
    <w:p w:rsidR="005D0356" w:rsidRPr="005D0356" w:rsidRDefault="005D0356" w:rsidP="00F340C1">
      <w:pPr>
        <w:pStyle w:val="ListParagraph"/>
        <w:numPr>
          <w:ilvl w:val="3"/>
          <w:numId w:val="59"/>
        </w:numPr>
        <w:rPr>
          <w:b/>
        </w:rPr>
      </w:pPr>
      <w:r>
        <w:t>Any right to relief is asserted against them jointly, severally, or in the alternative with respect to or arising out of the same transaction, occurrence, or series of transactions or occurrences; AND</w:t>
      </w:r>
    </w:p>
    <w:p w:rsidR="005D0356" w:rsidRPr="00F1794D" w:rsidRDefault="005D0356" w:rsidP="00F340C1">
      <w:pPr>
        <w:pStyle w:val="ListParagraph"/>
        <w:numPr>
          <w:ilvl w:val="3"/>
          <w:numId w:val="59"/>
        </w:numPr>
        <w:rPr>
          <w:b/>
        </w:rPr>
      </w:pPr>
      <w:r>
        <w:t>Any question of law or fact common to all defendants will arise in the action.</w:t>
      </w:r>
    </w:p>
    <w:p w:rsidR="00F1794D" w:rsidRPr="00F1794D" w:rsidRDefault="00F1794D" w:rsidP="00F340C1">
      <w:pPr>
        <w:pStyle w:val="ListParagraph"/>
        <w:numPr>
          <w:ilvl w:val="1"/>
          <w:numId w:val="59"/>
        </w:numPr>
        <w:rPr>
          <w:b/>
        </w:rPr>
      </w:pPr>
      <w:r>
        <w:t>Hurdle 1: was joinder of claims by multiple plaintiffs (C&amp;D) in case 1 permissible?</w:t>
      </w:r>
    </w:p>
    <w:p w:rsidR="00F1794D" w:rsidRPr="00F1794D" w:rsidRDefault="00F1794D" w:rsidP="00F340C1">
      <w:pPr>
        <w:pStyle w:val="ListParagraph"/>
        <w:numPr>
          <w:ilvl w:val="2"/>
          <w:numId w:val="59"/>
        </w:numPr>
        <w:rPr>
          <w:b/>
        </w:rPr>
      </w:pPr>
      <w:r>
        <w:t>Yes; FRCP 20(a)(1) (co-plaintiffs); IF:</w:t>
      </w:r>
    </w:p>
    <w:p w:rsidR="00F1794D" w:rsidRPr="00F1794D" w:rsidRDefault="00F1794D" w:rsidP="00F340C1">
      <w:pPr>
        <w:pStyle w:val="ListParagraph"/>
        <w:numPr>
          <w:ilvl w:val="3"/>
          <w:numId w:val="59"/>
        </w:numPr>
        <w:rPr>
          <w:b/>
        </w:rPr>
      </w:pPr>
      <w:r>
        <w:t>(A) They assert any right to relief jointly, severally, or in the alternative with respect to or arising out of the same transaction, occurrence, or series of transactions or occurrences; AND</w:t>
      </w:r>
    </w:p>
    <w:p w:rsidR="00F1794D" w:rsidRPr="00F1794D" w:rsidRDefault="00F1794D" w:rsidP="00F340C1">
      <w:pPr>
        <w:pStyle w:val="ListParagraph"/>
        <w:numPr>
          <w:ilvl w:val="3"/>
          <w:numId w:val="59"/>
        </w:numPr>
        <w:rPr>
          <w:b/>
        </w:rPr>
      </w:pPr>
      <w:r>
        <w:t>(B) Any question of law or fact common to all plaintiffs will arise in the action.</w:t>
      </w:r>
    </w:p>
    <w:p w:rsidR="00F1794D" w:rsidRPr="00F1794D" w:rsidRDefault="00F1794D" w:rsidP="00F340C1">
      <w:pPr>
        <w:pStyle w:val="ListParagraph"/>
        <w:numPr>
          <w:ilvl w:val="1"/>
          <w:numId w:val="59"/>
        </w:numPr>
        <w:rPr>
          <w:b/>
        </w:rPr>
      </w:pPr>
      <w:r>
        <w:t>Severance: results in separate cases</w:t>
      </w:r>
    </w:p>
    <w:p w:rsidR="00F1794D" w:rsidRPr="00F1794D" w:rsidRDefault="00F1794D" w:rsidP="00F340C1">
      <w:pPr>
        <w:pStyle w:val="ListParagraph"/>
        <w:numPr>
          <w:ilvl w:val="2"/>
          <w:numId w:val="59"/>
        </w:numPr>
        <w:rPr>
          <w:b/>
        </w:rPr>
      </w:pPr>
      <w:r>
        <w:t>Did the trial court have the ability to grant severance?</w:t>
      </w:r>
    </w:p>
    <w:p w:rsidR="00F1794D" w:rsidRPr="00F1794D" w:rsidRDefault="00F1794D" w:rsidP="00F340C1">
      <w:pPr>
        <w:pStyle w:val="ListParagraph"/>
        <w:numPr>
          <w:ilvl w:val="3"/>
          <w:numId w:val="59"/>
        </w:numPr>
        <w:rPr>
          <w:b/>
        </w:rPr>
      </w:pPr>
      <w:r>
        <w:t>Yes (but reviewed for abuse of discretion)</w:t>
      </w:r>
    </w:p>
    <w:p w:rsidR="00F1794D" w:rsidRPr="00F1794D" w:rsidRDefault="00F1794D" w:rsidP="00F340C1">
      <w:pPr>
        <w:pStyle w:val="ListParagraph"/>
        <w:numPr>
          <w:ilvl w:val="3"/>
          <w:numId w:val="59"/>
        </w:numPr>
        <w:rPr>
          <w:b/>
        </w:rPr>
      </w:pPr>
      <w:r>
        <w:t>The plaintiffs usually want the defendants joined in one suit to avoid whipsaw (defendants blaming others out of court)</w:t>
      </w:r>
    </w:p>
    <w:p w:rsidR="00F1794D" w:rsidRPr="00F1794D" w:rsidRDefault="00F1794D" w:rsidP="00F340C1">
      <w:pPr>
        <w:pStyle w:val="ListParagraph"/>
        <w:numPr>
          <w:ilvl w:val="2"/>
          <w:numId w:val="59"/>
        </w:numPr>
        <w:rPr>
          <w:b/>
        </w:rPr>
      </w:pPr>
      <w:r>
        <w:t>Would a federal trial court have that ability?</w:t>
      </w:r>
    </w:p>
    <w:p w:rsidR="00F1794D" w:rsidRPr="00F1794D" w:rsidRDefault="00F1794D" w:rsidP="00F340C1">
      <w:pPr>
        <w:pStyle w:val="ListParagraph"/>
        <w:numPr>
          <w:ilvl w:val="3"/>
          <w:numId w:val="59"/>
        </w:numPr>
        <w:rPr>
          <w:b/>
        </w:rPr>
      </w:pPr>
      <w:r>
        <w:t>Yes: FRCP 21 [Note: consequence of improper joinder is severance, NOT dismissal]</w:t>
      </w:r>
    </w:p>
    <w:p w:rsidR="00F1794D" w:rsidRPr="00F1794D" w:rsidRDefault="00F1794D" w:rsidP="00F340C1">
      <w:pPr>
        <w:pStyle w:val="ListParagraph"/>
        <w:numPr>
          <w:ilvl w:val="3"/>
          <w:numId w:val="59"/>
        </w:numPr>
        <w:rPr>
          <w:b/>
        </w:rPr>
      </w:pPr>
      <w:r>
        <w:t>If joinder is proper, but separate proceedings (including trials) would be appropriate [FRCP 20(b) &amp; 42(b)]</w:t>
      </w:r>
    </w:p>
    <w:p w:rsidR="00F1794D" w:rsidRPr="00F1794D" w:rsidRDefault="00F1794D" w:rsidP="00F340C1">
      <w:pPr>
        <w:pStyle w:val="ListParagraph"/>
        <w:numPr>
          <w:ilvl w:val="1"/>
          <w:numId w:val="59"/>
        </w:numPr>
        <w:rPr>
          <w:b/>
        </w:rPr>
      </w:pPr>
      <w:r>
        <w:t>Consolidation</w:t>
      </w:r>
    </w:p>
    <w:p w:rsidR="00F1794D" w:rsidRPr="003F1D23" w:rsidRDefault="00F1794D" w:rsidP="00F340C1">
      <w:pPr>
        <w:pStyle w:val="ListParagraph"/>
        <w:numPr>
          <w:ilvl w:val="2"/>
          <w:numId w:val="59"/>
        </w:numPr>
        <w:rPr>
          <w:b/>
        </w:rPr>
      </w:pPr>
      <w:r>
        <w:t>Under FRCP 42(a) what is required to consolidate? – a common question of law or fact</w:t>
      </w:r>
    </w:p>
    <w:p w:rsidR="003F1D23" w:rsidRPr="00F1794D" w:rsidRDefault="003F1D23" w:rsidP="00F340C1">
      <w:pPr>
        <w:pStyle w:val="ListParagraph"/>
        <w:numPr>
          <w:ilvl w:val="3"/>
          <w:numId w:val="59"/>
        </w:numPr>
        <w:rPr>
          <w:b/>
        </w:rPr>
      </w:pPr>
      <w:r>
        <w:t>They will retain their separate docket numbers and result in separate judgments</w:t>
      </w:r>
    </w:p>
    <w:p w:rsidR="00F1794D" w:rsidRPr="00F1794D" w:rsidRDefault="00F1794D" w:rsidP="00F340C1">
      <w:pPr>
        <w:pStyle w:val="ListParagraph"/>
        <w:numPr>
          <w:ilvl w:val="2"/>
          <w:numId w:val="59"/>
        </w:numPr>
        <w:rPr>
          <w:b/>
        </w:rPr>
      </w:pPr>
      <w:r>
        <w:t>FRCP 20(b) &amp; 42: case management tools (allows court to override the default of plaintiff autonomy)</w:t>
      </w:r>
    </w:p>
    <w:p w:rsidR="00F1794D" w:rsidRPr="00F1794D" w:rsidRDefault="00F1794D" w:rsidP="00F340C1">
      <w:pPr>
        <w:pStyle w:val="ListParagraph"/>
        <w:numPr>
          <w:ilvl w:val="1"/>
          <w:numId w:val="59"/>
        </w:numPr>
        <w:rPr>
          <w:b/>
        </w:rPr>
      </w:pPr>
      <w:r>
        <w:t>Joinder &amp; Consolidation</w:t>
      </w:r>
    </w:p>
    <w:p w:rsidR="00F1794D" w:rsidRPr="00F1794D" w:rsidRDefault="00F1794D" w:rsidP="00F340C1">
      <w:pPr>
        <w:pStyle w:val="ListParagraph"/>
        <w:numPr>
          <w:ilvl w:val="2"/>
          <w:numId w:val="59"/>
        </w:numPr>
        <w:rPr>
          <w:b/>
        </w:rPr>
      </w:pPr>
      <w:r>
        <w:t>Why didn’t all 3 plaintiffs sue together?</w:t>
      </w:r>
    </w:p>
    <w:p w:rsidR="00F1794D" w:rsidRPr="00F1794D" w:rsidRDefault="00F1794D" w:rsidP="00F340C1">
      <w:pPr>
        <w:pStyle w:val="ListParagraph"/>
        <w:numPr>
          <w:ilvl w:val="3"/>
          <w:numId w:val="59"/>
        </w:numPr>
        <w:rPr>
          <w:b/>
        </w:rPr>
      </w:pPr>
      <w:r>
        <w:t>Not a SMJ problem (in state court)</w:t>
      </w:r>
    </w:p>
    <w:p w:rsidR="00F1794D" w:rsidRPr="00F1794D" w:rsidRDefault="00F1794D" w:rsidP="00F340C1">
      <w:pPr>
        <w:pStyle w:val="ListParagraph"/>
        <w:numPr>
          <w:ilvl w:val="3"/>
          <w:numId w:val="59"/>
        </w:numPr>
        <w:rPr>
          <w:b/>
        </w:rPr>
      </w:pPr>
      <w:r>
        <w:t>Not a rule problem (rules allow it)</w:t>
      </w:r>
    </w:p>
    <w:p w:rsidR="00F1794D" w:rsidRPr="00F1794D" w:rsidRDefault="00F1794D" w:rsidP="00F340C1">
      <w:pPr>
        <w:pStyle w:val="ListParagraph"/>
        <w:numPr>
          <w:ilvl w:val="3"/>
          <w:numId w:val="59"/>
        </w:numPr>
        <w:rPr>
          <w:b/>
        </w:rPr>
      </w:pPr>
      <w:r>
        <w:t>Strategy – Adelia was driving in accident 1 and would have affected the liability of the other plaintiffs</w:t>
      </w:r>
    </w:p>
    <w:p w:rsidR="00F1794D" w:rsidRPr="00F1794D" w:rsidRDefault="00F1794D" w:rsidP="00F340C1">
      <w:pPr>
        <w:pStyle w:val="ListParagraph"/>
        <w:numPr>
          <w:ilvl w:val="2"/>
          <w:numId w:val="59"/>
        </w:numPr>
        <w:rPr>
          <w:b/>
        </w:rPr>
      </w:pPr>
      <w:r>
        <w:t>Why didn’t Dorothy &amp; Clarence sue separately?</w:t>
      </w:r>
    </w:p>
    <w:p w:rsidR="00F1794D" w:rsidRPr="00F1794D" w:rsidRDefault="00F1794D" w:rsidP="00F340C1">
      <w:pPr>
        <w:pStyle w:val="ListParagraph"/>
        <w:numPr>
          <w:ilvl w:val="3"/>
          <w:numId w:val="59"/>
        </w:numPr>
        <w:rPr>
          <w:b/>
        </w:rPr>
      </w:pPr>
      <w:r>
        <w:t>Permissible (rule &amp; SMJ)</w:t>
      </w:r>
    </w:p>
    <w:p w:rsidR="00F1794D" w:rsidRPr="00495A28" w:rsidRDefault="00F1794D" w:rsidP="00F340C1">
      <w:pPr>
        <w:pStyle w:val="ListParagraph"/>
        <w:numPr>
          <w:ilvl w:val="3"/>
          <w:numId w:val="59"/>
        </w:numPr>
        <w:rPr>
          <w:b/>
        </w:rPr>
      </w:pPr>
      <w:r>
        <w:t>No claim preclusion</w:t>
      </w:r>
      <w:r w:rsidR="00495A28">
        <w:t xml:space="preserve"> (</w:t>
      </w:r>
      <w:r>
        <w:t>non-</w:t>
      </w:r>
      <w:r w:rsidR="00495A28">
        <w:t>mutual issue preclusion: if Dorothy wins Clarence might be able to use it; if Dorothy loses defendants can’t use it against Clarence, but his dependent claim would no longer be viable)</w:t>
      </w:r>
    </w:p>
    <w:p w:rsidR="003A5B47" w:rsidRPr="003A5B47" w:rsidRDefault="00495A28" w:rsidP="00F340C1">
      <w:pPr>
        <w:pStyle w:val="ListParagraph"/>
        <w:numPr>
          <w:ilvl w:val="3"/>
          <w:numId w:val="59"/>
        </w:numPr>
        <w:rPr>
          <w:b/>
        </w:rPr>
      </w:pPr>
      <w:r>
        <w:t>Strategy – his recover is based on hers</w:t>
      </w:r>
    </w:p>
    <w:p w:rsidR="003A5B47" w:rsidRPr="00495A28" w:rsidRDefault="003A5B47" w:rsidP="00F340C1">
      <w:pPr>
        <w:pStyle w:val="ListParagraph"/>
        <w:numPr>
          <w:ilvl w:val="0"/>
          <w:numId w:val="59"/>
        </w:numPr>
        <w:rPr>
          <w:b/>
        </w:rPr>
      </w:pPr>
      <w:r>
        <w:t>Joinder of parties</w:t>
      </w:r>
    </w:p>
    <w:p w:rsidR="003A5B47" w:rsidRPr="00495A28" w:rsidRDefault="003A5B47" w:rsidP="00F340C1">
      <w:pPr>
        <w:pStyle w:val="ListParagraph"/>
        <w:numPr>
          <w:ilvl w:val="1"/>
          <w:numId w:val="59"/>
        </w:numPr>
        <w:rPr>
          <w:b/>
        </w:rPr>
      </w:pPr>
      <w:r>
        <w:t>Hurdle 1 (FRCP 19 – MUST &amp; 20 – MAY)</w:t>
      </w:r>
    </w:p>
    <w:p w:rsidR="003A5B47" w:rsidRPr="00495A28" w:rsidRDefault="003A5B47" w:rsidP="00F340C1">
      <w:pPr>
        <w:pStyle w:val="ListParagraph"/>
        <w:numPr>
          <w:ilvl w:val="2"/>
          <w:numId w:val="59"/>
        </w:numPr>
        <w:rPr>
          <w:b/>
        </w:rPr>
      </w:pPr>
      <w:r>
        <w:t>Rule 20(a) permits joinder of plaintiffs (1) and defendants (2)</w:t>
      </w:r>
    </w:p>
    <w:p w:rsidR="003A5B47" w:rsidRPr="00495A28" w:rsidRDefault="003A5B47" w:rsidP="00F340C1">
      <w:pPr>
        <w:pStyle w:val="ListParagraph"/>
        <w:numPr>
          <w:ilvl w:val="3"/>
          <w:numId w:val="59"/>
        </w:numPr>
        <w:rPr>
          <w:b/>
        </w:rPr>
      </w:pPr>
      <w:r>
        <w:t>Right to relief – jointly, severally, or in the alternative with respect to or arising out of the same transaction, occurrence, or series of transactions or occurrences; AND</w:t>
      </w:r>
    </w:p>
    <w:p w:rsidR="003A5B47" w:rsidRPr="00495A28" w:rsidRDefault="003A5B47" w:rsidP="00F340C1">
      <w:pPr>
        <w:pStyle w:val="ListParagraph"/>
        <w:numPr>
          <w:ilvl w:val="3"/>
          <w:numId w:val="59"/>
        </w:numPr>
        <w:rPr>
          <w:b/>
        </w:rPr>
      </w:pPr>
      <w:r>
        <w:lastRenderedPageBreak/>
        <w:t>Any question of law or fact common to all (plaintiffs or defendants) will arise in the action.</w:t>
      </w:r>
    </w:p>
    <w:p w:rsidR="003A5B47" w:rsidRPr="00495A28" w:rsidRDefault="003A5B47" w:rsidP="00F340C1">
      <w:pPr>
        <w:pStyle w:val="ListParagraph"/>
        <w:numPr>
          <w:ilvl w:val="1"/>
          <w:numId w:val="59"/>
        </w:numPr>
        <w:rPr>
          <w:b/>
        </w:rPr>
      </w:pPr>
      <w:r>
        <w:t>Hurdle 2 (in federal court)</w:t>
      </w:r>
    </w:p>
    <w:p w:rsidR="003A5B47" w:rsidRPr="00495A28" w:rsidRDefault="003A5B47" w:rsidP="00F340C1">
      <w:pPr>
        <w:pStyle w:val="ListParagraph"/>
        <w:numPr>
          <w:ilvl w:val="2"/>
          <w:numId w:val="59"/>
        </w:numPr>
        <w:rPr>
          <w:b/>
        </w:rPr>
      </w:pPr>
      <w:r>
        <w:t>SMJ grants, including 28 USC 1367 Supplemental Jurisdiction</w:t>
      </w:r>
    </w:p>
    <w:p w:rsidR="003A5B47" w:rsidRPr="00495A28" w:rsidRDefault="003A5B47" w:rsidP="00F340C1">
      <w:pPr>
        <w:pStyle w:val="ListParagraph"/>
        <w:numPr>
          <w:ilvl w:val="2"/>
          <w:numId w:val="59"/>
        </w:numPr>
        <w:rPr>
          <w:b/>
        </w:rPr>
      </w:pPr>
      <w:r>
        <w:t>SMJ joinder terminology</w:t>
      </w:r>
    </w:p>
    <w:p w:rsidR="003A5B47" w:rsidRPr="00495A28" w:rsidRDefault="003A5B47" w:rsidP="00F340C1">
      <w:pPr>
        <w:pStyle w:val="ListParagraph"/>
        <w:numPr>
          <w:ilvl w:val="3"/>
          <w:numId w:val="59"/>
        </w:numPr>
        <w:rPr>
          <w:b/>
        </w:rPr>
      </w:pPr>
      <w:r>
        <w:t>Old terms: pendent jurisdiction (pendent claim &amp; pendent party), ancillary jurisdiction (defendant asserts claims)</w:t>
      </w:r>
    </w:p>
    <w:p w:rsidR="003A5B47" w:rsidRPr="00495A28" w:rsidRDefault="003A5B47" w:rsidP="00F340C1">
      <w:pPr>
        <w:pStyle w:val="ListParagraph"/>
        <w:numPr>
          <w:ilvl w:val="3"/>
          <w:numId w:val="59"/>
        </w:numPr>
        <w:rPr>
          <w:b/>
        </w:rPr>
      </w:pPr>
      <w:r>
        <w:t>Todays terms: supplemental jurisdiction 28 USC 1367</w:t>
      </w:r>
    </w:p>
    <w:p w:rsidR="003A5B47" w:rsidRPr="00495A28" w:rsidRDefault="003A5B47" w:rsidP="00F340C1">
      <w:pPr>
        <w:pStyle w:val="ListParagraph"/>
        <w:numPr>
          <w:ilvl w:val="2"/>
          <w:numId w:val="59"/>
        </w:numPr>
        <w:rPr>
          <w:b/>
        </w:rPr>
      </w:pPr>
      <w:r w:rsidRPr="00495A28">
        <w:rPr>
          <w:i/>
        </w:rPr>
        <w:t>Gibbs:</w:t>
      </w:r>
      <w:r>
        <w:t xml:space="preserve"> one claim is federal question v. D1; second claim state law v. D1; permissible under constitution b/c “same case or controversy.”</w:t>
      </w:r>
    </w:p>
    <w:p w:rsidR="003A5B47" w:rsidRPr="003A5B47" w:rsidRDefault="003A5B47" w:rsidP="00F340C1">
      <w:pPr>
        <w:pStyle w:val="ListParagraph"/>
        <w:numPr>
          <w:ilvl w:val="2"/>
          <w:numId w:val="59"/>
        </w:numPr>
        <w:rPr>
          <w:b/>
        </w:rPr>
      </w:pPr>
      <w:r w:rsidRPr="00495A28">
        <w:rPr>
          <w:i/>
        </w:rPr>
        <w:t>Aldinger:</w:t>
      </w:r>
      <w:r>
        <w:t xml:space="preserve"> one claim is federal question v. D1; second claim state law v. D2; generally permissible UNLESS Congress has made it otherwise. In this case, Congress had so indicated, so no SMJ over claim against D2.</w:t>
      </w:r>
    </w:p>
    <w:p w:rsidR="003A5B47" w:rsidRPr="003A5B47" w:rsidRDefault="003A5B47" w:rsidP="00F340C1">
      <w:pPr>
        <w:pStyle w:val="ListParagraph"/>
        <w:numPr>
          <w:ilvl w:val="0"/>
          <w:numId w:val="59"/>
        </w:numPr>
        <w:rPr>
          <w:b/>
          <w:i/>
          <w:u w:val="single"/>
        </w:rPr>
      </w:pPr>
      <w:r w:rsidRPr="003A5B47">
        <w:rPr>
          <w:b/>
          <w:i/>
          <w:u w:val="single"/>
        </w:rPr>
        <w:t>Finley v. U.S. (1989)</w:t>
      </w:r>
    </w:p>
    <w:p w:rsidR="003A5B47" w:rsidRPr="003A5B47" w:rsidRDefault="003A5B47" w:rsidP="00F340C1">
      <w:pPr>
        <w:pStyle w:val="ListParagraph"/>
        <w:numPr>
          <w:ilvl w:val="1"/>
          <w:numId w:val="59"/>
        </w:numPr>
        <w:rPr>
          <w:b/>
        </w:rPr>
      </w:pPr>
      <w:r>
        <w:t>One claim exclusive federal question jurisdiction v. D1; second claim state law v. D2</w:t>
      </w:r>
    </w:p>
    <w:p w:rsidR="003A5B47" w:rsidRPr="003A5B47" w:rsidRDefault="003A5B47" w:rsidP="00F340C1">
      <w:pPr>
        <w:pStyle w:val="ListParagraph"/>
        <w:numPr>
          <w:ilvl w:val="1"/>
          <w:numId w:val="59"/>
        </w:numPr>
        <w:rPr>
          <w:b/>
        </w:rPr>
      </w:pPr>
      <w:r>
        <w:t>Decision shifted the presumption: SMJ on second claim (at least as to new parties, declining to overrule Gibbs) generally not permissible UNLESS Congress has authorized jurisdiction over additional parties.</w:t>
      </w:r>
    </w:p>
    <w:p w:rsidR="003A5B47" w:rsidRPr="003A5B47" w:rsidRDefault="003A5B47" w:rsidP="00F340C1">
      <w:pPr>
        <w:pStyle w:val="ListParagraph"/>
        <w:numPr>
          <w:ilvl w:val="1"/>
          <w:numId w:val="59"/>
        </w:numPr>
        <w:rPr>
          <w:b/>
        </w:rPr>
      </w:pPr>
      <w:r>
        <w:t>Finley had to pursue two separate cases</w:t>
      </w:r>
    </w:p>
    <w:p w:rsidR="003A5B47" w:rsidRPr="003A5B47" w:rsidRDefault="003A5B47" w:rsidP="00F340C1">
      <w:pPr>
        <w:pStyle w:val="ListParagraph"/>
        <w:numPr>
          <w:ilvl w:val="2"/>
          <w:numId w:val="59"/>
        </w:numPr>
        <w:rPr>
          <w:b/>
        </w:rPr>
      </w:pPr>
      <w:r>
        <w:t>Adds to expense (plaintiffs and the court system)</w:t>
      </w:r>
    </w:p>
    <w:p w:rsidR="003A5B47" w:rsidRPr="003A5B47" w:rsidRDefault="003A5B47" w:rsidP="00F340C1">
      <w:pPr>
        <w:pStyle w:val="ListParagraph"/>
        <w:numPr>
          <w:ilvl w:val="2"/>
          <w:numId w:val="59"/>
        </w:numPr>
        <w:rPr>
          <w:b/>
        </w:rPr>
      </w:pPr>
      <w:r>
        <w:t>Whipsaw problem</w:t>
      </w:r>
    </w:p>
    <w:p w:rsidR="003A5B47" w:rsidRPr="003F1D23" w:rsidRDefault="003A5B47" w:rsidP="00F340C1">
      <w:pPr>
        <w:pStyle w:val="ListParagraph"/>
        <w:numPr>
          <w:ilvl w:val="2"/>
          <w:numId w:val="59"/>
        </w:numPr>
        <w:rPr>
          <w:b/>
        </w:rPr>
      </w:pPr>
      <w:r>
        <w:t>If she wins first one, cannot use issue preclusion against D2 (due process problems)</w:t>
      </w:r>
    </w:p>
    <w:p w:rsidR="003F1D23" w:rsidRPr="003A5B47" w:rsidRDefault="003F1D23" w:rsidP="00F340C1">
      <w:pPr>
        <w:pStyle w:val="ListParagraph"/>
        <w:numPr>
          <w:ilvl w:val="1"/>
          <w:numId w:val="59"/>
        </w:numPr>
        <w:rPr>
          <w:b/>
        </w:rPr>
      </w:pPr>
      <w:r>
        <w:t>To fix the results of this case, 28 USC 1367 was created</w:t>
      </w:r>
    </w:p>
    <w:p w:rsidR="003A5B47" w:rsidRPr="003A5B47" w:rsidRDefault="003A5B47" w:rsidP="00F340C1">
      <w:pPr>
        <w:pStyle w:val="ListParagraph"/>
        <w:numPr>
          <w:ilvl w:val="0"/>
          <w:numId w:val="59"/>
        </w:numPr>
        <w:rPr>
          <w:b/>
        </w:rPr>
      </w:pPr>
      <w:r>
        <w:t>Under 1367</w:t>
      </w:r>
    </w:p>
    <w:p w:rsidR="003A5B47" w:rsidRPr="003A5B47" w:rsidRDefault="003A5B47" w:rsidP="00F340C1">
      <w:pPr>
        <w:pStyle w:val="ListParagraph"/>
        <w:numPr>
          <w:ilvl w:val="1"/>
          <w:numId w:val="59"/>
        </w:numPr>
        <w:rPr>
          <w:b/>
        </w:rPr>
      </w:pPr>
      <w:r w:rsidRPr="003A5B47">
        <w:rPr>
          <w:i/>
        </w:rPr>
        <w:t>Gibbs:</w:t>
      </w:r>
      <w:r>
        <w:t xml:space="preserve"> same result – jurisdiction proper</w:t>
      </w:r>
    </w:p>
    <w:p w:rsidR="003A5B47" w:rsidRPr="003A5B47" w:rsidRDefault="003A5B47" w:rsidP="00F340C1">
      <w:pPr>
        <w:pStyle w:val="ListParagraph"/>
        <w:numPr>
          <w:ilvl w:val="1"/>
          <w:numId w:val="59"/>
        </w:numPr>
        <w:rPr>
          <w:b/>
        </w:rPr>
      </w:pPr>
      <w:r w:rsidRPr="003A5B47">
        <w:rPr>
          <w:i/>
        </w:rPr>
        <w:t>Aldinger:</w:t>
      </w:r>
      <w:r>
        <w:t xml:space="preserve"> different result – jurisdiction proper</w:t>
      </w:r>
    </w:p>
    <w:p w:rsidR="003A5B47" w:rsidRPr="003A5B47" w:rsidRDefault="003A5B47" w:rsidP="00F340C1">
      <w:pPr>
        <w:pStyle w:val="ListParagraph"/>
        <w:numPr>
          <w:ilvl w:val="1"/>
          <w:numId w:val="59"/>
        </w:numPr>
        <w:rPr>
          <w:b/>
        </w:rPr>
      </w:pPr>
      <w:r w:rsidRPr="003A5B47">
        <w:rPr>
          <w:i/>
        </w:rPr>
        <w:t>Finley:</w:t>
      </w:r>
      <w:r>
        <w:t xml:space="preserve"> different result – jurisdiction proper</w:t>
      </w:r>
    </w:p>
    <w:p w:rsidR="003A5B47" w:rsidRPr="003A5B47" w:rsidRDefault="003A5B47" w:rsidP="00F340C1">
      <w:pPr>
        <w:pStyle w:val="ListParagraph"/>
        <w:numPr>
          <w:ilvl w:val="0"/>
          <w:numId w:val="59"/>
        </w:numPr>
        <w:rPr>
          <w:b/>
        </w:rPr>
      </w:pPr>
      <w:r>
        <w:t>SMJ based on diversity</w:t>
      </w:r>
    </w:p>
    <w:p w:rsidR="003A5B47" w:rsidRPr="003A5B47" w:rsidRDefault="003A5B47" w:rsidP="00F340C1">
      <w:pPr>
        <w:pStyle w:val="ListParagraph"/>
        <w:numPr>
          <w:ilvl w:val="1"/>
          <w:numId w:val="59"/>
        </w:numPr>
        <w:rPr>
          <w:b/>
        </w:rPr>
      </w:pPr>
      <w:r>
        <w:t>One claim meets 1332 requirements – what about another claim that doesn’t?</w:t>
      </w:r>
    </w:p>
    <w:p w:rsidR="003A5B47" w:rsidRPr="003A5B47" w:rsidRDefault="003A5B47" w:rsidP="00F340C1">
      <w:pPr>
        <w:pStyle w:val="ListParagraph"/>
        <w:numPr>
          <w:ilvl w:val="1"/>
          <w:numId w:val="59"/>
        </w:numPr>
        <w:rPr>
          <w:b/>
        </w:rPr>
      </w:pPr>
      <w:r>
        <w:t>1367 analysis:</w:t>
      </w:r>
    </w:p>
    <w:p w:rsidR="003A5B47" w:rsidRPr="003A5B47" w:rsidRDefault="003A5B47" w:rsidP="00F340C1">
      <w:pPr>
        <w:pStyle w:val="ListParagraph"/>
        <w:numPr>
          <w:ilvl w:val="2"/>
          <w:numId w:val="59"/>
        </w:numPr>
        <w:rPr>
          <w:b/>
        </w:rPr>
      </w:pPr>
      <w:r>
        <w:t>(a) the grant of supplemental jurisdiction – “form part of the same case or controversy under Article III”</w:t>
      </w:r>
    </w:p>
    <w:p w:rsidR="003A5B47" w:rsidRPr="003A5B47" w:rsidRDefault="003A5B47" w:rsidP="00F340C1">
      <w:pPr>
        <w:pStyle w:val="ListParagraph"/>
        <w:numPr>
          <w:ilvl w:val="2"/>
          <w:numId w:val="59"/>
        </w:numPr>
        <w:rPr>
          <w:b/>
        </w:rPr>
      </w:pPr>
      <w:r>
        <w:t>(b) if it is a diversity case, must check for possible exclusion of supplemental jurisdiction</w:t>
      </w:r>
    </w:p>
    <w:p w:rsidR="003A5B47" w:rsidRPr="003A5B47" w:rsidRDefault="003A5B47" w:rsidP="00F340C1">
      <w:pPr>
        <w:pStyle w:val="ListParagraph"/>
        <w:numPr>
          <w:ilvl w:val="3"/>
          <w:numId w:val="59"/>
        </w:numPr>
        <w:rPr>
          <w:b/>
        </w:rPr>
      </w:pPr>
      <w:r>
        <w:t>Claims by plaintiffs against others brought into suit under: 14, 19, 20, 24</w:t>
      </w:r>
    </w:p>
    <w:p w:rsidR="003A5B47" w:rsidRPr="003A5B47" w:rsidRDefault="003A5B47" w:rsidP="00F340C1">
      <w:pPr>
        <w:pStyle w:val="ListParagraph"/>
        <w:numPr>
          <w:ilvl w:val="3"/>
          <w:numId w:val="59"/>
        </w:numPr>
        <w:rPr>
          <w:b/>
        </w:rPr>
      </w:pPr>
      <w:r>
        <w:t>Claims by persons proposed to be joined as plaintiffs under: 19</w:t>
      </w:r>
    </w:p>
    <w:p w:rsidR="00F340C1" w:rsidRPr="00F340C1" w:rsidRDefault="003A5B47" w:rsidP="00F340C1">
      <w:pPr>
        <w:pStyle w:val="ListParagraph"/>
        <w:numPr>
          <w:ilvl w:val="3"/>
          <w:numId w:val="59"/>
        </w:numPr>
        <w:rPr>
          <w:b/>
        </w:rPr>
      </w:pPr>
      <w:r>
        <w:t>Claims by persons seeking to intervene as plaintiffs under: 24</w:t>
      </w:r>
    </w:p>
    <w:p w:rsidR="003A5B47" w:rsidRPr="00F340C1" w:rsidRDefault="003A5B47" w:rsidP="00F340C1">
      <w:pPr>
        <w:pStyle w:val="ListParagraph"/>
        <w:numPr>
          <w:ilvl w:val="3"/>
          <w:numId w:val="59"/>
        </w:numPr>
        <w:rPr>
          <w:b/>
        </w:rPr>
      </w:pPr>
      <w:r>
        <w:t>If complete diversity would be destroyed</w:t>
      </w:r>
      <w:r w:rsidR="00F340C1">
        <w:t xml:space="preserve">. </w:t>
      </w:r>
      <w:r w:rsidR="00F340C1" w:rsidRPr="00F340C1">
        <w:rPr>
          <w:i/>
        </w:rPr>
        <w:t>Allapattah</w:t>
      </w:r>
      <w:r w:rsidR="00F340C1">
        <w:t xml:space="preserve"> found that if diversity is destroyed, 1367(b) bars supplemental jurisdiction. However, not meeting the amount in controversy does not bar supplemental jurisdiction.</w:t>
      </w:r>
    </w:p>
    <w:p w:rsidR="003A5B47" w:rsidRPr="009B6A32" w:rsidRDefault="003A5B47" w:rsidP="00F340C1">
      <w:pPr>
        <w:pStyle w:val="ListParagraph"/>
        <w:numPr>
          <w:ilvl w:val="2"/>
          <w:numId w:val="59"/>
        </w:numPr>
        <w:rPr>
          <w:b/>
        </w:rPr>
      </w:pPr>
      <w:r>
        <w:t xml:space="preserve">(c) </w:t>
      </w:r>
      <w:r w:rsidR="001A2977">
        <w:t>permits discretionary decline of SMJ over supplemental claims.</w:t>
      </w:r>
    </w:p>
    <w:p w:rsidR="009B6A32" w:rsidRPr="009B6A32" w:rsidRDefault="009B6A32" w:rsidP="00F340C1">
      <w:pPr>
        <w:pStyle w:val="ListParagraph"/>
        <w:numPr>
          <w:ilvl w:val="1"/>
          <w:numId w:val="59"/>
        </w:numPr>
        <w:rPr>
          <w:b/>
        </w:rPr>
      </w:pPr>
      <w:r>
        <w:t>Amount in controversy – aggregating claims</w:t>
      </w:r>
    </w:p>
    <w:p w:rsidR="009B6A32" w:rsidRPr="009B6A32" w:rsidRDefault="009B6A32" w:rsidP="00F340C1">
      <w:pPr>
        <w:pStyle w:val="ListParagraph"/>
        <w:numPr>
          <w:ilvl w:val="2"/>
          <w:numId w:val="59"/>
        </w:numPr>
        <w:rPr>
          <w:b/>
        </w:rPr>
      </w:pPr>
      <w:r>
        <w:t>One plaintiff v. one defendant: can aggregate claims</w:t>
      </w:r>
    </w:p>
    <w:p w:rsidR="009B6A32" w:rsidRPr="009B6A32" w:rsidRDefault="009B6A32" w:rsidP="00F340C1">
      <w:pPr>
        <w:pStyle w:val="ListParagraph"/>
        <w:numPr>
          <w:ilvl w:val="2"/>
          <w:numId w:val="59"/>
        </w:numPr>
        <w:rPr>
          <w:b/>
        </w:rPr>
      </w:pPr>
      <w:r>
        <w:t>One plaintiff v. multiple defendants: generally cannot aggregate claims (to reach min.), but don’t divide joint liability claims.</w:t>
      </w:r>
    </w:p>
    <w:p w:rsidR="009B6A32" w:rsidRPr="009B6A32" w:rsidRDefault="009B6A32" w:rsidP="00F340C1">
      <w:pPr>
        <w:pStyle w:val="ListParagraph"/>
        <w:numPr>
          <w:ilvl w:val="2"/>
          <w:numId w:val="59"/>
        </w:numPr>
        <w:rPr>
          <w:b/>
        </w:rPr>
      </w:pPr>
      <w:r>
        <w:t>Multiple plaintiffs v. one (or multiple) defendants: generally cannot aggregate claims, but if one plaintiff’s claim is &gt; $75 possibility for supplemental jurisdiction over those other claims</w:t>
      </w:r>
    </w:p>
    <w:p w:rsidR="009B6A32" w:rsidRPr="009B6A32" w:rsidRDefault="009B6A32" w:rsidP="00F340C1">
      <w:pPr>
        <w:pStyle w:val="ListParagraph"/>
        <w:numPr>
          <w:ilvl w:val="0"/>
          <w:numId w:val="59"/>
        </w:numPr>
        <w:rPr>
          <w:b/>
        </w:rPr>
      </w:pPr>
      <w:r>
        <w:t>District Courts have discretion to decline jurisdiction under 1367(c)</w:t>
      </w:r>
    </w:p>
    <w:p w:rsidR="001A2977" w:rsidRPr="00043607" w:rsidRDefault="001A2977" w:rsidP="001A2977">
      <w:pPr>
        <w:rPr>
          <w:b/>
          <w:u w:val="single"/>
        </w:rPr>
      </w:pPr>
      <w:r w:rsidRPr="00043607">
        <w:rPr>
          <w:b/>
          <w:highlight w:val="yellow"/>
          <w:u w:val="single"/>
        </w:rPr>
        <w:t>Counterclaims &amp; Cross Claims</w:t>
      </w:r>
    </w:p>
    <w:p w:rsidR="00E41816" w:rsidRPr="00E41816" w:rsidRDefault="001A2977" w:rsidP="00E41816">
      <w:pPr>
        <w:pStyle w:val="ListParagraph"/>
        <w:numPr>
          <w:ilvl w:val="0"/>
          <w:numId w:val="60"/>
        </w:numPr>
        <w:rPr>
          <w:b/>
        </w:rPr>
      </w:pPr>
      <w:r>
        <w:lastRenderedPageBreak/>
        <w:t>Compulsory Counterclaims [FRCP 13</w:t>
      </w:r>
      <w:r w:rsidR="00E41816">
        <w:t>(a)</w:t>
      </w:r>
      <w:r>
        <w:t>]</w:t>
      </w:r>
      <w:r w:rsidR="00E41816">
        <w:t xml:space="preserve"> – purpose is “to prevent multiplicity of actions and to achieve resolution in a single lawsuit of all disputes arising out of common matters.”</w:t>
      </w:r>
    </w:p>
    <w:p w:rsidR="00E41816" w:rsidRPr="00E41816" w:rsidRDefault="00E41816" w:rsidP="00E41816">
      <w:pPr>
        <w:pStyle w:val="ListParagraph"/>
        <w:numPr>
          <w:ilvl w:val="1"/>
          <w:numId w:val="60"/>
        </w:numPr>
        <w:rPr>
          <w:b/>
        </w:rPr>
      </w:pPr>
      <w:r>
        <w:t>A counterclaim is compulsory if it arose from the same “transaction” as the plaintiff’s claim. Transaction is a flexible word that may comprehend a series of many occurrences, depending not so much upon the immediateness of their connection as upon their logical relationship.</w:t>
      </w:r>
    </w:p>
    <w:p w:rsidR="001A2977" w:rsidRPr="001A2977" w:rsidRDefault="001A2977" w:rsidP="001A2977">
      <w:pPr>
        <w:pStyle w:val="ListParagraph"/>
        <w:numPr>
          <w:ilvl w:val="1"/>
          <w:numId w:val="60"/>
        </w:numPr>
        <w:rPr>
          <w:b/>
        </w:rPr>
      </w:pPr>
      <w:r w:rsidRPr="001A2977">
        <w:rPr>
          <w:b/>
          <w:i/>
          <w:u w:val="single"/>
        </w:rPr>
        <w:t>Dindo v. Whitney</w:t>
      </w:r>
      <w:r>
        <w:t xml:space="preserve"> – defendant in L1 failed to assert counterclaim because he did not know about it. The case quickly settled.</w:t>
      </w:r>
    </w:p>
    <w:p w:rsidR="001A2977" w:rsidRPr="001A2977" w:rsidRDefault="001A2977" w:rsidP="00E41816">
      <w:pPr>
        <w:pStyle w:val="ListParagraph"/>
        <w:numPr>
          <w:ilvl w:val="2"/>
          <w:numId w:val="60"/>
        </w:numPr>
        <w:rPr>
          <w:b/>
        </w:rPr>
      </w:pPr>
      <w:r>
        <w:t xml:space="preserve">Although it is a “must” it was not required in </w:t>
      </w:r>
      <w:r w:rsidRPr="00E41816">
        <w:rPr>
          <w:i/>
        </w:rPr>
        <w:t>Dindo:</w:t>
      </w:r>
    </w:p>
    <w:p w:rsidR="001A2977" w:rsidRPr="001A2977" w:rsidRDefault="001A2977" w:rsidP="00E41816">
      <w:pPr>
        <w:pStyle w:val="ListParagraph"/>
        <w:numPr>
          <w:ilvl w:val="3"/>
          <w:numId w:val="60"/>
        </w:numPr>
        <w:rPr>
          <w:b/>
        </w:rPr>
      </w:pPr>
      <w:r>
        <w:t>Preclusion (claim/rule) v. estoppel (equitable).</w:t>
      </w:r>
      <w:r w:rsidR="00E41816">
        <w:t xml:space="preserve"> Equitable b/c it was unfair. If he had known of the counterclaim, settlement alone would have precluded him from bringing the claim later.</w:t>
      </w:r>
    </w:p>
    <w:p w:rsidR="001A2977" w:rsidRPr="001A2977" w:rsidRDefault="001A2977" w:rsidP="00E41816">
      <w:pPr>
        <w:pStyle w:val="ListParagraph"/>
        <w:numPr>
          <w:ilvl w:val="3"/>
          <w:numId w:val="60"/>
        </w:numPr>
        <w:rPr>
          <w:b/>
        </w:rPr>
      </w:pPr>
      <w:r w:rsidRPr="001A2977">
        <w:rPr>
          <w:i/>
        </w:rPr>
        <w:t>Dindo</w:t>
      </w:r>
      <w:r>
        <w:t xml:space="preserve"> is the exception!</w:t>
      </w:r>
    </w:p>
    <w:p w:rsidR="001A2977" w:rsidRPr="001A2977" w:rsidRDefault="001A2977" w:rsidP="00E41816">
      <w:pPr>
        <w:pStyle w:val="ListParagraph"/>
        <w:numPr>
          <w:ilvl w:val="3"/>
          <w:numId w:val="60"/>
        </w:numPr>
        <w:rPr>
          <w:b/>
        </w:rPr>
      </w:pPr>
      <w:r>
        <w:t>Malpractice can result if the counterclaim is not asserted (in this case he was pro se).</w:t>
      </w:r>
    </w:p>
    <w:p w:rsidR="001A2977" w:rsidRPr="001A2977" w:rsidRDefault="001A2977" w:rsidP="00E41816">
      <w:pPr>
        <w:pStyle w:val="ListParagraph"/>
        <w:numPr>
          <w:ilvl w:val="2"/>
          <w:numId w:val="60"/>
        </w:numPr>
        <w:rPr>
          <w:b/>
        </w:rPr>
      </w:pPr>
      <w:r>
        <w:t>What triggers the “compulsion” of Rule 13:</w:t>
      </w:r>
    </w:p>
    <w:p w:rsidR="001A2977" w:rsidRPr="001A2977" w:rsidRDefault="001A2977" w:rsidP="00E41816">
      <w:pPr>
        <w:pStyle w:val="ListParagraph"/>
        <w:numPr>
          <w:ilvl w:val="3"/>
          <w:numId w:val="60"/>
        </w:numPr>
        <w:rPr>
          <w:b/>
        </w:rPr>
      </w:pPr>
      <w:r>
        <w:t>“A pleading” . . . “must”</w:t>
      </w:r>
    </w:p>
    <w:p w:rsidR="001A2977" w:rsidRPr="001A2977" w:rsidRDefault="001A2977" w:rsidP="00E41816">
      <w:pPr>
        <w:pStyle w:val="ListParagraph"/>
        <w:numPr>
          <w:ilvl w:val="3"/>
          <w:numId w:val="60"/>
        </w:numPr>
        <w:rPr>
          <w:b/>
        </w:rPr>
      </w:pPr>
      <w:r>
        <w:t>Interplay with settlements: if there is a settlement before “answer” there is NO pleading so compulsory counterclaims did not have to be asserted.</w:t>
      </w:r>
    </w:p>
    <w:p w:rsidR="00D15689" w:rsidRPr="00D15689" w:rsidRDefault="001A2977" w:rsidP="00E41816">
      <w:pPr>
        <w:pStyle w:val="ListParagraph"/>
        <w:numPr>
          <w:ilvl w:val="4"/>
          <w:numId w:val="60"/>
        </w:numPr>
        <w:rPr>
          <w:b/>
        </w:rPr>
      </w:pPr>
      <w:r>
        <w:t>No rule preclusion</w:t>
      </w:r>
    </w:p>
    <w:p w:rsidR="00D15689" w:rsidRPr="00D15689" w:rsidRDefault="001A2977" w:rsidP="00E41816">
      <w:pPr>
        <w:pStyle w:val="ListParagraph"/>
        <w:numPr>
          <w:ilvl w:val="4"/>
          <w:numId w:val="60"/>
        </w:numPr>
        <w:rPr>
          <w:b/>
        </w:rPr>
      </w:pPr>
      <w:r>
        <w:t>Practice tip: “release” of all claims by de</w:t>
      </w:r>
      <w:r w:rsidR="00D15689">
        <w:t>fendant in settlement agreement</w:t>
      </w:r>
    </w:p>
    <w:p w:rsidR="00D15689" w:rsidRPr="00D15689" w:rsidRDefault="00D15689" w:rsidP="00D15689">
      <w:pPr>
        <w:pStyle w:val="ListParagraph"/>
        <w:numPr>
          <w:ilvl w:val="1"/>
          <w:numId w:val="60"/>
        </w:numPr>
        <w:rPr>
          <w:b/>
        </w:rPr>
      </w:pPr>
      <w:r w:rsidRPr="00E41816">
        <w:rPr>
          <w:b/>
          <w:i/>
          <w:u w:val="single"/>
        </w:rPr>
        <w:t>Cateret Savings and Loan v. Jackson</w:t>
      </w:r>
      <w:r>
        <w:t xml:space="preserve"> – defendant in L1 failed to assert counterclaim, L1 ended in default (yacht sold – money still owed); L2 brought to recover remaining amount of judgment.</w:t>
      </w:r>
    </w:p>
    <w:p w:rsidR="00D15689" w:rsidRPr="00D15689" w:rsidRDefault="00D15689" w:rsidP="00D15689">
      <w:pPr>
        <w:pStyle w:val="ListParagraph"/>
        <w:numPr>
          <w:ilvl w:val="2"/>
          <w:numId w:val="60"/>
        </w:numPr>
        <w:rPr>
          <w:b/>
        </w:rPr>
      </w:pPr>
      <w:r>
        <w:t>Although a “pleading” is required, the rule applies to a default judgment because “when a defendant is defaulted for failure to file a pleading, the default applies to whatever the party should have pleaded.”</w:t>
      </w:r>
    </w:p>
    <w:p w:rsidR="00D15689" w:rsidRPr="00D15689" w:rsidRDefault="00D15689" w:rsidP="00D15689">
      <w:pPr>
        <w:pStyle w:val="ListParagraph"/>
        <w:numPr>
          <w:ilvl w:val="2"/>
          <w:numId w:val="60"/>
        </w:numPr>
        <w:rPr>
          <w:b/>
        </w:rPr>
      </w:pPr>
      <w:r>
        <w:t>L2 was not subject to claim preclusion b/c:</w:t>
      </w:r>
    </w:p>
    <w:p w:rsidR="00D15689" w:rsidRPr="00D15689" w:rsidRDefault="00D15689" w:rsidP="00D15689">
      <w:pPr>
        <w:pStyle w:val="ListParagraph"/>
        <w:numPr>
          <w:ilvl w:val="3"/>
          <w:numId w:val="60"/>
        </w:numPr>
        <w:rPr>
          <w:b/>
        </w:rPr>
      </w:pPr>
      <w:r>
        <w:t>In L2 the bank was suing to enforce the judgment</w:t>
      </w:r>
    </w:p>
    <w:p w:rsidR="00D15689" w:rsidRPr="00D15689" w:rsidRDefault="00D15689" w:rsidP="00D15689">
      <w:pPr>
        <w:pStyle w:val="ListParagraph"/>
        <w:numPr>
          <w:ilvl w:val="3"/>
          <w:numId w:val="60"/>
        </w:numPr>
        <w:rPr>
          <w:b/>
        </w:rPr>
      </w:pPr>
      <w:r>
        <w:t>Also, defendants in L1 were defendants in L2 – seeking now, to assert their counterclaims, defendants were never “claimants.”</w:t>
      </w:r>
    </w:p>
    <w:p w:rsidR="001A2977" w:rsidRPr="00D15689" w:rsidRDefault="001A2977" w:rsidP="001A2977">
      <w:pPr>
        <w:pStyle w:val="ListParagraph"/>
        <w:numPr>
          <w:ilvl w:val="0"/>
          <w:numId w:val="60"/>
        </w:numPr>
        <w:rPr>
          <w:b/>
        </w:rPr>
      </w:pPr>
      <w:r>
        <w:t>Permissive Counterclaims</w:t>
      </w:r>
      <w:r w:rsidR="00D15689">
        <w:t xml:space="preserve"> [FRCP 13(b)]</w:t>
      </w:r>
      <w:r w:rsidR="00E41816">
        <w:t xml:space="preserve"> – permits a defending party to assert any claim that she has against an opposing party.</w:t>
      </w:r>
    </w:p>
    <w:p w:rsidR="00D15689" w:rsidRPr="00D15689" w:rsidRDefault="00D15689" w:rsidP="00D15689">
      <w:pPr>
        <w:pStyle w:val="ListParagraph"/>
        <w:numPr>
          <w:ilvl w:val="1"/>
          <w:numId w:val="60"/>
        </w:numPr>
        <w:rPr>
          <w:b/>
        </w:rPr>
      </w:pPr>
      <w:r>
        <w:t>Parallel to 18(a) for plaintiffs – “any claim that is not compulsory”</w:t>
      </w:r>
    </w:p>
    <w:p w:rsidR="00D15689" w:rsidRPr="00D15689" w:rsidRDefault="00D15689" w:rsidP="00D15689">
      <w:pPr>
        <w:pStyle w:val="ListParagraph"/>
        <w:numPr>
          <w:ilvl w:val="1"/>
          <w:numId w:val="60"/>
        </w:numPr>
        <w:rPr>
          <w:b/>
        </w:rPr>
      </w:pPr>
      <w:r>
        <w:t>Defendants can assert claims through 13(b) or 18(a) because the first compulsory claim would make her a “claimant”</w:t>
      </w:r>
    </w:p>
    <w:p w:rsidR="00D15689" w:rsidRPr="00E41816" w:rsidRDefault="00D15689" w:rsidP="00D15689">
      <w:pPr>
        <w:pStyle w:val="ListParagraph"/>
        <w:numPr>
          <w:ilvl w:val="1"/>
          <w:numId w:val="60"/>
        </w:numPr>
        <w:rPr>
          <w:b/>
        </w:rPr>
      </w:pPr>
      <w:r>
        <w:t>If defendant makes an irrelevant counterclaim, the plaintiff may then have a compulsory counterclaim they would have</w:t>
      </w:r>
      <w:r w:rsidR="00E41816">
        <w:t xml:space="preserve"> to file. The court may then want</w:t>
      </w:r>
      <w:r>
        <w:t xml:space="preserve"> to separate trials though with Rule 42(b)</w:t>
      </w:r>
    </w:p>
    <w:p w:rsidR="00E41816" w:rsidRPr="00D15689" w:rsidRDefault="00E41816" w:rsidP="00D15689">
      <w:pPr>
        <w:pStyle w:val="ListParagraph"/>
        <w:numPr>
          <w:ilvl w:val="1"/>
          <w:numId w:val="60"/>
        </w:numPr>
        <w:rPr>
          <w:b/>
        </w:rPr>
      </w:pPr>
      <w:r>
        <w:t>FRCP 12(a)(1)(B) a party must serve an answer to a counterclaim or crossclaim within 21 days after being served with the pleading that states the counterclaim or crossclaim.</w:t>
      </w:r>
    </w:p>
    <w:p w:rsidR="00D15689" w:rsidRPr="00D15689" w:rsidRDefault="00D15689" w:rsidP="00D15689">
      <w:pPr>
        <w:pStyle w:val="ListParagraph"/>
        <w:numPr>
          <w:ilvl w:val="0"/>
          <w:numId w:val="60"/>
        </w:numPr>
        <w:rPr>
          <w:b/>
        </w:rPr>
      </w:pPr>
      <w:r>
        <w:t>Jurisdiction Over Counterclaims</w:t>
      </w:r>
    </w:p>
    <w:p w:rsidR="00D15689" w:rsidRPr="00D15689" w:rsidRDefault="00D15689" w:rsidP="00D15689">
      <w:pPr>
        <w:pStyle w:val="ListParagraph"/>
        <w:numPr>
          <w:ilvl w:val="1"/>
          <w:numId w:val="60"/>
        </w:numPr>
        <w:rPr>
          <w:b/>
        </w:rPr>
      </w:pPr>
      <w:r>
        <w:t>May have independent jurisdiction (counterclaim might arise under federal law)</w:t>
      </w:r>
    </w:p>
    <w:p w:rsidR="00D15689" w:rsidRPr="00D15689" w:rsidRDefault="00D15689" w:rsidP="00D15689">
      <w:pPr>
        <w:pStyle w:val="ListParagraph"/>
        <w:numPr>
          <w:ilvl w:val="1"/>
          <w:numId w:val="60"/>
        </w:numPr>
        <w:rPr>
          <w:b/>
        </w:rPr>
      </w:pPr>
      <w:r>
        <w:t>If supplemental jurisdiction: 1367 analysis</w:t>
      </w:r>
    </w:p>
    <w:p w:rsidR="00D15689" w:rsidRPr="00D15689" w:rsidRDefault="00D15689" w:rsidP="00D15689">
      <w:pPr>
        <w:pStyle w:val="ListParagraph"/>
        <w:numPr>
          <w:ilvl w:val="2"/>
          <w:numId w:val="60"/>
        </w:numPr>
        <w:rPr>
          <w:b/>
        </w:rPr>
      </w:pPr>
      <w:r>
        <w:t>(a) will be satisfied for compulsory counterclaims</w:t>
      </w:r>
    </w:p>
    <w:p w:rsidR="00D15689" w:rsidRPr="00D15689" w:rsidRDefault="00D15689" w:rsidP="00D15689">
      <w:pPr>
        <w:pStyle w:val="ListParagraph"/>
        <w:numPr>
          <w:ilvl w:val="3"/>
          <w:numId w:val="60"/>
        </w:numPr>
        <w:rPr>
          <w:b/>
        </w:rPr>
      </w:pPr>
      <w:r>
        <w:t>For permissive counterclaims, it will depend on the factual relationship of the claims.</w:t>
      </w:r>
    </w:p>
    <w:p w:rsidR="00D15689" w:rsidRPr="00D15689" w:rsidRDefault="00D15689" w:rsidP="00D15689">
      <w:pPr>
        <w:pStyle w:val="ListParagraph"/>
        <w:numPr>
          <w:ilvl w:val="2"/>
          <w:numId w:val="60"/>
        </w:numPr>
        <w:rPr>
          <w:b/>
        </w:rPr>
      </w:pPr>
      <w:r>
        <w:t>(b) careful when basis of original jurisdiction is diversity</w:t>
      </w:r>
    </w:p>
    <w:p w:rsidR="00D15689" w:rsidRPr="00D15689" w:rsidRDefault="00D15689" w:rsidP="00D15689">
      <w:pPr>
        <w:pStyle w:val="ListParagraph"/>
        <w:numPr>
          <w:ilvl w:val="3"/>
          <w:numId w:val="60"/>
        </w:numPr>
        <w:rPr>
          <w:b/>
        </w:rPr>
      </w:pPr>
      <w:r>
        <w:t>Counterclaims are usually asserted by parties in a defensive posture (defendants, third-party defendants) but not always.</w:t>
      </w:r>
    </w:p>
    <w:p w:rsidR="00D15689" w:rsidRPr="001A2977" w:rsidRDefault="00D15689" w:rsidP="00D15689">
      <w:pPr>
        <w:pStyle w:val="ListParagraph"/>
        <w:numPr>
          <w:ilvl w:val="2"/>
          <w:numId w:val="60"/>
        </w:numPr>
        <w:rPr>
          <w:b/>
        </w:rPr>
      </w:pPr>
      <w:r>
        <w:t>(c) discretionary decline is always a possibility</w:t>
      </w:r>
    </w:p>
    <w:p w:rsidR="001A2977" w:rsidRPr="00D15689" w:rsidRDefault="001A2977" w:rsidP="001A2977">
      <w:pPr>
        <w:pStyle w:val="ListParagraph"/>
        <w:numPr>
          <w:ilvl w:val="0"/>
          <w:numId w:val="60"/>
        </w:numPr>
        <w:rPr>
          <w:b/>
        </w:rPr>
      </w:pPr>
      <w:r>
        <w:t>Crossclaims</w:t>
      </w:r>
      <w:r w:rsidR="00D15689">
        <w:t xml:space="preserve"> [Rule 13(g)]</w:t>
      </w:r>
    </w:p>
    <w:p w:rsidR="00D37A33" w:rsidRPr="00D15689" w:rsidRDefault="00D15689" w:rsidP="00D15689">
      <w:pPr>
        <w:pStyle w:val="ListParagraph"/>
        <w:numPr>
          <w:ilvl w:val="1"/>
          <w:numId w:val="60"/>
        </w:numPr>
      </w:pPr>
      <w:r>
        <w:t xml:space="preserve">(g) </w:t>
      </w:r>
      <w:r w:rsidR="00B82482" w:rsidRPr="00D15689">
        <w:t>Crossclaim Against a Co</w:t>
      </w:r>
      <w:r w:rsidR="00E41816">
        <w:t>-</w:t>
      </w:r>
      <w:r w:rsidR="00B82482" w:rsidRPr="00D15689">
        <w:t>party. A pleading may state as a crossclaim any claim by one party against a co</w:t>
      </w:r>
      <w:r w:rsidR="004565DF">
        <w:t>-</w:t>
      </w:r>
      <w:r w:rsidR="00B82482" w:rsidRPr="00D15689">
        <w:t xml:space="preserve">party if the claim arises out of the transaction or occurrence that is the subject matter of the original </w:t>
      </w:r>
      <w:r w:rsidR="00B82482" w:rsidRPr="00D15689">
        <w:lastRenderedPageBreak/>
        <w:t>action or of a counterclaim, or if the claim relates to any property that is the subject matter of the original action. The crossclaim may include a claim that the co</w:t>
      </w:r>
      <w:r w:rsidR="004565DF">
        <w:t>-</w:t>
      </w:r>
      <w:r w:rsidR="00B82482" w:rsidRPr="00D15689">
        <w:t>party is or may be liable to the crossclaimant for all or part of a claim asserted in the action against the crossclaimant.</w:t>
      </w:r>
    </w:p>
    <w:p w:rsidR="00D15689" w:rsidRPr="00B82482" w:rsidRDefault="00B82482" w:rsidP="00D15689">
      <w:pPr>
        <w:pStyle w:val="ListParagraph"/>
        <w:numPr>
          <w:ilvl w:val="1"/>
          <w:numId w:val="60"/>
        </w:numPr>
        <w:rPr>
          <w:b/>
        </w:rPr>
      </w:pPr>
      <w:r>
        <w:t>Crossclaims are not compulsory in federal court</w:t>
      </w:r>
    </w:p>
    <w:p w:rsidR="00B82482" w:rsidRPr="00102785" w:rsidRDefault="00B82482" w:rsidP="00D15689">
      <w:pPr>
        <w:pStyle w:val="ListParagraph"/>
        <w:numPr>
          <w:ilvl w:val="1"/>
          <w:numId w:val="60"/>
        </w:numPr>
        <w:rPr>
          <w:b/>
        </w:rPr>
      </w:pPr>
      <w:r>
        <w:t>NB: preclusion rules may have the effect of making the crossclaim compulsory</w:t>
      </w:r>
    </w:p>
    <w:p w:rsidR="00102785" w:rsidRPr="00043607" w:rsidRDefault="00102785" w:rsidP="00102785">
      <w:pPr>
        <w:rPr>
          <w:b/>
          <w:u w:val="single"/>
        </w:rPr>
      </w:pPr>
      <w:r w:rsidRPr="00043607">
        <w:rPr>
          <w:b/>
          <w:highlight w:val="yellow"/>
          <w:u w:val="single"/>
        </w:rPr>
        <w:t>Impleader</w:t>
      </w:r>
      <w:r w:rsidR="004565DF" w:rsidRPr="00043607">
        <w:rPr>
          <w:b/>
          <w:highlight w:val="yellow"/>
          <w:u w:val="single"/>
        </w:rPr>
        <w:t xml:space="preserve"> [</w:t>
      </w:r>
      <w:r w:rsidRPr="00043607">
        <w:rPr>
          <w:b/>
          <w:highlight w:val="yellow"/>
          <w:u w:val="single"/>
        </w:rPr>
        <w:t>Rule 14</w:t>
      </w:r>
      <w:r w:rsidR="004565DF" w:rsidRPr="00043607">
        <w:rPr>
          <w:b/>
          <w:highlight w:val="yellow"/>
          <w:u w:val="single"/>
        </w:rPr>
        <w:t>] – third-party practice</w:t>
      </w:r>
    </w:p>
    <w:p w:rsidR="00102785" w:rsidRPr="00102785" w:rsidRDefault="00102785" w:rsidP="00620EB9">
      <w:pPr>
        <w:pStyle w:val="ListParagraph"/>
        <w:numPr>
          <w:ilvl w:val="0"/>
          <w:numId w:val="61"/>
        </w:numPr>
        <w:rPr>
          <w:b/>
        </w:rPr>
      </w:pPr>
      <w:r w:rsidRPr="004565DF">
        <w:rPr>
          <w:b/>
          <w:i/>
          <w:u w:val="single"/>
        </w:rPr>
        <w:t>Markvicka v. Brodhead-Garrett</w:t>
      </w:r>
      <w:r>
        <w:t xml:space="preserve"> (with impleader third party claim FRCP 14 of School Dist. Of Ralston).</w:t>
      </w:r>
      <w:r w:rsidR="004565DF">
        <w:t xml:space="preserve"> The defendant could implead co-wrongdoer before a judgment was entered, even though in this state, the law prevents assertion of contribution until the judgment is entered against the defendant.</w:t>
      </w:r>
    </w:p>
    <w:p w:rsidR="00102785" w:rsidRPr="00102785" w:rsidRDefault="00102785" w:rsidP="00620EB9">
      <w:pPr>
        <w:pStyle w:val="ListParagraph"/>
        <w:numPr>
          <w:ilvl w:val="1"/>
          <w:numId w:val="61"/>
        </w:numPr>
        <w:rPr>
          <w:b/>
        </w:rPr>
      </w:pPr>
      <w:r>
        <w:t>Marvicka could have sued both with Rule 20(a)(2) as joint tortfeasors.</w:t>
      </w:r>
    </w:p>
    <w:p w:rsidR="00102785" w:rsidRPr="00102785" w:rsidRDefault="00102785" w:rsidP="00620EB9">
      <w:pPr>
        <w:pStyle w:val="ListParagraph"/>
        <w:numPr>
          <w:ilvl w:val="1"/>
          <w:numId w:val="61"/>
        </w:numPr>
        <w:rPr>
          <w:b/>
        </w:rPr>
      </w:pPr>
      <w:r>
        <w:t>Marvicka did not have to sue both:</w:t>
      </w:r>
    </w:p>
    <w:p w:rsidR="00102785" w:rsidRPr="00102785" w:rsidRDefault="00102785" w:rsidP="00620EB9">
      <w:pPr>
        <w:pStyle w:val="ListParagraph"/>
        <w:numPr>
          <w:ilvl w:val="2"/>
          <w:numId w:val="61"/>
        </w:numPr>
        <w:rPr>
          <w:b/>
        </w:rPr>
      </w:pPr>
      <w:r>
        <w:t>Not required by the rules (necessary parties FRCP 19)</w:t>
      </w:r>
    </w:p>
    <w:p w:rsidR="00102785" w:rsidRPr="00102785" w:rsidRDefault="00102785" w:rsidP="00620EB9">
      <w:pPr>
        <w:pStyle w:val="ListParagraph"/>
        <w:numPr>
          <w:ilvl w:val="2"/>
          <w:numId w:val="61"/>
        </w:numPr>
        <w:rPr>
          <w:b/>
        </w:rPr>
      </w:pPr>
      <w:r>
        <w:t>No claim preclusion (not same parties)</w:t>
      </w:r>
    </w:p>
    <w:p w:rsidR="00102785" w:rsidRPr="00102785" w:rsidRDefault="00102785" w:rsidP="00620EB9">
      <w:pPr>
        <w:pStyle w:val="ListParagraph"/>
        <w:numPr>
          <w:ilvl w:val="2"/>
          <w:numId w:val="61"/>
        </w:numPr>
        <w:rPr>
          <w:b/>
        </w:rPr>
      </w:pPr>
      <w:r>
        <w:t>Issue preclusion would be non-mutual</w:t>
      </w:r>
    </w:p>
    <w:p w:rsidR="00102785" w:rsidRPr="00102785" w:rsidRDefault="00102785" w:rsidP="00620EB9">
      <w:pPr>
        <w:pStyle w:val="ListParagraph"/>
        <w:numPr>
          <w:ilvl w:val="1"/>
          <w:numId w:val="61"/>
        </w:numPr>
        <w:rPr>
          <w:b/>
        </w:rPr>
      </w:pPr>
      <w:r>
        <w:t>Rule 14 – is an “accelerator” for indemnity and contribution claims that are permitted under federal OR sunder state law.</w:t>
      </w:r>
    </w:p>
    <w:p w:rsidR="00102785" w:rsidRPr="00102785" w:rsidRDefault="00102785" w:rsidP="00620EB9">
      <w:pPr>
        <w:pStyle w:val="ListParagraph"/>
        <w:numPr>
          <w:ilvl w:val="2"/>
          <w:numId w:val="61"/>
        </w:numPr>
        <w:rPr>
          <w:b/>
        </w:rPr>
      </w:pPr>
      <w:r>
        <w:t>Against “a nonparty who is or may be liable to it for all or part of the claim against it”</w:t>
      </w:r>
    </w:p>
    <w:p w:rsidR="00102785" w:rsidRPr="004565DF" w:rsidRDefault="00102785" w:rsidP="00620EB9">
      <w:pPr>
        <w:pStyle w:val="ListParagraph"/>
        <w:numPr>
          <w:ilvl w:val="1"/>
          <w:numId w:val="61"/>
        </w:numPr>
        <w:rPr>
          <w:b/>
        </w:rPr>
      </w:pPr>
      <w:r>
        <w:t>Note Erie issue: state law governs whether claim for indemnity/contribution is permissible; FRCP governs the procedural issues for bringing such claim.</w:t>
      </w:r>
    </w:p>
    <w:p w:rsidR="004565DF" w:rsidRPr="004565DF" w:rsidRDefault="004565DF" w:rsidP="00620EB9">
      <w:pPr>
        <w:pStyle w:val="ListParagraph"/>
        <w:numPr>
          <w:ilvl w:val="1"/>
          <w:numId w:val="61"/>
        </w:numPr>
        <w:rPr>
          <w:b/>
        </w:rPr>
      </w:pPr>
      <w:r>
        <w:t>13(g) also permits assertion of indemnity and contribution claims if both defendants were originally joined in the beginning.</w:t>
      </w:r>
    </w:p>
    <w:p w:rsidR="004565DF" w:rsidRPr="00536124" w:rsidRDefault="004565DF" w:rsidP="00620EB9">
      <w:pPr>
        <w:pStyle w:val="ListParagraph"/>
        <w:numPr>
          <w:ilvl w:val="1"/>
          <w:numId w:val="61"/>
        </w:numPr>
        <w:rPr>
          <w:b/>
        </w:rPr>
      </w:pPr>
      <w:r>
        <w:t>14(b) permits a plaintiff to also implead an absentee who is or may be liable to her for a counterclaim asserted against her by the defendant.</w:t>
      </w:r>
    </w:p>
    <w:p w:rsidR="00536124" w:rsidRPr="00536124" w:rsidRDefault="00536124" w:rsidP="00620EB9">
      <w:pPr>
        <w:pStyle w:val="ListParagraph"/>
        <w:numPr>
          <w:ilvl w:val="0"/>
          <w:numId w:val="61"/>
        </w:numPr>
        <w:rPr>
          <w:b/>
        </w:rPr>
      </w:pPr>
      <w:r>
        <w:t>Timing</w:t>
      </w:r>
    </w:p>
    <w:p w:rsidR="00536124" w:rsidRPr="00536124" w:rsidRDefault="00536124" w:rsidP="00620EB9">
      <w:pPr>
        <w:pStyle w:val="ListParagraph"/>
        <w:numPr>
          <w:ilvl w:val="1"/>
          <w:numId w:val="61"/>
        </w:numPr>
        <w:rPr>
          <w:b/>
        </w:rPr>
      </w:pPr>
      <w:r>
        <w:t>Defendant can implead T within 14 days of serving her original answer [14(a)(1)].</w:t>
      </w:r>
    </w:p>
    <w:p w:rsidR="00536124" w:rsidRPr="00536124" w:rsidRDefault="00536124" w:rsidP="00620EB9">
      <w:pPr>
        <w:pStyle w:val="ListParagraph"/>
        <w:numPr>
          <w:ilvl w:val="1"/>
          <w:numId w:val="61"/>
        </w:numPr>
        <w:rPr>
          <w:b/>
        </w:rPr>
      </w:pPr>
      <w:r>
        <w:t>After that, need leave of the court.</w:t>
      </w:r>
    </w:p>
    <w:p w:rsidR="00536124" w:rsidRPr="00536124" w:rsidRDefault="00536124" w:rsidP="00620EB9">
      <w:pPr>
        <w:pStyle w:val="ListParagraph"/>
        <w:numPr>
          <w:ilvl w:val="1"/>
          <w:numId w:val="61"/>
        </w:numPr>
        <w:rPr>
          <w:b/>
        </w:rPr>
      </w:pPr>
      <w:r>
        <w:t>If D does not, she is not precluded from suing T later b/c there is no rule preclusion (Rule 14 is permissible “may”)</w:t>
      </w:r>
    </w:p>
    <w:p w:rsidR="00536124" w:rsidRPr="00536124" w:rsidRDefault="00536124" w:rsidP="00620EB9">
      <w:pPr>
        <w:pStyle w:val="ListParagraph"/>
        <w:numPr>
          <w:ilvl w:val="2"/>
          <w:numId w:val="61"/>
        </w:numPr>
        <w:rPr>
          <w:b/>
        </w:rPr>
      </w:pPr>
      <w:r>
        <w:t>No claim preclusion applies b/c D has not been sued.</w:t>
      </w:r>
    </w:p>
    <w:p w:rsidR="00536124" w:rsidRPr="00536124" w:rsidRDefault="00536124" w:rsidP="00620EB9">
      <w:pPr>
        <w:pStyle w:val="ListParagraph"/>
        <w:numPr>
          <w:ilvl w:val="1"/>
          <w:numId w:val="61"/>
        </w:numPr>
        <w:rPr>
          <w:b/>
        </w:rPr>
      </w:pPr>
      <w:r>
        <w:t>Under 14(a)(2)(C) T can raise other defenses to P’s claim against D.</w:t>
      </w:r>
    </w:p>
    <w:p w:rsidR="00536124" w:rsidRPr="00536124" w:rsidRDefault="00536124" w:rsidP="00620EB9">
      <w:pPr>
        <w:pStyle w:val="ListParagraph"/>
        <w:numPr>
          <w:ilvl w:val="1"/>
          <w:numId w:val="61"/>
        </w:numPr>
        <w:rPr>
          <w:b/>
        </w:rPr>
      </w:pPr>
      <w:r>
        <w:t>D can join other claims against T through Rule 18 b/c once there is a “qualifying claim,” here a claim for indemnity/contribution, they can then add other claims.</w:t>
      </w:r>
    </w:p>
    <w:p w:rsidR="00536124" w:rsidRPr="004565DF" w:rsidRDefault="00536124" w:rsidP="00620EB9">
      <w:pPr>
        <w:pStyle w:val="ListParagraph"/>
        <w:numPr>
          <w:ilvl w:val="1"/>
          <w:numId w:val="61"/>
        </w:numPr>
        <w:rPr>
          <w:b/>
        </w:rPr>
      </w:pPr>
      <w:r>
        <w:t>T may then have a compulsory counterclaim against D.</w:t>
      </w:r>
    </w:p>
    <w:p w:rsidR="004565DF" w:rsidRPr="004565DF" w:rsidRDefault="004565DF" w:rsidP="00620EB9">
      <w:pPr>
        <w:pStyle w:val="ListParagraph"/>
        <w:numPr>
          <w:ilvl w:val="0"/>
          <w:numId w:val="61"/>
        </w:numPr>
        <w:rPr>
          <w:b/>
        </w:rPr>
      </w:pPr>
      <w:r>
        <w:t>Downsloping 14(a) claims (by TPD against P) DO invoke supplemental jurisdiction.</w:t>
      </w:r>
    </w:p>
    <w:p w:rsidR="004565DF" w:rsidRPr="00536124" w:rsidRDefault="004565DF" w:rsidP="00620EB9">
      <w:pPr>
        <w:pStyle w:val="ListParagraph"/>
        <w:numPr>
          <w:ilvl w:val="0"/>
          <w:numId w:val="61"/>
        </w:numPr>
        <w:rPr>
          <w:b/>
        </w:rPr>
      </w:pPr>
      <w:r>
        <w:t>However, the following case is an example of an upsloping 14(a) claim (by P against TPD)</w:t>
      </w:r>
    </w:p>
    <w:p w:rsidR="00536124" w:rsidRPr="00536124" w:rsidRDefault="00536124" w:rsidP="00620EB9">
      <w:pPr>
        <w:pStyle w:val="ListParagraph"/>
        <w:numPr>
          <w:ilvl w:val="0"/>
          <w:numId w:val="61"/>
        </w:numPr>
        <w:rPr>
          <w:b/>
        </w:rPr>
      </w:pPr>
      <w:r w:rsidRPr="004565DF">
        <w:rPr>
          <w:b/>
          <w:i/>
          <w:u w:val="single"/>
        </w:rPr>
        <w:t>Kroger v. Owen Equipment Company</w:t>
      </w:r>
      <w:r>
        <w:t xml:space="preserve"> – Kroger sued OPPD who used impleader to add Owen Equipment. The court granted SJ in favor of OPPD and dismissed that claim leaving just the claim between Kroger and Owen which lacked complete diversity. The court dismissed this because it is improper.</w:t>
      </w:r>
    </w:p>
    <w:p w:rsidR="00536124" w:rsidRPr="00536124" w:rsidRDefault="00536124" w:rsidP="00620EB9">
      <w:pPr>
        <w:pStyle w:val="ListParagraph"/>
        <w:numPr>
          <w:ilvl w:val="1"/>
          <w:numId w:val="61"/>
        </w:numPr>
        <w:rPr>
          <w:b/>
        </w:rPr>
      </w:pPr>
      <w:r>
        <w:t>Under 1367(a) – satisfied b/c same case or controversy</w:t>
      </w:r>
    </w:p>
    <w:p w:rsidR="00536124" w:rsidRPr="004565DF" w:rsidRDefault="00536124" w:rsidP="00620EB9">
      <w:pPr>
        <w:pStyle w:val="ListParagraph"/>
        <w:numPr>
          <w:ilvl w:val="1"/>
          <w:numId w:val="61"/>
        </w:numPr>
        <w:rPr>
          <w:b/>
        </w:rPr>
      </w:pPr>
      <w:r>
        <w:t>1367(b) – jurisdiction is based on 1332, claim is by plaintiff, against a person made party under rule 14, and the claim “is inconsistent” with requirements of 1332. NO SUPPLEMENTAL JURISDICTION.</w:t>
      </w:r>
    </w:p>
    <w:p w:rsidR="004565DF" w:rsidRPr="00536124" w:rsidRDefault="004565DF" w:rsidP="00620EB9">
      <w:pPr>
        <w:pStyle w:val="ListParagraph"/>
        <w:numPr>
          <w:ilvl w:val="1"/>
          <w:numId w:val="61"/>
        </w:numPr>
        <w:rPr>
          <w:b/>
        </w:rPr>
      </w:pPr>
      <w:r>
        <w:t>If this scenario could happen, plaintiffs could defeat complete diversity by suing only diverse defendants and waiting for them to implead non-diverse ones.</w:t>
      </w:r>
    </w:p>
    <w:p w:rsidR="00536124" w:rsidRPr="00043607" w:rsidRDefault="00536124" w:rsidP="00536124">
      <w:pPr>
        <w:rPr>
          <w:b/>
          <w:u w:val="single"/>
        </w:rPr>
      </w:pPr>
      <w:r w:rsidRPr="00043607">
        <w:rPr>
          <w:b/>
          <w:highlight w:val="yellow"/>
          <w:u w:val="single"/>
        </w:rPr>
        <w:t>Compulsory Joinder – Rule 19 for adding non-party plaintiffs &amp; defendants</w:t>
      </w:r>
    </w:p>
    <w:p w:rsidR="001D5A71" w:rsidRPr="001D5A71" w:rsidRDefault="00536124" w:rsidP="00620EB9">
      <w:pPr>
        <w:pStyle w:val="ListParagraph"/>
        <w:numPr>
          <w:ilvl w:val="0"/>
          <w:numId w:val="62"/>
        </w:numPr>
        <w:rPr>
          <w:b/>
        </w:rPr>
      </w:pPr>
      <w:r>
        <w:t xml:space="preserve">Rule 19 requires </w:t>
      </w:r>
      <w:r w:rsidR="001D5A71">
        <w:t>parties to be joined if feasible [19(a)]. Feasible: PJ &amp;SMJ</w:t>
      </w:r>
    </w:p>
    <w:p w:rsidR="001D5A71" w:rsidRPr="00274048" w:rsidRDefault="001D5A71" w:rsidP="00620EB9">
      <w:pPr>
        <w:pStyle w:val="ListParagraph"/>
        <w:numPr>
          <w:ilvl w:val="0"/>
          <w:numId w:val="62"/>
        </w:numPr>
        <w:rPr>
          <w:b/>
        </w:rPr>
      </w:pPr>
      <w:r>
        <w:t>Required even if not feasible but labeled indispensable. Look to factors set out in (b)</w:t>
      </w:r>
    </w:p>
    <w:p w:rsidR="001D5A71" w:rsidRPr="001D5A71" w:rsidRDefault="001D5A71" w:rsidP="00620EB9">
      <w:pPr>
        <w:pStyle w:val="ListParagraph"/>
        <w:numPr>
          <w:ilvl w:val="0"/>
          <w:numId w:val="62"/>
        </w:numPr>
        <w:rPr>
          <w:b/>
        </w:rPr>
      </w:pPr>
      <w:r>
        <w:t>STEP ONE: Is the absentee a “required party”?</w:t>
      </w:r>
    </w:p>
    <w:p w:rsidR="001D5A71" w:rsidRPr="001D5A71" w:rsidRDefault="001D5A71" w:rsidP="00620EB9">
      <w:pPr>
        <w:pStyle w:val="ListParagraph"/>
        <w:numPr>
          <w:ilvl w:val="1"/>
          <w:numId w:val="62"/>
        </w:numPr>
        <w:rPr>
          <w:b/>
        </w:rPr>
      </w:pPr>
      <w:r w:rsidRPr="004455FA">
        <w:rPr>
          <w:i/>
        </w:rPr>
        <w:lastRenderedPageBreak/>
        <w:t>Hass:</w:t>
      </w:r>
      <w:r>
        <w:t xml:space="preserve"> why is Glueck a required party?</w:t>
      </w:r>
    </w:p>
    <w:p w:rsidR="001D5A71" w:rsidRPr="001D5A71" w:rsidRDefault="001D5A71" w:rsidP="00620EB9">
      <w:pPr>
        <w:pStyle w:val="ListParagraph"/>
        <w:numPr>
          <w:ilvl w:val="2"/>
          <w:numId w:val="62"/>
        </w:numPr>
        <w:rPr>
          <w:b/>
        </w:rPr>
      </w:pPr>
      <w:r>
        <w:t>Not a mere “key witness;” an active participant in the alleged conversion.</w:t>
      </w:r>
    </w:p>
    <w:p w:rsidR="00EC015F" w:rsidRPr="001D5A71" w:rsidRDefault="004565DF" w:rsidP="00620EB9">
      <w:pPr>
        <w:pStyle w:val="ListParagraph"/>
        <w:numPr>
          <w:ilvl w:val="3"/>
          <w:numId w:val="62"/>
        </w:numPr>
      </w:pPr>
      <w:r w:rsidRPr="001D5A71">
        <w:t>(A) in that person's absence, the court cannot accord complete relief among existing parties; or</w:t>
      </w:r>
    </w:p>
    <w:p w:rsidR="00EC015F" w:rsidRDefault="004565DF" w:rsidP="00620EB9">
      <w:pPr>
        <w:pStyle w:val="ListParagraph"/>
        <w:numPr>
          <w:ilvl w:val="3"/>
          <w:numId w:val="62"/>
        </w:numPr>
      </w:pPr>
      <w:r w:rsidRPr="001D5A71">
        <w:t>(B) that person claims an interest relating to the subject of the action and is so situated that disposing of the action in the person's absence may:</w:t>
      </w:r>
    </w:p>
    <w:p w:rsidR="00EC015F" w:rsidRPr="001D5A71" w:rsidRDefault="004565DF" w:rsidP="00620EB9">
      <w:pPr>
        <w:pStyle w:val="ListParagraph"/>
        <w:numPr>
          <w:ilvl w:val="4"/>
          <w:numId w:val="62"/>
        </w:numPr>
      </w:pPr>
      <w:r w:rsidRPr="001D5A71">
        <w:t>(i) as a practical matter impair or impede the person's ability to protect the interest; or</w:t>
      </w:r>
    </w:p>
    <w:p w:rsidR="001D5A71" w:rsidRDefault="004565DF" w:rsidP="00620EB9">
      <w:pPr>
        <w:pStyle w:val="ListParagraph"/>
        <w:numPr>
          <w:ilvl w:val="4"/>
          <w:numId w:val="62"/>
        </w:numPr>
      </w:pPr>
      <w:r w:rsidRPr="001D5A71">
        <w:t>(ii) leave an existing party subject to a substantial risk of incurring double, multiple, or otherwise inconsistent obligations because of the interest.</w:t>
      </w:r>
    </w:p>
    <w:p w:rsidR="00274048" w:rsidRPr="001D5A71" w:rsidRDefault="00274048" w:rsidP="00620EB9">
      <w:pPr>
        <w:pStyle w:val="ListParagraph"/>
        <w:numPr>
          <w:ilvl w:val="5"/>
          <w:numId w:val="62"/>
        </w:numPr>
      </w:pPr>
      <w:r>
        <w:t>Most courts do not mean “obligations” to mean litigations and multiple suits by different plaintiffs over the same situation is allowed.</w:t>
      </w:r>
    </w:p>
    <w:p w:rsidR="001D5A71" w:rsidRPr="001D5A71" w:rsidRDefault="001D5A71" w:rsidP="00620EB9">
      <w:pPr>
        <w:pStyle w:val="ListParagraph"/>
        <w:numPr>
          <w:ilvl w:val="1"/>
          <w:numId w:val="62"/>
        </w:numPr>
        <w:rPr>
          <w:b/>
        </w:rPr>
      </w:pPr>
      <w:r w:rsidRPr="004455FA">
        <w:rPr>
          <w:i/>
        </w:rPr>
        <w:t>Temple:</w:t>
      </w:r>
      <w:r>
        <w:t xml:space="preserve"> why was absentee not a required party?</w:t>
      </w:r>
    </w:p>
    <w:p w:rsidR="001D5A71" w:rsidRPr="001D5A71" w:rsidRDefault="001D5A71" w:rsidP="00620EB9">
      <w:pPr>
        <w:pStyle w:val="ListParagraph"/>
        <w:numPr>
          <w:ilvl w:val="2"/>
          <w:numId w:val="62"/>
        </w:numPr>
        <w:rPr>
          <w:b/>
        </w:rPr>
      </w:pPr>
      <w:r>
        <w:t>Joint tortfeasors are NOT required parties – merely permissive parties</w:t>
      </w:r>
    </w:p>
    <w:p w:rsidR="001D5A71" w:rsidRPr="001D5A71" w:rsidRDefault="001D5A71" w:rsidP="00620EB9">
      <w:pPr>
        <w:pStyle w:val="ListParagraph"/>
        <w:numPr>
          <w:ilvl w:val="2"/>
          <w:numId w:val="62"/>
        </w:numPr>
        <w:rPr>
          <w:b/>
        </w:rPr>
      </w:pPr>
      <w:r>
        <w:t>What should defendant have done to bring hospital &amp; doctor into suit?</w:t>
      </w:r>
    </w:p>
    <w:p w:rsidR="001D5A71" w:rsidRPr="001D5A71" w:rsidRDefault="001D5A71" w:rsidP="00620EB9">
      <w:pPr>
        <w:pStyle w:val="ListParagraph"/>
        <w:numPr>
          <w:ilvl w:val="3"/>
          <w:numId w:val="62"/>
        </w:numPr>
        <w:rPr>
          <w:b/>
        </w:rPr>
      </w:pPr>
      <w:r>
        <w:t>Rule 14 third-party complaint (impleader)</w:t>
      </w:r>
    </w:p>
    <w:p w:rsidR="001D5A71" w:rsidRPr="001D5A71" w:rsidRDefault="001D5A71" w:rsidP="00620EB9">
      <w:pPr>
        <w:pStyle w:val="ListParagraph"/>
        <w:numPr>
          <w:ilvl w:val="3"/>
          <w:numId w:val="62"/>
        </w:numPr>
        <w:rPr>
          <w:b/>
        </w:rPr>
      </w:pPr>
      <w:r>
        <w:t>BUT: needs to be a right of contribution under state law</w:t>
      </w:r>
    </w:p>
    <w:p w:rsidR="001D5A71" w:rsidRPr="001D5A71" w:rsidRDefault="001D5A71" w:rsidP="00620EB9">
      <w:pPr>
        <w:pStyle w:val="ListParagraph"/>
        <w:numPr>
          <w:ilvl w:val="0"/>
          <w:numId w:val="62"/>
        </w:numPr>
        <w:rPr>
          <w:b/>
        </w:rPr>
      </w:pPr>
      <w:r>
        <w:t>STEP TWO: if absentee is a “required party,” is joinder feasible?</w:t>
      </w:r>
    </w:p>
    <w:p w:rsidR="001D5A71" w:rsidRPr="001D5A71" w:rsidRDefault="001D5A71" w:rsidP="00620EB9">
      <w:pPr>
        <w:pStyle w:val="ListParagraph"/>
        <w:numPr>
          <w:ilvl w:val="1"/>
          <w:numId w:val="62"/>
        </w:numPr>
        <w:rPr>
          <w:b/>
        </w:rPr>
      </w:pPr>
      <w:r>
        <w:t xml:space="preserve">In </w:t>
      </w:r>
      <w:r w:rsidRPr="004455FA">
        <w:rPr>
          <w:i/>
        </w:rPr>
        <w:t>Temple</w:t>
      </w:r>
      <w:r>
        <w:t xml:space="preserve"> no need to assess b/c step one failed</w:t>
      </w:r>
    </w:p>
    <w:p w:rsidR="001D5A71" w:rsidRPr="001D5A71" w:rsidRDefault="001D5A71" w:rsidP="00620EB9">
      <w:pPr>
        <w:pStyle w:val="ListParagraph"/>
        <w:numPr>
          <w:ilvl w:val="1"/>
          <w:numId w:val="62"/>
        </w:numPr>
        <w:rPr>
          <w:b/>
        </w:rPr>
      </w:pPr>
      <w:r>
        <w:t xml:space="preserve">In </w:t>
      </w:r>
      <w:r w:rsidRPr="004455FA">
        <w:rPr>
          <w:i/>
        </w:rPr>
        <w:t>Hass,</w:t>
      </w:r>
      <w:r>
        <w:t xml:space="preserve"> is Glueck’s joinder feasible?</w:t>
      </w:r>
    </w:p>
    <w:p w:rsidR="001D5A71" w:rsidRPr="001D5A71" w:rsidRDefault="001D5A71" w:rsidP="00620EB9">
      <w:pPr>
        <w:pStyle w:val="ListParagraph"/>
        <w:numPr>
          <w:ilvl w:val="2"/>
          <w:numId w:val="62"/>
        </w:numPr>
        <w:rPr>
          <w:b/>
        </w:rPr>
      </w:pPr>
      <w:r>
        <w:t>PJ (assuming yes)</w:t>
      </w:r>
    </w:p>
    <w:p w:rsidR="001D5A71" w:rsidRPr="001D5A71" w:rsidRDefault="001D5A71" w:rsidP="00620EB9">
      <w:pPr>
        <w:pStyle w:val="ListParagraph"/>
        <w:numPr>
          <w:ilvl w:val="2"/>
          <w:numId w:val="62"/>
        </w:numPr>
        <w:rPr>
          <w:b/>
        </w:rPr>
      </w:pPr>
      <w:r>
        <w:t>SMJ – problem b/c diversity is destroyed</w:t>
      </w:r>
    </w:p>
    <w:p w:rsidR="001D5A71" w:rsidRPr="001D5A71" w:rsidRDefault="001D5A71" w:rsidP="00620EB9">
      <w:pPr>
        <w:pStyle w:val="ListParagraph"/>
        <w:numPr>
          <w:ilvl w:val="2"/>
          <w:numId w:val="62"/>
        </w:numPr>
        <w:rPr>
          <w:b/>
        </w:rPr>
      </w:pPr>
      <w:r>
        <w:t>1367(b) applies to “bump” jurisdiction – claims by plaintiffs under 19</w:t>
      </w:r>
    </w:p>
    <w:p w:rsidR="001D5A71" w:rsidRPr="001D5A71" w:rsidRDefault="001D5A71" w:rsidP="00620EB9">
      <w:pPr>
        <w:pStyle w:val="ListParagraph"/>
        <w:numPr>
          <w:ilvl w:val="0"/>
          <w:numId w:val="62"/>
        </w:numPr>
        <w:rPr>
          <w:b/>
        </w:rPr>
      </w:pPr>
      <w:r>
        <w:t>STEP THREE: if joinder is not feasible, should the court “in equity and good conscience” [19(b)] proceed without the absentee or dismiss the action?</w:t>
      </w:r>
    </w:p>
    <w:p w:rsidR="001D5A71" w:rsidRPr="001D5A71" w:rsidRDefault="001D5A71" w:rsidP="00620EB9">
      <w:pPr>
        <w:pStyle w:val="ListParagraph"/>
        <w:numPr>
          <w:ilvl w:val="1"/>
          <w:numId w:val="62"/>
        </w:numPr>
        <w:rPr>
          <w:b/>
        </w:rPr>
      </w:pPr>
      <w:r>
        <w:t>If must dismiss, then the absentee can be thought of as an “indispensable” party</w:t>
      </w:r>
    </w:p>
    <w:p w:rsidR="001D5A71" w:rsidRPr="001D5A71" w:rsidRDefault="001D5A71" w:rsidP="00620EB9">
      <w:pPr>
        <w:pStyle w:val="ListParagraph"/>
        <w:numPr>
          <w:ilvl w:val="1"/>
          <w:numId w:val="62"/>
        </w:numPr>
        <w:rPr>
          <w:b/>
        </w:rPr>
      </w:pPr>
      <w:r>
        <w:t xml:space="preserve">In </w:t>
      </w:r>
      <w:r w:rsidRPr="004455FA">
        <w:rPr>
          <w:i/>
        </w:rPr>
        <w:t xml:space="preserve">Hass, </w:t>
      </w:r>
      <w:r>
        <w:t>why does the court affirm the dismissal?</w:t>
      </w:r>
    </w:p>
    <w:p w:rsidR="001D5A71" w:rsidRPr="001D5A71" w:rsidRDefault="001D5A71" w:rsidP="00620EB9">
      <w:pPr>
        <w:pStyle w:val="ListParagraph"/>
        <w:numPr>
          <w:ilvl w:val="2"/>
          <w:numId w:val="62"/>
        </w:numPr>
        <w:rPr>
          <w:b/>
        </w:rPr>
      </w:pPr>
      <w:r>
        <w:t>Prejudicial to absentee’s interest (or to present parties)</w:t>
      </w:r>
    </w:p>
    <w:p w:rsidR="001D5A71" w:rsidRPr="001D5A71" w:rsidRDefault="001D5A71" w:rsidP="00620EB9">
      <w:pPr>
        <w:pStyle w:val="ListParagraph"/>
        <w:numPr>
          <w:ilvl w:val="2"/>
          <w:numId w:val="62"/>
        </w:numPr>
        <w:rPr>
          <w:b/>
        </w:rPr>
      </w:pPr>
      <w:r>
        <w:t>Shaping relief can’t avoid or lessen prejudice</w:t>
      </w:r>
    </w:p>
    <w:p w:rsidR="001D5A71" w:rsidRPr="004455FA" w:rsidRDefault="001D5A71" w:rsidP="00620EB9">
      <w:pPr>
        <w:pStyle w:val="ListParagraph"/>
        <w:numPr>
          <w:ilvl w:val="2"/>
          <w:numId w:val="62"/>
        </w:numPr>
        <w:rPr>
          <w:b/>
        </w:rPr>
      </w:pPr>
      <w:r>
        <w:t>Adequate remedy is available to plaintiff (sue in state court)</w:t>
      </w:r>
    </w:p>
    <w:p w:rsidR="004455FA" w:rsidRPr="004455FA" w:rsidRDefault="004455FA" w:rsidP="00620EB9">
      <w:pPr>
        <w:pStyle w:val="ListParagraph"/>
        <w:numPr>
          <w:ilvl w:val="0"/>
          <w:numId w:val="62"/>
        </w:numPr>
        <w:rPr>
          <w:b/>
        </w:rPr>
      </w:pPr>
      <w:r>
        <w:t>Proceeding without a necessary party</w:t>
      </w:r>
    </w:p>
    <w:p w:rsidR="004455FA" w:rsidRPr="004455FA" w:rsidRDefault="004455FA" w:rsidP="00620EB9">
      <w:pPr>
        <w:pStyle w:val="ListParagraph"/>
        <w:numPr>
          <w:ilvl w:val="1"/>
          <w:numId w:val="62"/>
        </w:numPr>
        <w:rPr>
          <w:b/>
        </w:rPr>
      </w:pPr>
      <w:r>
        <w:t>FRCP 19(b) factors:</w:t>
      </w:r>
    </w:p>
    <w:p w:rsidR="00EC015F" w:rsidRDefault="004565DF" w:rsidP="00620EB9">
      <w:pPr>
        <w:pStyle w:val="ListParagraph"/>
        <w:numPr>
          <w:ilvl w:val="2"/>
          <w:numId w:val="62"/>
        </w:numPr>
      </w:pPr>
      <w:r w:rsidRPr="004455FA">
        <w:t>(1) the extent to which a judgment rendered in the person's absence might prejudice that person or the existing parties;</w:t>
      </w:r>
    </w:p>
    <w:p w:rsidR="00D21EBA" w:rsidRPr="004455FA" w:rsidRDefault="00D21EBA" w:rsidP="00620EB9">
      <w:pPr>
        <w:pStyle w:val="ListParagraph"/>
        <w:numPr>
          <w:ilvl w:val="3"/>
          <w:numId w:val="62"/>
        </w:numPr>
      </w:pPr>
      <w:r>
        <w:t>Remedy sought may matter: specific performance would affect a non-parties interest while damages would not</w:t>
      </w:r>
    </w:p>
    <w:p w:rsidR="00EC015F" w:rsidRPr="004455FA" w:rsidRDefault="004565DF" w:rsidP="00620EB9">
      <w:pPr>
        <w:pStyle w:val="ListParagraph"/>
        <w:numPr>
          <w:ilvl w:val="2"/>
          <w:numId w:val="62"/>
        </w:numPr>
      </w:pPr>
      <w:r w:rsidRPr="004455FA">
        <w:t>(2) the extent to which any prejudice could be lessened or avoided by:</w:t>
      </w:r>
    </w:p>
    <w:p w:rsidR="00EC015F" w:rsidRPr="004455FA" w:rsidRDefault="004565DF" w:rsidP="00620EB9">
      <w:pPr>
        <w:pStyle w:val="ListParagraph"/>
        <w:numPr>
          <w:ilvl w:val="3"/>
          <w:numId w:val="62"/>
        </w:numPr>
      </w:pPr>
      <w:r w:rsidRPr="004455FA">
        <w:t>(A) protective provisions in the judgment;</w:t>
      </w:r>
    </w:p>
    <w:p w:rsidR="00EC015F" w:rsidRPr="004455FA" w:rsidRDefault="004565DF" w:rsidP="00620EB9">
      <w:pPr>
        <w:pStyle w:val="ListParagraph"/>
        <w:numPr>
          <w:ilvl w:val="3"/>
          <w:numId w:val="62"/>
        </w:numPr>
      </w:pPr>
      <w:r w:rsidRPr="004455FA">
        <w:t>(B) shaping the relief; or</w:t>
      </w:r>
    </w:p>
    <w:p w:rsidR="00EC015F" w:rsidRPr="004455FA" w:rsidRDefault="004565DF" w:rsidP="00620EB9">
      <w:pPr>
        <w:pStyle w:val="ListParagraph"/>
        <w:numPr>
          <w:ilvl w:val="3"/>
          <w:numId w:val="62"/>
        </w:numPr>
      </w:pPr>
      <w:r w:rsidRPr="004455FA">
        <w:t>(C) other measures;</w:t>
      </w:r>
    </w:p>
    <w:p w:rsidR="00EC015F" w:rsidRPr="004455FA" w:rsidRDefault="004565DF" w:rsidP="00620EB9">
      <w:pPr>
        <w:pStyle w:val="ListParagraph"/>
        <w:numPr>
          <w:ilvl w:val="2"/>
          <w:numId w:val="62"/>
        </w:numPr>
      </w:pPr>
      <w:r w:rsidRPr="004455FA">
        <w:t>(3) whether a judgment rendered in the person's absence would be adequate; and</w:t>
      </w:r>
    </w:p>
    <w:p w:rsidR="00EC015F" w:rsidRPr="004455FA" w:rsidRDefault="004565DF" w:rsidP="00620EB9">
      <w:pPr>
        <w:pStyle w:val="ListParagraph"/>
        <w:numPr>
          <w:ilvl w:val="2"/>
          <w:numId w:val="62"/>
        </w:numPr>
      </w:pPr>
      <w:r w:rsidRPr="004455FA">
        <w:t>(4) whether the plaintiff would have an adequate remedy if the action were dismissed for nonjoinder.</w:t>
      </w:r>
    </w:p>
    <w:p w:rsidR="004455FA" w:rsidRPr="00D21EBA" w:rsidRDefault="00D21EBA" w:rsidP="00620EB9">
      <w:pPr>
        <w:pStyle w:val="ListParagraph"/>
        <w:numPr>
          <w:ilvl w:val="0"/>
          <w:numId w:val="62"/>
        </w:numPr>
        <w:rPr>
          <w:b/>
        </w:rPr>
      </w:pPr>
      <w:r>
        <w:t>Practicalities</w:t>
      </w:r>
    </w:p>
    <w:p w:rsidR="00D21EBA" w:rsidRPr="00D21EBA" w:rsidRDefault="00D21EBA" w:rsidP="00620EB9">
      <w:pPr>
        <w:pStyle w:val="ListParagraph"/>
        <w:numPr>
          <w:ilvl w:val="1"/>
          <w:numId w:val="62"/>
        </w:numPr>
        <w:rPr>
          <w:b/>
        </w:rPr>
      </w:pPr>
      <w:r>
        <w:t>Forcing joinder:</w:t>
      </w:r>
    </w:p>
    <w:p w:rsidR="00D21EBA" w:rsidRPr="00D21EBA" w:rsidRDefault="00D21EBA" w:rsidP="00620EB9">
      <w:pPr>
        <w:pStyle w:val="ListParagraph"/>
        <w:numPr>
          <w:ilvl w:val="2"/>
          <w:numId w:val="62"/>
        </w:numPr>
        <w:rPr>
          <w:b/>
        </w:rPr>
      </w:pPr>
      <w:r>
        <w:t>Motion to join under rule 19</w:t>
      </w:r>
    </w:p>
    <w:p w:rsidR="00D21EBA" w:rsidRPr="00D21EBA" w:rsidRDefault="00D21EBA" w:rsidP="00620EB9">
      <w:pPr>
        <w:pStyle w:val="ListParagraph"/>
        <w:numPr>
          <w:ilvl w:val="2"/>
          <w:numId w:val="62"/>
        </w:numPr>
        <w:rPr>
          <w:b/>
        </w:rPr>
      </w:pPr>
      <w:r>
        <w:t>Court sua sponte can force joinder</w:t>
      </w:r>
    </w:p>
    <w:p w:rsidR="00D21EBA" w:rsidRPr="00D21EBA" w:rsidRDefault="00D21EBA" w:rsidP="00620EB9">
      <w:pPr>
        <w:pStyle w:val="ListParagraph"/>
        <w:numPr>
          <w:ilvl w:val="2"/>
          <w:numId w:val="62"/>
        </w:numPr>
        <w:rPr>
          <w:b/>
        </w:rPr>
      </w:pPr>
      <w:r>
        <w:t>Requirement of 19(c) has little teeth – requirement to explain why plaintiff is not joining a party</w:t>
      </w:r>
    </w:p>
    <w:p w:rsidR="00D21EBA" w:rsidRPr="00D21EBA" w:rsidRDefault="00D21EBA" w:rsidP="00620EB9">
      <w:pPr>
        <w:pStyle w:val="ListParagraph"/>
        <w:numPr>
          <w:ilvl w:val="1"/>
          <w:numId w:val="62"/>
        </w:numPr>
        <w:rPr>
          <w:b/>
        </w:rPr>
      </w:pPr>
      <w:r>
        <w:t>Forcing dismissal b/c of lack of joinder:</w:t>
      </w:r>
    </w:p>
    <w:p w:rsidR="00D21EBA" w:rsidRPr="00D21EBA" w:rsidRDefault="00D21EBA" w:rsidP="00620EB9">
      <w:pPr>
        <w:pStyle w:val="ListParagraph"/>
        <w:numPr>
          <w:ilvl w:val="2"/>
          <w:numId w:val="62"/>
        </w:numPr>
        <w:rPr>
          <w:b/>
        </w:rPr>
      </w:pPr>
      <w:r>
        <w:lastRenderedPageBreak/>
        <w:t>Defendant can move to dismiss under 12(b)(7) – failure to join a party under Rule 19</w:t>
      </w:r>
    </w:p>
    <w:p w:rsidR="00D21EBA" w:rsidRPr="00D21EBA" w:rsidRDefault="00D21EBA" w:rsidP="00620EB9">
      <w:pPr>
        <w:pStyle w:val="ListParagraph"/>
        <w:numPr>
          <w:ilvl w:val="2"/>
          <w:numId w:val="62"/>
        </w:numPr>
        <w:rPr>
          <w:b/>
        </w:rPr>
      </w:pPr>
      <w:r>
        <w:t>Especially if the non-joinded party cannot be joined</w:t>
      </w:r>
    </w:p>
    <w:p w:rsidR="00D21EBA" w:rsidRPr="00274048" w:rsidRDefault="00D21EBA" w:rsidP="00620EB9">
      <w:pPr>
        <w:pStyle w:val="ListParagraph"/>
        <w:numPr>
          <w:ilvl w:val="1"/>
          <w:numId w:val="62"/>
        </w:numPr>
        <w:rPr>
          <w:b/>
        </w:rPr>
      </w:pPr>
      <w:r>
        <w:t xml:space="preserve">Alignment as plaintiff or defendant – </w:t>
      </w:r>
      <w:r w:rsidR="00274048">
        <w:t xml:space="preserve">the party proposing to join an absentee will suggest whether they should be joined as plaintiff or defendant but </w:t>
      </w:r>
      <w:r>
        <w:t>the court may align as needed</w:t>
      </w:r>
    </w:p>
    <w:p w:rsidR="00274048" w:rsidRPr="00274048" w:rsidRDefault="00274048" w:rsidP="00620EB9">
      <w:pPr>
        <w:pStyle w:val="ListParagraph"/>
        <w:numPr>
          <w:ilvl w:val="1"/>
          <w:numId w:val="62"/>
        </w:numPr>
      </w:pPr>
      <w:r>
        <w:t>Now, under 1367(b), a defendant added under 19 who would destroy diversity may be allowed, but not a plaintiff. Others disagree b/c 1367 governs claims, not parties.</w:t>
      </w:r>
    </w:p>
    <w:p w:rsidR="00D21EBA" w:rsidRPr="00043607" w:rsidRDefault="00D21EBA" w:rsidP="00D21EBA">
      <w:pPr>
        <w:rPr>
          <w:b/>
          <w:u w:val="single"/>
        </w:rPr>
      </w:pPr>
      <w:r w:rsidRPr="00043607">
        <w:rPr>
          <w:b/>
          <w:highlight w:val="yellow"/>
          <w:u w:val="single"/>
        </w:rPr>
        <w:t>Intervening Plaintiff/Defendant – Rule 24</w:t>
      </w:r>
    </w:p>
    <w:p w:rsidR="00D21EBA" w:rsidRPr="00D21EBA" w:rsidRDefault="00D21EBA" w:rsidP="00620EB9">
      <w:pPr>
        <w:pStyle w:val="ListParagraph"/>
        <w:numPr>
          <w:ilvl w:val="0"/>
          <w:numId w:val="63"/>
        </w:numPr>
        <w:rPr>
          <w:b/>
        </w:rPr>
      </w:pPr>
      <w:r>
        <w:t>Rule 24</w:t>
      </w:r>
      <w:r w:rsidR="00864181">
        <w:t xml:space="preserve"> – either type may be granted by statute.</w:t>
      </w:r>
    </w:p>
    <w:p w:rsidR="00D21EBA" w:rsidRPr="00D21EBA" w:rsidRDefault="00D21EBA" w:rsidP="00620EB9">
      <w:pPr>
        <w:pStyle w:val="ListParagraph"/>
        <w:numPr>
          <w:ilvl w:val="1"/>
          <w:numId w:val="63"/>
        </w:numPr>
        <w:rPr>
          <w:b/>
        </w:rPr>
      </w:pPr>
      <w:r>
        <w:t>Intervention as of right</w:t>
      </w:r>
    </w:p>
    <w:p w:rsidR="00D21EBA" w:rsidRPr="00D21EBA" w:rsidRDefault="00D21EBA" w:rsidP="00620EB9">
      <w:pPr>
        <w:pStyle w:val="ListParagraph"/>
        <w:numPr>
          <w:ilvl w:val="2"/>
          <w:numId w:val="63"/>
        </w:numPr>
        <w:rPr>
          <w:b/>
        </w:rPr>
      </w:pPr>
      <w:r>
        <w:t>By federal statute (28 USC 2403)</w:t>
      </w:r>
    </w:p>
    <w:p w:rsidR="00D21EBA" w:rsidRPr="00D21EBA" w:rsidRDefault="00864181" w:rsidP="00620EB9">
      <w:pPr>
        <w:pStyle w:val="ListParagraph"/>
        <w:numPr>
          <w:ilvl w:val="3"/>
          <w:numId w:val="63"/>
        </w:numPr>
        <w:rPr>
          <w:b/>
        </w:rPr>
      </w:pPr>
      <w:r>
        <w:t>(1) C</w:t>
      </w:r>
      <w:r w:rsidR="00D21EBA">
        <w:t xml:space="preserve">laims an interest (not just any interest – must be related to the underlying litigation. </w:t>
      </w:r>
      <w:r w:rsidR="00D21EBA" w:rsidRPr="00D21EBA">
        <w:rPr>
          <w:i/>
        </w:rPr>
        <w:t>Alisal Water Corp</w:t>
      </w:r>
      <w:r w:rsidR="00D21EBA">
        <w:t>.) in property or transaction that is the subject of the action, and (2) is so situated that disposing of the action may as a practical matter impair or impede the movant’s ability to protect its interest, unless (3) existing parties adequately represent that interest.</w:t>
      </w:r>
    </w:p>
    <w:p w:rsidR="00D21EBA" w:rsidRPr="00D21EBA" w:rsidRDefault="00D21EBA" w:rsidP="00620EB9">
      <w:pPr>
        <w:pStyle w:val="ListParagraph"/>
        <w:numPr>
          <w:ilvl w:val="4"/>
          <w:numId w:val="63"/>
        </w:numPr>
        <w:rPr>
          <w:b/>
        </w:rPr>
      </w:pPr>
      <w:r>
        <w:t>COMPARE with 19(a)(1)(B)(i)</w:t>
      </w:r>
    </w:p>
    <w:p w:rsidR="00536124" w:rsidRPr="00D21EBA" w:rsidRDefault="00D21EBA" w:rsidP="00620EB9">
      <w:pPr>
        <w:pStyle w:val="ListParagraph"/>
        <w:numPr>
          <w:ilvl w:val="1"/>
          <w:numId w:val="63"/>
        </w:numPr>
        <w:rPr>
          <w:b/>
        </w:rPr>
      </w:pPr>
      <w:r>
        <w:t>Permissive Intervention</w:t>
      </w:r>
    </w:p>
    <w:p w:rsidR="00D21EBA" w:rsidRPr="00572345" w:rsidRDefault="00D21EBA" w:rsidP="00572345">
      <w:pPr>
        <w:pStyle w:val="ListParagraph"/>
        <w:numPr>
          <w:ilvl w:val="2"/>
          <w:numId w:val="63"/>
        </w:numPr>
        <w:rPr>
          <w:b/>
        </w:rPr>
      </w:pPr>
      <w:r>
        <w:t>By federal statute</w:t>
      </w:r>
      <w:r w:rsidR="00572345">
        <w:t>, OR h</w:t>
      </w:r>
      <w:r>
        <w:t>as a claim or defense that shares with the main action a common question of law or fact</w:t>
      </w:r>
    </w:p>
    <w:p w:rsidR="00D21EBA" w:rsidRPr="00D21EBA" w:rsidRDefault="00D21EBA" w:rsidP="00620EB9">
      <w:pPr>
        <w:pStyle w:val="ListParagraph"/>
        <w:numPr>
          <w:ilvl w:val="2"/>
          <w:numId w:val="63"/>
        </w:numPr>
        <w:rPr>
          <w:b/>
        </w:rPr>
      </w:pPr>
      <w:r>
        <w:t>Federal or state government officer or agency</w:t>
      </w:r>
    </w:p>
    <w:p w:rsidR="00D21EBA" w:rsidRPr="00D21EBA" w:rsidRDefault="00D21EBA" w:rsidP="00620EB9">
      <w:pPr>
        <w:pStyle w:val="ListParagraph"/>
        <w:numPr>
          <w:ilvl w:val="2"/>
          <w:numId w:val="63"/>
        </w:numPr>
        <w:rPr>
          <w:b/>
        </w:rPr>
      </w:pPr>
      <w:r>
        <w:t>Court must consider delay and potential prejudice</w:t>
      </w:r>
    </w:p>
    <w:p w:rsidR="00D21EBA" w:rsidRPr="00D21EBA" w:rsidRDefault="00D21EBA" w:rsidP="00620EB9">
      <w:pPr>
        <w:pStyle w:val="ListParagraph"/>
        <w:numPr>
          <w:ilvl w:val="0"/>
          <w:numId w:val="63"/>
        </w:numPr>
        <w:rPr>
          <w:b/>
        </w:rPr>
      </w:pPr>
      <w:r>
        <w:t>Intervention Steps</w:t>
      </w:r>
    </w:p>
    <w:p w:rsidR="00D21EBA" w:rsidRPr="00D21EBA" w:rsidRDefault="00D21EBA" w:rsidP="00620EB9">
      <w:pPr>
        <w:pStyle w:val="ListParagraph"/>
        <w:numPr>
          <w:ilvl w:val="1"/>
          <w:numId w:val="63"/>
        </w:numPr>
        <w:rPr>
          <w:b/>
        </w:rPr>
      </w:pPr>
      <w:r>
        <w:t>First: do the absent parties have the right kind of interest for Rule 24?</w:t>
      </w:r>
    </w:p>
    <w:p w:rsidR="00D21EBA" w:rsidRPr="00D21EBA" w:rsidRDefault="00D21EBA" w:rsidP="00620EB9">
      <w:pPr>
        <w:pStyle w:val="ListParagraph"/>
        <w:numPr>
          <w:ilvl w:val="2"/>
          <w:numId w:val="63"/>
        </w:numPr>
        <w:rPr>
          <w:b/>
        </w:rPr>
      </w:pPr>
      <w:r>
        <w:t>Does not have to be a direct interest</w:t>
      </w:r>
    </w:p>
    <w:p w:rsidR="00D21EBA" w:rsidRPr="00D21EBA" w:rsidRDefault="00D21EBA" w:rsidP="00620EB9">
      <w:pPr>
        <w:pStyle w:val="ListParagraph"/>
        <w:numPr>
          <w:ilvl w:val="2"/>
          <w:numId w:val="63"/>
        </w:numPr>
        <w:rPr>
          <w:b/>
        </w:rPr>
      </w:pPr>
      <w:r>
        <w:t>Relates to whether the result in this litigation will impair or impede efforts to protect that interest</w:t>
      </w:r>
    </w:p>
    <w:p w:rsidR="00D21EBA" w:rsidRPr="00D21EBA" w:rsidRDefault="00D21EBA" w:rsidP="00620EB9">
      <w:pPr>
        <w:pStyle w:val="ListParagraph"/>
        <w:numPr>
          <w:ilvl w:val="1"/>
          <w:numId w:val="63"/>
        </w:numPr>
        <w:rPr>
          <w:b/>
        </w:rPr>
      </w:pPr>
      <w:r>
        <w:t>Second: if absent party has a qualifying interest, is the chance of impairment (of that interest) sufficient under 24(a)(2)?</w:t>
      </w:r>
    </w:p>
    <w:p w:rsidR="00D21EBA" w:rsidRPr="00D21EBA" w:rsidRDefault="00D21EBA" w:rsidP="00620EB9">
      <w:pPr>
        <w:pStyle w:val="ListParagraph"/>
        <w:numPr>
          <w:ilvl w:val="1"/>
          <w:numId w:val="63"/>
        </w:numPr>
        <w:rPr>
          <w:b/>
        </w:rPr>
      </w:pPr>
      <w:r>
        <w:t>Third: would the interest of the absentee parties be adequately represented by parties already in the litigation?</w:t>
      </w:r>
    </w:p>
    <w:p w:rsidR="00D21EBA" w:rsidRPr="00D21EBA" w:rsidRDefault="00D21EBA" w:rsidP="00620EB9">
      <w:pPr>
        <w:pStyle w:val="ListParagraph"/>
        <w:numPr>
          <w:ilvl w:val="0"/>
          <w:numId w:val="63"/>
        </w:numPr>
        <w:rPr>
          <w:b/>
        </w:rPr>
      </w:pPr>
      <w:r>
        <w:t>Why be lenient in allowing intervention?</w:t>
      </w:r>
    </w:p>
    <w:p w:rsidR="00D21EBA" w:rsidRPr="00D21EBA" w:rsidRDefault="00D21EBA" w:rsidP="00620EB9">
      <w:pPr>
        <w:pStyle w:val="ListParagraph"/>
        <w:numPr>
          <w:ilvl w:val="1"/>
          <w:numId w:val="63"/>
        </w:numPr>
        <w:rPr>
          <w:b/>
        </w:rPr>
      </w:pPr>
      <w:r>
        <w:t>These are parties that WANT to join</w:t>
      </w:r>
    </w:p>
    <w:p w:rsidR="00D21EBA" w:rsidRPr="00D21EBA" w:rsidRDefault="00D21EBA" w:rsidP="00620EB9">
      <w:pPr>
        <w:pStyle w:val="ListParagraph"/>
        <w:numPr>
          <w:ilvl w:val="2"/>
          <w:numId w:val="63"/>
        </w:numPr>
        <w:rPr>
          <w:b/>
        </w:rPr>
      </w:pPr>
      <w:r>
        <w:t>If joined – they will be bound by the result (res judicata)</w:t>
      </w:r>
    </w:p>
    <w:p w:rsidR="00D21EBA" w:rsidRPr="00D21EBA" w:rsidRDefault="00D21EBA" w:rsidP="00620EB9">
      <w:pPr>
        <w:pStyle w:val="ListParagraph"/>
        <w:numPr>
          <w:ilvl w:val="2"/>
          <w:numId w:val="63"/>
        </w:numPr>
        <w:rPr>
          <w:b/>
        </w:rPr>
      </w:pPr>
      <w:r>
        <w:t>Not like compulsory joinder (although standards are similar)</w:t>
      </w:r>
    </w:p>
    <w:p w:rsidR="00D21EBA" w:rsidRPr="00D21EBA" w:rsidRDefault="00D21EBA" w:rsidP="00620EB9">
      <w:pPr>
        <w:pStyle w:val="ListParagraph"/>
        <w:numPr>
          <w:ilvl w:val="0"/>
          <w:numId w:val="63"/>
        </w:numPr>
        <w:rPr>
          <w:b/>
        </w:rPr>
      </w:pPr>
      <w:r>
        <w:t>Why be restrictive in permitting intervention?</w:t>
      </w:r>
    </w:p>
    <w:p w:rsidR="00D21EBA" w:rsidRPr="00D21EBA" w:rsidRDefault="00D21EBA" w:rsidP="00620EB9">
      <w:pPr>
        <w:pStyle w:val="ListParagraph"/>
        <w:numPr>
          <w:ilvl w:val="1"/>
          <w:numId w:val="63"/>
        </w:numPr>
        <w:rPr>
          <w:b/>
        </w:rPr>
      </w:pPr>
      <w:r>
        <w:t>More parties complicate the case</w:t>
      </w:r>
    </w:p>
    <w:p w:rsidR="00D21EBA" w:rsidRPr="00D21EBA" w:rsidRDefault="00D21EBA" w:rsidP="00620EB9">
      <w:pPr>
        <w:pStyle w:val="ListParagraph"/>
        <w:numPr>
          <w:ilvl w:val="1"/>
          <w:numId w:val="63"/>
        </w:numPr>
        <w:rPr>
          <w:b/>
        </w:rPr>
      </w:pPr>
      <w:r>
        <w:t>Cascading interventions (once one is allowed, will more follow?)</w:t>
      </w:r>
    </w:p>
    <w:p w:rsidR="00D21EBA" w:rsidRPr="00D21EBA" w:rsidRDefault="00D21EBA" w:rsidP="00620EB9">
      <w:pPr>
        <w:pStyle w:val="ListParagraph"/>
        <w:numPr>
          <w:ilvl w:val="1"/>
          <w:numId w:val="63"/>
        </w:numPr>
        <w:rPr>
          <w:b/>
        </w:rPr>
      </w:pPr>
      <w:r>
        <w:t>Timing of the intervention can matter</w:t>
      </w:r>
    </w:p>
    <w:p w:rsidR="00D21EBA" w:rsidRPr="000844CF" w:rsidRDefault="00D21EBA" w:rsidP="00620EB9">
      <w:pPr>
        <w:pStyle w:val="ListParagraph"/>
        <w:numPr>
          <w:ilvl w:val="2"/>
          <w:numId w:val="63"/>
        </w:numPr>
        <w:rPr>
          <w:b/>
        </w:rPr>
      </w:pPr>
      <w:r>
        <w:t>No absolute rule, merely “on timely motion”</w:t>
      </w:r>
    </w:p>
    <w:p w:rsidR="000844CF" w:rsidRPr="000844CF" w:rsidRDefault="000844CF" w:rsidP="00620EB9">
      <w:pPr>
        <w:pStyle w:val="ListParagraph"/>
        <w:numPr>
          <w:ilvl w:val="0"/>
          <w:numId w:val="63"/>
        </w:numPr>
        <w:rPr>
          <w:b/>
        </w:rPr>
      </w:pPr>
      <w:r>
        <w:t>How does an absentee party find out about pending litigation?</w:t>
      </w:r>
    </w:p>
    <w:p w:rsidR="000844CF" w:rsidRPr="000844CF" w:rsidRDefault="000844CF" w:rsidP="00620EB9">
      <w:pPr>
        <w:pStyle w:val="ListParagraph"/>
        <w:numPr>
          <w:ilvl w:val="1"/>
          <w:numId w:val="63"/>
        </w:numPr>
        <w:rPr>
          <w:b/>
        </w:rPr>
      </w:pPr>
      <w:r>
        <w:t>Court notifies them? – 19(c) parties should tell the court (but they often don’t)</w:t>
      </w:r>
    </w:p>
    <w:p w:rsidR="000844CF" w:rsidRPr="000844CF" w:rsidRDefault="000844CF" w:rsidP="00620EB9">
      <w:pPr>
        <w:pStyle w:val="ListParagraph"/>
        <w:numPr>
          <w:ilvl w:val="1"/>
          <w:numId w:val="63"/>
        </w:numPr>
        <w:rPr>
          <w:b/>
        </w:rPr>
      </w:pPr>
      <w:r>
        <w:t>How about when constitutionality of a statue is at issue? (28 USC 2403)</w:t>
      </w:r>
    </w:p>
    <w:p w:rsidR="000844CF" w:rsidRPr="000844CF" w:rsidRDefault="000844CF" w:rsidP="00620EB9">
      <w:pPr>
        <w:pStyle w:val="ListParagraph"/>
        <w:numPr>
          <w:ilvl w:val="2"/>
          <w:numId w:val="63"/>
        </w:numPr>
        <w:rPr>
          <w:b/>
        </w:rPr>
      </w:pPr>
      <w:r>
        <w:t>Requires the court to notify the governmental entity</w:t>
      </w:r>
    </w:p>
    <w:p w:rsidR="000844CF" w:rsidRPr="000844CF" w:rsidRDefault="000844CF" w:rsidP="00620EB9">
      <w:pPr>
        <w:pStyle w:val="ListParagraph"/>
        <w:numPr>
          <w:ilvl w:val="2"/>
          <w:numId w:val="63"/>
        </w:numPr>
        <w:rPr>
          <w:b/>
        </w:rPr>
      </w:pPr>
      <w:r>
        <w:t>FRCP 5.1(a)(2) – but note (d) – no forfeiture</w:t>
      </w:r>
    </w:p>
    <w:p w:rsidR="000844CF" w:rsidRPr="00864181" w:rsidRDefault="000844CF" w:rsidP="00620EB9">
      <w:pPr>
        <w:pStyle w:val="ListParagraph"/>
        <w:numPr>
          <w:ilvl w:val="0"/>
          <w:numId w:val="63"/>
        </w:numPr>
        <w:rPr>
          <w:b/>
        </w:rPr>
      </w:pPr>
      <w:r>
        <w:t>How to Intervene? – “timely” motion accompanied by pleading setting out claims or defenses; served on the parties under Rule 5</w:t>
      </w:r>
    </w:p>
    <w:p w:rsidR="00864181" w:rsidRDefault="00864181" w:rsidP="00620EB9">
      <w:pPr>
        <w:pStyle w:val="ListParagraph"/>
        <w:numPr>
          <w:ilvl w:val="1"/>
          <w:numId w:val="63"/>
        </w:numPr>
      </w:pPr>
      <w:r>
        <w:lastRenderedPageBreak/>
        <w:t>Intervention must be timely and applied less strictly in intervention of right. Look to (1) how long intervenor know of her interest, (2) whether the delay will prejudice, (3) whether denial of intervention will prejudice the absentee, and (4) any unusual circumstances affecting a finding of timeliness.</w:t>
      </w:r>
    </w:p>
    <w:p w:rsidR="00864181" w:rsidRDefault="00864181" w:rsidP="00620EB9">
      <w:pPr>
        <w:pStyle w:val="ListParagraph"/>
        <w:numPr>
          <w:ilvl w:val="1"/>
          <w:numId w:val="63"/>
        </w:numPr>
      </w:pPr>
      <w:r>
        <w:t>The intervenor must file a motion (complaint if joining plaintiff or answer if joining defendant). The court can always realign.</w:t>
      </w:r>
    </w:p>
    <w:p w:rsidR="00864181" w:rsidRPr="00864181" w:rsidRDefault="00864181" w:rsidP="00620EB9">
      <w:pPr>
        <w:pStyle w:val="ListParagraph"/>
        <w:numPr>
          <w:ilvl w:val="1"/>
          <w:numId w:val="63"/>
        </w:numPr>
      </w:pPr>
      <w:r>
        <w:t>If the applicant has contended it may intervene as of right and is denied, it is immediately appealable.</w:t>
      </w:r>
    </w:p>
    <w:p w:rsidR="000844CF" w:rsidRPr="000844CF" w:rsidRDefault="000844CF" w:rsidP="00620EB9">
      <w:pPr>
        <w:pStyle w:val="ListParagraph"/>
        <w:numPr>
          <w:ilvl w:val="0"/>
          <w:numId w:val="63"/>
        </w:numPr>
        <w:rPr>
          <w:b/>
        </w:rPr>
      </w:pPr>
      <w:r>
        <w:t>Diversity Examples</w:t>
      </w:r>
    </w:p>
    <w:p w:rsidR="000844CF" w:rsidRPr="000844CF" w:rsidRDefault="000844CF" w:rsidP="00620EB9">
      <w:pPr>
        <w:pStyle w:val="ListParagraph"/>
        <w:numPr>
          <w:ilvl w:val="1"/>
          <w:numId w:val="63"/>
        </w:numPr>
        <w:rPr>
          <w:b/>
        </w:rPr>
      </w:pPr>
      <w:r>
        <w:t xml:space="preserve">CA v. FL </w:t>
      </w:r>
      <w:r>
        <w:sym w:font="Wingdings" w:char="F0E0"/>
      </w:r>
      <w:r>
        <w:t xml:space="preserve"> plaintiff intervenor FL</w:t>
      </w:r>
    </w:p>
    <w:p w:rsidR="000844CF" w:rsidRPr="000844CF" w:rsidRDefault="000844CF" w:rsidP="00620EB9">
      <w:pPr>
        <w:pStyle w:val="ListParagraph"/>
        <w:numPr>
          <w:ilvl w:val="2"/>
          <w:numId w:val="63"/>
        </w:numPr>
        <w:rPr>
          <w:b/>
        </w:rPr>
      </w:pPr>
      <w:r>
        <w:t>Intervenor NOT allowed: claim by intervenor under Rule 24 &amp; inconsistent with 1332</w:t>
      </w:r>
    </w:p>
    <w:p w:rsidR="000844CF" w:rsidRPr="000844CF" w:rsidRDefault="000844CF" w:rsidP="00620EB9">
      <w:pPr>
        <w:pStyle w:val="ListParagraph"/>
        <w:numPr>
          <w:ilvl w:val="1"/>
          <w:numId w:val="63"/>
        </w:numPr>
        <w:rPr>
          <w:b/>
        </w:rPr>
      </w:pPr>
      <w:r>
        <w:t xml:space="preserve">CA v. FL </w:t>
      </w:r>
      <w:r>
        <w:sym w:font="Wingdings" w:char="F0E0"/>
      </w:r>
      <w:r>
        <w:t xml:space="preserve"> defendant intervenor CA</w:t>
      </w:r>
    </w:p>
    <w:p w:rsidR="000844CF" w:rsidRPr="000844CF" w:rsidRDefault="000844CF" w:rsidP="00620EB9">
      <w:pPr>
        <w:pStyle w:val="ListParagraph"/>
        <w:numPr>
          <w:ilvl w:val="2"/>
          <w:numId w:val="63"/>
        </w:numPr>
        <w:rPr>
          <w:b/>
        </w:rPr>
      </w:pPr>
      <w:r>
        <w:t>Can intervene under Rule 24</w:t>
      </w:r>
    </w:p>
    <w:p w:rsidR="000844CF" w:rsidRPr="000844CF" w:rsidRDefault="000844CF" w:rsidP="00620EB9">
      <w:pPr>
        <w:pStyle w:val="ListParagraph"/>
        <w:numPr>
          <w:ilvl w:val="2"/>
          <w:numId w:val="63"/>
        </w:numPr>
        <w:rPr>
          <w:b/>
        </w:rPr>
      </w:pPr>
      <w:r>
        <w:t>P cannot assert a claim against intervenor b/c 1367(b) prevents claims by plaintiffs against a party added under FRCP 24 &amp; inconsistent with 1332</w:t>
      </w:r>
    </w:p>
    <w:p w:rsidR="000844CF" w:rsidRPr="000844CF" w:rsidRDefault="000844CF" w:rsidP="00620EB9">
      <w:pPr>
        <w:pStyle w:val="ListParagraph"/>
        <w:numPr>
          <w:ilvl w:val="2"/>
          <w:numId w:val="63"/>
        </w:numPr>
        <w:rPr>
          <w:b/>
        </w:rPr>
      </w:pPr>
      <w:r>
        <w:t>Intervenor cannot assert a claim against P b/c 1367 (b) prevents claims by intervenor under FRCP 24 &amp; inconsistent with 1332.</w:t>
      </w:r>
    </w:p>
    <w:p w:rsidR="000844CF" w:rsidRPr="00043607" w:rsidRDefault="000844CF" w:rsidP="00620EB9">
      <w:pPr>
        <w:pStyle w:val="ListParagraph"/>
        <w:numPr>
          <w:ilvl w:val="2"/>
          <w:numId w:val="63"/>
        </w:numPr>
        <w:rPr>
          <w:b/>
        </w:rPr>
      </w:pPr>
      <w:r>
        <w:t>1367(b) – “claims by persons seeking to intervene as plaintiffs under 24”</w:t>
      </w:r>
    </w:p>
    <w:p w:rsidR="00043607" w:rsidRPr="00611887" w:rsidRDefault="00043607" w:rsidP="00043607">
      <w:pPr>
        <w:rPr>
          <w:b/>
          <w:u w:val="single"/>
        </w:rPr>
      </w:pPr>
      <w:r w:rsidRPr="00611887">
        <w:rPr>
          <w:b/>
          <w:highlight w:val="yellow"/>
          <w:u w:val="single"/>
        </w:rPr>
        <w:t>Interpleader</w:t>
      </w:r>
    </w:p>
    <w:p w:rsidR="00043607" w:rsidRPr="00043607" w:rsidRDefault="00043607" w:rsidP="00620EB9">
      <w:pPr>
        <w:pStyle w:val="ListParagraph"/>
        <w:numPr>
          <w:ilvl w:val="0"/>
          <w:numId w:val="64"/>
        </w:numPr>
        <w:rPr>
          <w:b/>
        </w:rPr>
      </w:pPr>
      <w:r>
        <w:t>Two Types:</w:t>
      </w:r>
    </w:p>
    <w:p w:rsidR="00043607" w:rsidRPr="00043607" w:rsidRDefault="00043607" w:rsidP="00620EB9">
      <w:pPr>
        <w:pStyle w:val="ListParagraph"/>
        <w:numPr>
          <w:ilvl w:val="1"/>
          <w:numId w:val="64"/>
        </w:numPr>
        <w:rPr>
          <w:b/>
        </w:rPr>
      </w:pPr>
      <w:r>
        <w:t>Statutory Interpleader: 28 USC 1335 (1397 venue; 2361 service &amp; orders), adopted in 1917, modified to current approach in 1936 &amp; 1948.</w:t>
      </w:r>
    </w:p>
    <w:p w:rsidR="00043607" w:rsidRPr="00043607" w:rsidRDefault="00043607" w:rsidP="00620EB9">
      <w:pPr>
        <w:pStyle w:val="ListParagraph"/>
        <w:numPr>
          <w:ilvl w:val="1"/>
          <w:numId w:val="64"/>
        </w:numPr>
        <w:rPr>
          <w:b/>
        </w:rPr>
      </w:pPr>
      <w:r>
        <w:t>Rule Interpleader: Federal Common Law based, with FRCP 22 as the procedure.</w:t>
      </w:r>
    </w:p>
    <w:p w:rsidR="00043607" w:rsidRPr="00043607" w:rsidRDefault="00043607" w:rsidP="00620EB9">
      <w:pPr>
        <w:pStyle w:val="ListParagraph"/>
        <w:numPr>
          <w:ilvl w:val="1"/>
          <w:numId w:val="64"/>
        </w:numPr>
        <w:rPr>
          <w:b/>
        </w:rPr>
      </w:pPr>
      <w:r>
        <w:t>Terminology:</w:t>
      </w:r>
    </w:p>
    <w:p w:rsidR="00043607" w:rsidRPr="00043607" w:rsidRDefault="00043607" w:rsidP="00620EB9">
      <w:pPr>
        <w:pStyle w:val="ListParagraph"/>
        <w:numPr>
          <w:ilvl w:val="2"/>
          <w:numId w:val="64"/>
        </w:numPr>
        <w:rPr>
          <w:b/>
        </w:rPr>
      </w:pPr>
      <w:r>
        <w:t>The stake (res);</w:t>
      </w:r>
    </w:p>
    <w:p w:rsidR="00043607" w:rsidRPr="00043607" w:rsidRDefault="00043607" w:rsidP="00620EB9">
      <w:pPr>
        <w:pStyle w:val="ListParagraph"/>
        <w:numPr>
          <w:ilvl w:val="2"/>
          <w:numId w:val="64"/>
        </w:numPr>
        <w:rPr>
          <w:b/>
        </w:rPr>
      </w:pPr>
      <w:r>
        <w:t>Stakeholder – entity that owns or is currently in possession of the stake;</w:t>
      </w:r>
    </w:p>
    <w:p w:rsidR="00043607" w:rsidRPr="00043607" w:rsidRDefault="00043607" w:rsidP="00620EB9">
      <w:pPr>
        <w:pStyle w:val="ListParagraph"/>
        <w:numPr>
          <w:ilvl w:val="2"/>
          <w:numId w:val="64"/>
        </w:numPr>
        <w:rPr>
          <w:b/>
        </w:rPr>
      </w:pPr>
      <w:r>
        <w:t>Claimants – those with an interest in/claim to the res. Defendants that the stakeholder seeks to join in an interpleader action.</w:t>
      </w:r>
    </w:p>
    <w:p w:rsidR="00043607" w:rsidRDefault="00043607" w:rsidP="00620EB9">
      <w:pPr>
        <w:pStyle w:val="ListParagraph"/>
        <w:numPr>
          <w:ilvl w:val="0"/>
          <w:numId w:val="64"/>
        </w:numPr>
        <w:rPr>
          <w:b/>
        </w:rPr>
      </w:pPr>
      <w:r>
        <w:rPr>
          <w:b/>
        </w:rPr>
        <w:t>Stage 1: is interpleader the proper type of action?</w:t>
      </w:r>
    </w:p>
    <w:p w:rsidR="00043607" w:rsidRPr="00043607" w:rsidRDefault="00043607" w:rsidP="00620EB9">
      <w:pPr>
        <w:pStyle w:val="ListParagraph"/>
        <w:numPr>
          <w:ilvl w:val="1"/>
          <w:numId w:val="64"/>
        </w:numPr>
        <w:rPr>
          <w:b/>
        </w:rPr>
      </w:pPr>
      <w:r>
        <w:t>Examine the statute/rules</w:t>
      </w:r>
    </w:p>
    <w:p w:rsidR="00043607" w:rsidRPr="00043607" w:rsidRDefault="00043607" w:rsidP="00620EB9">
      <w:pPr>
        <w:pStyle w:val="ListParagraph"/>
        <w:numPr>
          <w:ilvl w:val="1"/>
          <w:numId w:val="64"/>
        </w:numPr>
        <w:rPr>
          <w:b/>
        </w:rPr>
      </w:pPr>
      <w:r>
        <w:t>Differences between Rule &amp; Statutory Interpleader</w:t>
      </w:r>
    </w:p>
    <w:tbl>
      <w:tblPr>
        <w:tblStyle w:val="TableGrid"/>
        <w:tblW w:w="0" w:type="auto"/>
        <w:tblInd w:w="2160" w:type="dxa"/>
        <w:tblLook w:val="04A0" w:firstRow="1" w:lastRow="0" w:firstColumn="1" w:lastColumn="0" w:noHBand="0" w:noVBand="1"/>
      </w:tblPr>
      <w:tblGrid>
        <w:gridCol w:w="2962"/>
        <w:gridCol w:w="2947"/>
        <w:gridCol w:w="2947"/>
      </w:tblGrid>
      <w:tr w:rsidR="00043607" w:rsidTr="00043607">
        <w:tc>
          <w:tcPr>
            <w:tcW w:w="3596" w:type="dxa"/>
          </w:tcPr>
          <w:p w:rsidR="00043607" w:rsidRPr="00043607" w:rsidRDefault="00043607" w:rsidP="00043607">
            <w:pPr>
              <w:rPr>
                <w:b/>
              </w:rPr>
            </w:pPr>
          </w:p>
        </w:tc>
        <w:tc>
          <w:tcPr>
            <w:tcW w:w="3597" w:type="dxa"/>
          </w:tcPr>
          <w:p w:rsidR="00043607" w:rsidRPr="00043607" w:rsidRDefault="00043607" w:rsidP="00043607">
            <w:pPr>
              <w:rPr>
                <w:b/>
              </w:rPr>
            </w:pPr>
            <w:r>
              <w:rPr>
                <w:b/>
              </w:rPr>
              <w:t>Rule Interpleader</w:t>
            </w:r>
          </w:p>
        </w:tc>
        <w:tc>
          <w:tcPr>
            <w:tcW w:w="3597" w:type="dxa"/>
          </w:tcPr>
          <w:p w:rsidR="00043607" w:rsidRPr="00043607" w:rsidRDefault="00043607" w:rsidP="00043607">
            <w:pPr>
              <w:rPr>
                <w:b/>
              </w:rPr>
            </w:pPr>
            <w:r>
              <w:rPr>
                <w:b/>
              </w:rPr>
              <w:t>Statutory Interpleader</w:t>
            </w:r>
          </w:p>
        </w:tc>
      </w:tr>
      <w:tr w:rsidR="00043607" w:rsidTr="00043607">
        <w:tc>
          <w:tcPr>
            <w:tcW w:w="3596" w:type="dxa"/>
          </w:tcPr>
          <w:p w:rsidR="00043607" w:rsidRPr="00043607" w:rsidRDefault="00043607" w:rsidP="00043607">
            <w:pPr>
              <w:rPr>
                <w:b/>
              </w:rPr>
            </w:pPr>
            <w:r>
              <w:rPr>
                <w:b/>
              </w:rPr>
              <w:t>Diversity Requirement</w:t>
            </w:r>
          </w:p>
        </w:tc>
        <w:tc>
          <w:tcPr>
            <w:tcW w:w="3597" w:type="dxa"/>
          </w:tcPr>
          <w:p w:rsidR="00043607" w:rsidRPr="00043607" w:rsidRDefault="00043607" w:rsidP="00043607">
            <w:r>
              <w:t>Complete diversity between stakeholder &amp; claimants</w:t>
            </w:r>
          </w:p>
        </w:tc>
        <w:tc>
          <w:tcPr>
            <w:tcW w:w="3597" w:type="dxa"/>
          </w:tcPr>
          <w:p w:rsidR="00043607" w:rsidRPr="00043607" w:rsidRDefault="00043607" w:rsidP="00043607">
            <w:r>
              <w:t>Minimal diversity among adverse claimants</w:t>
            </w:r>
          </w:p>
        </w:tc>
      </w:tr>
      <w:tr w:rsidR="00043607" w:rsidTr="00043607">
        <w:tc>
          <w:tcPr>
            <w:tcW w:w="3596" w:type="dxa"/>
          </w:tcPr>
          <w:p w:rsidR="00043607" w:rsidRPr="00043607" w:rsidRDefault="00043607" w:rsidP="00043607">
            <w:pPr>
              <w:rPr>
                <w:b/>
              </w:rPr>
            </w:pPr>
            <w:r>
              <w:rPr>
                <w:b/>
              </w:rPr>
              <w:t>Amt. in Controversy</w:t>
            </w:r>
          </w:p>
        </w:tc>
        <w:tc>
          <w:tcPr>
            <w:tcW w:w="3597" w:type="dxa"/>
          </w:tcPr>
          <w:p w:rsidR="00043607" w:rsidRPr="00043607" w:rsidRDefault="00043607" w:rsidP="00043607">
            <w:r w:rsidRPr="00043607">
              <w:t>Greater than $75,000</w:t>
            </w:r>
          </w:p>
        </w:tc>
        <w:tc>
          <w:tcPr>
            <w:tcW w:w="3597" w:type="dxa"/>
          </w:tcPr>
          <w:p w:rsidR="00043607" w:rsidRPr="00043607" w:rsidRDefault="00043607" w:rsidP="00043607">
            <w:r w:rsidRPr="00043607">
              <w:t>$500 or more</w:t>
            </w:r>
          </w:p>
        </w:tc>
      </w:tr>
      <w:tr w:rsidR="00043607" w:rsidTr="00043607">
        <w:tc>
          <w:tcPr>
            <w:tcW w:w="3596" w:type="dxa"/>
          </w:tcPr>
          <w:p w:rsidR="00043607" w:rsidRPr="00043607" w:rsidRDefault="00043607" w:rsidP="00043607">
            <w:pPr>
              <w:rPr>
                <w:b/>
              </w:rPr>
            </w:pPr>
            <w:r>
              <w:rPr>
                <w:b/>
              </w:rPr>
              <w:t>PJ</w:t>
            </w:r>
          </w:p>
        </w:tc>
        <w:tc>
          <w:tcPr>
            <w:tcW w:w="3597" w:type="dxa"/>
          </w:tcPr>
          <w:p w:rsidR="00043607" w:rsidRPr="00043607" w:rsidRDefault="00043607" w:rsidP="00043607">
            <w:r w:rsidRPr="00043607">
              <w:t>Governed by 4(k) – typically State long arm reach</w:t>
            </w:r>
          </w:p>
        </w:tc>
        <w:tc>
          <w:tcPr>
            <w:tcW w:w="3597" w:type="dxa"/>
          </w:tcPr>
          <w:p w:rsidR="00043607" w:rsidRPr="00043607" w:rsidRDefault="00043607" w:rsidP="00043607">
            <w:r w:rsidRPr="00043607">
              <w:t>Nationwide service of process = nationwide PJ</w:t>
            </w:r>
          </w:p>
        </w:tc>
      </w:tr>
      <w:tr w:rsidR="00043607" w:rsidTr="00043607">
        <w:tc>
          <w:tcPr>
            <w:tcW w:w="3596" w:type="dxa"/>
          </w:tcPr>
          <w:p w:rsidR="00043607" w:rsidRPr="00043607" w:rsidRDefault="00043607" w:rsidP="00043607">
            <w:pPr>
              <w:rPr>
                <w:b/>
              </w:rPr>
            </w:pPr>
            <w:r>
              <w:rPr>
                <w:b/>
              </w:rPr>
              <w:t>Venue</w:t>
            </w:r>
          </w:p>
        </w:tc>
        <w:tc>
          <w:tcPr>
            <w:tcW w:w="3597" w:type="dxa"/>
          </w:tcPr>
          <w:p w:rsidR="00043607" w:rsidRPr="00043607" w:rsidRDefault="00043607" w:rsidP="00043607">
            <w:r w:rsidRPr="00043607">
              <w:t>Limited to according to 1391</w:t>
            </w:r>
          </w:p>
        </w:tc>
        <w:tc>
          <w:tcPr>
            <w:tcW w:w="3597" w:type="dxa"/>
          </w:tcPr>
          <w:p w:rsidR="00043607" w:rsidRPr="00043607" w:rsidRDefault="00043607" w:rsidP="00043607">
            <w:r w:rsidRPr="00043607">
              <w:t>Anywhere any claimant resides 1397</w:t>
            </w:r>
          </w:p>
        </w:tc>
      </w:tr>
      <w:tr w:rsidR="00043607" w:rsidTr="00043607">
        <w:tc>
          <w:tcPr>
            <w:tcW w:w="3596" w:type="dxa"/>
          </w:tcPr>
          <w:p w:rsidR="00043607" w:rsidRPr="00043607" w:rsidRDefault="00043607" w:rsidP="00043607">
            <w:pPr>
              <w:rPr>
                <w:b/>
              </w:rPr>
            </w:pPr>
            <w:r>
              <w:rPr>
                <w:b/>
              </w:rPr>
              <w:t>Enjoining Claimants from other Suits</w:t>
            </w:r>
          </w:p>
        </w:tc>
        <w:tc>
          <w:tcPr>
            <w:tcW w:w="3597" w:type="dxa"/>
          </w:tcPr>
          <w:p w:rsidR="00043607" w:rsidRPr="00043607" w:rsidRDefault="00043607" w:rsidP="00043607">
            <w:r w:rsidRPr="00043607">
              <w:t>Governed by anti-inj. Act 28 USC 2283 &amp; Rule 65</w:t>
            </w:r>
          </w:p>
        </w:tc>
        <w:tc>
          <w:tcPr>
            <w:tcW w:w="3597" w:type="dxa"/>
          </w:tcPr>
          <w:p w:rsidR="00043607" w:rsidRPr="00043607" w:rsidRDefault="00043607" w:rsidP="00043607">
            <w:r w:rsidRPr="00043607">
              <w:t>Authorized under 28 USC 2361</w:t>
            </w:r>
          </w:p>
        </w:tc>
      </w:tr>
    </w:tbl>
    <w:p w:rsidR="00043607" w:rsidRPr="00611887" w:rsidRDefault="00043607" w:rsidP="00620EB9">
      <w:pPr>
        <w:pStyle w:val="ListParagraph"/>
        <w:numPr>
          <w:ilvl w:val="0"/>
          <w:numId w:val="64"/>
        </w:numPr>
        <w:rPr>
          <w:b/>
          <w:i/>
          <w:u w:val="single"/>
        </w:rPr>
      </w:pPr>
      <w:r w:rsidRPr="00611887">
        <w:rPr>
          <w:b/>
          <w:i/>
          <w:u w:val="single"/>
        </w:rPr>
        <w:t>Pan American Fire &amp; Casualty Co. v. Revere (ED La 1960)</w:t>
      </w:r>
    </w:p>
    <w:p w:rsidR="00043607" w:rsidRPr="00043607" w:rsidRDefault="00043607" w:rsidP="00620EB9">
      <w:pPr>
        <w:pStyle w:val="ListParagraph"/>
        <w:numPr>
          <w:ilvl w:val="1"/>
          <w:numId w:val="64"/>
        </w:numPr>
        <w:rPr>
          <w:b/>
        </w:rPr>
      </w:pPr>
      <w:r>
        <w:t>Type of interpleader? – both: statute and rule</w:t>
      </w:r>
    </w:p>
    <w:p w:rsidR="00043607" w:rsidRPr="00043607" w:rsidRDefault="00043607" w:rsidP="00620EB9">
      <w:pPr>
        <w:pStyle w:val="ListParagraph"/>
        <w:numPr>
          <w:ilvl w:val="1"/>
          <w:numId w:val="64"/>
        </w:numPr>
        <w:rPr>
          <w:b/>
        </w:rPr>
      </w:pPr>
      <w:r>
        <w:t>Why might it matter: SMJ</w:t>
      </w:r>
    </w:p>
    <w:p w:rsidR="00043607" w:rsidRPr="0016381C" w:rsidRDefault="00043607" w:rsidP="00620EB9">
      <w:pPr>
        <w:pStyle w:val="ListParagraph"/>
        <w:numPr>
          <w:ilvl w:val="2"/>
          <w:numId w:val="64"/>
        </w:numPr>
        <w:rPr>
          <w:b/>
        </w:rPr>
      </w:pPr>
      <w:r>
        <w:t>Rule: needs to have some SMJ basis – here complete diversity rules of 1332</w:t>
      </w:r>
    </w:p>
    <w:p w:rsidR="0016381C" w:rsidRPr="0016381C" w:rsidRDefault="0016381C" w:rsidP="00620EB9">
      <w:pPr>
        <w:pStyle w:val="ListParagraph"/>
        <w:numPr>
          <w:ilvl w:val="3"/>
          <w:numId w:val="64"/>
        </w:numPr>
        <w:rPr>
          <w:b/>
        </w:rPr>
      </w:pPr>
      <w:r>
        <w:t>TX v. Wisconsin &amp; Louisiana</w:t>
      </w:r>
    </w:p>
    <w:p w:rsidR="0016381C" w:rsidRPr="0016381C" w:rsidRDefault="0016381C" w:rsidP="00620EB9">
      <w:pPr>
        <w:pStyle w:val="ListParagraph"/>
        <w:numPr>
          <w:ilvl w:val="2"/>
          <w:numId w:val="64"/>
        </w:numPr>
        <w:rPr>
          <w:b/>
        </w:rPr>
      </w:pPr>
      <w:r>
        <w:t>Statutory: need only minimal diversity among claimants (and only $500 min.)</w:t>
      </w:r>
    </w:p>
    <w:p w:rsidR="0016381C" w:rsidRPr="0016381C" w:rsidRDefault="0016381C" w:rsidP="00620EB9">
      <w:pPr>
        <w:pStyle w:val="ListParagraph"/>
        <w:numPr>
          <w:ilvl w:val="1"/>
          <w:numId w:val="64"/>
        </w:numPr>
        <w:rPr>
          <w:b/>
        </w:rPr>
      </w:pPr>
      <w:r>
        <w:t>Why might it matter: PJ</w:t>
      </w:r>
    </w:p>
    <w:p w:rsidR="0016381C" w:rsidRPr="0016381C" w:rsidRDefault="0016381C" w:rsidP="00620EB9">
      <w:pPr>
        <w:pStyle w:val="ListParagraph"/>
        <w:numPr>
          <w:ilvl w:val="2"/>
          <w:numId w:val="64"/>
        </w:numPr>
        <w:rPr>
          <w:b/>
        </w:rPr>
      </w:pPr>
      <w:r>
        <w:t>Statutory interpleader – 2361 nationwide service of process</w:t>
      </w:r>
    </w:p>
    <w:p w:rsidR="0016381C" w:rsidRPr="0016381C" w:rsidRDefault="0016381C" w:rsidP="00620EB9">
      <w:pPr>
        <w:pStyle w:val="ListParagraph"/>
        <w:numPr>
          <w:ilvl w:val="3"/>
          <w:numId w:val="64"/>
        </w:numPr>
        <w:rPr>
          <w:b/>
        </w:rPr>
      </w:pPr>
      <w:r>
        <w:t>Sovereign power b/c US is the sovereign</w:t>
      </w:r>
    </w:p>
    <w:p w:rsidR="0016381C" w:rsidRPr="0016381C" w:rsidRDefault="0016381C" w:rsidP="00620EB9">
      <w:pPr>
        <w:pStyle w:val="ListParagraph"/>
        <w:numPr>
          <w:ilvl w:val="3"/>
          <w:numId w:val="64"/>
        </w:numPr>
        <w:rPr>
          <w:b/>
        </w:rPr>
      </w:pPr>
      <w:r>
        <w:lastRenderedPageBreak/>
        <w:t>This is constitutional</w:t>
      </w:r>
    </w:p>
    <w:p w:rsidR="0016381C" w:rsidRPr="0016381C" w:rsidRDefault="0016381C" w:rsidP="00620EB9">
      <w:pPr>
        <w:pStyle w:val="ListParagraph"/>
        <w:numPr>
          <w:ilvl w:val="2"/>
          <w:numId w:val="64"/>
        </w:numPr>
        <w:rPr>
          <w:b/>
        </w:rPr>
      </w:pPr>
      <w:r>
        <w:t>Rule Interpleader – back to using the state long-arm statute</w:t>
      </w:r>
    </w:p>
    <w:p w:rsidR="0016381C" w:rsidRPr="0016381C" w:rsidRDefault="0016381C" w:rsidP="00620EB9">
      <w:pPr>
        <w:pStyle w:val="ListParagraph"/>
        <w:numPr>
          <w:ilvl w:val="1"/>
          <w:numId w:val="64"/>
        </w:numPr>
        <w:rPr>
          <w:b/>
        </w:rPr>
      </w:pPr>
      <w:r>
        <w:t>Why might it matter: venue</w:t>
      </w:r>
    </w:p>
    <w:p w:rsidR="0016381C" w:rsidRPr="0016381C" w:rsidRDefault="0016381C" w:rsidP="00620EB9">
      <w:pPr>
        <w:pStyle w:val="ListParagraph"/>
        <w:numPr>
          <w:ilvl w:val="2"/>
          <w:numId w:val="64"/>
        </w:numPr>
        <w:rPr>
          <w:b/>
        </w:rPr>
      </w:pPr>
      <w:r>
        <w:t>Statutory interpleader 1397 – “judicial district in which one or more of the claimants reside.”</w:t>
      </w:r>
    </w:p>
    <w:p w:rsidR="0016381C" w:rsidRPr="0016381C" w:rsidRDefault="0016381C" w:rsidP="00620EB9">
      <w:pPr>
        <w:pStyle w:val="ListParagraph"/>
        <w:numPr>
          <w:ilvl w:val="2"/>
          <w:numId w:val="64"/>
        </w:numPr>
        <w:rPr>
          <w:b/>
        </w:rPr>
      </w:pPr>
      <w:r>
        <w:t>Rule – “regular” venue rules (1391)</w:t>
      </w:r>
    </w:p>
    <w:p w:rsidR="0016381C" w:rsidRPr="0016381C" w:rsidRDefault="0016381C" w:rsidP="00620EB9">
      <w:pPr>
        <w:pStyle w:val="ListParagraph"/>
        <w:numPr>
          <w:ilvl w:val="1"/>
          <w:numId w:val="64"/>
        </w:numPr>
        <w:rPr>
          <w:b/>
        </w:rPr>
      </w:pPr>
      <w:r>
        <w:t>Is interpleader appropriate here – or must stakeholder wait for judgments?</w:t>
      </w:r>
    </w:p>
    <w:p w:rsidR="0016381C" w:rsidRPr="00611887" w:rsidRDefault="0016381C" w:rsidP="00620EB9">
      <w:pPr>
        <w:pStyle w:val="ListParagraph"/>
        <w:numPr>
          <w:ilvl w:val="2"/>
          <w:numId w:val="64"/>
        </w:numPr>
        <w:rPr>
          <w:b/>
        </w:rPr>
      </w:pPr>
      <w:r>
        <w:t>YES</w:t>
      </w:r>
      <w:r w:rsidR="00611887">
        <w:t xml:space="preserve"> b/c they are or may be exposed to multiple claims</w:t>
      </w:r>
    </w:p>
    <w:p w:rsidR="00611887" w:rsidRPr="00611887" w:rsidRDefault="00611887" w:rsidP="00620EB9">
      <w:pPr>
        <w:pStyle w:val="ListParagraph"/>
        <w:numPr>
          <w:ilvl w:val="2"/>
          <w:numId w:val="64"/>
        </w:numPr>
        <w:rPr>
          <w:b/>
        </w:rPr>
      </w:pPr>
      <w:r>
        <w:t xml:space="preserve">Same in </w:t>
      </w:r>
      <w:r w:rsidRPr="00611887">
        <w:rPr>
          <w:i/>
        </w:rPr>
        <w:t>Tashire.</w:t>
      </w:r>
      <w:r>
        <w:t xml:space="preserve"> “May claim” statutory interpleader</w:t>
      </w:r>
    </w:p>
    <w:p w:rsidR="00611887" w:rsidRPr="00611887" w:rsidRDefault="00611887" w:rsidP="00620EB9">
      <w:pPr>
        <w:pStyle w:val="ListParagraph"/>
        <w:numPr>
          <w:ilvl w:val="1"/>
          <w:numId w:val="64"/>
        </w:numPr>
        <w:rPr>
          <w:b/>
        </w:rPr>
      </w:pPr>
      <w:r>
        <w:t>Does that mean that Greyhound could have brought an interpleader action?</w:t>
      </w:r>
    </w:p>
    <w:p w:rsidR="00611887" w:rsidRPr="00611887" w:rsidRDefault="00611887" w:rsidP="00620EB9">
      <w:pPr>
        <w:pStyle w:val="ListParagraph"/>
        <w:numPr>
          <w:ilvl w:val="2"/>
          <w:numId w:val="64"/>
        </w:numPr>
        <w:rPr>
          <w:b/>
        </w:rPr>
      </w:pPr>
      <w:r>
        <w:t>Faces multiple claims</w:t>
      </w:r>
    </w:p>
    <w:p w:rsidR="00611887" w:rsidRPr="00611887" w:rsidRDefault="00611887" w:rsidP="00620EB9">
      <w:pPr>
        <w:pStyle w:val="ListParagraph"/>
        <w:numPr>
          <w:ilvl w:val="2"/>
          <w:numId w:val="64"/>
        </w:numPr>
        <w:rPr>
          <w:b/>
        </w:rPr>
      </w:pPr>
      <w:r>
        <w:t>But does not have claims to a “stake” or “res”</w:t>
      </w:r>
    </w:p>
    <w:p w:rsidR="00611887" w:rsidRPr="00611887" w:rsidRDefault="00611887" w:rsidP="00620EB9">
      <w:pPr>
        <w:pStyle w:val="ListParagraph"/>
        <w:numPr>
          <w:ilvl w:val="3"/>
          <w:numId w:val="64"/>
        </w:numPr>
        <w:rPr>
          <w:b/>
        </w:rPr>
      </w:pPr>
      <w:r>
        <w:t>Stake to be deposited with the court (or a bond in place of deposit). Statute requires this, but usually ordered in Rule interpleader cases as well.</w:t>
      </w:r>
    </w:p>
    <w:p w:rsidR="00611887" w:rsidRPr="00611887" w:rsidRDefault="00611887" w:rsidP="00620EB9">
      <w:pPr>
        <w:pStyle w:val="ListParagraph"/>
        <w:numPr>
          <w:ilvl w:val="1"/>
          <w:numId w:val="64"/>
        </w:numPr>
        <w:rPr>
          <w:b/>
        </w:rPr>
      </w:pPr>
      <w:r>
        <w:t>In addition to finding interpleader appropriate, what else does the court do?</w:t>
      </w:r>
    </w:p>
    <w:p w:rsidR="00611887" w:rsidRPr="00611887" w:rsidRDefault="00611887" w:rsidP="00620EB9">
      <w:pPr>
        <w:pStyle w:val="ListParagraph"/>
        <w:numPr>
          <w:ilvl w:val="2"/>
          <w:numId w:val="64"/>
        </w:numPr>
        <w:rPr>
          <w:b/>
        </w:rPr>
      </w:pPr>
      <w:r>
        <w:t>Enjoin other proceedings (by enjoining the litigants from pursuing those)</w:t>
      </w:r>
    </w:p>
    <w:p w:rsidR="00611887" w:rsidRPr="00611887" w:rsidRDefault="00611887" w:rsidP="00620EB9">
      <w:pPr>
        <w:pStyle w:val="ListParagraph"/>
        <w:numPr>
          <w:ilvl w:val="3"/>
          <w:numId w:val="64"/>
        </w:numPr>
        <w:rPr>
          <w:b/>
        </w:rPr>
      </w:pPr>
      <w:r>
        <w:t>Statutory interpleader expressly allows this.</w:t>
      </w:r>
    </w:p>
    <w:p w:rsidR="00611887" w:rsidRPr="00611887" w:rsidRDefault="00611887" w:rsidP="00620EB9">
      <w:pPr>
        <w:pStyle w:val="ListParagraph"/>
        <w:numPr>
          <w:ilvl w:val="3"/>
          <w:numId w:val="64"/>
        </w:numPr>
        <w:rPr>
          <w:b/>
        </w:rPr>
      </w:pPr>
      <w:r>
        <w:t>Rule interpleader faces the potential problem of 2283 (anti-injunction act). Injunction allowed if “necessary in aid of its jurisdiction”</w:t>
      </w:r>
    </w:p>
    <w:p w:rsidR="00611887" w:rsidRPr="00611887" w:rsidRDefault="00611887" w:rsidP="00620EB9">
      <w:pPr>
        <w:pStyle w:val="ListParagraph"/>
        <w:numPr>
          <w:ilvl w:val="2"/>
          <w:numId w:val="64"/>
        </w:numPr>
        <w:rPr>
          <w:b/>
        </w:rPr>
      </w:pPr>
      <w:r>
        <w:t>Would the injunction in Pan-Am be permissible today? (NO)</w:t>
      </w:r>
    </w:p>
    <w:p w:rsidR="00611887" w:rsidRPr="00611887" w:rsidRDefault="00611887" w:rsidP="00620EB9">
      <w:pPr>
        <w:pStyle w:val="ListParagraph"/>
        <w:numPr>
          <w:ilvl w:val="3"/>
          <w:numId w:val="64"/>
        </w:numPr>
        <w:rPr>
          <w:b/>
        </w:rPr>
      </w:pPr>
      <w:r w:rsidRPr="00611887">
        <w:rPr>
          <w:i/>
        </w:rPr>
        <w:t xml:space="preserve">Tashire </w:t>
      </w:r>
      <w:r>
        <w:t>– Supreme Court imposes limits on the scope of interpleader claims</w:t>
      </w:r>
      <w:r w:rsidR="00E80525">
        <w:t>. Injunctions should only be allowed when the fund itself is the target of the claimants.</w:t>
      </w:r>
    </w:p>
    <w:p w:rsidR="00611887" w:rsidRPr="00611887" w:rsidRDefault="00611887" w:rsidP="00620EB9">
      <w:pPr>
        <w:pStyle w:val="ListParagraph"/>
        <w:numPr>
          <w:ilvl w:val="4"/>
          <w:numId w:val="64"/>
        </w:numPr>
        <w:rPr>
          <w:b/>
        </w:rPr>
      </w:pPr>
      <w:r>
        <w:t>Limited to the stake</w:t>
      </w:r>
    </w:p>
    <w:p w:rsidR="00611887" w:rsidRPr="00611887" w:rsidRDefault="00611887" w:rsidP="00620EB9">
      <w:pPr>
        <w:pStyle w:val="ListParagraph"/>
        <w:numPr>
          <w:ilvl w:val="4"/>
          <w:numId w:val="64"/>
        </w:numPr>
        <w:rPr>
          <w:b/>
        </w:rPr>
      </w:pPr>
      <w:r>
        <w:t>Not a general “bill of peace”</w:t>
      </w:r>
    </w:p>
    <w:p w:rsidR="00611887" w:rsidRPr="00611887" w:rsidRDefault="00611887" w:rsidP="00620EB9">
      <w:pPr>
        <w:pStyle w:val="ListParagraph"/>
        <w:numPr>
          <w:ilvl w:val="3"/>
          <w:numId w:val="64"/>
        </w:numPr>
        <w:rPr>
          <w:b/>
        </w:rPr>
      </w:pPr>
      <w:r>
        <w:t>When will it be appropriate to force all litigants into the interpleader action (enjoining other lawsuits)?</w:t>
      </w:r>
    </w:p>
    <w:p w:rsidR="00611887" w:rsidRPr="00611887" w:rsidRDefault="00611887" w:rsidP="00620EB9">
      <w:pPr>
        <w:pStyle w:val="ListParagraph"/>
        <w:numPr>
          <w:ilvl w:val="4"/>
          <w:numId w:val="64"/>
        </w:numPr>
        <w:rPr>
          <w:b/>
        </w:rPr>
      </w:pPr>
      <w:r>
        <w:t>When the litigation is about the stake</w:t>
      </w:r>
    </w:p>
    <w:p w:rsidR="00611887" w:rsidRPr="0016381C" w:rsidRDefault="00611887" w:rsidP="00620EB9">
      <w:pPr>
        <w:pStyle w:val="ListParagraph"/>
        <w:numPr>
          <w:ilvl w:val="4"/>
          <w:numId w:val="64"/>
        </w:numPr>
        <w:rPr>
          <w:b/>
        </w:rPr>
      </w:pPr>
      <w:r>
        <w:t>Not the case here, far more than the stake is at issue.</w:t>
      </w:r>
    </w:p>
    <w:p w:rsidR="0016381C" w:rsidRPr="00493B25" w:rsidRDefault="0016381C" w:rsidP="00620EB9">
      <w:pPr>
        <w:pStyle w:val="ListParagraph"/>
        <w:numPr>
          <w:ilvl w:val="0"/>
          <w:numId w:val="64"/>
        </w:numPr>
        <w:rPr>
          <w:b/>
        </w:rPr>
      </w:pPr>
      <w:r w:rsidRPr="00493B25">
        <w:rPr>
          <w:b/>
        </w:rPr>
        <w:t>Note 3, pg. 743</w:t>
      </w:r>
    </w:p>
    <w:p w:rsidR="0016381C" w:rsidRPr="0016381C" w:rsidRDefault="0016381C" w:rsidP="00620EB9">
      <w:pPr>
        <w:pStyle w:val="ListParagraph"/>
        <w:numPr>
          <w:ilvl w:val="1"/>
          <w:numId w:val="64"/>
        </w:numPr>
        <w:rPr>
          <w:b/>
        </w:rPr>
      </w:pPr>
      <w:r>
        <w:t>Stakeholder is Insurance Company (Del. &amp; Conn.). Claimants: Estate NY, Betty Del., Claudia AZ.</w:t>
      </w:r>
    </w:p>
    <w:p w:rsidR="0016381C" w:rsidRPr="0016381C" w:rsidRDefault="0016381C" w:rsidP="00620EB9">
      <w:pPr>
        <w:pStyle w:val="ListParagraph"/>
        <w:numPr>
          <w:ilvl w:val="1"/>
          <w:numId w:val="64"/>
        </w:numPr>
        <w:rPr>
          <w:b/>
        </w:rPr>
      </w:pPr>
      <w:r>
        <w:t>Type of interpleader permissible:</w:t>
      </w:r>
    </w:p>
    <w:p w:rsidR="0016381C" w:rsidRPr="0016381C" w:rsidRDefault="0016381C" w:rsidP="00620EB9">
      <w:pPr>
        <w:pStyle w:val="ListParagraph"/>
        <w:numPr>
          <w:ilvl w:val="2"/>
          <w:numId w:val="64"/>
        </w:numPr>
        <w:rPr>
          <w:b/>
        </w:rPr>
      </w:pPr>
      <w:r>
        <w:t>Statutory only (diversity among claimants)</w:t>
      </w:r>
    </w:p>
    <w:p w:rsidR="0016381C" w:rsidRPr="0016381C" w:rsidRDefault="0016381C" w:rsidP="00620EB9">
      <w:pPr>
        <w:pStyle w:val="ListParagraph"/>
        <w:numPr>
          <w:ilvl w:val="2"/>
          <w:numId w:val="64"/>
        </w:numPr>
        <w:rPr>
          <w:b/>
        </w:rPr>
      </w:pPr>
      <w:r>
        <w:t>Not rule interpleader b/c lacks 1332 requirement of complete diversity &amp; Supplemental jurisdiction not allowed b/c complete diversity needs to be met.</w:t>
      </w:r>
    </w:p>
    <w:p w:rsidR="0016381C" w:rsidRPr="0016381C" w:rsidRDefault="0016381C" w:rsidP="00620EB9">
      <w:pPr>
        <w:pStyle w:val="ListParagraph"/>
        <w:numPr>
          <w:ilvl w:val="1"/>
          <w:numId w:val="64"/>
        </w:numPr>
        <w:rPr>
          <w:b/>
        </w:rPr>
      </w:pPr>
      <w:r>
        <w:t>When in the nature of interpleader and the plaintiff asserts claim to the stake, claimant now includes the plaintiff. Statutory interpleader is sometimes allowed.</w:t>
      </w:r>
    </w:p>
    <w:p w:rsidR="0016381C" w:rsidRPr="0016381C" w:rsidRDefault="0016381C" w:rsidP="00620EB9">
      <w:pPr>
        <w:pStyle w:val="ListParagraph"/>
        <w:numPr>
          <w:ilvl w:val="1"/>
          <w:numId w:val="64"/>
        </w:numPr>
        <w:rPr>
          <w:b/>
        </w:rPr>
      </w:pPr>
      <w:r>
        <w:t>If a claimant sues the insurer, Rule 22(a)(2) allowed interpleader through crossclaim or counterclaim by the defendant.</w:t>
      </w:r>
    </w:p>
    <w:p w:rsidR="0016381C" w:rsidRPr="0016381C" w:rsidRDefault="0016381C" w:rsidP="00620EB9">
      <w:pPr>
        <w:pStyle w:val="ListParagraph"/>
        <w:numPr>
          <w:ilvl w:val="1"/>
          <w:numId w:val="64"/>
        </w:numPr>
        <w:rPr>
          <w:b/>
        </w:rPr>
      </w:pPr>
      <w:r>
        <w:t>13(h) allows additional parties too (references 19 &amp; 20)</w:t>
      </w:r>
    </w:p>
    <w:p w:rsidR="0016381C" w:rsidRPr="00493B25" w:rsidRDefault="0016381C" w:rsidP="00620EB9">
      <w:pPr>
        <w:pStyle w:val="ListParagraph"/>
        <w:numPr>
          <w:ilvl w:val="1"/>
          <w:numId w:val="64"/>
        </w:numPr>
        <w:rPr>
          <w:b/>
        </w:rPr>
      </w:pPr>
      <w:r>
        <w:t>No 1367(b) problems unless there is no complete diversity.</w:t>
      </w:r>
    </w:p>
    <w:p w:rsidR="00493B25" w:rsidRPr="00F31038" w:rsidRDefault="00493B25" w:rsidP="00493B25">
      <w:pPr>
        <w:rPr>
          <w:b/>
          <w:u w:val="single"/>
        </w:rPr>
      </w:pPr>
      <w:r w:rsidRPr="00F31038">
        <w:rPr>
          <w:b/>
          <w:highlight w:val="yellow"/>
          <w:u w:val="single"/>
        </w:rPr>
        <w:t>Class Actions</w:t>
      </w:r>
    </w:p>
    <w:p w:rsidR="00493B25" w:rsidRPr="00493B25" w:rsidRDefault="00493B25" w:rsidP="00620EB9">
      <w:pPr>
        <w:pStyle w:val="ListParagraph"/>
        <w:numPr>
          <w:ilvl w:val="0"/>
          <w:numId w:val="65"/>
        </w:numPr>
        <w:rPr>
          <w:b/>
        </w:rPr>
      </w:pPr>
      <w:r>
        <w:t>Representative Action: litigate claims on behalf of all class members</w:t>
      </w:r>
    </w:p>
    <w:p w:rsidR="00493B25" w:rsidRPr="00493B25" w:rsidRDefault="00493B25" w:rsidP="00620EB9">
      <w:pPr>
        <w:pStyle w:val="ListParagraph"/>
        <w:numPr>
          <w:ilvl w:val="1"/>
          <w:numId w:val="65"/>
        </w:numPr>
        <w:rPr>
          <w:b/>
        </w:rPr>
      </w:pPr>
      <w:r>
        <w:t>Class members are not individually joined.</w:t>
      </w:r>
    </w:p>
    <w:p w:rsidR="00493B25" w:rsidRPr="00872693" w:rsidRDefault="00493B25" w:rsidP="00620EB9">
      <w:pPr>
        <w:pStyle w:val="ListParagraph"/>
        <w:numPr>
          <w:ilvl w:val="1"/>
          <w:numId w:val="65"/>
        </w:numPr>
        <w:rPr>
          <w:b/>
        </w:rPr>
      </w:pPr>
      <w:r>
        <w:t>But they are bound by the decision in the representative action – the “class action”</w:t>
      </w:r>
    </w:p>
    <w:p w:rsidR="00872693" w:rsidRPr="00872693" w:rsidRDefault="00872693" w:rsidP="00872693">
      <w:pPr>
        <w:pStyle w:val="ListParagraph"/>
        <w:numPr>
          <w:ilvl w:val="0"/>
          <w:numId w:val="65"/>
        </w:numPr>
        <w:rPr>
          <w:b/>
        </w:rPr>
      </w:pPr>
      <w:r w:rsidRPr="00872693">
        <w:rPr>
          <w:i/>
        </w:rPr>
        <w:t>Hansberry:</w:t>
      </w:r>
      <w:r>
        <w:t xml:space="preserve"> need procedures that ensure adequate protections for absent class members.</w:t>
      </w:r>
    </w:p>
    <w:p w:rsidR="00872693" w:rsidRPr="00493B25" w:rsidRDefault="00872693" w:rsidP="00872693">
      <w:pPr>
        <w:pStyle w:val="ListParagraph"/>
        <w:numPr>
          <w:ilvl w:val="1"/>
          <w:numId w:val="65"/>
        </w:numPr>
        <w:rPr>
          <w:b/>
        </w:rPr>
      </w:pPr>
      <w:r>
        <w:t>Federal Court: FRCP 23</w:t>
      </w:r>
    </w:p>
    <w:p w:rsidR="00493B25" w:rsidRPr="00620EB9" w:rsidRDefault="00493B25" w:rsidP="00620EB9">
      <w:pPr>
        <w:pStyle w:val="ListParagraph"/>
        <w:numPr>
          <w:ilvl w:val="0"/>
          <w:numId w:val="65"/>
        </w:numPr>
        <w:rPr>
          <w:b/>
          <w:i/>
          <w:u w:val="single"/>
        </w:rPr>
      </w:pPr>
      <w:r w:rsidRPr="00620EB9">
        <w:rPr>
          <w:b/>
          <w:i/>
          <w:u w:val="single"/>
        </w:rPr>
        <w:t>Hansberry v. Lee (1940)</w:t>
      </w:r>
    </w:p>
    <w:p w:rsidR="00493B25" w:rsidRPr="00493B25" w:rsidRDefault="00493B25" w:rsidP="00620EB9">
      <w:pPr>
        <w:pStyle w:val="ListParagraph"/>
        <w:numPr>
          <w:ilvl w:val="1"/>
          <w:numId w:val="65"/>
        </w:numPr>
        <w:rPr>
          <w:b/>
        </w:rPr>
      </w:pPr>
      <w:r>
        <w:t>Issue: enforcement of a racially restrictive covenant. Need 95% of owners to have signed the covenant.</w:t>
      </w:r>
    </w:p>
    <w:p w:rsidR="00493B25" w:rsidRPr="00493B25" w:rsidRDefault="00493B25" w:rsidP="00620EB9">
      <w:pPr>
        <w:pStyle w:val="ListParagraph"/>
        <w:numPr>
          <w:ilvl w:val="1"/>
          <w:numId w:val="65"/>
        </w:numPr>
        <w:rPr>
          <w:b/>
        </w:rPr>
      </w:pPr>
      <w:r>
        <w:lastRenderedPageBreak/>
        <w:t xml:space="preserve">The potential “representative” action was </w:t>
      </w:r>
      <w:r w:rsidRPr="00493B25">
        <w:rPr>
          <w:i/>
        </w:rPr>
        <w:t>Burke v. Kleiman,</w:t>
      </w:r>
      <w:r>
        <w:t xml:space="preserve"> where the parties stipulated that there was &gt;95% agreement among the owners.</w:t>
      </w:r>
    </w:p>
    <w:p w:rsidR="00493B25" w:rsidRPr="00493B25" w:rsidRDefault="00493B25" w:rsidP="00620EB9">
      <w:pPr>
        <w:pStyle w:val="ListParagraph"/>
        <w:numPr>
          <w:ilvl w:val="1"/>
          <w:numId w:val="65"/>
        </w:numPr>
        <w:rPr>
          <w:b/>
        </w:rPr>
      </w:pPr>
      <w:r>
        <w:t xml:space="preserve">The plaintiff in </w:t>
      </w:r>
      <w:r w:rsidRPr="00493B25">
        <w:rPr>
          <w:i/>
        </w:rPr>
        <w:t>Burke,</w:t>
      </w:r>
      <w:r>
        <w:t xml:space="preserve"> might be able to represent the petitioners here only b/c they are all landowners in the subdivision.</w:t>
      </w:r>
    </w:p>
    <w:p w:rsidR="00493B25" w:rsidRPr="00493B25" w:rsidRDefault="00493B25" w:rsidP="00620EB9">
      <w:pPr>
        <w:pStyle w:val="ListParagraph"/>
        <w:numPr>
          <w:ilvl w:val="1"/>
          <w:numId w:val="65"/>
        </w:numPr>
        <w:rPr>
          <w:b/>
        </w:rPr>
      </w:pPr>
      <w:r>
        <w:t>Issue Preclusion: can it be used to preclude re</w:t>
      </w:r>
      <w:r w:rsidR="00620EB9">
        <w:t>-</w:t>
      </w:r>
      <w:r>
        <w:t>litigation of the question whether 95% of owners signed the covenant?</w:t>
      </w:r>
    </w:p>
    <w:p w:rsidR="00493B25" w:rsidRPr="00493B25" w:rsidRDefault="00493B25" w:rsidP="00620EB9">
      <w:pPr>
        <w:pStyle w:val="ListParagraph"/>
        <w:numPr>
          <w:ilvl w:val="2"/>
          <w:numId w:val="65"/>
        </w:numPr>
        <w:rPr>
          <w:b/>
        </w:rPr>
      </w:pPr>
      <w:r w:rsidRPr="00493B25">
        <w:rPr>
          <w:i/>
        </w:rPr>
        <w:t>Burke:</w:t>
      </w:r>
      <w:r>
        <w:t xml:space="preserve"> stipulated not litigated? (</w:t>
      </w:r>
      <w:r w:rsidR="00620EB9">
        <w:t>R</w:t>
      </w:r>
      <w:r>
        <w:t>equirement: actually litigated and determined).</w:t>
      </w:r>
    </w:p>
    <w:p w:rsidR="00493B25" w:rsidRPr="00493B25" w:rsidRDefault="00493B25" w:rsidP="00620EB9">
      <w:pPr>
        <w:pStyle w:val="ListParagraph"/>
        <w:numPr>
          <w:ilvl w:val="2"/>
          <w:numId w:val="65"/>
        </w:numPr>
        <w:rPr>
          <w:b/>
        </w:rPr>
      </w:pPr>
      <w:r>
        <w:t>Preclusion would be (doubly) non-mutual: parties in Hansberry were not parties in Burke.</w:t>
      </w:r>
    </w:p>
    <w:p w:rsidR="00493B25" w:rsidRPr="00493B25" w:rsidRDefault="00493B25" w:rsidP="00620EB9">
      <w:pPr>
        <w:pStyle w:val="ListParagraph"/>
        <w:numPr>
          <w:ilvl w:val="3"/>
          <w:numId w:val="65"/>
        </w:numPr>
        <w:rPr>
          <w:b/>
        </w:rPr>
      </w:pPr>
      <w:r>
        <w:t>DUE PROCESS PROBLEMS</w:t>
      </w:r>
    </w:p>
    <w:p w:rsidR="00493B25" w:rsidRPr="00620EB9" w:rsidRDefault="00493B25" w:rsidP="00620EB9">
      <w:pPr>
        <w:pStyle w:val="ListParagraph"/>
        <w:numPr>
          <w:ilvl w:val="3"/>
          <w:numId w:val="65"/>
        </w:numPr>
        <w:rPr>
          <w:b/>
        </w:rPr>
      </w:pPr>
      <w:r>
        <w:t>Leads to the issue of representation here</w:t>
      </w:r>
    </w:p>
    <w:p w:rsidR="00620EB9" w:rsidRPr="00620EB9" w:rsidRDefault="00620EB9" w:rsidP="00620EB9">
      <w:pPr>
        <w:pStyle w:val="ListParagraph"/>
        <w:numPr>
          <w:ilvl w:val="1"/>
          <w:numId w:val="65"/>
        </w:numPr>
        <w:rPr>
          <w:b/>
        </w:rPr>
      </w:pPr>
      <w:r>
        <w:t>Are representative actions permitted?</w:t>
      </w:r>
    </w:p>
    <w:p w:rsidR="00620EB9" w:rsidRPr="00620EB9" w:rsidRDefault="00620EB9" w:rsidP="00620EB9">
      <w:pPr>
        <w:pStyle w:val="ListParagraph"/>
        <w:numPr>
          <w:ilvl w:val="2"/>
          <w:numId w:val="65"/>
        </w:numPr>
        <w:rPr>
          <w:b/>
        </w:rPr>
      </w:pPr>
      <w:r>
        <w:t>Yes</w:t>
      </w:r>
      <w:r w:rsidR="00872693">
        <w:t>, but some requirements for DUE PROCESS</w:t>
      </w:r>
      <w:r>
        <w:t>. What is required?</w:t>
      </w:r>
    </w:p>
    <w:p w:rsidR="00620EB9" w:rsidRPr="00872693" w:rsidRDefault="00620EB9" w:rsidP="00620EB9">
      <w:pPr>
        <w:pStyle w:val="ListParagraph"/>
        <w:numPr>
          <w:ilvl w:val="3"/>
          <w:numId w:val="65"/>
        </w:numPr>
        <w:rPr>
          <w:b/>
        </w:rPr>
      </w:pPr>
      <w:r>
        <w:t>Procedures that fairly</w:t>
      </w:r>
      <w:r w:rsidR="00872693">
        <w:t xml:space="preserve"> insure the protection of the interests of absent parties who will be bound by the decision.</w:t>
      </w:r>
    </w:p>
    <w:p w:rsidR="00872693" w:rsidRPr="00872693" w:rsidRDefault="00872693" w:rsidP="00620EB9">
      <w:pPr>
        <w:pStyle w:val="ListParagraph"/>
        <w:numPr>
          <w:ilvl w:val="3"/>
          <w:numId w:val="65"/>
        </w:numPr>
        <w:rPr>
          <w:b/>
        </w:rPr>
      </w:pPr>
      <w:r>
        <w:t>(1) Adequately represented by the parties who are present, (2) absent party actually participate in the litigation, (3) interests of present and absent parties are joint, and (4) other relationship between present and absent parties allows for representation.</w:t>
      </w:r>
    </w:p>
    <w:p w:rsidR="00872693" w:rsidRPr="00872693" w:rsidRDefault="00872693" w:rsidP="00872693">
      <w:pPr>
        <w:pStyle w:val="ListParagraph"/>
        <w:numPr>
          <w:ilvl w:val="1"/>
          <w:numId w:val="65"/>
        </w:numPr>
        <w:rPr>
          <w:b/>
        </w:rPr>
      </w:pPr>
      <w:r>
        <w:t xml:space="preserve">Why did </w:t>
      </w:r>
      <w:r w:rsidRPr="00872693">
        <w:rPr>
          <w:i/>
        </w:rPr>
        <w:t>Burke</w:t>
      </w:r>
      <w:r>
        <w:t xml:space="preserve"> not bind the non-present parties (Hansberry and the seller)?</w:t>
      </w:r>
    </w:p>
    <w:p w:rsidR="00872693" w:rsidRPr="00872693" w:rsidRDefault="00872693" w:rsidP="00872693">
      <w:pPr>
        <w:pStyle w:val="ListParagraph"/>
        <w:numPr>
          <w:ilvl w:val="2"/>
          <w:numId w:val="65"/>
        </w:numPr>
        <w:rPr>
          <w:b/>
        </w:rPr>
      </w:pPr>
      <w:r>
        <w:t xml:space="preserve">The interests of the plaintiff in </w:t>
      </w:r>
      <w:r w:rsidRPr="00872693">
        <w:rPr>
          <w:i/>
        </w:rPr>
        <w:t>Burke</w:t>
      </w:r>
      <w:r>
        <w:t xml:space="preserve"> are not the same as the interests of Hansberry &amp; Seller. In fact, they are the opposite.</w:t>
      </w:r>
    </w:p>
    <w:p w:rsidR="00872693" w:rsidRPr="00872693" w:rsidRDefault="00872693" w:rsidP="00872693">
      <w:pPr>
        <w:pStyle w:val="ListParagraph"/>
        <w:numPr>
          <w:ilvl w:val="1"/>
          <w:numId w:val="65"/>
        </w:numPr>
        <w:rPr>
          <w:b/>
        </w:rPr>
      </w:pPr>
      <w:r>
        <w:t>Note 3 – Does Hansberry countenance binding members of a class even if they receive no (actual) notice of the proceeding?</w:t>
      </w:r>
    </w:p>
    <w:p w:rsidR="00872693" w:rsidRPr="00872693" w:rsidRDefault="00872693" w:rsidP="00872693">
      <w:pPr>
        <w:pStyle w:val="ListParagraph"/>
        <w:numPr>
          <w:ilvl w:val="2"/>
          <w:numId w:val="65"/>
        </w:numPr>
        <w:rPr>
          <w:b/>
        </w:rPr>
      </w:pPr>
      <w:r>
        <w:t xml:space="preserve">Yes – binding by representation. </w:t>
      </w:r>
      <w:r w:rsidRPr="00872693">
        <w:rPr>
          <w:i/>
        </w:rPr>
        <w:t xml:space="preserve">Mullane </w:t>
      </w:r>
      <w:r>
        <w:t>allowed it too.</w:t>
      </w:r>
    </w:p>
    <w:p w:rsidR="00872693" w:rsidRPr="00872693" w:rsidRDefault="00872693" w:rsidP="00872693">
      <w:pPr>
        <w:pStyle w:val="ListParagraph"/>
        <w:numPr>
          <w:ilvl w:val="0"/>
          <w:numId w:val="65"/>
        </w:numPr>
        <w:rPr>
          <w:b/>
        </w:rPr>
      </w:pPr>
      <w:r>
        <w:t>Key to any class action: “CERTIFICATION:</w:t>
      </w:r>
    </w:p>
    <w:p w:rsidR="00872693" w:rsidRPr="00872693" w:rsidRDefault="00872693" w:rsidP="00872693">
      <w:pPr>
        <w:pStyle w:val="ListParagraph"/>
        <w:numPr>
          <w:ilvl w:val="1"/>
          <w:numId w:val="65"/>
        </w:numPr>
        <w:rPr>
          <w:b/>
        </w:rPr>
      </w:pPr>
      <w:r>
        <w:t>FRCP 23(a) AND (b) set out the requirements for certification:</w:t>
      </w:r>
    </w:p>
    <w:p w:rsidR="00872693" w:rsidRPr="00872693" w:rsidRDefault="00872693" w:rsidP="00872693">
      <w:pPr>
        <w:pStyle w:val="ListParagraph"/>
        <w:numPr>
          <w:ilvl w:val="2"/>
          <w:numId w:val="65"/>
        </w:numPr>
        <w:rPr>
          <w:b/>
        </w:rPr>
      </w:pPr>
      <w:r>
        <w:t>(a) Prerequisites:</w:t>
      </w:r>
    </w:p>
    <w:p w:rsidR="00872693" w:rsidRPr="00872693" w:rsidRDefault="00872693" w:rsidP="00872693">
      <w:pPr>
        <w:pStyle w:val="ListParagraph"/>
        <w:numPr>
          <w:ilvl w:val="3"/>
          <w:numId w:val="65"/>
        </w:numPr>
        <w:rPr>
          <w:b/>
        </w:rPr>
      </w:pPr>
      <w:r>
        <w:t>Numerosity</w:t>
      </w:r>
    </w:p>
    <w:p w:rsidR="00872693" w:rsidRPr="00872693" w:rsidRDefault="00872693" w:rsidP="00872693">
      <w:pPr>
        <w:pStyle w:val="ListParagraph"/>
        <w:numPr>
          <w:ilvl w:val="3"/>
          <w:numId w:val="65"/>
        </w:numPr>
        <w:rPr>
          <w:b/>
        </w:rPr>
      </w:pPr>
      <w:r>
        <w:t>Commonality</w:t>
      </w:r>
      <w:r w:rsidR="00740A0C">
        <w:t xml:space="preserve"> – typically requires a single common question of law or fact, but has gotten more difficult to meet.</w:t>
      </w:r>
    </w:p>
    <w:p w:rsidR="00872693" w:rsidRPr="00740A0C" w:rsidRDefault="00872693" w:rsidP="00872693">
      <w:pPr>
        <w:pStyle w:val="ListParagraph"/>
        <w:numPr>
          <w:ilvl w:val="4"/>
          <w:numId w:val="65"/>
        </w:numPr>
        <w:rPr>
          <w:b/>
          <w:i/>
        </w:rPr>
      </w:pPr>
      <w:r w:rsidRPr="00740A0C">
        <w:rPr>
          <w:i/>
        </w:rPr>
        <w:t>Wal-Mart Stores v. Dukes (2011)</w:t>
      </w:r>
    </w:p>
    <w:p w:rsidR="00872693" w:rsidRPr="00872693" w:rsidRDefault="00872693" w:rsidP="00872693">
      <w:pPr>
        <w:pStyle w:val="ListParagraph"/>
        <w:numPr>
          <w:ilvl w:val="3"/>
          <w:numId w:val="65"/>
        </w:numPr>
        <w:rPr>
          <w:b/>
        </w:rPr>
      </w:pPr>
      <w:r>
        <w:t>Typicality</w:t>
      </w:r>
      <w:r w:rsidR="00740A0C">
        <w:t xml:space="preserve"> – if claim is typical of the class.</w:t>
      </w:r>
    </w:p>
    <w:p w:rsidR="00872693" w:rsidRPr="00872693" w:rsidRDefault="00872693" w:rsidP="00872693">
      <w:pPr>
        <w:pStyle w:val="ListParagraph"/>
        <w:numPr>
          <w:ilvl w:val="3"/>
          <w:numId w:val="65"/>
        </w:numPr>
        <w:rPr>
          <w:b/>
        </w:rPr>
      </w:pPr>
      <w:r>
        <w:t>Adequacy of Representation</w:t>
      </w:r>
      <w:r w:rsidR="00740A0C">
        <w:t xml:space="preserve"> – similar to requirements of 23(g)</w:t>
      </w:r>
    </w:p>
    <w:p w:rsidR="00872693" w:rsidRPr="00872693" w:rsidRDefault="00872693" w:rsidP="00872693">
      <w:pPr>
        <w:pStyle w:val="ListParagraph"/>
        <w:numPr>
          <w:ilvl w:val="2"/>
          <w:numId w:val="65"/>
        </w:numPr>
        <w:rPr>
          <w:b/>
        </w:rPr>
      </w:pPr>
      <w:r>
        <w:t>(b) one of four types of cases</w:t>
      </w:r>
    </w:p>
    <w:p w:rsidR="00872693" w:rsidRPr="00740A0C" w:rsidRDefault="00872693" w:rsidP="00872693">
      <w:pPr>
        <w:pStyle w:val="ListParagraph"/>
        <w:numPr>
          <w:ilvl w:val="3"/>
          <w:numId w:val="65"/>
        </w:numPr>
        <w:rPr>
          <w:b/>
        </w:rPr>
      </w:pPr>
      <w:r>
        <w:t>(1)(A) – incompatible standards class</w:t>
      </w:r>
    </w:p>
    <w:p w:rsidR="00740A0C" w:rsidRPr="00872693" w:rsidRDefault="00740A0C" w:rsidP="00740A0C">
      <w:pPr>
        <w:pStyle w:val="ListParagraph"/>
        <w:numPr>
          <w:ilvl w:val="4"/>
          <w:numId w:val="65"/>
        </w:numPr>
        <w:rPr>
          <w:b/>
        </w:rPr>
      </w:pPr>
      <w:r>
        <w:t>Permits class actions where separate actions would create a risk of establishing incompatible standards of conduct for the party opposing the class. This only applies to claims for equitable relief such as an injunction or declaratory judgment b/c different outcomes of damages does not create the same problems.</w:t>
      </w:r>
    </w:p>
    <w:p w:rsidR="00872693" w:rsidRPr="00740A0C" w:rsidRDefault="00872693" w:rsidP="00872693">
      <w:pPr>
        <w:pStyle w:val="ListParagraph"/>
        <w:numPr>
          <w:ilvl w:val="3"/>
          <w:numId w:val="65"/>
        </w:numPr>
        <w:rPr>
          <w:b/>
        </w:rPr>
      </w:pPr>
      <w:r>
        <w:t>(1)(B) – limited fund class</w:t>
      </w:r>
    </w:p>
    <w:p w:rsidR="00740A0C" w:rsidRPr="00740A0C" w:rsidRDefault="00740A0C" w:rsidP="00740A0C">
      <w:pPr>
        <w:pStyle w:val="ListParagraph"/>
        <w:numPr>
          <w:ilvl w:val="5"/>
          <w:numId w:val="65"/>
        </w:numPr>
      </w:pPr>
      <w:r>
        <w:t xml:space="preserve">In </w:t>
      </w:r>
      <w:r w:rsidRPr="0092640C">
        <w:rPr>
          <w:i/>
        </w:rPr>
        <w:t>Ortiz,</w:t>
      </w:r>
      <w:r>
        <w:t xml:space="preserve"> the court set forth 3 requirements of limited funds classes: (1) the parties must demonstrate the insufficiency of available funds, to be tested by an evidentiary hearing; (2) b/c the class members cannot opt out, the distribution must be equitable; AND (3) the court was troubled by the fact that the manufacturer may retain their net worth b/c money for claims would come from insurers.</w:t>
      </w:r>
    </w:p>
    <w:p w:rsidR="00872693" w:rsidRPr="008E0D0C" w:rsidRDefault="00872693" w:rsidP="00872693">
      <w:pPr>
        <w:pStyle w:val="ListParagraph"/>
        <w:numPr>
          <w:ilvl w:val="3"/>
          <w:numId w:val="65"/>
        </w:numPr>
        <w:rPr>
          <w:b/>
        </w:rPr>
      </w:pPr>
      <w:r>
        <w:t>(2) – injunctive/declaratory</w:t>
      </w:r>
      <w:r w:rsidR="008E0D0C">
        <w:t xml:space="preserve"> relief class</w:t>
      </w:r>
    </w:p>
    <w:p w:rsidR="008E0D0C" w:rsidRPr="008E0D0C" w:rsidRDefault="008E0D0C" w:rsidP="00872693">
      <w:pPr>
        <w:pStyle w:val="ListParagraph"/>
        <w:numPr>
          <w:ilvl w:val="3"/>
          <w:numId w:val="65"/>
        </w:numPr>
        <w:rPr>
          <w:b/>
        </w:rPr>
      </w:pPr>
      <w:r>
        <w:t>(3) – damages class, the only class that is not mandatory</w:t>
      </w:r>
    </w:p>
    <w:p w:rsidR="008E0D0C" w:rsidRPr="008E0D0C" w:rsidRDefault="008E0D0C" w:rsidP="00740A0C">
      <w:pPr>
        <w:pStyle w:val="ListParagraph"/>
        <w:numPr>
          <w:ilvl w:val="4"/>
          <w:numId w:val="65"/>
        </w:numPr>
        <w:rPr>
          <w:b/>
        </w:rPr>
      </w:pPr>
      <w:r>
        <w:t>Has additional requirements for certification:</w:t>
      </w:r>
    </w:p>
    <w:p w:rsidR="008E0D0C" w:rsidRPr="008E0D0C" w:rsidRDefault="008E0D0C" w:rsidP="00740A0C">
      <w:pPr>
        <w:pStyle w:val="ListParagraph"/>
        <w:numPr>
          <w:ilvl w:val="5"/>
          <w:numId w:val="65"/>
        </w:numPr>
        <w:rPr>
          <w:b/>
        </w:rPr>
      </w:pPr>
      <w:r>
        <w:lastRenderedPageBreak/>
        <w:t>Predominance (common law/fact question predominates over individual questions) AND</w:t>
      </w:r>
    </w:p>
    <w:p w:rsidR="008E0D0C" w:rsidRPr="008E0D0C" w:rsidRDefault="008E0D0C" w:rsidP="00740A0C">
      <w:pPr>
        <w:pStyle w:val="ListParagraph"/>
        <w:numPr>
          <w:ilvl w:val="5"/>
          <w:numId w:val="65"/>
        </w:numPr>
        <w:rPr>
          <w:b/>
        </w:rPr>
      </w:pPr>
      <w:r>
        <w:t>Superiority (of class action mechanism over alternatives)</w:t>
      </w:r>
    </w:p>
    <w:p w:rsidR="008E0D0C" w:rsidRPr="008E0D0C" w:rsidRDefault="008E0D0C" w:rsidP="00740A0C">
      <w:pPr>
        <w:pStyle w:val="ListParagraph"/>
        <w:numPr>
          <w:ilvl w:val="4"/>
          <w:numId w:val="65"/>
        </w:numPr>
        <w:rPr>
          <w:b/>
        </w:rPr>
      </w:pPr>
      <w:r>
        <w:t>(b)(3) REQUIRES NOTICE &amp; OPT OUT OPTION</w:t>
      </w:r>
      <w:r w:rsidR="00740A0C">
        <w:t>, cost of notice is initially on the representative</w:t>
      </w:r>
    </w:p>
    <w:p w:rsidR="008E0D0C" w:rsidRPr="008E0D0C" w:rsidRDefault="008E0D0C" w:rsidP="008E0D0C">
      <w:pPr>
        <w:pStyle w:val="ListParagraph"/>
        <w:numPr>
          <w:ilvl w:val="2"/>
          <w:numId w:val="65"/>
        </w:numPr>
        <w:rPr>
          <w:b/>
        </w:rPr>
      </w:pPr>
      <w:r>
        <w:t>Difference between (b)(2) and (b)(3) classes:</w:t>
      </w:r>
    </w:p>
    <w:p w:rsidR="008E0D0C" w:rsidRPr="008E0D0C" w:rsidRDefault="008E0D0C" w:rsidP="008E0D0C">
      <w:pPr>
        <w:pStyle w:val="ListParagraph"/>
        <w:numPr>
          <w:ilvl w:val="3"/>
          <w:numId w:val="65"/>
        </w:numPr>
        <w:rPr>
          <w:b/>
        </w:rPr>
      </w:pPr>
      <w:r>
        <w:t>(b)(2)</w:t>
      </w:r>
    </w:p>
    <w:p w:rsidR="008E0D0C" w:rsidRPr="008E0D0C" w:rsidRDefault="008E0D0C" w:rsidP="008E0D0C">
      <w:pPr>
        <w:pStyle w:val="ListParagraph"/>
        <w:numPr>
          <w:ilvl w:val="4"/>
          <w:numId w:val="65"/>
        </w:numPr>
        <w:rPr>
          <w:b/>
        </w:rPr>
      </w:pPr>
      <w:r>
        <w:t>Declaratory &amp; injunctive only</w:t>
      </w:r>
    </w:p>
    <w:p w:rsidR="008E0D0C" w:rsidRPr="008E0D0C" w:rsidRDefault="008E0D0C" w:rsidP="008E0D0C">
      <w:pPr>
        <w:pStyle w:val="ListParagraph"/>
        <w:numPr>
          <w:ilvl w:val="4"/>
          <w:numId w:val="65"/>
        </w:numPr>
        <w:rPr>
          <w:b/>
        </w:rPr>
      </w:pPr>
      <w:r>
        <w:t>Mandatory (class members cannot opt out)</w:t>
      </w:r>
    </w:p>
    <w:p w:rsidR="008E0D0C" w:rsidRPr="008E0D0C" w:rsidRDefault="008E0D0C" w:rsidP="008E0D0C">
      <w:pPr>
        <w:pStyle w:val="ListParagraph"/>
        <w:numPr>
          <w:ilvl w:val="4"/>
          <w:numId w:val="65"/>
        </w:numPr>
        <w:rPr>
          <w:b/>
        </w:rPr>
      </w:pPr>
      <w:r>
        <w:t xml:space="preserve">Note: Cannot seek “back-pay” under (b)(2) – </w:t>
      </w:r>
      <w:r w:rsidRPr="008E0D0C">
        <w:rPr>
          <w:i/>
        </w:rPr>
        <w:t>Walmart</w:t>
      </w:r>
    </w:p>
    <w:p w:rsidR="008E0D0C" w:rsidRPr="008E0D0C" w:rsidRDefault="008E0D0C" w:rsidP="008E0D0C">
      <w:pPr>
        <w:pStyle w:val="ListParagraph"/>
        <w:numPr>
          <w:ilvl w:val="3"/>
          <w:numId w:val="65"/>
        </w:numPr>
        <w:rPr>
          <w:b/>
        </w:rPr>
      </w:pPr>
      <w:r>
        <w:t>(b)(3)</w:t>
      </w:r>
    </w:p>
    <w:p w:rsidR="008E0D0C" w:rsidRPr="008E0D0C" w:rsidRDefault="008E0D0C" w:rsidP="008E0D0C">
      <w:pPr>
        <w:pStyle w:val="ListParagraph"/>
        <w:numPr>
          <w:ilvl w:val="4"/>
          <w:numId w:val="65"/>
        </w:numPr>
        <w:rPr>
          <w:b/>
        </w:rPr>
      </w:pPr>
      <w:r>
        <w:t>Monetary awards</w:t>
      </w:r>
    </w:p>
    <w:p w:rsidR="008E0D0C" w:rsidRPr="008E0D0C" w:rsidRDefault="008E0D0C" w:rsidP="008E0D0C">
      <w:pPr>
        <w:pStyle w:val="ListParagraph"/>
        <w:numPr>
          <w:ilvl w:val="4"/>
          <w:numId w:val="65"/>
        </w:numPr>
        <w:rPr>
          <w:b/>
        </w:rPr>
      </w:pPr>
      <w:r>
        <w:t>Notice required</w:t>
      </w:r>
    </w:p>
    <w:p w:rsidR="008E0D0C" w:rsidRPr="008E0D0C" w:rsidRDefault="008E0D0C" w:rsidP="008E0D0C">
      <w:pPr>
        <w:pStyle w:val="ListParagraph"/>
        <w:numPr>
          <w:ilvl w:val="4"/>
          <w:numId w:val="65"/>
        </w:numPr>
        <w:rPr>
          <w:b/>
        </w:rPr>
      </w:pPr>
      <w:r>
        <w:t>Opportunity for class members to opt-out</w:t>
      </w:r>
    </w:p>
    <w:p w:rsidR="008E0D0C" w:rsidRPr="000A4BC2" w:rsidRDefault="008E0D0C" w:rsidP="000A4BC2">
      <w:pPr>
        <w:pStyle w:val="ListParagraph"/>
        <w:numPr>
          <w:ilvl w:val="0"/>
          <w:numId w:val="65"/>
        </w:numPr>
      </w:pPr>
      <w:r w:rsidRPr="000A4BC2">
        <w:t>Rest of Rule 23</w:t>
      </w:r>
    </w:p>
    <w:p w:rsidR="008E0D0C" w:rsidRPr="008E0D0C" w:rsidRDefault="008E0D0C" w:rsidP="000A4BC2">
      <w:pPr>
        <w:pStyle w:val="ListParagraph"/>
        <w:numPr>
          <w:ilvl w:val="1"/>
          <w:numId w:val="65"/>
        </w:numPr>
        <w:rPr>
          <w:b/>
        </w:rPr>
      </w:pPr>
      <w:r>
        <w:t>(c)</w:t>
      </w:r>
      <w:r w:rsidR="00740A0C">
        <w:t xml:space="preserve"> C</w:t>
      </w:r>
      <w:r>
        <w:t>ertification order &amp; notice rules (judgment also)</w:t>
      </w:r>
      <w:r w:rsidR="00740A0C">
        <w:t>. The court must determine whether to certify, discovery can occur beforehand. The order must define the class and appoint counsel. Court can change certification at any time.</w:t>
      </w:r>
    </w:p>
    <w:p w:rsidR="008E0D0C" w:rsidRPr="000A4BC2" w:rsidRDefault="00740A0C" w:rsidP="000A4BC2">
      <w:pPr>
        <w:pStyle w:val="ListParagraph"/>
        <w:numPr>
          <w:ilvl w:val="1"/>
          <w:numId w:val="65"/>
        </w:numPr>
        <w:rPr>
          <w:b/>
        </w:rPr>
      </w:pPr>
      <w:r>
        <w:t>(d) C</w:t>
      </w:r>
      <w:r w:rsidR="000A4BC2">
        <w:t>onducting the action</w:t>
      </w:r>
    </w:p>
    <w:p w:rsidR="000A4BC2" w:rsidRPr="000A4BC2" w:rsidRDefault="000A4BC2" w:rsidP="000A4BC2">
      <w:pPr>
        <w:pStyle w:val="ListParagraph"/>
        <w:numPr>
          <w:ilvl w:val="1"/>
          <w:numId w:val="65"/>
        </w:numPr>
        <w:rPr>
          <w:b/>
        </w:rPr>
      </w:pPr>
      <w:r>
        <w:t>(e)</w:t>
      </w:r>
      <w:r w:rsidR="00740A0C">
        <w:t xml:space="preserve"> S</w:t>
      </w:r>
      <w:r>
        <w:t>ettlement (court’s role is very important)</w:t>
      </w:r>
    </w:p>
    <w:p w:rsidR="000A4BC2" w:rsidRPr="000A4BC2" w:rsidRDefault="000A4BC2" w:rsidP="000A4BC2">
      <w:pPr>
        <w:pStyle w:val="ListParagraph"/>
        <w:numPr>
          <w:ilvl w:val="2"/>
          <w:numId w:val="65"/>
        </w:numPr>
        <w:rPr>
          <w:b/>
        </w:rPr>
      </w:pPr>
      <w:r>
        <w:t>Notice required for all class members</w:t>
      </w:r>
    </w:p>
    <w:p w:rsidR="000A4BC2" w:rsidRPr="000A4BC2" w:rsidRDefault="000A4BC2" w:rsidP="000A4BC2">
      <w:pPr>
        <w:pStyle w:val="ListParagraph"/>
        <w:numPr>
          <w:ilvl w:val="2"/>
          <w:numId w:val="65"/>
        </w:numPr>
        <w:rPr>
          <w:b/>
        </w:rPr>
      </w:pPr>
      <w:r>
        <w:t>“fairness” hearing</w:t>
      </w:r>
    </w:p>
    <w:p w:rsidR="000A4BC2" w:rsidRPr="000A4BC2" w:rsidRDefault="00740A0C" w:rsidP="000A4BC2">
      <w:pPr>
        <w:pStyle w:val="ListParagraph"/>
        <w:numPr>
          <w:ilvl w:val="1"/>
          <w:numId w:val="65"/>
        </w:numPr>
        <w:rPr>
          <w:b/>
        </w:rPr>
      </w:pPr>
      <w:r>
        <w:t>(f) A</w:t>
      </w:r>
      <w:r w:rsidR="000A4BC2">
        <w:t>ppeals – certification orders/denials can be appealed</w:t>
      </w:r>
    </w:p>
    <w:p w:rsidR="000A4BC2" w:rsidRPr="000A4BC2" w:rsidRDefault="000A4BC2" w:rsidP="000A4BC2">
      <w:pPr>
        <w:pStyle w:val="ListParagraph"/>
        <w:numPr>
          <w:ilvl w:val="2"/>
          <w:numId w:val="65"/>
        </w:numPr>
        <w:rPr>
          <w:b/>
        </w:rPr>
      </w:pPr>
      <w:r>
        <w:t>Discretionary: Ct. of appeals “may permit” appeal</w:t>
      </w:r>
    </w:p>
    <w:p w:rsidR="000A4BC2" w:rsidRPr="000A4BC2" w:rsidRDefault="00740A0C" w:rsidP="000A4BC2">
      <w:pPr>
        <w:pStyle w:val="ListParagraph"/>
        <w:numPr>
          <w:ilvl w:val="1"/>
          <w:numId w:val="65"/>
        </w:numPr>
        <w:rPr>
          <w:b/>
        </w:rPr>
      </w:pPr>
      <w:r>
        <w:t>(g) C</w:t>
      </w:r>
      <w:r w:rsidR="000A4BC2">
        <w:t>lass counsel</w:t>
      </w:r>
      <w:r>
        <w:t xml:space="preserve"> - requirements</w:t>
      </w:r>
    </w:p>
    <w:p w:rsidR="000A4BC2" w:rsidRPr="000A4BC2" w:rsidRDefault="00740A0C" w:rsidP="000A4BC2">
      <w:pPr>
        <w:pStyle w:val="ListParagraph"/>
        <w:numPr>
          <w:ilvl w:val="1"/>
          <w:numId w:val="65"/>
        </w:numPr>
        <w:rPr>
          <w:b/>
        </w:rPr>
      </w:pPr>
      <w:r>
        <w:t>(h) A</w:t>
      </w:r>
      <w:r w:rsidR="000A4BC2">
        <w:t>ttorney fees</w:t>
      </w:r>
    </w:p>
    <w:p w:rsidR="000A4BC2" w:rsidRPr="000A4BC2" w:rsidRDefault="000A4BC2" w:rsidP="000A4BC2">
      <w:pPr>
        <w:pStyle w:val="ListParagraph"/>
        <w:numPr>
          <w:ilvl w:val="0"/>
          <w:numId w:val="65"/>
        </w:numPr>
        <w:rPr>
          <w:b/>
        </w:rPr>
      </w:pPr>
      <w:r>
        <w:t>SMJ – Class Action Fairness Act</w:t>
      </w:r>
    </w:p>
    <w:p w:rsidR="000A4BC2" w:rsidRPr="000A4BC2" w:rsidRDefault="000A4BC2" w:rsidP="000A4BC2">
      <w:pPr>
        <w:pStyle w:val="ListParagraph"/>
        <w:numPr>
          <w:ilvl w:val="1"/>
          <w:numId w:val="65"/>
        </w:numPr>
        <w:rPr>
          <w:b/>
        </w:rPr>
      </w:pPr>
      <w:r>
        <w:t>Minimal diversity between any class member and any defendant. Some discretion to decline; and a requirement to decline if little diversity in actuality. AND</w:t>
      </w:r>
    </w:p>
    <w:p w:rsidR="000A4BC2" w:rsidRPr="000A4BC2" w:rsidRDefault="000A4BC2" w:rsidP="000A4BC2">
      <w:pPr>
        <w:pStyle w:val="ListParagraph"/>
        <w:numPr>
          <w:ilvl w:val="1"/>
          <w:numId w:val="65"/>
        </w:numPr>
        <w:rPr>
          <w:b/>
        </w:rPr>
      </w:pPr>
      <w:r>
        <w:t>The matter in controversy exceeds $5 million (aggregating all class claims)</w:t>
      </w:r>
    </w:p>
    <w:p w:rsidR="000A4BC2" w:rsidRDefault="000A4BC2" w:rsidP="000A4BC2">
      <w:pPr>
        <w:pStyle w:val="ListParagraph"/>
        <w:numPr>
          <w:ilvl w:val="1"/>
          <w:numId w:val="65"/>
        </w:numPr>
      </w:pPr>
      <w:r w:rsidRPr="000A4BC2">
        <w:t>Removal: no home-state defendant rule; unani</w:t>
      </w:r>
      <w:r>
        <w:t>mity of defendants not required</w:t>
      </w:r>
    </w:p>
    <w:p w:rsidR="000A4BC2" w:rsidRDefault="000A4BC2" w:rsidP="000A4BC2">
      <w:pPr>
        <w:pStyle w:val="ListParagraph"/>
        <w:numPr>
          <w:ilvl w:val="0"/>
          <w:numId w:val="65"/>
        </w:numPr>
      </w:pPr>
      <w:r>
        <w:t>Defining the class</w:t>
      </w:r>
    </w:p>
    <w:p w:rsidR="000A4BC2" w:rsidRDefault="000A4BC2" w:rsidP="000A4BC2">
      <w:pPr>
        <w:pStyle w:val="ListParagraph"/>
        <w:numPr>
          <w:ilvl w:val="1"/>
          <w:numId w:val="65"/>
        </w:numPr>
      </w:pPr>
      <w:r>
        <w:t xml:space="preserve">Example: </w:t>
      </w:r>
      <w:r w:rsidRPr="00740A0C">
        <w:rPr>
          <w:b/>
          <w:i/>
          <w:u w:val="single"/>
        </w:rPr>
        <w:t>Wal-Mart Stores, Inc. v. Dukes (2011)</w:t>
      </w:r>
      <w:r>
        <w:t xml:space="preserve"> proposed class:</w:t>
      </w:r>
    </w:p>
    <w:p w:rsidR="000A4BC2" w:rsidRDefault="000A4BC2" w:rsidP="000A4BC2">
      <w:pPr>
        <w:pStyle w:val="ListParagraph"/>
        <w:numPr>
          <w:ilvl w:val="2"/>
          <w:numId w:val="65"/>
        </w:numPr>
      </w:pPr>
      <w:r>
        <w:t>“all woman employed at any Wal-Mart domestic retail store at any time since December 26, 1998, who have been or may be subjected to Wal-Mart’s challenged pay and management track promotions policies and practices”</w:t>
      </w:r>
    </w:p>
    <w:p w:rsidR="000A4BC2" w:rsidRDefault="000A4BC2" w:rsidP="000A4BC2">
      <w:pPr>
        <w:pStyle w:val="ListParagraph"/>
        <w:numPr>
          <w:ilvl w:val="2"/>
          <w:numId w:val="65"/>
        </w:numPr>
      </w:pPr>
      <w:r>
        <w:t>Rejected due to lack of commonality</w:t>
      </w:r>
    </w:p>
    <w:p w:rsidR="000A4BC2" w:rsidRDefault="000A4BC2" w:rsidP="000A4BC2">
      <w:pPr>
        <w:pStyle w:val="ListParagraph"/>
        <w:numPr>
          <w:ilvl w:val="3"/>
          <w:numId w:val="65"/>
        </w:numPr>
      </w:pPr>
      <w:r>
        <w:t>23(a) required for all class actions</w:t>
      </w:r>
    </w:p>
    <w:p w:rsidR="000A4BC2" w:rsidRDefault="000A4BC2" w:rsidP="000A4BC2">
      <w:pPr>
        <w:pStyle w:val="ListParagraph"/>
        <w:numPr>
          <w:ilvl w:val="3"/>
          <w:numId w:val="65"/>
        </w:numPr>
      </w:pPr>
      <w:r>
        <w:t>(b)(3) damages type actions common question predominates</w:t>
      </w:r>
    </w:p>
    <w:p w:rsidR="000A4BC2" w:rsidRDefault="000A4BC2" w:rsidP="000A4BC2">
      <w:pPr>
        <w:pStyle w:val="ListParagraph"/>
        <w:numPr>
          <w:ilvl w:val="1"/>
          <w:numId w:val="65"/>
        </w:numPr>
      </w:pPr>
      <w:r>
        <w:t>Commonality – Majority opinion</w:t>
      </w:r>
    </w:p>
    <w:p w:rsidR="000A4BC2" w:rsidRDefault="000A4BC2" w:rsidP="000A4BC2">
      <w:pPr>
        <w:pStyle w:val="ListParagraph"/>
        <w:numPr>
          <w:ilvl w:val="2"/>
          <w:numId w:val="65"/>
        </w:numPr>
      </w:pPr>
      <w:r>
        <w:t>Potential common question (of law or fact)?</w:t>
      </w:r>
    </w:p>
    <w:p w:rsidR="000A4BC2" w:rsidRDefault="000A4BC2" w:rsidP="000A4BC2">
      <w:pPr>
        <w:pStyle w:val="ListParagraph"/>
        <w:numPr>
          <w:ilvl w:val="3"/>
          <w:numId w:val="65"/>
        </w:numPr>
      </w:pPr>
      <w:r>
        <w:t>Dist. Ct.: whether Wal-Mart’s pay and promotions policies gave rise to unlawful discrimination</w:t>
      </w:r>
    </w:p>
    <w:p w:rsidR="000A4BC2" w:rsidRDefault="000A4BC2" w:rsidP="000A4BC2">
      <w:pPr>
        <w:pStyle w:val="ListParagraph"/>
        <w:numPr>
          <w:ilvl w:val="2"/>
          <w:numId w:val="65"/>
        </w:numPr>
      </w:pPr>
      <w:r>
        <w:t>Common question must be capable of classwide resolution</w:t>
      </w:r>
    </w:p>
    <w:p w:rsidR="000A4BC2" w:rsidRDefault="000A4BC2" w:rsidP="000A4BC2">
      <w:pPr>
        <w:pStyle w:val="ListParagraph"/>
        <w:numPr>
          <w:ilvl w:val="3"/>
          <w:numId w:val="65"/>
        </w:numPr>
      </w:pPr>
      <w:r>
        <w:t>Truth or falsity will resolve an issue that is central to the validity of each one of the claims in one stroke.</w:t>
      </w:r>
    </w:p>
    <w:p w:rsidR="000A4BC2" w:rsidRDefault="000A4BC2" w:rsidP="000A4BC2">
      <w:pPr>
        <w:pStyle w:val="ListParagraph"/>
        <w:numPr>
          <w:ilvl w:val="1"/>
          <w:numId w:val="65"/>
        </w:numPr>
      </w:pPr>
      <w:r>
        <w:t>Common question: does Wal-Mart have a discriminatory policy?</w:t>
      </w:r>
    </w:p>
    <w:p w:rsidR="000A4BC2" w:rsidRDefault="000A4BC2" w:rsidP="000A4BC2">
      <w:pPr>
        <w:pStyle w:val="ListParagraph"/>
        <w:numPr>
          <w:ilvl w:val="2"/>
          <w:numId w:val="65"/>
        </w:numPr>
      </w:pPr>
      <w:r>
        <w:t>For that to be the common question, majority (5-4) requires:</w:t>
      </w:r>
    </w:p>
    <w:p w:rsidR="000A4BC2" w:rsidRDefault="000A4BC2" w:rsidP="000A4BC2">
      <w:pPr>
        <w:pStyle w:val="ListParagraph"/>
        <w:numPr>
          <w:ilvl w:val="3"/>
          <w:numId w:val="65"/>
        </w:numPr>
      </w:pPr>
      <w:r>
        <w:t>Convincing proof that Wal-Mart operated under a general policy of discrimination.</w:t>
      </w:r>
    </w:p>
    <w:p w:rsidR="000A4BC2" w:rsidRDefault="000A4BC2" w:rsidP="000A4BC2">
      <w:pPr>
        <w:pStyle w:val="ListParagraph"/>
        <w:numPr>
          <w:ilvl w:val="4"/>
          <w:numId w:val="65"/>
        </w:numPr>
      </w:pPr>
      <w:r>
        <w:lastRenderedPageBreak/>
        <w:t>Majority: such proof was absent.</w:t>
      </w:r>
    </w:p>
    <w:p w:rsidR="000A4BC2" w:rsidRDefault="000A4BC2" w:rsidP="000A4BC2">
      <w:pPr>
        <w:pStyle w:val="ListParagraph"/>
        <w:numPr>
          <w:ilvl w:val="3"/>
          <w:numId w:val="65"/>
        </w:numPr>
      </w:pPr>
      <w:r>
        <w:t>Plaintiffs alleged it was the policy of discretion that leads to discrimination</w:t>
      </w:r>
    </w:p>
    <w:p w:rsidR="000A4BC2" w:rsidRDefault="000A4BC2" w:rsidP="000A4BC2">
      <w:pPr>
        <w:pStyle w:val="ListParagraph"/>
        <w:numPr>
          <w:ilvl w:val="4"/>
          <w:numId w:val="65"/>
        </w:numPr>
      </w:pPr>
      <w:r>
        <w:t>Majority: that can be a viable claim of discrimination</w:t>
      </w:r>
    </w:p>
    <w:p w:rsidR="000A4BC2" w:rsidRDefault="000A4BC2" w:rsidP="000A4BC2">
      <w:pPr>
        <w:pStyle w:val="ListParagraph"/>
        <w:numPr>
          <w:ilvl w:val="4"/>
          <w:numId w:val="65"/>
        </w:numPr>
      </w:pPr>
      <w:r>
        <w:t>BUT it makes for a very difficult demonstration of a “common question” – discretion leads to variety</w:t>
      </w:r>
    </w:p>
    <w:p w:rsidR="00152FE5" w:rsidRPr="002D2727" w:rsidRDefault="000A4BC2" w:rsidP="00152FE5">
      <w:pPr>
        <w:pStyle w:val="ListParagraph"/>
        <w:numPr>
          <w:ilvl w:val="3"/>
          <w:numId w:val="65"/>
        </w:numPr>
      </w:pPr>
      <w:r>
        <w:t>Also required: class members suffered the same injury.</w:t>
      </w:r>
    </w:p>
    <w:p w:rsidR="00C603F1" w:rsidRDefault="00C603F1" w:rsidP="00C603F1">
      <w:pPr>
        <w:jc w:val="center"/>
        <w:rPr>
          <w:b/>
          <w:highlight w:val="cyan"/>
        </w:rPr>
      </w:pPr>
      <w:r w:rsidRPr="00486936">
        <w:rPr>
          <w:b/>
          <w:highlight w:val="cyan"/>
        </w:rPr>
        <w:t>APPEALS</w:t>
      </w:r>
    </w:p>
    <w:p w:rsidR="002D2727" w:rsidRDefault="002D2727" w:rsidP="002D2727">
      <w:pPr>
        <w:rPr>
          <w:b/>
        </w:rPr>
      </w:pPr>
      <w:r w:rsidRPr="002D2727">
        <w:rPr>
          <w:b/>
        </w:rPr>
        <w:t>Value of Appellate Review</w:t>
      </w:r>
    </w:p>
    <w:p w:rsidR="002D2727" w:rsidRPr="002D2727" w:rsidRDefault="002D2727" w:rsidP="009625E1">
      <w:pPr>
        <w:pStyle w:val="ListParagraph"/>
        <w:numPr>
          <w:ilvl w:val="0"/>
          <w:numId w:val="66"/>
        </w:numPr>
        <w:rPr>
          <w:b/>
        </w:rPr>
      </w:pPr>
      <w:r>
        <w:t>Advantages: legal accuracy, error correction, justice, greater sense of justice.</w:t>
      </w:r>
    </w:p>
    <w:p w:rsidR="002D2727" w:rsidRPr="002D2727" w:rsidRDefault="002D2727" w:rsidP="009625E1">
      <w:pPr>
        <w:pStyle w:val="ListParagraph"/>
        <w:numPr>
          <w:ilvl w:val="0"/>
          <w:numId w:val="66"/>
        </w:numPr>
        <w:rPr>
          <w:b/>
        </w:rPr>
      </w:pPr>
      <w:r>
        <w:t>Disadvantages: time, money, burden, highlights the inadequacies of tiral ct (could be an advantage) which could lead to less morale or a lesser sense of justice.</w:t>
      </w:r>
    </w:p>
    <w:p w:rsidR="002D2727" w:rsidRPr="002D2727" w:rsidRDefault="002D2727" w:rsidP="009625E1">
      <w:pPr>
        <w:pStyle w:val="ListParagraph"/>
        <w:numPr>
          <w:ilvl w:val="0"/>
          <w:numId w:val="66"/>
        </w:numPr>
        <w:rPr>
          <w:b/>
        </w:rPr>
      </w:pPr>
      <w:r>
        <w:t>No constitutional “right to appeal”</w:t>
      </w:r>
    </w:p>
    <w:p w:rsidR="002D2727" w:rsidRDefault="006B7353" w:rsidP="002D2727">
      <w:pPr>
        <w:rPr>
          <w:b/>
        </w:rPr>
      </w:pPr>
      <w:r>
        <w:rPr>
          <w:b/>
        </w:rPr>
        <w:t>Source of Appellate Jurisdicti</w:t>
      </w:r>
      <w:r w:rsidR="002D2727">
        <w:rPr>
          <w:b/>
        </w:rPr>
        <w:t>on</w:t>
      </w:r>
    </w:p>
    <w:p w:rsidR="002D2727" w:rsidRPr="002D2727" w:rsidRDefault="002D2727" w:rsidP="009625E1">
      <w:pPr>
        <w:pStyle w:val="ListParagraph"/>
        <w:numPr>
          <w:ilvl w:val="0"/>
          <w:numId w:val="67"/>
        </w:numPr>
        <w:rPr>
          <w:b/>
        </w:rPr>
      </w:pPr>
      <w:r>
        <w:t>Statute (mostly): primarily 1291, and 1292, congress has the right to allow appellate review of specific things.</w:t>
      </w:r>
    </w:p>
    <w:p w:rsidR="002D2727" w:rsidRPr="00013F8D" w:rsidRDefault="006B7353" w:rsidP="009625E1">
      <w:pPr>
        <w:pStyle w:val="ListParagraph"/>
        <w:numPr>
          <w:ilvl w:val="0"/>
          <w:numId w:val="67"/>
        </w:numPr>
        <w:rPr>
          <w:b/>
        </w:rPr>
      </w:pPr>
      <w:r>
        <w:t>28 USC 1291. “T</w:t>
      </w:r>
      <w:r w:rsidR="002D2727">
        <w:t>he courts of appeals…shall have jurisdiction of appeals from all final decisions of the district courts of the US…except where a direct review may be had in the Supreme Court.”</w:t>
      </w:r>
    </w:p>
    <w:p w:rsidR="00013F8D" w:rsidRDefault="00013F8D" w:rsidP="00013F8D">
      <w:pPr>
        <w:rPr>
          <w:b/>
        </w:rPr>
      </w:pPr>
      <w:r>
        <w:rPr>
          <w:b/>
        </w:rPr>
        <w:t>Appeals: Options</w:t>
      </w:r>
    </w:p>
    <w:p w:rsidR="00013F8D" w:rsidRPr="00013F8D" w:rsidRDefault="00013F8D" w:rsidP="009625E1">
      <w:pPr>
        <w:pStyle w:val="ListParagraph"/>
        <w:numPr>
          <w:ilvl w:val="0"/>
          <w:numId w:val="73"/>
        </w:numPr>
        <w:rPr>
          <w:b/>
        </w:rPr>
      </w:pPr>
      <w:r>
        <w:rPr>
          <w:b/>
        </w:rPr>
        <w:t xml:space="preserve">OPTION ONE: 28 USC 1291 </w:t>
      </w:r>
      <w:r>
        <w:t>“the courts of appeals…shall have jurisdiction of appeals from all final decisions of the district courts of the US…except where a direct review may be had in the Supreme Court.”</w:t>
      </w:r>
    </w:p>
    <w:p w:rsidR="00013F8D" w:rsidRPr="00013F8D" w:rsidRDefault="00013F8D" w:rsidP="009625E1">
      <w:pPr>
        <w:pStyle w:val="ListParagraph"/>
        <w:numPr>
          <w:ilvl w:val="1"/>
          <w:numId w:val="73"/>
        </w:numPr>
        <w:rPr>
          <w:b/>
        </w:rPr>
      </w:pPr>
      <w:r>
        <w:t>Final Decision: a judgment that “ends the litigation on the merits and leaves nothing for the court to do but execute judgment.”</w:t>
      </w:r>
    </w:p>
    <w:p w:rsidR="00013F8D" w:rsidRPr="00013F8D" w:rsidRDefault="00013F8D" w:rsidP="009625E1">
      <w:pPr>
        <w:pStyle w:val="ListParagraph"/>
        <w:numPr>
          <w:ilvl w:val="1"/>
          <w:numId w:val="73"/>
        </w:numPr>
        <w:rPr>
          <w:b/>
        </w:rPr>
      </w:pPr>
      <w:r>
        <w:t>Collateral Order Doctrine:</w:t>
      </w:r>
    </w:p>
    <w:p w:rsidR="00013F8D" w:rsidRPr="00013F8D" w:rsidRDefault="00013F8D" w:rsidP="009625E1">
      <w:pPr>
        <w:pStyle w:val="ListParagraph"/>
        <w:numPr>
          <w:ilvl w:val="2"/>
          <w:numId w:val="73"/>
        </w:numPr>
        <w:rPr>
          <w:b/>
        </w:rPr>
      </w:pPr>
      <w:r>
        <w:t>(1) Decisions that are conclusive (final)</w:t>
      </w:r>
    </w:p>
    <w:p w:rsidR="00013F8D" w:rsidRPr="00013F8D" w:rsidRDefault="00013F8D" w:rsidP="009625E1">
      <w:pPr>
        <w:pStyle w:val="ListParagraph"/>
        <w:numPr>
          <w:ilvl w:val="2"/>
          <w:numId w:val="73"/>
        </w:numPr>
        <w:rPr>
          <w:b/>
        </w:rPr>
      </w:pPr>
      <w:r>
        <w:t>(2) That resolve important questions separate from the merits (important and separable)</w:t>
      </w:r>
    </w:p>
    <w:p w:rsidR="00013F8D" w:rsidRPr="00013F8D" w:rsidRDefault="00013F8D" w:rsidP="009625E1">
      <w:pPr>
        <w:pStyle w:val="ListParagraph"/>
        <w:numPr>
          <w:ilvl w:val="2"/>
          <w:numId w:val="73"/>
        </w:numPr>
        <w:rPr>
          <w:b/>
        </w:rPr>
      </w:pPr>
      <w:r>
        <w:t>(3) Effectively unreviewable on appeal from the final judgment in the underlying action (unreviewable)</w:t>
      </w:r>
    </w:p>
    <w:p w:rsidR="00013F8D" w:rsidRPr="009625E1" w:rsidRDefault="00013F8D" w:rsidP="009625E1">
      <w:pPr>
        <w:pStyle w:val="ListParagraph"/>
        <w:numPr>
          <w:ilvl w:val="0"/>
          <w:numId w:val="73"/>
        </w:numPr>
        <w:rPr>
          <w:b/>
        </w:rPr>
      </w:pPr>
      <w:r w:rsidRPr="00013F8D">
        <w:rPr>
          <w:b/>
        </w:rPr>
        <w:t>OPTION TWO: 28 USC 1292</w:t>
      </w:r>
      <w:r w:rsidR="009625E1">
        <w:rPr>
          <w:b/>
        </w:rPr>
        <w:t xml:space="preserve">(a) </w:t>
      </w:r>
      <w:r w:rsidR="009625E1">
        <w:t>grants or denial of injunctive relief</w:t>
      </w:r>
    </w:p>
    <w:p w:rsidR="009625E1" w:rsidRDefault="009625E1" w:rsidP="009625E1">
      <w:pPr>
        <w:pStyle w:val="ListParagraph"/>
        <w:numPr>
          <w:ilvl w:val="0"/>
          <w:numId w:val="73"/>
        </w:numPr>
        <w:rPr>
          <w:b/>
        </w:rPr>
      </w:pPr>
      <w:r>
        <w:rPr>
          <w:b/>
        </w:rPr>
        <w:t>OPTION THREE: 1292(b)</w:t>
      </w:r>
    </w:p>
    <w:p w:rsidR="009625E1" w:rsidRPr="009625E1" w:rsidRDefault="009625E1" w:rsidP="009625E1">
      <w:pPr>
        <w:pStyle w:val="ListParagraph"/>
        <w:numPr>
          <w:ilvl w:val="1"/>
          <w:numId w:val="73"/>
        </w:numPr>
        <w:rPr>
          <w:b/>
        </w:rPr>
      </w:pPr>
      <w:r>
        <w:t>Double certification – discretionary</w:t>
      </w:r>
    </w:p>
    <w:p w:rsidR="009625E1" w:rsidRPr="009625E1" w:rsidRDefault="009625E1" w:rsidP="009625E1">
      <w:pPr>
        <w:pStyle w:val="ListParagraph"/>
        <w:numPr>
          <w:ilvl w:val="1"/>
          <w:numId w:val="73"/>
        </w:numPr>
        <w:rPr>
          <w:b/>
        </w:rPr>
      </w:pPr>
      <w:r>
        <w:t>Controlling question of law</w:t>
      </w:r>
    </w:p>
    <w:p w:rsidR="009625E1" w:rsidRPr="009625E1" w:rsidRDefault="009625E1" w:rsidP="009625E1">
      <w:pPr>
        <w:pStyle w:val="ListParagraph"/>
        <w:numPr>
          <w:ilvl w:val="1"/>
          <w:numId w:val="73"/>
        </w:numPr>
        <w:rPr>
          <w:b/>
        </w:rPr>
      </w:pPr>
      <w:r>
        <w:t>Substantial ground for difference of opinion</w:t>
      </w:r>
    </w:p>
    <w:p w:rsidR="009625E1" w:rsidRPr="009625E1" w:rsidRDefault="009625E1" w:rsidP="009625E1">
      <w:pPr>
        <w:pStyle w:val="ListParagraph"/>
        <w:numPr>
          <w:ilvl w:val="1"/>
          <w:numId w:val="73"/>
        </w:numPr>
        <w:rPr>
          <w:b/>
        </w:rPr>
      </w:pPr>
      <w:r>
        <w:t>An immediate appeal may materially advance the ultimate termination of the litigation</w:t>
      </w:r>
    </w:p>
    <w:p w:rsidR="009625E1" w:rsidRDefault="009625E1" w:rsidP="009625E1">
      <w:pPr>
        <w:pStyle w:val="ListParagraph"/>
        <w:numPr>
          <w:ilvl w:val="0"/>
          <w:numId w:val="73"/>
        </w:numPr>
        <w:rPr>
          <w:b/>
        </w:rPr>
      </w:pPr>
      <w:r w:rsidRPr="009625E1">
        <w:rPr>
          <w:b/>
        </w:rPr>
        <w:t>OPTION FOUR: SPECIAL RULES/STATUTES</w:t>
      </w:r>
    </w:p>
    <w:p w:rsidR="009625E1" w:rsidRPr="009625E1" w:rsidRDefault="009625E1" w:rsidP="009625E1">
      <w:pPr>
        <w:pStyle w:val="ListParagraph"/>
        <w:numPr>
          <w:ilvl w:val="1"/>
          <w:numId w:val="73"/>
        </w:numPr>
      </w:pPr>
      <w:r w:rsidRPr="009625E1">
        <w:t>23(F); 9 USC 16</w:t>
      </w:r>
    </w:p>
    <w:p w:rsidR="009625E1" w:rsidRPr="009625E1" w:rsidRDefault="009625E1" w:rsidP="009625E1">
      <w:pPr>
        <w:pStyle w:val="ListParagraph"/>
        <w:numPr>
          <w:ilvl w:val="0"/>
          <w:numId w:val="73"/>
        </w:numPr>
        <w:rPr>
          <w:b/>
        </w:rPr>
      </w:pPr>
      <w:r w:rsidRPr="009625E1">
        <w:rPr>
          <w:b/>
        </w:rPr>
        <w:t>OPTION FIVE: FRCP 54(B)</w:t>
      </w:r>
      <w:r>
        <w:rPr>
          <w:b/>
        </w:rPr>
        <w:t xml:space="preserve"> – </w:t>
      </w:r>
      <w:r>
        <w:t>partial final judgments</w:t>
      </w:r>
    </w:p>
    <w:p w:rsidR="009625E1" w:rsidRPr="009625E1" w:rsidRDefault="009625E1" w:rsidP="009625E1">
      <w:pPr>
        <w:pStyle w:val="ListParagraph"/>
        <w:numPr>
          <w:ilvl w:val="1"/>
          <w:numId w:val="73"/>
        </w:numPr>
      </w:pPr>
      <w:r w:rsidRPr="009625E1">
        <w:t>Fewer than all claims or parties</w:t>
      </w:r>
    </w:p>
    <w:p w:rsidR="009625E1" w:rsidRDefault="009625E1" w:rsidP="009625E1">
      <w:pPr>
        <w:pStyle w:val="ListParagraph"/>
        <w:numPr>
          <w:ilvl w:val="0"/>
          <w:numId w:val="73"/>
        </w:numPr>
        <w:rPr>
          <w:b/>
        </w:rPr>
      </w:pPr>
      <w:r w:rsidRPr="009625E1">
        <w:rPr>
          <w:b/>
        </w:rPr>
        <w:t>WRITS OF MANDAMUS</w:t>
      </w:r>
    </w:p>
    <w:p w:rsidR="009625E1" w:rsidRPr="009625E1" w:rsidRDefault="009625E1" w:rsidP="009625E1">
      <w:pPr>
        <w:pStyle w:val="ListParagraph"/>
        <w:numPr>
          <w:ilvl w:val="1"/>
          <w:numId w:val="73"/>
        </w:numPr>
      </w:pPr>
      <w:r w:rsidRPr="009625E1">
        <w:t>Extraordinary remedy</w:t>
      </w:r>
    </w:p>
    <w:p w:rsidR="009625E1" w:rsidRPr="009625E1" w:rsidRDefault="009625E1" w:rsidP="009625E1">
      <w:pPr>
        <w:pStyle w:val="ListParagraph"/>
        <w:numPr>
          <w:ilvl w:val="1"/>
          <w:numId w:val="73"/>
        </w:numPr>
      </w:pPr>
      <w:r w:rsidRPr="009625E1">
        <w:t>High burden on party seeking writ</w:t>
      </w:r>
    </w:p>
    <w:p w:rsidR="009625E1" w:rsidRPr="009625E1" w:rsidRDefault="009625E1" w:rsidP="009625E1">
      <w:pPr>
        <w:pStyle w:val="ListParagraph"/>
        <w:numPr>
          <w:ilvl w:val="1"/>
          <w:numId w:val="73"/>
        </w:numPr>
      </w:pPr>
      <w:r w:rsidRPr="009625E1">
        <w:t>Vital corrective and didactic function</w:t>
      </w:r>
    </w:p>
    <w:p w:rsidR="002D2727" w:rsidRPr="00284155" w:rsidRDefault="002D2727" w:rsidP="002D2727">
      <w:pPr>
        <w:rPr>
          <w:b/>
          <w:u w:val="single"/>
        </w:rPr>
      </w:pPr>
      <w:r w:rsidRPr="00284155">
        <w:rPr>
          <w:b/>
          <w:highlight w:val="yellow"/>
          <w:u w:val="single"/>
        </w:rPr>
        <w:t>28 USC 1291</w:t>
      </w:r>
    </w:p>
    <w:p w:rsidR="002D2727" w:rsidRPr="006B7353" w:rsidRDefault="002D2727" w:rsidP="009625E1">
      <w:pPr>
        <w:pStyle w:val="ListParagraph"/>
        <w:numPr>
          <w:ilvl w:val="0"/>
          <w:numId w:val="68"/>
        </w:numPr>
        <w:rPr>
          <w:b/>
        </w:rPr>
      </w:pPr>
      <w:r>
        <w:t>Final decision = a judgment that “</w:t>
      </w:r>
      <w:r w:rsidR="006B7353">
        <w:t>ends the litigation on the merit</w:t>
      </w:r>
      <w:r>
        <w:t xml:space="preserve">s and leaves nothing for the court to do but execute judgment.” </w:t>
      </w:r>
      <w:r w:rsidRPr="002D2727">
        <w:rPr>
          <w:i/>
        </w:rPr>
        <w:t>Catlin</w:t>
      </w:r>
      <w:r>
        <w:t xml:space="preserve"> Sup. Ct. (1945).</w:t>
      </w:r>
    </w:p>
    <w:p w:rsidR="006B7353" w:rsidRPr="006B7353" w:rsidRDefault="006B7353" w:rsidP="009625E1">
      <w:pPr>
        <w:pStyle w:val="ListParagraph"/>
        <w:numPr>
          <w:ilvl w:val="0"/>
          <w:numId w:val="68"/>
        </w:numPr>
      </w:pPr>
      <w:r>
        <w:lastRenderedPageBreak/>
        <w:t>“Interlocutory” means decisions made in the course of litigation. They are not immediately appealable under 1291. Such as motions to transfer, discovery, and the admissibility of evidence.</w:t>
      </w:r>
    </w:p>
    <w:p w:rsidR="002D2727" w:rsidRPr="002D2727" w:rsidRDefault="002D2727" w:rsidP="009625E1">
      <w:pPr>
        <w:pStyle w:val="ListParagraph"/>
        <w:numPr>
          <w:ilvl w:val="0"/>
          <w:numId w:val="68"/>
        </w:numPr>
        <w:rPr>
          <w:b/>
        </w:rPr>
      </w:pPr>
      <w:r>
        <w:t>Examples:</w:t>
      </w:r>
    </w:p>
    <w:p w:rsidR="002D2727" w:rsidRPr="00421CC9" w:rsidRDefault="002D2727" w:rsidP="009625E1">
      <w:pPr>
        <w:pStyle w:val="ListParagraph"/>
        <w:numPr>
          <w:ilvl w:val="1"/>
          <w:numId w:val="68"/>
        </w:numPr>
        <w:rPr>
          <w:b/>
        </w:rPr>
      </w:pPr>
      <w:r>
        <w:t>Motion to dismiss 12(b)</w:t>
      </w:r>
      <w:r w:rsidR="00421CC9">
        <w:t>(6)</w:t>
      </w:r>
    </w:p>
    <w:p w:rsidR="00421CC9" w:rsidRPr="00421CC9" w:rsidRDefault="00421CC9" w:rsidP="009625E1">
      <w:pPr>
        <w:pStyle w:val="ListParagraph"/>
        <w:numPr>
          <w:ilvl w:val="2"/>
          <w:numId w:val="68"/>
        </w:numPr>
        <w:rPr>
          <w:b/>
        </w:rPr>
      </w:pPr>
      <w:r>
        <w:t>Granted is appealable, not granted is not appealable</w:t>
      </w:r>
    </w:p>
    <w:p w:rsidR="00421CC9" w:rsidRPr="00421CC9" w:rsidRDefault="00421CC9" w:rsidP="009625E1">
      <w:pPr>
        <w:pStyle w:val="ListParagraph"/>
        <w:numPr>
          <w:ilvl w:val="1"/>
          <w:numId w:val="68"/>
        </w:numPr>
        <w:rPr>
          <w:b/>
        </w:rPr>
      </w:pPr>
      <w:r>
        <w:t>Jury verdict, motion for new trial</w:t>
      </w:r>
      <w:r>
        <w:tab/>
      </w:r>
    </w:p>
    <w:p w:rsidR="00421CC9" w:rsidRPr="00421CC9" w:rsidRDefault="00421CC9" w:rsidP="009625E1">
      <w:pPr>
        <w:pStyle w:val="ListParagraph"/>
        <w:numPr>
          <w:ilvl w:val="2"/>
          <w:numId w:val="68"/>
        </w:numPr>
        <w:rPr>
          <w:b/>
        </w:rPr>
      </w:pPr>
      <w:r>
        <w:t>Denied, judgment entered, appealable</w:t>
      </w:r>
    </w:p>
    <w:p w:rsidR="00421CC9" w:rsidRPr="00421CC9" w:rsidRDefault="00421CC9" w:rsidP="009625E1">
      <w:pPr>
        <w:pStyle w:val="ListParagraph"/>
        <w:numPr>
          <w:ilvl w:val="2"/>
          <w:numId w:val="68"/>
        </w:numPr>
        <w:rPr>
          <w:b/>
        </w:rPr>
      </w:pPr>
      <w:r>
        <w:t>Granted, not appealable</w:t>
      </w:r>
    </w:p>
    <w:p w:rsidR="00421CC9" w:rsidRPr="00DB2959" w:rsidRDefault="00421CC9" w:rsidP="009625E1">
      <w:pPr>
        <w:pStyle w:val="ListParagraph"/>
        <w:numPr>
          <w:ilvl w:val="0"/>
          <w:numId w:val="68"/>
        </w:numPr>
        <w:rPr>
          <w:b/>
        </w:rPr>
      </w:pPr>
      <w:r>
        <w:t>Policy rationale for allowing appeals only of “final orders”?</w:t>
      </w:r>
      <w:r w:rsidR="00DB2959">
        <w:t xml:space="preserve"> - </w:t>
      </w:r>
      <w:r>
        <w:t>Avoid piecemeal litigation</w:t>
      </w:r>
    </w:p>
    <w:p w:rsidR="00421CC9" w:rsidRPr="00421CC9" w:rsidRDefault="00421CC9" w:rsidP="009625E1">
      <w:pPr>
        <w:pStyle w:val="ListParagraph"/>
        <w:numPr>
          <w:ilvl w:val="0"/>
          <w:numId w:val="68"/>
        </w:numPr>
        <w:rPr>
          <w:b/>
        </w:rPr>
      </w:pPr>
      <w:r>
        <w:t>Downsides of finality rule?</w:t>
      </w:r>
    </w:p>
    <w:p w:rsidR="00421CC9" w:rsidRPr="00421CC9" w:rsidRDefault="00421CC9" w:rsidP="009625E1">
      <w:pPr>
        <w:pStyle w:val="ListParagraph"/>
        <w:numPr>
          <w:ilvl w:val="1"/>
          <w:numId w:val="68"/>
        </w:numPr>
        <w:rPr>
          <w:b/>
        </w:rPr>
      </w:pPr>
      <w:r>
        <w:t>Unnecessary proceedings if early ruling was erroneous</w:t>
      </w:r>
    </w:p>
    <w:p w:rsidR="00421CC9" w:rsidRPr="00421CC9" w:rsidRDefault="00421CC9" w:rsidP="009625E1">
      <w:pPr>
        <w:pStyle w:val="ListParagraph"/>
        <w:numPr>
          <w:ilvl w:val="1"/>
          <w:numId w:val="68"/>
        </w:numPr>
        <w:rPr>
          <w:b/>
        </w:rPr>
      </w:pPr>
      <w:r>
        <w:t>Some errors will never get reviewed</w:t>
      </w:r>
    </w:p>
    <w:p w:rsidR="00421CC9" w:rsidRPr="00421CC9" w:rsidRDefault="00421CC9" w:rsidP="009625E1">
      <w:pPr>
        <w:pStyle w:val="ListParagraph"/>
        <w:numPr>
          <w:ilvl w:val="2"/>
          <w:numId w:val="68"/>
        </w:numPr>
        <w:rPr>
          <w:b/>
        </w:rPr>
      </w:pPr>
      <w:r>
        <w:t>Settlements</w:t>
      </w:r>
    </w:p>
    <w:p w:rsidR="00421CC9" w:rsidRPr="00421CC9" w:rsidRDefault="00421CC9" w:rsidP="009625E1">
      <w:pPr>
        <w:pStyle w:val="ListParagraph"/>
        <w:numPr>
          <w:ilvl w:val="2"/>
          <w:numId w:val="68"/>
        </w:numPr>
        <w:rPr>
          <w:b/>
        </w:rPr>
      </w:pPr>
      <w:r>
        <w:t>Other issues/rulings overtake earlier ones</w:t>
      </w:r>
    </w:p>
    <w:p w:rsidR="00421CC9" w:rsidRPr="00421CC9" w:rsidRDefault="00421CC9" w:rsidP="009625E1">
      <w:pPr>
        <w:pStyle w:val="ListParagraph"/>
        <w:numPr>
          <w:ilvl w:val="0"/>
          <w:numId w:val="68"/>
        </w:numPr>
        <w:rPr>
          <w:b/>
        </w:rPr>
      </w:pPr>
      <w:r>
        <w:t>How to temper the “cost” of the final judgment</w:t>
      </w:r>
    </w:p>
    <w:p w:rsidR="00421CC9" w:rsidRDefault="00421CC9" w:rsidP="00421CC9">
      <w:pPr>
        <w:rPr>
          <w:b/>
        </w:rPr>
      </w:pPr>
      <w:r>
        <w:rPr>
          <w:b/>
        </w:rPr>
        <w:t>Collateral Order Doctrine</w:t>
      </w:r>
    </w:p>
    <w:p w:rsidR="00421CC9" w:rsidRPr="00421CC9" w:rsidRDefault="00421CC9" w:rsidP="009625E1">
      <w:pPr>
        <w:pStyle w:val="ListParagraph"/>
        <w:numPr>
          <w:ilvl w:val="0"/>
          <w:numId w:val="69"/>
        </w:numPr>
        <w:rPr>
          <w:b/>
        </w:rPr>
      </w:pPr>
      <w:r w:rsidRPr="0030761D">
        <w:rPr>
          <w:b/>
          <w:i/>
          <w:u w:val="single"/>
        </w:rPr>
        <w:t>Cohen v. Beneficial Industrial Loan Corp. (1949)</w:t>
      </w:r>
      <w:r>
        <w:t xml:space="preserve"> – narrow category, a decision that:</w:t>
      </w:r>
    </w:p>
    <w:p w:rsidR="00421CC9" w:rsidRPr="00421CC9" w:rsidRDefault="00421CC9" w:rsidP="009625E1">
      <w:pPr>
        <w:pStyle w:val="ListParagraph"/>
        <w:numPr>
          <w:ilvl w:val="1"/>
          <w:numId w:val="69"/>
        </w:numPr>
        <w:rPr>
          <w:b/>
        </w:rPr>
      </w:pPr>
      <w:r>
        <w:t>(1) finally determines claims of right separable from and collateral to rights asserted in the action,</w:t>
      </w:r>
    </w:p>
    <w:p w:rsidR="00421CC9" w:rsidRPr="00421CC9" w:rsidRDefault="00421CC9" w:rsidP="009625E1">
      <w:pPr>
        <w:pStyle w:val="ListParagraph"/>
        <w:numPr>
          <w:ilvl w:val="1"/>
          <w:numId w:val="69"/>
        </w:numPr>
        <w:rPr>
          <w:b/>
        </w:rPr>
      </w:pPr>
      <w:r>
        <w:t>(2) is too important to be denied review, AND</w:t>
      </w:r>
    </w:p>
    <w:p w:rsidR="00421CC9" w:rsidRPr="00421CC9" w:rsidRDefault="00421CC9" w:rsidP="009625E1">
      <w:pPr>
        <w:pStyle w:val="ListParagraph"/>
        <w:numPr>
          <w:ilvl w:val="1"/>
          <w:numId w:val="69"/>
        </w:numPr>
        <w:rPr>
          <w:b/>
        </w:rPr>
      </w:pPr>
      <w:r>
        <w:t>(3) is too independent of the cause itself to require that appellate consideration be deferred until the whole case is adjudicated.</w:t>
      </w:r>
    </w:p>
    <w:p w:rsidR="00421CC9" w:rsidRPr="00421CC9" w:rsidRDefault="00421CC9" w:rsidP="009625E1">
      <w:pPr>
        <w:pStyle w:val="ListParagraph"/>
        <w:numPr>
          <w:ilvl w:val="0"/>
          <w:numId w:val="69"/>
        </w:numPr>
        <w:rPr>
          <w:b/>
        </w:rPr>
      </w:pPr>
      <w:r>
        <w:t>Order at issue in Cohen?</w:t>
      </w:r>
    </w:p>
    <w:p w:rsidR="00421CC9" w:rsidRPr="00421CC9" w:rsidRDefault="00421CC9" w:rsidP="009625E1">
      <w:pPr>
        <w:pStyle w:val="ListParagraph"/>
        <w:numPr>
          <w:ilvl w:val="1"/>
          <w:numId w:val="69"/>
        </w:numPr>
        <w:rPr>
          <w:b/>
        </w:rPr>
      </w:pPr>
      <w:r>
        <w:t>Decision not to require plaintiff (shareholders) to post a bond in a derivative action. Bond required by state law; case was filed in federal court.</w:t>
      </w:r>
    </w:p>
    <w:p w:rsidR="00421CC9" w:rsidRPr="00421CC9" w:rsidRDefault="00421CC9" w:rsidP="009625E1">
      <w:pPr>
        <w:pStyle w:val="ListParagraph"/>
        <w:numPr>
          <w:ilvl w:val="1"/>
          <w:numId w:val="69"/>
        </w:numPr>
        <w:rPr>
          <w:b/>
        </w:rPr>
      </w:pPr>
      <w:r>
        <w:t>Qualitied as a final order under this doctrine.</w:t>
      </w:r>
    </w:p>
    <w:p w:rsidR="00421CC9" w:rsidRPr="00421CC9" w:rsidRDefault="00421CC9" w:rsidP="009625E1">
      <w:pPr>
        <w:pStyle w:val="ListParagraph"/>
        <w:numPr>
          <w:ilvl w:val="0"/>
          <w:numId w:val="69"/>
        </w:numPr>
        <w:rPr>
          <w:b/>
        </w:rPr>
      </w:pPr>
      <w:r>
        <w:t>Exception to final decision rule of 1292? Or a “practical construction” of it?</w:t>
      </w:r>
    </w:p>
    <w:p w:rsidR="0030761D" w:rsidRPr="0030761D" w:rsidRDefault="00421CC9" w:rsidP="009625E1">
      <w:pPr>
        <w:pStyle w:val="ListParagraph"/>
        <w:numPr>
          <w:ilvl w:val="0"/>
          <w:numId w:val="69"/>
        </w:numPr>
        <w:rPr>
          <w:b/>
        </w:rPr>
      </w:pPr>
      <w:r>
        <w:t>Bottom line: very tough to meet these re</w:t>
      </w:r>
      <w:r w:rsidR="0030761D">
        <w:t>quirement</w:t>
      </w:r>
    </w:p>
    <w:p w:rsidR="0030761D" w:rsidRPr="006B7353" w:rsidRDefault="0030761D" w:rsidP="0030761D">
      <w:pPr>
        <w:rPr>
          <w:b/>
          <w:i/>
          <w:u w:val="single"/>
        </w:rPr>
      </w:pPr>
      <w:r w:rsidRPr="006B7353">
        <w:rPr>
          <w:b/>
          <w:i/>
          <w:u w:val="single"/>
        </w:rPr>
        <w:t>Cunningham v. Hamilton County (1999)</w:t>
      </w:r>
    </w:p>
    <w:p w:rsidR="0030761D" w:rsidRPr="0030761D" w:rsidRDefault="0030761D" w:rsidP="009625E1">
      <w:pPr>
        <w:pStyle w:val="ListParagraph"/>
        <w:numPr>
          <w:ilvl w:val="0"/>
          <w:numId w:val="70"/>
        </w:numPr>
        <w:rPr>
          <w:b/>
        </w:rPr>
      </w:pPr>
      <w:r>
        <w:t>Decision by lower court on which appeal is sought?</w:t>
      </w:r>
    </w:p>
    <w:p w:rsidR="0030761D" w:rsidRPr="0030761D" w:rsidRDefault="0030761D" w:rsidP="009625E1">
      <w:pPr>
        <w:pStyle w:val="ListParagraph"/>
        <w:numPr>
          <w:ilvl w:val="1"/>
          <w:numId w:val="70"/>
        </w:numPr>
        <w:rPr>
          <w:b/>
        </w:rPr>
      </w:pPr>
      <w:r>
        <w:t>Attorney sanction order</w:t>
      </w:r>
    </w:p>
    <w:p w:rsidR="0030761D" w:rsidRPr="0030761D" w:rsidRDefault="0030761D" w:rsidP="009625E1">
      <w:pPr>
        <w:pStyle w:val="ListParagraph"/>
        <w:numPr>
          <w:ilvl w:val="0"/>
          <w:numId w:val="70"/>
        </w:numPr>
        <w:rPr>
          <w:b/>
        </w:rPr>
      </w:pPr>
      <w:r>
        <w:t>Formulation of the test:</w:t>
      </w:r>
    </w:p>
    <w:p w:rsidR="0030761D" w:rsidRPr="0030761D" w:rsidRDefault="0030761D" w:rsidP="009625E1">
      <w:pPr>
        <w:pStyle w:val="ListParagraph"/>
        <w:numPr>
          <w:ilvl w:val="1"/>
          <w:numId w:val="70"/>
        </w:numPr>
        <w:rPr>
          <w:b/>
        </w:rPr>
      </w:pPr>
      <w:r>
        <w:t>(1) decisions that are conclusive (final)</w:t>
      </w:r>
    </w:p>
    <w:p w:rsidR="0030761D" w:rsidRPr="0030761D" w:rsidRDefault="0030761D" w:rsidP="009625E1">
      <w:pPr>
        <w:pStyle w:val="ListParagraph"/>
        <w:numPr>
          <w:ilvl w:val="2"/>
          <w:numId w:val="70"/>
        </w:numPr>
        <w:rPr>
          <w:b/>
        </w:rPr>
      </w:pPr>
      <w:r>
        <w:t>Conceded in this case</w:t>
      </w:r>
    </w:p>
    <w:p w:rsidR="0030761D" w:rsidRPr="0030761D" w:rsidRDefault="0030761D" w:rsidP="009625E1">
      <w:pPr>
        <w:pStyle w:val="ListParagraph"/>
        <w:numPr>
          <w:ilvl w:val="1"/>
          <w:numId w:val="70"/>
        </w:numPr>
        <w:rPr>
          <w:b/>
        </w:rPr>
      </w:pPr>
      <w:r>
        <w:t>(2) that resolve important questions separate from the merits (important and separable)</w:t>
      </w:r>
    </w:p>
    <w:p w:rsidR="0030761D" w:rsidRPr="0030761D" w:rsidRDefault="0030761D" w:rsidP="009625E1">
      <w:pPr>
        <w:pStyle w:val="ListParagraph"/>
        <w:numPr>
          <w:ilvl w:val="2"/>
          <w:numId w:val="70"/>
        </w:numPr>
        <w:rPr>
          <w:b/>
        </w:rPr>
      </w:pPr>
      <w:r w:rsidRPr="0030761D">
        <w:rPr>
          <w:i/>
        </w:rPr>
        <w:t xml:space="preserve">Van Cauwenberghe v. Biard. </w:t>
      </w:r>
      <w:r>
        <w:t>Forum non conveniens dismissal motion denied – NOT immediately appealable b/c not separate from the merits.</w:t>
      </w:r>
    </w:p>
    <w:p w:rsidR="0030761D" w:rsidRPr="0030761D" w:rsidRDefault="0030761D" w:rsidP="009625E1">
      <w:pPr>
        <w:pStyle w:val="ListParagraph"/>
        <w:numPr>
          <w:ilvl w:val="2"/>
          <w:numId w:val="70"/>
        </w:numPr>
        <w:rPr>
          <w:b/>
        </w:rPr>
      </w:pPr>
      <w:r>
        <w:rPr>
          <w:i/>
        </w:rPr>
        <w:t>Coopers &amp; Lybrand.</w:t>
      </w:r>
      <w:r>
        <w:rPr>
          <w:b/>
        </w:rPr>
        <w:t xml:space="preserve"> </w:t>
      </w:r>
      <w:r>
        <w:t>Refusal to certify a class for class action under 1291 b/c not separable (careful b/c we now have Rule 23(f))</w:t>
      </w:r>
    </w:p>
    <w:p w:rsidR="0030761D" w:rsidRPr="0030761D" w:rsidRDefault="0030761D" w:rsidP="009625E1">
      <w:pPr>
        <w:pStyle w:val="ListParagraph"/>
        <w:numPr>
          <w:ilvl w:val="2"/>
          <w:numId w:val="70"/>
        </w:numPr>
        <w:rPr>
          <w:b/>
        </w:rPr>
      </w:pPr>
      <w:r>
        <w:t>Sanction orders often will be inextricably intertwined with the merits of the action</w:t>
      </w:r>
    </w:p>
    <w:p w:rsidR="0030761D" w:rsidRPr="0030761D" w:rsidRDefault="0030761D" w:rsidP="009625E1">
      <w:pPr>
        <w:pStyle w:val="ListParagraph"/>
        <w:numPr>
          <w:ilvl w:val="1"/>
          <w:numId w:val="70"/>
        </w:numPr>
        <w:rPr>
          <w:b/>
        </w:rPr>
      </w:pPr>
      <w:r>
        <w:t>(3) effectively unreviewable on appeal from the final judgment in the underlying action (unreviewable)</w:t>
      </w:r>
    </w:p>
    <w:p w:rsidR="0030761D" w:rsidRPr="00135FB5" w:rsidRDefault="00135FB5" w:rsidP="009625E1">
      <w:pPr>
        <w:pStyle w:val="ListParagraph"/>
        <w:numPr>
          <w:ilvl w:val="2"/>
          <w:numId w:val="70"/>
        </w:numPr>
        <w:rPr>
          <w:b/>
        </w:rPr>
      </w:pPr>
      <w:r w:rsidRPr="00135FB5">
        <w:rPr>
          <w:i/>
        </w:rPr>
        <w:t>Cohen:</w:t>
      </w:r>
      <w:r>
        <w:t xml:space="preserve"> “too important to be denied review.” Note – “importance” is an element – factor (2) or (3).</w:t>
      </w:r>
    </w:p>
    <w:p w:rsidR="00135FB5" w:rsidRPr="00135FB5" w:rsidRDefault="00135FB5" w:rsidP="009625E1">
      <w:pPr>
        <w:pStyle w:val="ListParagraph"/>
        <w:numPr>
          <w:ilvl w:val="2"/>
          <w:numId w:val="70"/>
        </w:numPr>
        <w:rPr>
          <w:b/>
        </w:rPr>
      </w:pPr>
      <w:r w:rsidRPr="00135FB5">
        <w:rPr>
          <w:i/>
        </w:rPr>
        <w:t>Digital Equipment (1994):</w:t>
      </w:r>
      <w:r>
        <w:t xml:space="preserve"> weigh the value of the interests that would be lost through denying review against our desire to avoid piecemeal litigation and the tool for potential harassment (especially in sanction order context).</w:t>
      </w:r>
    </w:p>
    <w:p w:rsidR="00135FB5" w:rsidRPr="00135FB5" w:rsidRDefault="00135FB5" w:rsidP="009625E1">
      <w:pPr>
        <w:pStyle w:val="ListParagraph"/>
        <w:numPr>
          <w:ilvl w:val="0"/>
          <w:numId w:val="70"/>
        </w:numPr>
        <w:rPr>
          <w:b/>
        </w:rPr>
      </w:pPr>
      <w:r>
        <w:t>Other Aspects of Cunningham:</w:t>
      </w:r>
    </w:p>
    <w:p w:rsidR="00135FB5" w:rsidRPr="00135FB5" w:rsidRDefault="00135FB5" w:rsidP="009625E1">
      <w:pPr>
        <w:pStyle w:val="ListParagraph"/>
        <w:numPr>
          <w:ilvl w:val="1"/>
          <w:numId w:val="70"/>
        </w:numPr>
        <w:rPr>
          <w:b/>
        </w:rPr>
      </w:pPr>
      <w:r>
        <w:t>Sanction order – not against a party</w:t>
      </w:r>
    </w:p>
    <w:p w:rsidR="00135FB5" w:rsidRPr="00135FB5" w:rsidRDefault="00135FB5" w:rsidP="009625E1">
      <w:pPr>
        <w:pStyle w:val="ListParagraph"/>
        <w:numPr>
          <w:ilvl w:val="2"/>
          <w:numId w:val="70"/>
        </w:numPr>
        <w:rPr>
          <w:b/>
        </w:rPr>
      </w:pPr>
      <w:r>
        <w:lastRenderedPageBreak/>
        <w:t>Non-party has to keep track of when the case ends (what if a settlement ensues?)</w:t>
      </w:r>
    </w:p>
    <w:p w:rsidR="00135FB5" w:rsidRPr="00135FB5" w:rsidRDefault="00135FB5" w:rsidP="009625E1">
      <w:pPr>
        <w:pStyle w:val="ListParagraph"/>
        <w:numPr>
          <w:ilvl w:val="2"/>
          <w:numId w:val="70"/>
        </w:numPr>
        <w:rPr>
          <w:b/>
        </w:rPr>
      </w:pPr>
      <w:r>
        <w:t>Attorney’s interests v. client’s interests</w:t>
      </w:r>
    </w:p>
    <w:p w:rsidR="00135FB5" w:rsidRPr="00135FB5" w:rsidRDefault="00135FB5" w:rsidP="009625E1">
      <w:pPr>
        <w:pStyle w:val="ListParagraph"/>
        <w:numPr>
          <w:ilvl w:val="1"/>
          <w:numId w:val="70"/>
        </w:numPr>
        <w:rPr>
          <w:b/>
        </w:rPr>
      </w:pPr>
      <w:r>
        <w:t>Contempt orders are different than sanctions</w:t>
      </w:r>
    </w:p>
    <w:p w:rsidR="00135FB5" w:rsidRPr="00135FB5" w:rsidRDefault="00135FB5" w:rsidP="009625E1">
      <w:pPr>
        <w:pStyle w:val="ListParagraph"/>
        <w:numPr>
          <w:ilvl w:val="2"/>
          <w:numId w:val="70"/>
        </w:numPr>
        <w:rPr>
          <w:b/>
        </w:rPr>
      </w:pPr>
      <w:r>
        <w:t>Contempt: force compliance with court orders</w:t>
      </w:r>
    </w:p>
    <w:p w:rsidR="00135FB5" w:rsidRPr="00135FB5" w:rsidRDefault="00135FB5" w:rsidP="009625E1">
      <w:pPr>
        <w:pStyle w:val="ListParagraph"/>
        <w:numPr>
          <w:ilvl w:val="3"/>
          <w:numId w:val="70"/>
        </w:numPr>
        <w:rPr>
          <w:b/>
        </w:rPr>
      </w:pPr>
      <w:r>
        <w:t xml:space="preserve">Recall </w:t>
      </w:r>
      <w:r w:rsidRPr="00917D6E">
        <w:rPr>
          <w:i/>
        </w:rPr>
        <w:t>Hickman v. Taylor</w:t>
      </w:r>
      <w:r>
        <w:t xml:space="preserve"> (attorney work product case): non-compliance with discovery order, led to contempt order, and that order is appealable</w:t>
      </w:r>
    </w:p>
    <w:p w:rsidR="00135FB5" w:rsidRPr="00135FB5" w:rsidRDefault="00135FB5" w:rsidP="009625E1">
      <w:pPr>
        <w:pStyle w:val="ListParagraph"/>
        <w:numPr>
          <w:ilvl w:val="3"/>
          <w:numId w:val="70"/>
        </w:numPr>
        <w:rPr>
          <w:b/>
        </w:rPr>
      </w:pPr>
      <w:r>
        <w:t>Mohawk industry (note 1(f) perhaps mandamus review)</w:t>
      </w:r>
    </w:p>
    <w:p w:rsidR="00135FB5" w:rsidRPr="00135FB5" w:rsidRDefault="00135FB5" w:rsidP="009625E1">
      <w:pPr>
        <w:pStyle w:val="ListParagraph"/>
        <w:numPr>
          <w:ilvl w:val="2"/>
          <w:numId w:val="70"/>
        </w:numPr>
        <w:rPr>
          <w:b/>
        </w:rPr>
      </w:pPr>
      <w:r>
        <w:t>Sanctions: punish non-compliance with court orders</w:t>
      </w:r>
    </w:p>
    <w:p w:rsidR="00135FB5" w:rsidRPr="00135FB5" w:rsidRDefault="00135FB5" w:rsidP="009625E1">
      <w:pPr>
        <w:pStyle w:val="ListParagraph"/>
        <w:numPr>
          <w:ilvl w:val="0"/>
          <w:numId w:val="70"/>
        </w:numPr>
        <w:rPr>
          <w:b/>
        </w:rPr>
      </w:pPr>
      <w:r>
        <w:t>What are the alternatives?:</w:t>
      </w:r>
    </w:p>
    <w:p w:rsidR="00135FB5" w:rsidRPr="00135FB5" w:rsidRDefault="00135FB5" w:rsidP="009625E1">
      <w:pPr>
        <w:pStyle w:val="ListParagraph"/>
        <w:numPr>
          <w:ilvl w:val="1"/>
          <w:numId w:val="70"/>
        </w:numPr>
        <w:rPr>
          <w:b/>
        </w:rPr>
      </w:pPr>
      <w:r>
        <w:t>Ask Congress to amend the statute</w:t>
      </w:r>
    </w:p>
    <w:p w:rsidR="00135FB5" w:rsidRPr="00135FB5" w:rsidRDefault="00135FB5" w:rsidP="009625E1">
      <w:pPr>
        <w:pStyle w:val="ListParagraph"/>
        <w:numPr>
          <w:ilvl w:val="1"/>
          <w:numId w:val="70"/>
        </w:numPr>
        <w:rPr>
          <w:b/>
        </w:rPr>
      </w:pPr>
      <w:r>
        <w:t>Congress can create other categories of appealable orders</w:t>
      </w:r>
    </w:p>
    <w:p w:rsidR="00135FB5" w:rsidRPr="00135FB5" w:rsidRDefault="00135FB5" w:rsidP="009625E1">
      <w:pPr>
        <w:pStyle w:val="ListParagraph"/>
        <w:numPr>
          <w:ilvl w:val="2"/>
          <w:numId w:val="70"/>
        </w:numPr>
        <w:rPr>
          <w:b/>
        </w:rPr>
      </w:pPr>
      <w:r>
        <w:t>1292</w:t>
      </w:r>
    </w:p>
    <w:p w:rsidR="00135FB5" w:rsidRPr="00135FB5" w:rsidRDefault="00135FB5" w:rsidP="009625E1">
      <w:pPr>
        <w:pStyle w:val="ListParagraph"/>
        <w:numPr>
          <w:ilvl w:val="2"/>
          <w:numId w:val="70"/>
        </w:numPr>
        <w:rPr>
          <w:b/>
        </w:rPr>
      </w:pPr>
      <w:r>
        <w:t>Rule can create appealable orders [FRCP 23(f)]</w:t>
      </w:r>
    </w:p>
    <w:p w:rsidR="00135FB5" w:rsidRPr="006B7353" w:rsidRDefault="00135FB5" w:rsidP="009625E1">
      <w:pPr>
        <w:pStyle w:val="ListParagraph"/>
        <w:numPr>
          <w:ilvl w:val="3"/>
          <w:numId w:val="70"/>
        </w:numPr>
        <w:rPr>
          <w:b/>
        </w:rPr>
      </w:pPr>
      <w:r>
        <w:t>Done in response to the Supreme Court’s elimination of the “death knell” doctrine</w:t>
      </w:r>
    </w:p>
    <w:p w:rsidR="006B7353" w:rsidRPr="006B7353" w:rsidRDefault="006B7353" w:rsidP="009625E1">
      <w:pPr>
        <w:pStyle w:val="ListParagraph"/>
        <w:numPr>
          <w:ilvl w:val="1"/>
          <w:numId w:val="70"/>
        </w:numPr>
        <w:rPr>
          <w:b/>
        </w:rPr>
      </w:pPr>
      <w:r>
        <w:t xml:space="preserve">Mandamus. </w:t>
      </w:r>
      <w:r w:rsidRPr="006B7353">
        <w:rPr>
          <w:i/>
        </w:rPr>
        <w:t>Mohawk.</w:t>
      </w:r>
    </w:p>
    <w:p w:rsidR="006B7353" w:rsidRPr="006B7353" w:rsidRDefault="006B7353" w:rsidP="009625E1">
      <w:pPr>
        <w:pStyle w:val="ListParagraph"/>
        <w:numPr>
          <w:ilvl w:val="0"/>
          <w:numId w:val="70"/>
        </w:numPr>
        <w:rPr>
          <w:b/>
        </w:rPr>
      </w:pPr>
      <w:r>
        <w:t>Other Types of Issues</w:t>
      </w:r>
    </w:p>
    <w:p w:rsidR="006B7353" w:rsidRPr="006B7353" w:rsidRDefault="006B7353" w:rsidP="009625E1">
      <w:pPr>
        <w:pStyle w:val="ListParagraph"/>
        <w:numPr>
          <w:ilvl w:val="1"/>
          <w:numId w:val="70"/>
        </w:numPr>
        <w:rPr>
          <w:b/>
        </w:rPr>
      </w:pPr>
      <w:r>
        <w:t>Immunity</w:t>
      </w:r>
    </w:p>
    <w:p w:rsidR="006B7353" w:rsidRPr="006B7353" w:rsidRDefault="006B7353" w:rsidP="009625E1">
      <w:pPr>
        <w:pStyle w:val="ListParagraph"/>
        <w:numPr>
          <w:ilvl w:val="2"/>
          <w:numId w:val="70"/>
        </w:numPr>
        <w:rPr>
          <w:b/>
        </w:rPr>
      </w:pPr>
      <w:r>
        <w:t>Immunity from suit (cases in note 1(b) – immediately appealable)</w:t>
      </w:r>
    </w:p>
    <w:p w:rsidR="006B7353" w:rsidRPr="006B7353" w:rsidRDefault="006B7353" w:rsidP="009625E1">
      <w:pPr>
        <w:pStyle w:val="ListParagraph"/>
        <w:numPr>
          <w:ilvl w:val="3"/>
          <w:numId w:val="70"/>
        </w:numPr>
        <w:rPr>
          <w:b/>
        </w:rPr>
      </w:pPr>
      <w:r>
        <w:t>Sovereign immunity</w:t>
      </w:r>
    </w:p>
    <w:p w:rsidR="006B7353" w:rsidRPr="006B7353" w:rsidRDefault="006B7353" w:rsidP="009625E1">
      <w:pPr>
        <w:pStyle w:val="ListParagraph"/>
        <w:numPr>
          <w:ilvl w:val="3"/>
          <w:numId w:val="70"/>
        </w:numPr>
        <w:rPr>
          <w:b/>
        </w:rPr>
      </w:pPr>
      <w:r>
        <w:t>Qualified immunity (for government officials)</w:t>
      </w:r>
    </w:p>
    <w:p w:rsidR="006B7353" w:rsidRPr="006B7353" w:rsidRDefault="006B7353" w:rsidP="009625E1">
      <w:pPr>
        <w:pStyle w:val="ListParagraph"/>
        <w:numPr>
          <w:ilvl w:val="2"/>
          <w:numId w:val="70"/>
        </w:numPr>
        <w:rPr>
          <w:b/>
        </w:rPr>
      </w:pPr>
      <w:r>
        <w:t>Immunity from liability (cases in note 1(c) – not immediately appealable)</w:t>
      </w:r>
    </w:p>
    <w:p w:rsidR="006B7353" w:rsidRPr="006B7353" w:rsidRDefault="006B7353" w:rsidP="009625E1">
      <w:pPr>
        <w:pStyle w:val="ListParagraph"/>
        <w:numPr>
          <w:ilvl w:val="3"/>
          <w:numId w:val="70"/>
        </w:numPr>
        <w:rPr>
          <w:b/>
        </w:rPr>
      </w:pPr>
      <w:r>
        <w:t>By statute</w:t>
      </w:r>
    </w:p>
    <w:p w:rsidR="006B7353" w:rsidRPr="006B7353" w:rsidRDefault="006B7353" w:rsidP="009625E1">
      <w:pPr>
        <w:pStyle w:val="ListParagraph"/>
        <w:numPr>
          <w:ilvl w:val="3"/>
          <w:numId w:val="70"/>
        </w:numPr>
        <w:rPr>
          <w:b/>
        </w:rPr>
      </w:pPr>
      <w:r>
        <w:t>Contractually created</w:t>
      </w:r>
    </w:p>
    <w:p w:rsidR="006B7353" w:rsidRPr="006B7353" w:rsidRDefault="006B7353" w:rsidP="009625E1">
      <w:pPr>
        <w:pStyle w:val="ListParagraph"/>
        <w:numPr>
          <w:ilvl w:val="1"/>
          <w:numId w:val="70"/>
        </w:numPr>
        <w:rPr>
          <w:b/>
        </w:rPr>
      </w:pPr>
      <w:r>
        <w:t xml:space="preserve">Note: </w:t>
      </w:r>
      <w:r w:rsidRPr="006B7353">
        <w:rPr>
          <w:i/>
        </w:rPr>
        <w:t>Erie</w:t>
      </w:r>
      <w:r>
        <w:t xml:space="preserve"> issues can lurk here</w:t>
      </w:r>
    </w:p>
    <w:p w:rsidR="006B7353" w:rsidRPr="006B7353" w:rsidRDefault="006B7353" w:rsidP="009625E1">
      <w:pPr>
        <w:pStyle w:val="ListParagraph"/>
        <w:numPr>
          <w:ilvl w:val="2"/>
          <w:numId w:val="70"/>
        </w:numPr>
        <w:rPr>
          <w:b/>
        </w:rPr>
      </w:pPr>
      <w:r>
        <w:t>Importance of the right protected  (immunity)</w:t>
      </w:r>
    </w:p>
    <w:p w:rsidR="006B7353" w:rsidRPr="006B7353" w:rsidRDefault="006B7353" w:rsidP="009625E1">
      <w:pPr>
        <w:pStyle w:val="ListParagraph"/>
        <w:numPr>
          <w:ilvl w:val="2"/>
          <w:numId w:val="70"/>
        </w:numPr>
        <w:rPr>
          <w:b/>
        </w:rPr>
      </w:pPr>
      <w:r>
        <w:t>Rules of procedure for conducting appeals</w:t>
      </w:r>
    </w:p>
    <w:p w:rsidR="006B7353" w:rsidRPr="00DB2959" w:rsidRDefault="006B7353" w:rsidP="009625E1">
      <w:pPr>
        <w:pStyle w:val="ListParagraph"/>
        <w:numPr>
          <w:ilvl w:val="2"/>
          <w:numId w:val="70"/>
        </w:numPr>
        <w:rPr>
          <w:b/>
        </w:rPr>
      </w:pPr>
      <w:r>
        <w:t>Note 5 (</w:t>
      </w:r>
      <w:r w:rsidRPr="006B7353">
        <w:rPr>
          <w:i/>
        </w:rPr>
        <w:t>Johnson v. Fankell</w:t>
      </w:r>
      <w:r>
        <w:t xml:space="preserve"> – reverse </w:t>
      </w:r>
      <w:r w:rsidRPr="006B7353">
        <w:rPr>
          <w:i/>
        </w:rPr>
        <w:t>Erie</w:t>
      </w:r>
      <w:r>
        <w:t>)</w:t>
      </w:r>
    </w:p>
    <w:p w:rsidR="00DB2959" w:rsidRPr="00D118AA" w:rsidRDefault="00DB2959" w:rsidP="00DB2959">
      <w:pPr>
        <w:rPr>
          <w:b/>
        </w:rPr>
      </w:pPr>
      <w:r w:rsidRPr="00D118AA">
        <w:rPr>
          <w:b/>
        </w:rPr>
        <w:t>Appealable:</w:t>
      </w:r>
    </w:p>
    <w:p w:rsidR="00DB2959" w:rsidRDefault="00DB2959" w:rsidP="009625E1">
      <w:pPr>
        <w:pStyle w:val="ListParagraph"/>
        <w:numPr>
          <w:ilvl w:val="0"/>
          <w:numId w:val="71"/>
        </w:numPr>
      </w:pPr>
      <w:r>
        <w:t>Appeal of order denying an official’s claim of absolute or qualified immunity under the 11</w:t>
      </w:r>
      <w:r w:rsidRPr="00571570">
        <w:rPr>
          <w:vertAlign w:val="superscript"/>
        </w:rPr>
        <w:t>th</w:t>
      </w:r>
      <w:r>
        <w:t xml:space="preserve"> Amendment.</w:t>
      </w:r>
    </w:p>
    <w:p w:rsidR="00DB2959" w:rsidRDefault="00DB2959" w:rsidP="009625E1">
      <w:pPr>
        <w:pStyle w:val="ListParagraph"/>
        <w:numPr>
          <w:ilvl w:val="1"/>
          <w:numId w:val="71"/>
        </w:numPr>
      </w:pPr>
      <w:r>
        <w:t>But it must only be to avoid a trial that would imperil a substantial public interest, not just avoidance of any trial.</w:t>
      </w:r>
    </w:p>
    <w:p w:rsidR="00DB2959" w:rsidRDefault="00DB2959" w:rsidP="009625E1">
      <w:pPr>
        <w:pStyle w:val="ListParagraph"/>
        <w:numPr>
          <w:ilvl w:val="0"/>
          <w:numId w:val="71"/>
        </w:numPr>
      </w:pPr>
      <w:r>
        <w:t>Contempt orders.</w:t>
      </w:r>
    </w:p>
    <w:p w:rsidR="00DB2959" w:rsidRDefault="00DB2959" w:rsidP="009625E1">
      <w:pPr>
        <w:pStyle w:val="ListParagraph"/>
        <w:numPr>
          <w:ilvl w:val="0"/>
          <w:numId w:val="71"/>
        </w:numPr>
      </w:pPr>
      <w:r>
        <w:t>An order staying a federal court action pending resolution of a parallel state case.</w:t>
      </w:r>
    </w:p>
    <w:p w:rsidR="00DB2959" w:rsidRDefault="00DB2959" w:rsidP="009625E1">
      <w:pPr>
        <w:pStyle w:val="ListParagraph"/>
        <w:numPr>
          <w:ilvl w:val="0"/>
          <w:numId w:val="71"/>
        </w:numPr>
      </w:pPr>
      <w:r>
        <w:t>If the applicant has contended it may intervene as of right and is denied, it is immediately appealable.</w:t>
      </w:r>
    </w:p>
    <w:p w:rsidR="00DB2959" w:rsidRPr="00D118AA" w:rsidRDefault="00DB2959" w:rsidP="00DB2959">
      <w:pPr>
        <w:rPr>
          <w:b/>
        </w:rPr>
      </w:pPr>
      <w:r w:rsidRPr="00D118AA">
        <w:rPr>
          <w:b/>
        </w:rPr>
        <w:t>Not Appealable:</w:t>
      </w:r>
    </w:p>
    <w:p w:rsidR="00DB2959" w:rsidRDefault="00DB2959" w:rsidP="009625E1">
      <w:pPr>
        <w:pStyle w:val="ListParagraph"/>
        <w:numPr>
          <w:ilvl w:val="0"/>
          <w:numId w:val="72"/>
        </w:numPr>
      </w:pPr>
      <w:r>
        <w:t>A determination that an action may not be maintained as a class action is also not a final decision even though it would kill the litigation. However, Rule 23(f) was added to authorize a court of appeals in its discretion to permit an appeal from a district court grant/denial of class action certification.</w:t>
      </w:r>
    </w:p>
    <w:p w:rsidR="00DB2959" w:rsidRDefault="00DB2959" w:rsidP="009625E1">
      <w:pPr>
        <w:pStyle w:val="ListParagraph"/>
        <w:numPr>
          <w:ilvl w:val="0"/>
          <w:numId w:val="72"/>
        </w:numPr>
      </w:pPr>
      <w:r>
        <w:t xml:space="preserve">A denial of a motion to dismiss on the ground of </w:t>
      </w:r>
      <w:r w:rsidRPr="0033498A">
        <w:rPr>
          <w:i/>
        </w:rPr>
        <w:t>forum non conveniens</w:t>
      </w:r>
      <w:r>
        <w:t xml:space="preserve"> is also not a final decision b/c it is not completely separate from the merits of the action.</w:t>
      </w:r>
    </w:p>
    <w:p w:rsidR="00DB2959" w:rsidRDefault="00DB2959" w:rsidP="009625E1">
      <w:pPr>
        <w:pStyle w:val="ListParagraph"/>
        <w:numPr>
          <w:ilvl w:val="0"/>
          <w:numId w:val="72"/>
        </w:numPr>
      </w:pPr>
      <w:r>
        <w:t>Sanctions on attorneys.</w:t>
      </w:r>
    </w:p>
    <w:p w:rsidR="00DB2959" w:rsidRDefault="00DB2959" w:rsidP="009625E1">
      <w:pPr>
        <w:pStyle w:val="ListParagraph"/>
        <w:numPr>
          <w:ilvl w:val="0"/>
          <w:numId w:val="72"/>
        </w:numPr>
      </w:pPr>
      <w:r>
        <w:t>Orders granting or denying motions to disqualify counsel.</w:t>
      </w:r>
    </w:p>
    <w:p w:rsidR="00DB2959" w:rsidRDefault="00DB2959" w:rsidP="009625E1">
      <w:pPr>
        <w:pStyle w:val="ListParagraph"/>
        <w:numPr>
          <w:ilvl w:val="0"/>
          <w:numId w:val="72"/>
        </w:numPr>
      </w:pPr>
      <w:r>
        <w:t>Motions to vacate a dismissal.</w:t>
      </w:r>
    </w:p>
    <w:p w:rsidR="00DB2959" w:rsidRDefault="00DB2959" w:rsidP="009625E1">
      <w:pPr>
        <w:pStyle w:val="ListParagraph"/>
        <w:numPr>
          <w:ilvl w:val="0"/>
          <w:numId w:val="72"/>
        </w:numPr>
      </w:pPr>
      <w:r>
        <w:t>An order requiring a party to disclose material that it considered protected under the attorney-client privilege is not immediately appealable.</w:t>
      </w:r>
    </w:p>
    <w:p w:rsidR="00DB2959" w:rsidRDefault="00DB2959" w:rsidP="009625E1">
      <w:pPr>
        <w:pStyle w:val="ListParagraph"/>
        <w:numPr>
          <w:ilvl w:val="0"/>
          <w:numId w:val="72"/>
        </w:numPr>
      </w:pPr>
      <w:r>
        <w:t>The denial of a motion for SJ is an interlocutory order and is immediately appealable only in the relatively rare circumstances that it meets the criteria of the collateral order doctrine.</w:t>
      </w:r>
    </w:p>
    <w:p w:rsidR="00DB2959" w:rsidRDefault="00DB2959" w:rsidP="009625E1">
      <w:pPr>
        <w:pStyle w:val="ListParagraph"/>
        <w:numPr>
          <w:ilvl w:val="0"/>
          <w:numId w:val="72"/>
        </w:numPr>
      </w:pPr>
      <w:r>
        <w:lastRenderedPageBreak/>
        <w:t>Motion to dismiss for lack of PJ b/c the right to not be subject to a binding judgment may be effectively vindicated following final judgment.</w:t>
      </w:r>
    </w:p>
    <w:p w:rsidR="00013F8D" w:rsidRPr="00284155" w:rsidRDefault="00013F8D" w:rsidP="00013F8D">
      <w:pPr>
        <w:rPr>
          <w:b/>
          <w:u w:val="single"/>
        </w:rPr>
      </w:pPr>
      <w:r w:rsidRPr="00284155">
        <w:rPr>
          <w:b/>
          <w:highlight w:val="yellow"/>
          <w:u w:val="single"/>
        </w:rPr>
        <w:t>28 USC 1292</w:t>
      </w:r>
    </w:p>
    <w:p w:rsidR="00013F8D" w:rsidRDefault="00013F8D" w:rsidP="009625E1">
      <w:pPr>
        <w:pStyle w:val="ListParagraph"/>
        <w:numPr>
          <w:ilvl w:val="0"/>
          <w:numId w:val="74"/>
        </w:numPr>
      </w:pPr>
      <w:r>
        <w:t>1292(a). Orders of district courts “granting, continuing, modifying, refusing or dissolving injunctions or refusing to dissolve or modify injunctions…”</w:t>
      </w:r>
    </w:p>
    <w:p w:rsidR="00013F8D" w:rsidRDefault="00013F8D" w:rsidP="009625E1">
      <w:pPr>
        <w:pStyle w:val="ListParagraph"/>
        <w:numPr>
          <w:ilvl w:val="1"/>
          <w:numId w:val="74"/>
        </w:numPr>
      </w:pPr>
      <w:r>
        <w:t>Preliminary – happens early in a case; can be appealed immediately</w:t>
      </w:r>
    </w:p>
    <w:p w:rsidR="00013F8D" w:rsidRDefault="00013F8D" w:rsidP="009625E1">
      <w:pPr>
        <w:pStyle w:val="ListParagraph"/>
        <w:numPr>
          <w:ilvl w:val="1"/>
          <w:numId w:val="74"/>
        </w:numPr>
      </w:pPr>
      <w:r>
        <w:t>Permanent</w:t>
      </w:r>
    </w:p>
    <w:p w:rsidR="00013F8D" w:rsidRDefault="00013F8D" w:rsidP="009625E1">
      <w:pPr>
        <w:pStyle w:val="ListParagraph"/>
        <w:numPr>
          <w:ilvl w:val="1"/>
          <w:numId w:val="74"/>
        </w:numPr>
      </w:pPr>
      <w:r>
        <w:t>Not TROs – governed by Rule 65</w:t>
      </w:r>
    </w:p>
    <w:p w:rsidR="00013F8D" w:rsidRDefault="00013F8D" w:rsidP="009625E1">
      <w:pPr>
        <w:pStyle w:val="ListParagraph"/>
        <w:numPr>
          <w:ilvl w:val="0"/>
          <w:numId w:val="74"/>
        </w:numPr>
      </w:pPr>
      <w:r>
        <w:t>(a)(2)&amp;(3). Receiverships &amp; admiralty cases.</w:t>
      </w:r>
    </w:p>
    <w:p w:rsidR="00013F8D" w:rsidRDefault="00013F8D" w:rsidP="009625E1">
      <w:pPr>
        <w:pStyle w:val="ListParagraph"/>
        <w:numPr>
          <w:ilvl w:val="0"/>
          <w:numId w:val="74"/>
        </w:numPr>
      </w:pPr>
      <w:r>
        <w:t>1292(b).</w:t>
      </w:r>
    </w:p>
    <w:p w:rsidR="00013F8D" w:rsidRDefault="00013F8D" w:rsidP="009625E1">
      <w:pPr>
        <w:pStyle w:val="ListParagraph"/>
        <w:numPr>
          <w:ilvl w:val="1"/>
          <w:numId w:val="74"/>
        </w:numPr>
      </w:pPr>
      <w:r>
        <w:t xml:space="preserve">District court may certify for appeal, an otherwise non-appealable </w:t>
      </w:r>
      <w:r w:rsidRPr="00284155">
        <w:rPr>
          <w:b/>
          <w:i/>
        </w:rPr>
        <w:t>order</w:t>
      </w:r>
      <w:r>
        <w:t>, if:</w:t>
      </w:r>
    </w:p>
    <w:p w:rsidR="00013F8D" w:rsidRDefault="00013F8D" w:rsidP="009625E1">
      <w:pPr>
        <w:pStyle w:val="ListParagraph"/>
        <w:numPr>
          <w:ilvl w:val="2"/>
          <w:numId w:val="74"/>
        </w:numPr>
      </w:pPr>
      <w:r>
        <w:t>Involves a question of law (not fact)</w:t>
      </w:r>
    </w:p>
    <w:p w:rsidR="00013F8D" w:rsidRDefault="00013F8D" w:rsidP="009625E1">
      <w:pPr>
        <w:pStyle w:val="ListParagraph"/>
        <w:numPr>
          <w:ilvl w:val="2"/>
          <w:numId w:val="74"/>
        </w:numPr>
      </w:pPr>
      <w:r>
        <w:t>That is controlling</w:t>
      </w:r>
    </w:p>
    <w:p w:rsidR="00013F8D" w:rsidRDefault="00013F8D" w:rsidP="009625E1">
      <w:pPr>
        <w:pStyle w:val="ListParagraph"/>
        <w:numPr>
          <w:ilvl w:val="2"/>
          <w:numId w:val="74"/>
        </w:numPr>
      </w:pPr>
      <w:r>
        <w:t>Where there is a substantial ground for difference of opinion; AND</w:t>
      </w:r>
    </w:p>
    <w:p w:rsidR="00013F8D" w:rsidRDefault="00013F8D" w:rsidP="009625E1">
      <w:pPr>
        <w:pStyle w:val="ListParagraph"/>
        <w:numPr>
          <w:ilvl w:val="2"/>
          <w:numId w:val="74"/>
        </w:numPr>
      </w:pPr>
      <w:r>
        <w:t>An immediate appeal would “materially advance the ultimate termination of the litigation.”</w:t>
      </w:r>
    </w:p>
    <w:p w:rsidR="00013F8D" w:rsidRDefault="00013F8D" w:rsidP="009625E1">
      <w:pPr>
        <w:pStyle w:val="ListParagraph"/>
        <w:numPr>
          <w:ilvl w:val="1"/>
          <w:numId w:val="74"/>
        </w:numPr>
      </w:pPr>
      <w:r>
        <w:t>Within discretion of trial court, reviewed for abuse of that discretion</w:t>
      </w:r>
    </w:p>
    <w:p w:rsidR="00013F8D" w:rsidRDefault="00013F8D" w:rsidP="009625E1">
      <w:pPr>
        <w:pStyle w:val="ListParagraph"/>
        <w:numPr>
          <w:ilvl w:val="1"/>
          <w:numId w:val="74"/>
        </w:numPr>
      </w:pPr>
      <w:r>
        <w:t>Court of appeals also must agree to hear the appeal (DUAL CERTIFICATION)</w:t>
      </w:r>
    </w:p>
    <w:p w:rsidR="00013F8D" w:rsidRDefault="00013F8D" w:rsidP="009625E1">
      <w:pPr>
        <w:pStyle w:val="ListParagraph"/>
        <w:numPr>
          <w:ilvl w:val="2"/>
          <w:numId w:val="74"/>
        </w:numPr>
      </w:pPr>
      <w:r>
        <w:t>Application must be made within 10 days of district court 1292(b) certification order</w:t>
      </w:r>
    </w:p>
    <w:p w:rsidR="00013F8D" w:rsidRDefault="00013F8D" w:rsidP="009625E1">
      <w:pPr>
        <w:pStyle w:val="ListParagraph"/>
        <w:numPr>
          <w:ilvl w:val="2"/>
          <w:numId w:val="74"/>
        </w:numPr>
      </w:pPr>
      <w:r>
        <w:t>Does not automatically stay the pending action</w:t>
      </w:r>
    </w:p>
    <w:p w:rsidR="00284155" w:rsidRPr="00284155" w:rsidRDefault="00284155" w:rsidP="00284155">
      <w:pPr>
        <w:rPr>
          <w:b/>
          <w:u w:val="single"/>
        </w:rPr>
      </w:pPr>
      <w:r w:rsidRPr="00284155">
        <w:rPr>
          <w:b/>
          <w:highlight w:val="yellow"/>
          <w:u w:val="single"/>
        </w:rPr>
        <w:t>Special Rules for Special Rulings</w:t>
      </w:r>
    </w:p>
    <w:p w:rsidR="00284155" w:rsidRDefault="00284155" w:rsidP="009625E1">
      <w:pPr>
        <w:pStyle w:val="ListParagraph"/>
        <w:numPr>
          <w:ilvl w:val="0"/>
          <w:numId w:val="75"/>
        </w:numPr>
      </w:pPr>
      <w:r>
        <w:t>Class action certification rulings</w:t>
      </w:r>
    </w:p>
    <w:p w:rsidR="00284155" w:rsidRDefault="00284155" w:rsidP="009625E1">
      <w:pPr>
        <w:pStyle w:val="ListParagraph"/>
        <w:numPr>
          <w:ilvl w:val="1"/>
          <w:numId w:val="75"/>
        </w:numPr>
      </w:pPr>
      <w:r>
        <w:t>FRCP 23(f): discretion to permit an appeal from orders concerning class certification.</w:t>
      </w:r>
    </w:p>
    <w:p w:rsidR="00284155" w:rsidRDefault="00284155" w:rsidP="009625E1">
      <w:pPr>
        <w:pStyle w:val="ListParagraph"/>
        <w:numPr>
          <w:ilvl w:val="2"/>
          <w:numId w:val="75"/>
        </w:numPr>
      </w:pPr>
      <w:r>
        <w:t>Grants OR denials</w:t>
      </w:r>
    </w:p>
    <w:p w:rsidR="00284155" w:rsidRDefault="00284155" w:rsidP="009625E1">
      <w:pPr>
        <w:pStyle w:val="ListParagraph"/>
        <w:numPr>
          <w:ilvl w:val="2"/>
          <w:numId w:val="75"/>
        </w:numPr>
      </w:pPr>
      <w:r>
        <w:t>Not dual certification, only court of appeals permission is needed</w:t>
      </w:r>
    </w:p>
    <w:p w:rsidR="00284155" w:rsidRDefault="00284155" w:rsidP="009625E1">
      <w:pPr>
        <w:pStyle w:val="ListParagraph"/>
        <w:numPr>
          <w:ilvl w:val="2"/>
          <w:numId w:val="75"/>
        </w:numPr>
      </w:pPr>
      <w:r>
        <w:t>Careful with Blair categories</w:t>
      </w:r>
    </w:p>
    <w:p w:rsidR="00284155" w:rsidRDefault="00284155" w:rsidP="009625E1">
      <w:pPr>
        <w:pStyle w:val="ListParagraph"/>
        <w:numPr>
          <w:ilvl w:val="0"/>
          <w:numId w:val="75"/>
        </w:numPr>
      </w:pPr>
      <w:r>
        <w:t>Arbitration</w:t>
      </w:r>
    </w:p>
    <w:p w:rsidR="00284155" w:rsidRDefault="00284155" w:rsidP="009625E1">
      <w:pPr>
        <w:pStyle w:val="ListParagraph"/>
        <w:numPr>
          <w:ilvl w:val="1"/>
          <w:numId w:val="75"/>
        </w:numPr>
      </w:pPr>
      <w:r>
        <w:t>Refusal of an order to arbitrate is immediately appealable under 9 USC 16(a)</w:t>
      </w:r>
    </w:p>
    <w:p w:rsidR="00284155" w:rsidRDefault="00284155" w:rsidP="009625E1">
      <w:pPr>
        <w:pStyle w:val="ListParagraph"/>
        <w:numPr>
          <w:ilvl w:val="1"/>
          <w:numId w:val="75"/>
        </w:numPr>
      </w:pPr>
      <w:r>
        <w:t>Grants of an order to arbitrate is not immediately appealable under this section</w:t>
      </w:r>
    </w:p>
    <w:p w:rsidR="00284155" w:rsidRDefault="00284155" w:rsidP="009625E1">
      <w:pPr>
        <w:pStyle w:val="ListParagraph"/>
        <w:numPr>
          <w:ilvl w:val="2"/>
          <w:numId w:val="75"/>
        </w:numPr>
      </w:pPr>
      <w:r>
        <w:t>NOTE: could be permissible under 1292(b) – but dual certification required.</w:t>
      </w:r>
    </w:p>
    <w:p w:rsidR="00284155" w:rsidRPr="00284155" w:rsidRDefault="00284155" w:rsidP="00284155">
      <w:pPr>
        <w:rPr>
          <w:b/>
          <w:u w:val="single"/>
        </w:rPr>
      </w:pPr>
      <w:r w:rsidRPr="00284155">
        <w:rPr>
          <w:b/>
          <w:highlight w:val="yellow"/>
          <w:u w:val="single"/>
        </w:rPr>
        <w:t>Partial Final Judgment – FRCP 54(b)</w:t>
      </w:r>
    </w:p>
    <w:p w:rsidR="00284155" w:rsidRDefault="00284155" w:rsidP="009625E1">
      <w:pPr>
        <w:pStyle w:val="ListParagraph"/>
        <w:numPr>
          <w:ilvl w:val="0"/>
          <w:numId w:val="76"/>
        </w:numPr>
      </w:pPr>
      <w:r>
        <w:t>FRCP 54(b) – possibility of final judgments as to fewer than all claims or all parties</w:t>
      </w:r>
    </w:p>
    <w:p w:rsidR="00284155" w:rsidRDefault="00284155" w:rsidP="009625E1">
      <w:pPr>
        <w:pStyle w:val="ListParagraph"/>
        <w:numPr>
          <w:ilvl w:val="1"/>
          <w:numId w:val="76"/>
        </w:numPr>
      </w:pPr>
      <w:r>
        <w:t>Steps:</w:t>
      </w:r>
    </w:p>
    <w:p w:rsidR="00284155" w:rsidRDefault="00284155" w:rsidP="009625E1">
      <w:pPr>
        <w:pStyle w:val="ListParagraph"/>
        <w:numPr>
          <w:ilvl w:val="2"/>
          <w:numId w:val="76"/>
        </w:numPr>
      </w:pPr>
      <w:r>
        <w:t>“Final judgment” on a cognizable claim for relief; AND</w:t>
      </w:r>
    </w:p>
    <w:p w:rsidR="00284155" w:rsidRDefault="00284155" w:rsidP="009625E1">
      <w:pPr>
        <w:pStyle w:val="ListParagraph"/>
        <w:numPr>
          <w:ilvl w:val="2"/>
          <w:numId w:val="76"/>
        </w:numPr>
      </w:pPr>
      <w:r>
        <w:t>There is “no just reason for delay”</w:t>
      </w:r>
    </w:p>
    <w:p w:rsidR="00284155" w:rsidRDefault="00284155" w:rsidP="009625E1">
      <w:pPr>
        <w:pStyle w:val="ListParagraph"/>
        <w:numPr>
          <w:ilvl w:val="3"/>
          <w:numId w:val="76"/>
        </w:numPr>
      </w:pPr>
      <w:r>
        <w:t>Consider judicial administrative interests as well as the equities involved</w:t>
      </w:r>
    </w:p>
    <w:p w:rsidR="00284155" w:rsidRDefault="00284155" w:rsidP="009625E1">
      <w:pPr>
        <w:pStyle w:val="ListParagraph"/>
        <w:numPr>
          <w:ilvl w:val="1"/>
          <w:numId w:val="76"/>
        </w:numPr>
      </w:pPr>
      <w:r>
        <w:t>Review of the decision to certify under 54(b)</w:t>
      </w:r>
    </w:p>
    <w:p w:rsidR="00284155" w:rsidRDefault="00284155" w:rsidP="009625E1">
      <w:pPr>
        <w:pStyle w:val="ListParagraph"/>
        <w:numPr>
          <w:ilvl w:val="2"/>
          <w:numId w:val="76"/>
        </w:numPr>
      </w:pPr>
      <w:r>
        <w:t>Discretion of the district court reviewed for abuse of that discretion (review of ii above)</w:t>
      </w:r>
    </w:p>
    <w:p w:rsidR="00284155" w:rsidRDefault="00284155" w:rsidP="009625E1">
      <w:pPr>
        <w:pStyle w:val="ListParagraph"/>
        <w:numPr>
          <w:ilvl w:val="2"/>
          <w:numId w:val="76"/>
        </w:numPr>
      </w:pPr>
      <w:r>
        <w:t>Determination of the ruling’s finality is reviewed de novo (review of i above)</w:t>
      </w:r>
    </w:p>
    <w:p w:rsidR="00284155" w:rsidRDefault="00284155" w:rsidP="009625E1">
      <w:pPr>
        <w:pStyle w:val="ListParagraph"/>
        <w:numPr>
          <w:ilvl w:val="1"/>
          <w:numId w:val="76"/>
        </w:numPr>
      </w:pPr>
      <w:r>
        <w:t>Examples:</w:t>
      </w:r>
    </w:p>
    <w:p w:rsidR="00284155" w:rsidRDefault="00284155" w:rsidP="009625E1">
      <w:pPr>
        <w:pStyle w:val="ListParagraph"/>
        <w:numPr>
          <w:ilvl w:val="2"/>
          <w:numId w:val="76"/>
        </w:numPr>
      </w:pPr>
      <w:r>
        <w:t>Partial SJ on liability, no damages yet – appeal under 54(b) not proper b/c need a final decision and multiple claims or parties.</w:t>
      </w:r>
    </w:p>
    <w:p w:rsidR="00284155" w:rsidRDefault="00284155" w:rsidP="009625E1">
      <w:pPr>
        <w:pStyle w:val="ListParagraph"/>
        <w:numPr>
          <w:ilvl w:val="2"/>
          <w:numId w:val="76"/>
        </w:numPr>
      </w:pPr>
      <w:r>
        <w:t>Breach claim and antitrust counterclaim. Court grants plaintiff SJ on counterclaim. Appeal under 54(b) is proper but need court to direct entry of final judgment.</w:t>
      </w:r>
    </w:p>
    <w:p w:rsidR="00284155" w:rsidRDefault="00284155" w:rsidP="009625E1">
      <w:pPr>
        <w:pStyle w:val="ListParagraph"/>
        <w:numPr>
          <w:ilvl w:val="2"/>
          <w:numId w:val="76"/>
        </w:numPr>
      </w:pPr>
      <w:r>
        <w:t>Courts are split on whether denial of a joinder motion is appealable under 54(b)</w:t>
      </w:r>
    </w:p>
    <w:p w:rsidR="00284155" w:rsidRDefault="00284155" w:rsidP="009625E1">
      <w:pPr>
        <w:pStyle w:val="ListParagraph"/>
        <w:numPr>
          <w:ilvl w:val="2"/>
          <w:numId w:val="76"/>
        </w:numPr>
      </w:pPr>
      <w:r>
        <w:t>54(b) appeal not proper for different theories of the same claim, need a final decision on a claim.</w:t>
      </w:r>
    </w:p>
    <w:p w:rsidR="00284155" w:rsidRPr="00F746AF" w:rsidRDefault="00284155" w:rsidP="00284155">
      <w:pPr>
        <w:rPr>
          <w:b/>
          <w:u w:val="single"/>
        </w:rPr>
      </w:pPr>
      <w:r w:rsidRPr="00F746AF">
        <w:rPr>
          <w:b/>
          <w:highlight w:val="yellow"/>
          <w:u w:val="single"/>
        </w:rPr>
        <w:lastRenderedPageBreak/>
        <w:t>Mechanics</w:t>
      </w:r>
    </w:p>
    <w:p w:rsidR="00284155" w:rsidRDefault="00284155" w:rsidP="009625E1">
      <w:pPr>
        <w:pStyle w:val="ListParagraph"/>
        <w:numPr>
          <w:ilvl w:val="0"/>
          <w:numId w:val="77"/>
        </w:numPr>
      </w:pPr>
      <w:r>
        <w:t>When must appeal be taken:</w:t>
      </w:r>
    </w:p>
    <w:p w:rsidR="00284155" w:rsidRDefault="00284155" w:rsidP="009625E1">
      <w:pPr>
        <w:pStyle w:val="ListParagraph"/>
        <w:numPr>
          <w:ilvl w:val="1"/>
          <w:numId w:val="77"/>
        </w:numPr>
      </w:pPr>
      <w:r>
        <w:t>FRAP 4 (and statute 28 USC 2107)</w:t>
      </w:r>
    </w:p>
    <w:p w:rsidR="00284155" w:rsidRDefault="00284155" w:rsidP="009625E1">
      <w:pPr>
        <w:pStyle w:val="ListParagraph"/>
        <w:numPr>
          <w:ilvl w:val="1"/>
          <w:numId w:val="77"/>
        </w:numPr>
      </w:pPr>
      <w:r>
        <w:t>30 days after judgment or order appealed from</w:t>
      </w:r>
    </w:p>
    <w:p w:rsidR="00284155" w:rsidRDefault="00284155" w:rsidP="009625E1">
      <w:pPr>
        <w:pStyle w:val="ListParagraph"/>
        <w:numPr>
          <w:ilvl w:val="2"/>
          <w:numId w:val="77"/>
        </w:numPr>
      </w:pPr>
      <w:r>
        <w:t>60 days if the US or its officer or agency is a party</w:t>
      </w:r>
    </w:p>
    <w:p w:rsidR="00284155" w:rsidRDefault="00284155" w:rsidP="009625E1">
      <w:pPr>
        <w:pStyle w:val="ListParagraph"/>
        <w:numPr>
          <w:ilvl w:val="2"/>
          <w:numId w:val="77"/>
        </w:numPr>
      </w:pPr>
      <w:r>
        <w:t>Pending motions for fees or costs do not suspend the clock</w:t>
      </w:r>
    </w:p>
    <w:p w:rsidR="00F746AF" w:rsidRDefault="00F746AF" w:rsidP="009625E1">
      <w:pPr>
        <w:pStyle w:val="ListParagraph"/>
        <w:numPr>
          <w:ilvl w:val="1"/>
          <w:numId w:val="77"/>
        </w:numPr>
      </w:pPr>
      <w:r>
        <w:t>Cross-appeals – 14 days after an appeal notice is filed or the 30/60 days above, whichever is longer</w:t>
      </w:r>
    </w:p>
    <w:p w:rsidR="00F746AF" w:rsidRDefault="00F746AF" w:rsidP="009625E1">
      <w:pPr>
        <w:pStyle w:val="ListParagraph"/>
        <w:numPr>
          <w:ilvl w:val="1"/>
          <w:numId w:val="77"/>
        </w:numPr>
      </w:pPr>
      <w:r>
        <w:t>Appeal filed with district court – clerk notifies court of appeals</w:t>
      </w:r>
    </w:p>
    <w:p w:rsidR="007758C2" w:rsidRDefault="00F746AF" w:rsidP="009625E1">
      <w:pPr>
        <w:pStyle w:val="ListParagraph"/>
        <w:numPr>
          <w:ilvl w:val="0"/>
          <w:numId w:val="77"/>
        </w:numPr>
      </w:pPr>
      <w:r>
        <w:t>Who can appeal generally</w:t>
      </w:r>
      <w:r w:rsidR="007758C2">
        <w:t>:</w:t>
      </w:r>
    </w:p>
    <w:p w:rsidR="007758C2" w:rsidRDefault="007758C2" w:rsidP="009625E1">
      <w:pPr>
        <w:pStyle w:val="ListParagraph"/>
        <w:numPr>
          <w:ilvl w:val="1"/>
          <w:numId w:val="77"/>
        </w:numPr>
      </w:pPr>
      <w:r>
        <w:t>Plaintiff cannot appeal if they prevail, need adversity in judgment</w:t>
      </w:r>
    </w:p>
    <w:p w:rsidR="007758C2" w:rsidRDefault="007758C2" w:rsidP="009625E1">
      <w:pPr>
        <w:pStyle w:val="ListParagraph"/>
        <w:numPr>
          <w:ilvl w:val="1"/>
          <w:numId w:val="77"/>
        </w:numPr>
      </w:pPr>
      <w:r>
        <w:t>Lawyers cannot appeal b/c not a party</w:t>
      </w:r>
    </w:p>
    <w:p w:rsidR="007758C2" w:rsidRDefault="007758C2" w:rsidP="009625E1">
      <w:pPr>
        <w:pStyle w:val="ListParagraph"/>
        <w:numPr>
          <w:ilvl w:val="1"/>
          <w:numId w:val="77"/>
        </w:numPr>
      </w:pPr>
      <w:r>
        <w:t>If defendant appeals, the plaintiff does not need to cross-appeal</w:t>
      </w:r>
    </w:p>
    <w:p w:rsidR="007758C2" w:rsidRDefault="007758C2" w:rsidP="009625E1">
      <w:pPr>
        <w:pStyle w:val="ListParagraph"/>
        <w:numPr>
          <w:ilvl w:val="0"/>
          <w:numId w:val="77"/>
        </w:numPr>
      </w:pPr>
      <w:r>
        <w:t>Waiver of Arguments/Waiver of Claims</w:t>
      </w:r>
    </w:p>
    <w:p w:rsidR="007758C2" w:rsidRDefault="007758C2" w:rsidP="009625E1">
      <w:pPr>
        <w:pStyle w:val="ListParagraph"/>
        <w:numPr>
          <w:ilvl w:val="1"/>
          <w:numId w:val="77"/>
        </w:numPr>
      </w:pPr>
      <w:r>
        <w:t>Preserving arguments for appeal is a huge part of what trial lawyers should be considering as they make motions, objection, and arguments.</w:t>
      </w:r>
    </w:p>
    <w:p w:rsidR="007758C2" w:rsidRDefault="007758C2" w:rsidP="009625E1">
      <w:pPr>
        <w:pStyle w:val="ListParagraph"/>
        <w:numPr>
          <w:ilvl w:val="1"/>
          <w:numId w:val="77"/>
        </w:numPr>
      </w:pPr>
      <w:r>
        <w:t>When are “cross-appeals” necessary for the prevailing party:</w:t>
      </w:r>
    </w:p>
    <w:p w:rsidR="007758C2" w:rsidRDefault="007758C2" w:rsidP="009625E1">
      <w:pPr>
        <w:pStyle w:val="ListParagraph"/>
        <w:numPr>
          <w:ilvl w:val="2"/>
          <w:numId w:val="77"/>
        </w:numPr>
      </w:pPr>
      <w:r>
        <w:t>If prevailing party lost on certain claims</w:t>
      </w:r>
    </w:p>
    <w:p w:rsidR="007758C2" w:rsidRDefault="007758C2" w:rsidP="009625E1">
      <w:pPr>
        <w:pStyle w:val="ListParagraph"/>
        <w:numPr>
          <w:ilvl w:val="2"/>
          <w:numId w:val="77"/>
        </w:numPr>
      </w:pPr>
      <w:r>
        <w:t>If prevailing party did not obtain all the recovery he/she sought</w:t>
      </w:r>
    </w:p>
    <w:p w:rsidR="007758C2" w:rsidRDefault="007758C2" w:rsidP="009625E1">
      <w:pPr>
        <w:pStyle w:val="ListParagraph"/>
        <w:numPr>
          <w:ilvl w:val="1"/>
          <w:numId w:val="77"/>
        </w:numPr>
      </w:pPr>
      <w:r>
        <w:t>Careful with settlements that seek to preserve the right to appeal</w:t>
      </w:r>
    </w:p>
    <w:p w:rsidR="007758C2" w:rsidRDefault="007758C2" w:rsidP="009625E1">
      <w:pPr>
        <w:pStyle w:val="ListParagraph"/>
        <w:numPr>
          <w:ilvl w:val="2"/>
          <w:numId w:val="77"/>
        </w:numPr>
      </w:pPr>
      <w:r>
        <w:t>Case or controversy requirement remains – Art. III requirement</w:t>
      </w:r>
    </w:p>
    <w:p w:rsidR="007758C2" w:rsidRDefault="007758C2" w:rsidP="009625E1">
      <w:pPr>
        <w:pStyle w:val="ListParagraph"/>
        <w:numPr>
          <w:ilvl w:val="2"/>
          <w:numId w:val="77"/>
        </w:numPr>
      </w:pPr>
      <w:r>
        <w:t>Mere “side bets” on the appeal are insufficient</w:t>
      </w:r>
    </w:p>
    <w:p w:rsidR="007758C2" w:rsidRPr="009625E1" w:rsidRDefault="007758C2" w:rsidP="007758C2">
      <w:pPr>
        <w:rPr>
          <w:b/>
          <w:u w:val="single"/>
        </w:rPr>
      </w:pPr>
      <w:r w:rsidRPr="009625E1">
        <w:rPr>
          <w:b/>
          <w:highlight w:val="yellow"/>
          <w:u w:val="single"/>
        </w:rPr>
        <w:t>Mandamus</w:t>
      </w:r>
    </w:p>
    <w:p w:rsidR="007758C2" w:rsidRDefault="007758C2" w:rsidP="009625E1">
      <w:pPr>
        <w:pStyle w:val="ListParagraph"/>
        <w:numPr>
          <w:ilvl w:val="0"/>
          <w:numId w:val="78"/>
        </w:numPr>
      </w:pPr>
      <w:r>
        <w:t>Writ of Mandamus: obtained in an original proceeding in the court that issues the writ.</w:t>
      </w:r>
    </w:p>
    <w:p w:rsidR="007758C2" w:rsidRDefault="007758C2" w:rsidP="009625E1">
      <w:pPr>
        <w:pStyle w:val="ListParagraph"/>
        <w:numPr>
          <w:ilvl w:val="1"/>
          <w:numId w:val="78"/>
        </w:numPr>
      </w:pPr>
      <w:r>
        <w:t>File an action, naming the official that you are seeking to have ordered to take some action (or refrain from taking such action), in the court from which the order is sought.</w:t>
      </w:r>
    </w:p>
    <w:p w:rsidR="007758C2" w:rsidRDefault="007758C2" w:rsidP="009625E1">
      <w:pPr>
        <w:pStyle w:val="ListParagraph"/>
        <w:numPr>
          <w:ilvl w:val="2"/>
          <w:numId w:val="78"/>
        </w:numPr>
      </w:pPr>
      <w:r>
        <w:t>File in court of appeals, a request for an order obligating the judge to enter a particular order, naming the judge as the defendant.</w:t>
      </w:r>
    </w:p>
    <w:p w:rsidR="007758C2" w:rsidRDefault="007758C2" w:rsidP="009625E1">
      <w:pPr>
        <w:pStyle w:val="ListParagraph"/>
        <w:numPr>
          <w:ilvl w:val="0"/>
          <w:numId w:val="78"/>
        </w:numPr>
      </w:pPr>
      <w:r>
        <w:t>Extremely narrowly granted – the remedy is “extraordinary,” “a drastic one,” “exceptional circumstances,” “usurpation of power.”</w:t>
      </w:r>
    </w:p>
    <w:p w:rsidR="007758C2" w:rsidRPr="00DB2959" w:rsidRDefault="007758C2" w:rsidP="009625E1">
      <w:pPr>
        <w:pStyle w:val="ListParagraph"/>
        <w:numPr>
          <w:ilvl w:val="1"/>
          <w:numId w:val="78"/>
        </w:numPr>
      </w:pPr>
      <w:r>
        <w:t xml:space="preserve">Various articulations: only to confine an inferior court to a lawful exercise of its prescribed jurisdiction </w:t>
      </w:r>
      <w:r w:rsidR="009625E1">
        <w:t>or to compel it to exercise its authority when it has a duty to do so.</w:t>
      </w:r>
    </w:p>
    <w:p w:rsidR="00C603F1" w:rsidRDefault="00C603F1" w:rsidP="00C603F1">
      <w:pPr>
        <w:jc w:val="center"/>
        <w:rPr>
          <w:b/>
        </w:rPr>
      </w:pPr>
      <w:r w:rsidRPr="00486936">
        <w:rPr>
          <w:b/>
          <w:highlight w:val="cyan"/>
        </w:rPr>
        <w:t>ALTERNATIVES TO LITIGATION</w:t>
      </w:r>
    </w:p>
    <w:p w:rsidR="006F43C0" w:rsidRPr="006F43C0" w:rsidRDefault="006F43C0" w:rsidP="006F43C0">
      <w:pPr>
        <w:rPr>
          <w:b/>
          <w:u w:val="single"/>
        </w:rPr>
      </w:pPr>
      <w:r w:rsidRPr="006F43C0">
        <w:rPr>
          <w:b/>
          <w:highlight w:val="yellow"/>
          <w:u w:val="single"/>
        </w:rPr>
        <w:t>ADR</w:t>
      </w:r>
    </w:p>
    <w:p w:rsidR="006F43C0" w:rsidRPr="006F43C0" w:rsidRDefault="006F43C0" w:rsidP="006F43C0">
      <w:pPr>
        <w:pStyle w:val="ListParagraph"/>
        <w:numPr>
          <w:ilvl w:val="0"/>
          <w:numId w:val="79"/>
        </w:numPr>
        <w:rPr>
          <w:b/>
        </w:rPr>
      </w:pPr>
      <w:r>
        <w:t>Goal of federal court system:</w:t>
      </w:r>
    </w:p>
    <w:p w:rsidR="006F43C0" w:rsidRPr="006F43C0" w:rsidRDefault="006F43C0" w:rsidP="006F43C0">
      <w:pPr>
        <w:pStyle w:val="ListParagraph"/>
        <w:numPr>
          <w:ilvl w:val="1"/>
          <w:numId w:val="79"/>
        </w:numPr>
        <w:rPr>
          <w:b/>
        </w:rPr>
      </w:pPr>
      <w:r>
        <w:t>Peaceful resolution of individual disputes</w:t>
      </w:r>
    </w:p>
    <w:p w:rsidR="006F43C0" w:rsidRPr="006F43C0" w:rsidRDefault="006F43C0" w:rsidP="006F43C0">
      <w:pPr>
        <w:pStyle w:val="ListParagraph"/>
        <w:numPr>
          <w:ilvl w:val="1"/>
          <w:numId w:val="79"/>
        </w:numPr>
        <w:rPr>
          <w:b/>
        </w:rPr>
      </w:pPr>
      <w:r>
        <w:t>Use of “state power to bring recalcitrant reality closer to our chosen ideals.”</w:t>
      </w:r>
    </w:p>
    <w:p w:rsidR="006F43C0" w:rsidRPr="006F43C0" w:rsidRDefault="006F43C0" w:rsidP="006F43C0">
      <w:pPr>
        <w:pStyle w:val="ListParagraph"/>
        <w:numPr>
          <w:ilvl w:val="1"/>
          <w:numId w:val="79"/>
        </w:numPr>
        <w:rPr>
          <w:b/>
        </w:rPr>
      </w:pPr>
      <w:r>
        <w:t>To “secure all that the law promises”</w:t>
      </w:r>
    </w:p>
    <w:p w:rsidR="006F43C0" w:rsidRPr="006F43C0" w:rsidRDefault="006F43C0" w:rsidP="006F43C0">
      <w:pPr>
        <w:pStyle w:val="ListParagraph"/>
        <w:numPr>
          <w:ilvl w:val="0"/>
          <w:numId w:val="79"/>
        </w:numPr>
        <w:rPr>
          <w:b/>
        </w:rPr>
      </w:pPr>
      <w:r>
        <w:t>Types of ADR:</w:t>
      </w:r>
    </w:p>
    <w:p w:rsidR="006F43C0" w:rsidRPr="006F43C0" w:rsidRDefault="006F43C0" w:rsidP="006F43C0">
      <w:pPr>
        <w:pStyle w:val="ListParagraph"/>
        <w:numPr>
          <w:ilvl w:val="1"/>
          <w:numId w:val="79"/>
        </w:numPr>
        <w:rPr>
          <w:b/>
        </w:rPr>
      </w:pPr>
      <w:r>
        <w:t>Settlement (private/court aided)</w:t>
      </w:r>
    </w:p>
    <w:p w:rsidR="006F43C0" w:rsidRPr="006F43C0" w:rsidRDefault="006F43C0" w:rsidP="006F43C0">
      <w:pPr>
        <w:pStyle w:val="ListParagraph"/>
        <w:numPr>
          <w:ilvl w:val="1"/>
          <w:numId w:val="79"/>
        </w:numPr>
        <w:rPr>
          <w:b/>
        </w:rPr>
      </w:pPr>
      <w:r>
        <w:t>Arbitration (Federal Arbitration Act)</w:t>
      </w:r>
      <w:r w:rsidR="003C03B1">
        <w:t xml:space="preserve"> -</w:t>
      </w:r>
      <w:r w:rsidR="003C03B1" w:rsidRPr="003C03B1">
        <w:t xml:space="preserve"> </w:t>
      </w:r>
      <w:r w:rsidR="003C03B1">
        <w:t>a process in which disputants present their case to a neutral third party or panel of third parties who then render a typically binding decision.</w:t>
      </w:r>
    </w:p>
    <w:p w:rsidR="006F43C0" w:rsidRPr="006F43C0" w:rsidRDefault="006F43C0" w:rsidP="006F43C0">
      <w:pPr>
        <w:pStyle w:val="ListParagraph"/>
        <w:numPr>
          <w:ilvl w:val="1"/>
          <w:numId w:val="79"/>
        </w:numPr>
        <w:rPr>
          <w:b/>
        </w:rPr>
      </w:pPr>
      <w:r>
        <w:t>Mediation (binding or non-binding)</w:t>
      </w:r>
      <w:r w:rsidR="003C03B1" w:rsidRPr="003C03B1">
        <w:t xml:space="preserve"> </w:t>
      </w:r>
      <w:r w:rsidR="003C03B1">
        <w:t>- involves a neutral third party who tries to help the parties reach a mutually agreeable resolution of their dispute instead of deciding the matter for them.</w:t>
      </w:r>
    </w:p>
    <w:p w:rsidR="006F43C0" w:rsidRPr="006F43C0" w:rsidRDefault="006F43C0" w:rsidP="006F43C0">
      <w:pPr>
        <w:pStyle w:val="ListParagraph"/>
        <w:numPr>
          <w:ilvl w:val="1"/>
          <w:numId w:val="79"/>
        </w:numPr>
        <w:rPr>
          <w:b/>
        </w:rPr>
      </w:pPr>
      <w:r>
        <w:t>Others: Early neutral evaluation (ENE), Summary jury trial, mini</w:t>
      </w:r>
      <w:r w:rsidR="00D26A61">
        <w:t>-</w:t>
      </w:r>
      <w:r>
        <w:t>trial.</w:t>
      </w:r>
    </w:p>
    <w:p w:rsidR="006F43C0" w:rsidRPr="006F43C0" w:rsidRDefault="006F43C0" w:rsidP="006F43C0">
      <w:pPr>
        <w:pStyle w:val="ListParagraph"/>
        <w:numPr>
          <w:ilvl w:val="0"/>
          <w:numId w:val="79"/>
        </w:numPr>
        <w:rPr>
          <w:b/>
        </w:rPr>
      </w:pPr>
      <w:r>
        <w:t>Benefits of ADR:</w:t>
      </w:r>
    </w:p>
    <w:p w:rsidR="006F43C0" w:rsidRPr="006F43C0" w:rsidRDefault="006F43C0" w:rsidP="006F43C0">
      <w:pPr>
        <w:pStyle w:val="ListParagraph"/>
        <w:numPr>
          <w:ilvl w:val="1"/>
          <w:numId w:val="79"/>
        </w:numPr>
        <w:rPr>
          <w:b/>
        </w:rPr>
      </w:pPr>
      <w:r>
        <w:t>Cost</w:t>
      </w:r>
    </w:p>
    <w:p w:rsidR="006F43C0" w:rsidRPr="006F43C0" w:rsidRDefault="006F43C0" w:rsidP="006F43C0">
      <w:pPr>
        <w:pStyle w:val="ListParagraph"/>
        <w:numPr>
          <w:ilvl w:val="1"/>
          <w:numId w:val="79"/>
        </w:numPr>
        <w:rPr>
          <w:b/>
        </w:rPr>
      </w:pPr>
      <w:r>
        <w:lastRenderedPageBreak/>
        <w:t>Delay</w:t>
      </w:r>
    </w:p>
    <w:p w:rsidR="006F43C0" w:rsidRPr="006F43C0" w:rsidRDefault="006F43C0" w:rsidP="006F43C0">
      <w:pPr>
        <w:pStyle w:val="ListParagraph"/>
        <w:numPr>
          <w:ilvl w:val="1"/>
          <w:numId w:val="79"/>
        </w:numPr>
        <w:rPr>
          <w:b/>
        </w:rPr>
      </w:pPr>
      <w:r>
        <w:t>Non-binary resolutions</w:t>
      </w:r>
    </w:p>
    <w:p w:rsidR="006F43C0" w:rsidRPr="006F43C0" w:rsidRDefault="006F43C0" w:rsidP="006F43C0">
      <w:pPr>
        <w:pStyle w:val="ListParagraph"/>
        <w:numPr>
          <w:ilvl w:val="1"/>
          <w:numId w:val="79"/>
        </w:numPr>
        <w:rPr>
          <w:b/>
        </w:rPr>
      </w:pPr>
      <w:r>
        <w:t>Privacy</w:t>
      </w:r>
    </w:p>
    <w:p w:rsidR="006F43C0" w:rsidRPr="003C03B1" w:rsidRDefault="006F43C0" w:rsidP="006F43C0">
      <w:pPr>
        <w:rPr>
          <w:b/>
          <w:u w:val="single"/>
        </w:rPr>
      </w:pPr>
      <w:r w:rsidRPr="003C03B1">
        <w:rPr>
          <w:b/>
          <w:highlight w:val="yellow"/>
          <w:u w:val="single"/>
        </w:rPr>
        <w:t>Arbitration</w:t>
      </w:r>
    </w:p>
    <w:p w:rsidR="006F43C0" w:rsidRPr="006F43C0" w:rsidRDefault="006F43C0" w:rsidP="006F43C0">
      <w:pPr>
        <w:pStyle w:val="ListParagraph"/>
        <w:numPr>
          <w:ilvl w:val="0"/>
          <w:numId w:val="80"/>
        </w:numPr>
        <w:rPr>
          <w:b/>
        </w:rPr>
      </w:pPr>
      <w:r>
        <w:t>Permitted type of resolution</w:t>
      </w:r>
    </w:p>
    <w:p w:rsidR="006F43C0" w:rsidRPr="006F43C0" w:rsidRDefault="006F43C0" w:rsidP="006F43C0">
      <w:pPr>
        <w:pStyle w:val="ListParagraph"/>
        <w:numPr>
          <w:ilvl w:val="1"/>
          <w:numId w:val="80"/>
        </w:numPr>
        <w:rPr>
          <w:b/>
        </w:rPr>
      </w:pPr>
      <w:r>
        <w:t>Most often by agreement pre-dispute (contract…privity required)</w:t>
      </w:r>
    </w:p>
    <w:p w:rsidR="006F43C0" w:rsidRPr="006F43C0" w:rsidRDefault="006F43C0" w:rsidP="006F43C0">
      <w:pPr>
        <w:pStyle w:val="ListParagraph"/>
        <w:numPr>
          <w:ilvl w:val="1"/>
          <w:numId w:val="80"/>
        </w:numPr>
        <w:rPr>
          <w:b/>
        </w:rPr>
      </w:pPr>
      <w:r>
        <w:t>FAA applies concerning enforcement of agreement if it involves interstate commerce</w:t>
      </w:r>
    </w:p>
    <w:p w:rsidR="006F43C0" w:rsidRPr="006F43C0" w:rsidRDefault="006F43C0" w:rsidP="006F43C0">
      <w:pPr>
        <w:pStyle w:val="ListParagraph"/>
        <w:numPr>
          <w:ilvl w:val="1"/>
          <w:numId w:val="80"/>
        </w:numPr>
        <w:rPr>
          <w:b/>
        </w:rPr>
      </w:pPr>
      <w:r>
        <w:t>Broad preemptive reach – raised to stop both federal and state court proceedings</w:t>
      </w:r>
    </w:p>
    <w:p w:rsidR="006F43C0" w:rsidRPr="006F43C0" w:rsidRDefault="006F43C0" w:rsidP="006F43C0">
      <w:pPr>
        <w:pStyle w:val="ListParagraph"/>
        <w:numPr>
          <w:ilvl w:val="1"/>
          <w:numId w:val="80"/>
        </w:numPr>
        <w:rPr>
          <w:b/>
        </w:rPr>
      </w:pPr>
      <w:r>
        <w:t>No, or limited, discovery</w:t>
      </w:r>
    </w:p>
    <w:p w:rsidR="006F43C0" w:rsidRPr="006F43C0" w:rsidRDefault="006F43C0" w:rsidP="006F43C0">
      <w:pPr>
        <w:pStyle w:val="ListParagraph"/>
        <w:numPr>
          <w:ilvl w:val="1"/>
          <w:numId w:val="80"/>
        </w:numPr>
        <w:rPr>
          <w:b/>
        </w:rPr>
      </w:pPr>
      <w:r>
        <w:t>Decision does not require detailed opinion</w:t>
      </w:r>
    </w:p>
    <w:p w:rsidR="006F43C0" w:rsidRPr="006F43C0" w:rsidRDefault="006F43C0" w:rsidP="006F43C0">
      <w:pPr>
        <w:pStyle w:val="ListParagraph"/>
        <w:numPr>
          <w:ilvl w:val="0"/>
          <w:numId w:val="80"/>
        </w:numPr>
        <w:rPr>
          <w:b/>
        </w:rPr>
      </w:pPr>
      <w:r>
        <w:t>Court involvement in arbitration:</w:t>
      </w:r>
    </w:p>
    <w:p w:rsidR="006F43C0" w:rsidRPr="006F43C0" w:rsidRDefault="006F43C0" w:rsidP="006F43C0">
      <w:pPr>
        <w:pStyle w:val="ListParagraph"/>
        <w:numPr>
          <w:ilvl w:val="1"/>
          <w:numId w:val="80"/>
        </w:numPr>
        <w:rPr>
          <w:b/>
        </w:rPr>
      </w:pPr>
      <w:r>
        <w:t>Ordering arbitration (typically entering a stay of a filed court case)</w:t>
      </w:r>
    </w:p>
    <w:p w:rsidR="006F43C0" w:rsidRPr="006F43C0" w:rsidRDefault="006F43C0" w:rsidP="006F43C0">
      <w:pPr>
        <w:pStyle w:val="ListParagraph"/>
        <w:numPr>
          <w:ilvl w:val="1"/>
          <w:numId w:val="80"/>
        </w:numPr>
        <w:rPr>
          <w:b/>
        </w:rPr>
      </w:pPr>
      <w:r>
        <w:t>Enforcing the arbital award – “confirmed” by the court, the award becomes a court judgment</w:t>
      </w:r>
    </w:p>
    <w:p w:rsidR="006F43C0" w:rsidRPr="006F43C0" w:rsidRDefault="006F43C0" w:rsidP="006F43C0">
      <w:pPr>
        <w:pStyle w:val="ListParagraph"/>
        <w:numPr>
          <w:ilvl w:val="2"/>
          <w:numId w:val="80"/>
        </w:numPr>
        <w:rPr>
          <w:b/>
        </w:rPr>
      </w:pPr>
      <w:r>
        <w:t>Review is very narrow – fraud, corruption, exceeding the authority/scope of the agreed to arbitration</w:t>
      </w:r>
    </w:p>
    <w:p w:rsidR="006F43C0" w:rsidRPr="006F43C0" w:rsidRDefault="006F43C0" w:rsidP="006F43C0">
      <w:pPr>
        <w:pStyle w:val="ListParagraph"/>
        <w:numPr>
          <w:ilvl w:val="2"/>
          <w:numId w:val="80"/>
        </w:numPr>
        <w:rPr>
          <w:b/>
        </w:rPr>
      </w:pPr>
      <w:r>
        <w:t>Generally not reviewing the “correctness” of the arbitor’s decision</w:t>
      </w:r>
    </w:p>
    <w:p w:rsidR="006F43C0" w:rsidRPr="006F43C0" w:rsidRDefault="006F43C0" w:rsidP="006F43C0">
      <w:pPr>
        <w:pStyle w:val="ListParagraph"/>
        <w:numPr>
          <w:ilvl w:val="1"/>
          <w:numId w:val="80"/>
        </w:numPr>
        <w:rPr>
          <w:b/>
        </w:rPr>
      </w:pPr>
      <w:r>
        <w:t>Court “required” arbitration</w:t>
      </w:r>
    </w:p>
    <w:p w:rsidR="006F43C0" w:rsidRPr="00630CE6" w:rsidRDefault="006F43C0" w:rsidP="006F43C0">
      <w:pPr>
        <w:pStyle w:val="ListParagraph"/>
        <w:numPr>
          <w:ilvl w:val="2"/>
          <w:numId w:val="80"/>
        </w:numPr>
        <w:rPr>
          <w:b/>
        </w:rPr>
      </w:pPr>
      <w:r>
        <w:t>Careful with that concept</w:t>
      </w:r>
    </w:p>
    <w:p w:rsidR="00630CE6" w:rsidRPr="00630CE6" w:rsidRDefault="00630CE6" w:rsidP="00630CE6">
      <w:pPr>
        <w:pStyle w:val="ListParagraph"/>
        <w:numPr>
          <w:ilvl w:val="0"/>
          <w:numId w:val="80"/>
        </w:numPr>
        <w:rPr>
          <w:b/>
        </w:rPr>
      </w:pPr>
      <w:r>
        <w:t>Court Annexed Arbitration is allowed</w:t>
      </w:r>
    </w:p>
    <w:p w:rsidR="00630CE6" w:rsidRPr="00630CE6" w:rsidRDefault="00630CE6" w:rsidP="00630CE6">
      <w:pPr>
        <w:pStyle w:val="ListParagraph"/>
        <w:numPr>
          <w:ilvl w:val="1"/>
          <w:numId w:val="80"/>
        </w:numPr>
        <w:rPr>
          <w:b/>
        </w:rPr>
      </w:pPr>
      <w:r>
        <w:t>28 USC 651 allows courts to submit parties into arbitration but requires consent for all and does not allow court annexed arbitration at all for some type of cases (violation of constitutional right, high money damages, or jurisdiction based on 1343).</w:t>
      </w:r>
    </w:p>
    <w:p w:rsidR="00630CE6" w:rsidRPr="00630CE6" w:rsidRDefault="00630CE6" w:rsidP="00630CE6">
      <w:pPr>
        <w:pStyle w:val="ListParagraph"/>
        <w:numPr>
          <w:ilvl w:val="1"/>
          <w:numId w:val="80"/>
        </w:numPr>
        <w:rPr>
          <w:b/>
        </w:rPr>
      </w:pPr>
      <w:r>
        <w:t>Requires court to adopt safeguards and make sure no party is prejudiced for refusing to participate in arbitration (courts appoint different judges to make sure there is no bias).</w:t>
      </w:r>
    </w:p>
    <w:p w:rsidR="00630CE6" w:rsidRPr="00630CE6" w:rsidRDefault="00630CE6" w:rsidP="00630CE6">
      <w:pPr>
        <w:pStyle w:val="ListParagraph"/>
        <w:numPr>
          <w:ilvl w:val="0"/>
          <w:numId w:val="80"/>
        </w:numPr>
        <w:rPr>
          <w:b/>
        </w:rPr>
      </w:pPr>
      <w:r>
        <w:t>Pre-Dispute Arbitration Agreements</w:t>
      </w:r>
    </w:p>
    <w:p w:rsidR="00630CE6" w:rsidRPr="007E461F" w:rsidRDefault="00630CE6" w:rsidP="00630CE6">
      <w:pPr>
        <w:pStyle w:val="ListParagraph"/>
        <w:numPr>
          <w:ilvl w:val="1"/>
          <w:numId w:val="80"/>
        </w:numPr>
        <w:rPr>
          <w:b/>
        </w:rPr>
      </w:pPr>
      <w:r>
        <w:t>File motion to compel arbitration if other party files in court and you want to arbitrate. If granted, the FAA tells the court to stay the court proceeding in order to open it later if needed.</w:t>
      </w:r>
    </w:p>
    <w:p w:rsidR="007E461F" w:rsidRPr="007E461F" w:rsidRDefault="007E461F" w:rsidP="00630CE6">
      <w:pPr>
        <w:pStyle w:val="ListParagraph"/>
        <w:numPr>
          <w:ilvl w:val="1"/>
          <w:numId w:val="80"/>
        </w:numPr>
        <w:rPr>
          <w:b/>
        </w:rPr>
      </w:pPr>
      <w:r>
        <w:t>FAA is a federal statute but does not create a COA. Still need SMJ to get into federal court.</w:t>
      </w:r>
    </w:p>
    <w:p w:rsidR="007E461F" w:rsidRPr="007E461F" w:rsidRDefault="007E461F" w:rsidP="007E461F">
      <w:pPr>
        <w:pStyle w:val="ListParagraph"/>
        <w:numPr>
          <w:ilvl w:val="0"/>
          <w:numId w:val="80"/>
        </w:numPr>
        <w:rPr>
          <w:b/>
        </w:rPr>
      </w:pPr>
      <w:r>
        <w:t>Grounds for Challenging Enforcement</w:t>
      </w:r>
    </w:p>
    <w:p w:rsidR="007E461F" w:rsidRPr="007E461F" w:rsidRDefault="007E461F" w:rsidP="007E461F">
      <w:pPr>
        <w:pStyle w:val="ListParagraph"/>
        <w:numPr>
          <w:ilvl w:val="1"/>
          <w:numId w:val="80"/>
        </w:numPr>
        <w:rPr>
          <w:b/>
        </w:rPr>
      </w:pPr>
      <w:r>
        <w:t>FAA 2: “save upon such grounds as exist at law or in equity for the revocation of any K.”</w:t>
      </w:r>
    </w:p>
    <w:p w:rsidR="007E461F" w:rsidRPr="007E461F" w:rsidRDefault="007E461F" w:rsidP="007E461F">
      <w:pPr>
        <w:pStyle w:val="ListParagraph"/>
        <w:numPr>
          <w:ilvl w:val="1"/>
          <w:numId w:val="80"/>
        </w:numPr>
        <w:rPr>
          <w:b/>
        </w:rPr>
      </w:pPr>
      <w:r>
        <w:t>Unconscionable</w:t>
      </w:r>
    </w:p>
    <w:p w:rsidR="007E461F" w:rsidRPr="007E461F" w:rsidRDefault="007E461F" w:rsidP="007E461F">
      <w:pPr>
        <w:pStyle w:val="ListParagraph"/>
        <w:numPr>
          <w:ilvl w:val="2"/>
          <w:numId w:val="80"/>
        </w:numPr>
        <w:rPr>
          <w:b/>
        </w:rPr>
      </w:pPr>
      <w:r>
        <w:t>CA: need both procedural and substantive unconscionability</w:t>
      </w:r>
    </w:p>
    <w:p w:rsidR="007E461F" w:rsidRPr="007E461F" w:rsidRDefault="007E461F" w:rsidP="007E461F">
      <w:pPr>
        <w:pStyle w:val="ListParagraph"/>
        <w:numPr>
          <w:ilvl w:val="3"/>
          <w:numId w:val="80"/>
        </w:numPr>
        <w:rPr>
          <w:b/>
        </w:rPr>
      </w:pPr>
      <w:r>
        <w:t>Procedural: factors of “oppression &amp; surprise”</w:t>
      </w:r>
    </w:p>
    <w:p w:rsidR="007E461F" w:rsidRPr="007E461F" w:rsidRDefault="007E461F" w:rsidP="007E461F">
      <w:pPr>
        <w:pStyle w:val="ListParagraph"/>
        <w:numPr>
          <w:ilvl w:val="4"/>
          <w:numId w:val="80"/>
        </w:numPr>
        <w:rPr>
          <w:b/>
        </w:rPr>
      </w:pPr>
      <w:r>
        <w:t>Oppression: no real negotiation and no meaningful choice</w:t>
      </w:r>
    </w:p>
    <w:p w:rsidR="007E461F" w:rsidRPr="007E461F" w:rsidRDefault="007E461F" w:rsidP="007E461F">
      <w:pPr>
        <w:pStyle w:val="ListParagraph"/>
        <w:numPr>
          <w:ilvl w:val="4"/>
          <w:numId w:val="80"/>
        </w:numPr>
        <w:rPr>
          <w:b/>
        </w:rPr>
      </w:pPr>
      <w:r>
        <w:t>Surprise: hidden in the context of the agreement</w:t>
      </w:r>
    </w:p>
    <w:p w:rsidR="007E461F" w:rsidRPr="004F0501" w:rsidRDefault="007E461F" w:rsidP="007E461F">
      <w:pPr>
        <w:pStyle w:val="ListParagraph"/>
        <w:numPr>
          <w:ilvl w:val="3"/>
          <w:numId w:val="80"/>
        </w:numPr>
        <w:rPr>
          <w:b/>
        </w:rPr>
      </w:pPr>
      <w:r>
        <w:t>Substantive: so one-sided as to shock the conscience</w:t>
      </w:r>
    </w:p>
    <w:p w:rsidR="004F0501" w:rsidRPr="004F0501" w:rsidRDefault="004F0501" w:rsidP="004F0501">
      <w:pPr>
        <w:pStyle w:val="ListParagraph"/>
        <w:numPr>
          <w:ilvl w:val="4"/>
          <w:numId w:val="80"/>
        </w:numPr>
        <w:rPr>
          <w:b/>
        </w:rPr>
      </w:pPr>
      <w:r>
        <w:t>So one-sided in terms of:</w:t>
      </w:r>
    </w:p>
    <w:p w:rsidR="004F0501" w:rsidRPr="004F0501" w:rsidRDefault="004F0501" w:rsidP="004F0501">
      <w:pPr>
        <w:pStyle w:val="ListParagraph"/>
        <w:numPr>
          <w:ilvl w:val="5"/>
          <w:numId w:val="80"/>
        </w:numPr>
        <w:rPr>
          <w:b/>
        </w:rPr>
      </w:pPr>
      <w:r>
        <w:t>Coverage – may be allowed in agreements b/c employer may want to have “carve out” for things they can bring in court for:</w:t>
      </w:r>
    </w:p>
    <w:p w:rsidR="004F0501" w:rsidRPr="004F0501" w:rsidRDefault="004F0501" w:rsidP="004F0501">
      <w:pPr>
        <w:pStyle w:val="ListParagraph"/>
        <w:numPr>
          <w:ilvl w:val="6"/>
          <w:numId w:val="80"/>
        </w:numPr>
        <w:rPr>
          <w:b/>
        </w:rPr>
      </w:pPr>
      <w:r>
        <w:t>Injunctive relief: need the power of the court</w:t>
      </w:r>
    </w:p>
    <w:p w:rsidR="004F0501" w:rsidRPr="004F0501" w:rsidRDefault="004F0501" w:rsidP="004F0501">
      <w:pPr>
        <w:pStyle w:val="ListParagraph"/>
        <w:numPr>
          <w:ilvl w:val="6"/>
          <w:numId w:val="80"/>
        </w:numPr>
        <w:rPr>
          <w:b/>
        </w:rPr>
      </w:pPr>
      <w:r>
        <w:t>Time-sensitive: two-steps of arbitration</w:t>
      </w:r>
    </w:p>
    <w:p w:rsidR="004F0501" w:rsidRPr="004F0501" w:rsidRDefault="004F0501" w:rsidP="004F0501">
      <w:pPr>
        <w:pStyle w:val="ListParagraph"/>
        <w:numPr>
          <w:ilvl w:val="7"/>
          <w:numId w:val="80"/>
        </w:numPr>
        <w:rPr>
          <w:b/>
        </w:rPr>
      </w:pPr>
      <w:r>
        <w:t>Arbitration award</w:t>
      </w:r>
    </w:p>
    <w:p w:rsidR="004F0501" w:rsidRPr="004F0501" w:rsidRDefault="004F0501" w:rsidP="004F0501">
      <w:pPr>
        <w:pStyle w:val="ListParagraph"/>
        <w:numPr>
          <w:ilvl w:val="7"/>
          <w:numId w:val="80"/>
        </w:numPr>
        <w:rPr>
          <w:b/>
        </w:rPr>
      </w:pPr>
      <w:r>
        <w:t>Court enforcement</w:t>
      </w:r>
    </w:p>
    <w:p w:rsidR="004F0501" w:rsidRPr="004F0501" w:rsidRDefault="004F0501" w:rsidP="004F0501">
      <w:pPr>
        <w:pStyle w:val="ListParagraph"/>
        <w:numPr>
          <w:ilvl w:val="5"/>
          <w:numId w:val="80"/>
        </w:numPr>
        <w:rPr>
          <w:b/>
        </w:rPr>
      </w:pPr>
      <w:r>
        <w:t>Fees</w:t>
      </w:r>
    </w:p>
    <w:p w:rsidR="004F0501" w:rsidRPr="004B2FC9" w:rsidRDefault="004F0501" w:rsidP="004F0501">
      <w:pPr>
        <w:pStyle w:val="ListParagraph"/>
        <w:numPr>
          <w:ilvl w:val="5"/>
          <w:numId w:val="80"/>
        </w:numPr>
        <w:rPr>
          <w:b/>
        </w:rPr>
      </w:pPr>
      <w:r>
        <w:t>Procedural aspects - discovery, class action possibilities</w:t>
      </w:r>
    </w:p>
    <w:p w:rsidR="004B2FC9" w:rsidRPr="004B2FC9" w:rsidRDefault="004B2FC9" w:rsidP="004B2FC9">
      <w:pPr>
        <w:pStyle w:val="ListParagraph"/>
        <w:numPr>
          <w:ilvl w:val="1"/>
          <w:numId w:val="80"/>
        </w:numPr>
        <w:rPr>
          <w:b/>
        </w:rPr>
      </w:pPr>
      <w:r>
        <w:t>FAA would pre-empt state law requiring certain things about employment agreements.</w:t>
      </w:r>
    </w:p>
    <w:p w:rsidR="004B2FC9" w:rsidRPr="006F43C0" w:rsidRDefault="004F0501" w:rsidP="004B2FC9">
      <w:pPr>
        <w:pStyle w:val="ListParagraph"/>
        <w:numPr>
          <w:ilvl w:val="1"/>
          <w:numId w:val="80"/>
        </w:numPr>
        <w:rPr>
          <w:b/>
        </w:rPr>
      </w:pPr>
      <w:r>
        <w:t>To deal with arbitration clauses such as AT&amp;T’s</w:t>
      </w:r>
    </w:p>
    <w:p w:rsidR="006F43C0" w:rsidRPr="003C03B1" w:rsidRDefault="006F43C0" w:rsidP="006F43C0">
      <w:pPr>
        <w:rPr>
          <w:b/>
          <w:u w:val="single"/>
        </w:rPr>
      </w:pPr>
      <w:r w:rsidRPr="003C03B1">
        <w:rPr>
          <w:b/>
          <w:highlight w:val="yellow"/>
          <w:u w:val="single"/>
        </w:rPr>
        <w:t>Mediation</w:t>
      </w:r>
    </w:p>
    <w:p w:rsidR="006F43C0" w:rsidRPr="006F43C0" w:rsidRDefault="006F43C0" w:rsidP="006F43C0">
      <w:pPr>
        <w:pStyle w:val="ListParagraph"/>
        <w:numPr>
          <w:ilvl w:val="0"/>
          <w:numId w:val="81"/>
        </w:numPr>
        <w:rPr>
          <w:b/>
        </w:rPr>
      </w:pPr>
      <w:r>
        <w:lastRenderedPageBreak/>
        <w:t>Different Types:</w:t>
      </w:r>
    </w:p>
    <w:p w:rsidR="006F43C0" w:rsidRPr="006F43C0" w:rsidRDefault="006F43C0" w:rsidP="006F43C0">
      <w:pPr>
        <w:pStyle w:val="ListParagraph"/>
        <w:numPr>
          <w:ilvl w:val="1"/>
          <w:numId w:val="81"/>
        </w:numPr>
        <w:rPr>
          <w:b/>
        </w:rPr>
      </w:pPr>
      <w:r>
        <w:t>Voluntary</w:t>
      </w:r>
    </w:p>
    <w:p w:rsidR="006F43C0" w:rsidRPr="006F43C0" w:rsidRDefault="006F43C0" w:rsidP="006F43C0">
      <w:pPr>
        <w:pStyle w:val="ListParagraph"/>
        <w:numPr>
          <w:ilvl w:val="1"/>
          <w:numId w:val="81"/>
        </w:numPr>
        <w:rPr>
          <w:b/>
        </w:rPr>
      </w:pPr>
      <w:r>
        <w:t>Court annexed</w:t>
      </w:r>
    </w:p>
    <w:p w:rsidR="006F43C0" w:rsidRPr="006F43C0" w:rsidRDefault="006F43C0" w:rsidP="006F43C0">
      <w:pPr>
        <w:pStyle w:val="ListParagraph"/>
        <w:numPr>
          <w:ilvl w:val="1"/>
          <w:numId w:val="81"/>
        </w:numPr>
        <w:rPr>
          <w:b/>
        </w:rPr>
      </w:pPr>
      <w:r>
        <w:t>Binding</w:t>
      </w:r>
    </w:p>
    <w:p w:rsidR="006F43C0" w:rsidRPr="006F43C0" w:rsidRDefault="006F43C0" w:rsidP="006F43C0">
      <w:pPr>
        <w:pStyle w:val="ListParagraph"/>
        <w:numPr>
          <w:ilvl w:val="1"/>
          <w:numId w:val="81"/>
        </w:numPr>
        <w:rPr>
          <w:b/>
        </w:rPr>
      </w:pPr>
      <w:r>
        <w:t>Non-binding</w:t>
      </w:r>
    </w:p>
    <w:p w:rsidR="006F43C0" w:rsidRPr="006F43C0" w:rsidRDefault="006F43C0" w:rsidP="006F43C0">
      <w:pPr>
        <w:pStyle w:val="ListParagraph"/>
        <w:numPr>
          <w:ilvl w:val="0"/>
          <w:numId w:val="81"/>
        </w:numPr>
        <w:rPr>
          <w:b/>
        </w:rPr>
      </w:pPr>
      <w:r>
        <w:t>In re Atlantic Pipe Corp.</w:t>
      </w:r>
    </w:p>
    <w:p w:rsidR="006F43C0" w:rsidRPr="006F43C0" w:rsidRDefault="006F43C0" w:rsidP="006F43C0">
      <w:pPr>
        <w:pStyle w:val="ListParagraph"/>
        <w:numPr>
          <w:ilvl w:val="1"/>
          <w:numId w:val="81"/>
        </w:numPr>
        <w:rPr>
          <w:b/>
        </w:rPr>
      </w:pPr>
      <w:r>
        <w:t>Why does APC oppose court ordered mediation?</w:t>
      </w:r>
    </w:p>
    <w:p w:rsidR="006F43C0" w:rsidRPr="006F43C0" w:rsidRDefault="006F43C0" w:rsidP="006F43C0">
      <w:pPr>
        <w:pStyle w:val="ListParagraph"/>
        <w:numPr>
          <w:ilvl w:val="2"/>
          <w:numId w:val="81"/>
        </w:numPr>
        <w:rPr>
          <w:b/>
        </w:rPr>
      </w:pPr>
      <w:r>
        <w:t>Because they objected to the jurisdiction of the court/abstention</w:t>
      </w:r>
    </w:p>
    <w:p w:rsidR="006F43C0" w:rsidRPr="006F43C0" w:rsidRDefault="006F43C0" w:rsidP="006F43C0">
      <w:pPr>
        <w:pStyle w:val="ListParagraph"/>
        <w:numPr>
          <w:ilvl w:val="1"/>
          <w:numId w:val="81"/>
        </w:numPr>
        <w:rPr>
          <w:b/>
        </w:rPr>
      </w:pPr>
      <w:r>
        <w:t>Does the court have that authority to require mediation? YES – inherent authority</w:t>
      </w:r>
    </w:p>
    <w:p w:rsidR="006F43C0" w:rsidRPr="006F43C0" w:rsidRDefault="006F43C0" w:rsidP="006F43C0">
      <w:pPr>
        <w:pStyle w:val="ListParagraph"/>
        <w:numPr>
          <w:ilvl w:val="1"/>
          <w:numId w:val="81"/>
        </w:numPr>
        <w:rPr>
          <w:b/>
        </w:rPr>
      </w:pPr>
      <w:r>
        <w:t>The court was interested in mandating mediation b/c it was a complex case and hopefully some parties would settle through mediation</w:t>
      </w:r>
    </w:p>
    <w:p w:rsidR="006F43C0" w:rsidRPr="006F43C0" w:rsidRDefault="006F43C0" w:rsidP="006F43C0">
      <w:pPr>
        <w:pStyle w:val="ListParagraph"/>
        <w:numPr>
          <w:ilvl w:val="1"/>
          <w:numId w:val="81"/>
        </w:numPr>
        <w:rPr>
          <w:b/>
        </w:rPr>
      </w:pPr>
      <w:r>
        <w:t>When mandating ADR a court should list time and fee limits to protect the parties</w:t>
      </w:r>
    </w:p>
    <w:p w:rsidR="003C03B1" w:rsidRPr="003C03B1" w:rsidRDefault="003C03B1" w:rsidP="006F43C0">
      <w:pPr>
        <w:pStyle w:val="ListParagraph"/>
        <w:numPr>
          <w:ilvl w:val="0"/>
          <w:numId w:val="81"/>
        </w:numPr>
        <w:rPr>
          <w:b/>
        </w:rPr>
      </w:pPr>
      <w:r>
        <w:t>Inherent Authority</w:t>
      </w:r>
    </w:p>
    <w:p w:rsidR="003C03B1" w:rsidRDefault="003C03B1" w:rsidP="003C03B1">
      <w:pPr>
        <w:pStyle w:val="ListParagraph"/>
        <w:numPr>
          <w:ilvl w:val="1"/>
          <w:numId w:val="81"/>
        </w:numPr>
      </w:pPr>
      <w:r>
        <w:t>Must be used in a way reasonably suited to the enhancement of the court’s processes, including the orderly and expeditious disposition of pending cases;</w:t>
      </w:r>
    </w:p>
    <w:p w:rsidR="003C03B1" w:rsidRDefault="003C03B1" w:rsidP="003C03B1">
      <w:pPr>
        <w:pStyle w:val="ListParagraph"/>
        <w:numPr>
          <w:ilvl w:val="1"/>
          <w:numId w:val="81"/>
        </w:numPr>
      </w:pPr>
      <w:r>
        <w:t>Cannot be exercised in a manner that contradicts an applicable statute or rule;</w:t>
      </w:r>
    </w:p>
    <w:p w:rsidR="003C03B1" w:rsidRDefault="003C03B1" w:rsidP="003C03B1">
      <w:pPr>
        <w:pStyle w:val="ListParagraph"/>
        <w:numPr>
          <w:ilvl w:val="1"/>
          <w:numId w:val="81"/>
        </w:numPr>
      </w:pPr>
      <w:r>
        <w:t>Must comport with procedural fairness; AND</w:t>
      </w:r>
    </w:p>
    <w:p w:rsidR="003C03B1" w:rsidRDefault="003C03B1" w:rsidP="003C03B1">
      <w:pPr>
        <w:pStyle w:val="ListParagraph"/>
        <w:numPr>
          <w:ilvl w:val="1"/>
          <w:numId w:val="81"/>
        </w:numPr>
      </w:pPr>
      <w:r>
        <w:t>Must be exercised with restraint and discretion.</w:t>
      </w:r>
    </w:p>
    <w:p w:rsidR="003C03B1" w:rsidRDefault="003C03B1" w:rsidP="003C03B1">
      <w:pPr>
        <w:pStyle w:val="ListParagraph"/>
        <w:numPr>
          <w:ilvl w:val="1"/>
          <w:numId w:val="81"/>
        </w:numPr>
      </w:pPr>
      <w:r>
        <w:t>The Mediation Order Must: Be crafted in a manner that preserves procedural fairness and shields objecting parties from undue burdens. Here, the order should have stated time and fee limits, especially because it is complex litigation.</w:t>
      </w:r>
    </w:p>
    <w:p w:rsidR="006F43C0" w:rsidRPr="006F43C0" w:rsidRDefault="006F43C0" w:rsidP="006F43C0">
      <w:pPr>
        <w:pStyle w:val="ListParagraph"/>
        <w:numPr>
          <w:ilvl w:val="0"/>
          <w:numId w:val="81"/>
        </w:numPr>
        <w:rPr>
          <w:b/>
        </w:rPr>
      </w:pPr>
      <w:r>
        <w:t>Statute: source of authority</w:t>
      </w:r>
    </w:p>
    <w:p w:rsidR="006F43C0" w:rsidRPr="006F43C0" w:rsidRDefault="006F43C0" w:rsidP="006F43C0">
      <w:pPr>
        <w:pStyle w:val="ListParagraph"/>
        <w:numPr>
          <w:ilvl w:val="1"/>
          <w:numId w:val="81"/>
        </w:numPr>
        <w:rPr>
          <w:b/>
        </w:rPr>
      </w:pPr>
      <w:r>
        <w:t>Civil Justice Reform Act of 1990</w:t>
      </w:r>
    </w:p>
    <w:p w:rsidR="006F43C0" w:rsidRPr="006F43C0" w:rsidRDefault="006F43C0" w:rsidP="006F43C0">
      <w:pPr>
        <w:pStyle w:val="ListParagraph"/>
        <w:numPr>
          <w:ilvl w:val="1"/>
          <w:numId w:val="81"/>
        </w:numPr>
        <w:rPr>
          <w:b/>
        </w:rPr>
      </w:pPr>
      <w:r>
        <w:t>Alternative Dispute Resolution Act of 1998 provides direct authorization for local rules</w:t>
      </w:r>
    </w:p>
    <w:p w:rsidR="006F43C0" w:rsidRPr="006F43C0" w:rsidRDefault="006F43C0" w:rsidP="006F43C0">
      <w:pPr>
        <w:pStyle w:val="ListParagraph"/>
        <w:numPr>
          <w:ilvl w:val="0"/>
          <w:numId w:val="81"/>
        </w:numPr>
        <w:rPr>
          <w:b/>
        </w:rPr>
      </w:pPr>
      <w:r>
        <w:t>Local Rules: Source of Authority</w:t>
      </w:r>
    </w:p>
    <w:p w:rsidR="006F43C0" w:rsidRPr="006F43C0" w:rsidRDefault="006F43C0" w:rsidP="006F43C0">
      <w:pPr>
        <w:pStyle w:val="ListParagraph"/>
        <w:numPr>
          <w:ilvl w:val="1"/>
          <w:numId w:val="81"/>
        </w:numPr>
        <w:rPr>
          <w:b/>
        </w:rPr>
      </w:pPr>
      <w:r>
        <w:t>OR District Court Local Rule 16-4</w:t>
      </w:r>
    </w:p>
    <w:p w:rsidR="006F43C0" w:rsidRPr="006F43C0" w:rsidRDefault="006F43C0" w:rsidP="006F43C0">
      <w:pPr>
        <w:pStyle w:val="ListParagraph"/>
        <w:numPr>
          <w:ilvl w:val="2"/>
          <w:numId w:val="81"/>
        </w:numPr>
        <w:rPr>
          <w:b/>
        </w:rPr>
      </w:pPr>
      <w:r>
        <w:t>A few items to note: within 120 days of the initiation of a lawsuit, counsel for all parties (after conferring with their clients) must confer with all other attorneys of record and all unrepresented parties, to discuss whether the case would benefit from any private or court-sponsored ADR option. And then (150 days) file a “Joint Alternate Dispute Resolution Report” – form available on website.</w:t>
      </w:r>
    </w:p>
    <w:p w:rsidR="006F43C0" w:rsidRPr="006F43C0" w:rsidRDefault="006F43C0" w:rsidP="006F43C0">
      <w:pPr>
        <w:pStyle w:val="ListParagraph"/>
        <w:numPr>
          <w:ilvl w:val="2"/>
          <w:numId w:val="81"/>
        </w:numPr>
        <w:rPr>
          <w:b/>
        </w:rPr>
      </w:pPr>
      <w:r>
        <w:t>Non-binding (unless settlement – then agreement controls)</w:t>
      </w:r>
    </w:p>
    <w:p w:rsidR="006F43C0" w:rsidRPr="006F43C0" w:rsidRDefault="006F43C0" w:rsidP="006F43C0">
      <w:pPr>
        <w:pStyle w:val="ListParagraph"/>
        <w:numPr>
          <w:ilvl w:val="2"/>
          <w:numId w:val="81"/>
        </w:numPr>
        <w:rPr>
          <w:b/>
        </w:rPr>
      </w:pPr>
      <w:r>
        <w:t>Proceedings are privileged</w:t>
      </w:r>
    </w:p>
    <w:p w:rsidR="006F43C0" w:rsidRPr="003C03B1" w:rsidRDefault="006F43C0" w:rsidP="006F43C0">
      <w:pPr>
        <w:pStyle w:val="ListParagraph"/>
        <w:numPr>
          <w:ilvl w:val="2"/>
          <w:numId w:val="81"/>
        </w:numPr>
        <w:rPr>
          <w:b/>
        </w:rPr>
      </w:pPr>
      <w:r>
        <w:t xml:space="preserve">No automatic </w:t>
      </w:r>
      <w:r w:rsidR="003C03B1">
        <w:t>stay of proceedings</w:t>
      </w:r>
    </w:p>
    <w:p w:rsidR="003C03B1" w:rsidRPr="003C03B1" w:rsidRDefault="003C03B1" w:rsidP="003C03B1">
      <w:pPr>
        <w:pStyle w:val="ListParagraph"/>
        <w:numPr>
          <w:ilvl w:val="1"/>
          <w:numId w:val="81"/>
        </w:numPr>
        <w:rPr>
          <w:b/>
        </w:rPr>
      </w:pPr>
      <w:r>
        <w:t>OR District Court ADR Options (court can order all but private ADR without motion)</w:t>
      </w:r>
    </w:p>
    <w:p w:rsidR="003C03B1" w:rsidRPr="003C03B1" w:rsidRDefault="003C03B1" w:rsidP="003C03B1">
      <w:pPr>
        <w:pStyle w:val="ListParagraph"/>
        <w:numPr>
          <w:ilvl w:val="2"/>
          <w:numId w:val="81"/>
        </w:numPr>
        <w:rPr>
          <w:b/>
        </w:rPr>
      </w:pPr>
      <w:r>
        <w:t>Private ADR</w:t>
      </w:r>
    </w:p>
    <w:p w:rsidR="003C03B1" w:rsidRPr="003C03B1" w:rsidRDefault="003C03B1" w:rsidP="003C03B1">
      <w:pPr>
        <w:pStyle w:val="ListParagraph"/>
        <w:numPr>
          <w:ilvl w:val="2"/>
          <w:numId w:val="81"/>
        </w:numPr>
        <w:rPr>
          <w:b/>
        </w:rPr>
      </w:pPr>
      <w:r>
        <w:t>Request for a settlement conference</w:t>
      </w:r>
    </w:p>
    <w:p w:rsidR="003C03B1" w:rsidRPr="003C03B1" w:rsidRDefault="003C03B1" w:rsidP="003C03B1">
      <w:pPr>
        <w:pStyle w:val="ListParagraph"/>
        <w:numPr>
          <w:ilvl w:val="2"/>
          <w:numId w:val="81"/>
        </w:numPr>
        <w:rPr>
          <w:b/>
        </w:rPr>
      </w:pPr>
      <w:r>
        <w:t>Court sponsored mediation (details in local rule 16-4(f))</w:t>
      </w:r>
    </w:p>
    <w:p w:rsidR="003C03B1" w:rsidRPr="003C03B1" w:rsidRDefault="003C03B1" w:rsidP="003C03B1">
      <w:pPr>
        <w:pStyle w:val="ListParagraph"/>
        <w:numPr>
          <w:ilvl w:val="2"/>
          <w:numId w:val="81"/>
        </w:numPr>
        <w:rPr>
          <w:b/>
        </w:rPr>
      </w:pPr>
      <w:r>
        <w:t>Non-binding summary trial</w:t>
      </w:r>
    </w:p>
    <w:p w:rsidR="003C03B1" w:rsidRPr="006F43C0" w:rsidRDefault="003C03B1" w:rsidP="003C03B1">
      <w:pPr>
        <w:pStyle w:val="ListParagraph"/>
        <w:numPr>
          <w:ilvl w:val="2"/>
          <w:numId w:val="81"/>
        </w:numPr>
        <w:rPr>
          <w:b/>
        </w:rPr>
      </w:pPr>
      <w:r>
        <w:t>Other forms of ADR (such as advisory jury panel consisting of panel members not drawn from the jury pool who volunteer their time to hear case summaries and confer with counsel about settlement)</w:t>
      </w:r>
    </w:p>
    <w:sectPr w:rsidR="003C03B1" w:rsidRPr="006F43C0" w:rsidSect="002C381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F6799"/>
    <w:multiLevelType w:val="hybridMultilevel"/>
    <w:tmpl w:val="52AAC974"/>
    <w:lvl w:ilvl="0" w:tplc="1DF6B8B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2482E"/>
    <w:multiLevelType w:val="hybridMultilevel"/>
    <w:tmpl w:val="BE7667F4"/>
    <w:lvl w:ilvl="0" w:tplc="078273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BD5842"/>
    <w:multiLevelType w:val="hybridMultilevel"/>
    <w:tmpl w:val="5A6A2E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B01EA8"/>
    <w:multiLevelType w:val="hybridMultilevel"/>
    <w:tmpl w:val="7D967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A73886"/>
    <w:multiLevelType w:val="hybridMultilevel"/>
    <w:tmpl w:val="5A96A050"/>
    <w:lvl w:ilvl="0" w:tplc="16704C4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AF7FEB"/>
    <w:multiLevelType w:val="hybridMultilevel"/>
    <w:tmpl w:val="43DA4F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D35A20"/>
    <w:multiLevelType w:val="hybridMultilevel"/>
    <w:tmpl w:val="5448BDDC"/>
    <w:lvl w:ilvl="0" w:tplc="F0E63BB0">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165592"/>
    <w:multiLevelType w:val="hybridMultilevel"/>
    <w:tmpl w:val="06A2B4E8"/>
    <w:lvl w:ilvl="0" w:tplc="224869E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D780F"/>
    <w:multiLevelType w:val="hybridMultilevel"/>
    <w:tmpl w:val="3BC8BA62"/>
    <w:lvl w:ilvl="0" w:tplc="C3D20A3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D56F0E"/>
    <w:multiLevelType w:val="hybridMultilevel"/>
    <w:tmpl w:val="6E1454DA"/>
    <w:lvl w:ilvl="0" w:tplc="E6B8E8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FA07CA"/>
    <w:multiLevelType w:val="hybridMultilevel"/>
    <w:tmpl w:val="DD3E3260"/>
    <w:lvl w:ilvl="0" w:tplc="E6B8E8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DBA54FA"/>
    <w:multiLevelType w:val="hybridMultilevel"/>
    <w:tmpl w:val="738AD9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1749DF"/>
    <w:multiLevelType w:val="hybridMultilevel"/>
    <w:tmpl w:val="6ED6A8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F474816"/>
    <w:multiLevelType w:val="hybridMultilevel"/>
    <w:tmpl w:val="716CC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52868"/>
    <w:multiLevelType w:val="hybridMultilevel"/>
    <w:tmpl w:val="D06EC946"/>
    <w:lvl w:ilvl="0" w:tplc="E6B8E8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DC2C43"/>
    <w:multiLevelType w:val="hybridMultilevel"/>
    <w:tmpl w:val="722EBE6A"/>
    <w:lvl w:ilvl="0" w:tplc="E6B8E8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625A41"/>
    <w:multiLevelType w:val="hybridMultilevel"/>
    <w:tmpl w:val="550068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4036BA1"/>
    <w:multiLevelType w:val="hybridMultilevel"/>
    <w:tmpl w:val="88BCF94E"/>
    <w:lvl w:ilvl="0" w:tplc="E6B8E8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A87CA5"/>
    <w:multiLevelType w:val="hybridMultilevel"/>
    <w:tmpl w:val="0E7889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BF6979"/>
    <w:multiLevelType w:val="hybridMultilevel"/>
    <w:tmpl w:val="2AAC8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7374DD6"/>
    <w:multiLevelType w:val="hybridMultilevel"/>
    <w:tmpl w:val="9FEC9D12"/>
    <w:lvl w:ilvl="0" w:tplc="224869E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87E5D28"/>
    <w:multiLevelType w:val="hybridMultilevel"/>
    <w:tmpl w:val="2C4264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AB12EDA"/>
    <w:multiLevelType w:val="hybridMultilevel"/>
    <w:tmpl w:val="1D14CA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3F648C"/>
    <w:multiLevelType w:val="hybridMultilevel"/>
    <w:tmpl w:val="2B48D4DE"/>
    <w:lvl w:ilvl="0" w:tplc="A8FA02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D226303"/>
    <w:multiLevelType w:val="hybridMultilevel"/>
    <w:tmpl w:val="902EC0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D2B2603"/>
    <w:multiLevelType w:val="hybridMultilevel"/>
    <w:tmpl w:val="AFFE18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1EB7385"/>
    <w:multiLevelType w:val="hybridMultilevel"/>
    <w:tmpl w:val="0CA2004C"/>
    <w:lvl w:ilvl="0" w:tplc="E6B8E8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5B95E90"/>
    <w:multiLevelType w:val="hybridMultilevel"/>
    <w:tmpl w:val="216C8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71170C8"/>
    <w:multiLevelType w:val="hybridMultilevel"/>
    <w:tmpl w:val="FBA806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E80114C"/>
    <w:multiLevelType w:val="hybridMultilevel"/>
    <w:tmpl w:val="6D3C30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EA478BD"/>
    <w:multiLevelType w:val="hybridMultilevel"/>
    <w:tmpl w:val="7E04CE04"/>
    <w:lvl w:ilvl="0" w:tplc="2CA8B19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F9E7E4A"/>
    <w:multiLevelType w:val="hybridMultilevel"/>
    <w:tmpl w:val="91587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04A4B15"/>
    <w:multiLevelType w:val="hybridMultilevel"/>
    <w:tmpl w:val="3F5E7EE6"/>
    <w:lvl w:ilvl="0" w:tplc="D1F8B20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43A5280"/>
    <w:multiLevelType w:val="hybridMultilevel"/>
    <w:tmpl w:val="99E462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0831E1"/>
    <w:multiLevelType w:val="hybridMultilevel"/>
    <w:tmpl w:val="9FB8EF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66E4F9A"/>
    <w:multiLevelType w:val="hybridMultilevel"/>
    <w:tmpl w:val="3378CC40"/>
    <w:lvl w:ilvl="0" w:tplc="E6B8E8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6BB6748"/>
    <w:multiLevelType w:val="hybridMultilevel"/>
    <w:tmpl w:val="F502FD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08521A"/>
    <w:multiLevelType w:val="hybridMultilevel"/>
    <w:tmpl w:val="BB623A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88867FC"/>
    <w:multiLevelType w:val="hybridMultilevel"/>
    <w:tmpl w:val="03A633BE"/>
    <w:lvl w:ilvl="0" w:tplc="2CA8B19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95D6B2E"/>
    <w:multiLevelType w:val="hybridMultilevel"/>
    <w:tmpl w:val="26FCD8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B7711B6"/>
    <w:multiLevelType w:val="hybridMultilevel"/>
    <w:tmpl w:val="36467C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D9F508D"/>
    <w:multiLevelType w:val="hybridMultilevel"/>
    <w:tmpl w:val="1C4E308E"/>
    <w:lvl w:ilvl="0" w:tplc="5CA8FAAC">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EF634E3"/>
    <w:multiLevelType w:val="hybridMultilevel"/>
    <w:tmpl w:val="3968B6A6"/>
    <w:lvl w:ilvl="0" w:tplc="E6B8E8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1522FF1"/>
    <w:multiLevelType w:val="hybridMultilevel"/>
    <w:tmpl w:val="D3A28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1F7504C"/>
    <w:multiLevelType w:val="hybridMultilevel"/>
    <w:tmpl w:val="5C12ACC4"/>
    <w:lvl w:ilvl="0" w:tplc="D1F8B20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23F2547"/>
    <w:multiLevelType w:val="hybridMultilevel"/>
    <w:tmpl w:val="61B4B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53E1A99"/>
    <w:multiLevelType w:val="hybridMultilevel"/>
    <w:tmpl w:val="1CDC7DF2"/>
    <w:lvl w:ilvl="0" w:tplc="BCD00F2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7803102"/>
    <w:multiLevelType w:val="hybridMultilevel"/>
    <w:tmpl w:val="CCECF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80824CB"/>
    <w:multiLevelType w:val="hybridMultilevel"/>
    <w:tmpl w:val="537E5C22"/>
    <w:lvl w:ilvl="0" w:tplc="E6B8E8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AE16B4D"/>
    <w:multiLevelType w:val="hybridMultilevel"/>
    <w:tmpl w:val="512204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B1F1B0B"/>
    <w:multiLevelType w:val="hybridMultilevel"/>
    <w:tmpl w:val="316C5940"/>
    <w:lvl w:ilvl="0" w:tplc="224869E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B3A2386"/>
    <w:multiLevelType w:val="hybridMultilevel"/>
    <w:tmpl w:val="E40671BC"/>
    <w:lvl w:ilvl="0" w:tplc="C1CC3F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E6947FA"/>
    <w:multiLevelType w:val="hybridMultilevel"/>
    <w:tmpl w:val="F9749D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4DC4F5B"/>
    <w:multiLevelType w:val="hybridMultilevel"/>
    <w:tmpl w:val="5DDE78AC"/>
    <w:lvl w:ilvl="0" w:tplc="2CA8B19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4EA6C5B"/>
    <w:multiLevelType w:val="hybridMultilevel"/>
    <w:tmpl w:val="7BB66C84"/>
    <w:lvl w:ilvl="0" w:tplc="1338C74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5624848"/>
    <w:multiLevelType w:val="hybridMultilevel"/>
    <w:tmpl w:val="C05864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56A0BE3"/>
    <w:multiLevelType w:val="hybridMultilevel"/>
    <w:tmpl w:val="7CE6F1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A1C35FC"/>
    <w:multiLevelType w:val="hybridMultilevel"/>
    <w:tmpl w:val="320EA5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D96145E"/>
    <w:multiLevelType w:val="hybridMultilevel"/>
    <w:tmpl w:val="F6FE3B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DBB111C"/>
    <w:multiLevelType w:val="hybridMultilevel"/>
    <w:tmpl w:val="7D0A59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DF13D73"/>
    <w:multiLevelType w:val="hybridMultilevel"/>
    <w:tmpl w:val="55CA9BD8"/>
    <w:lvl w:ilvl="0" w:tplc="938E5BD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FCC7317"/>
    <w:multiLevelType w:val="hybridMultilevel"/>
    <w:tmpl w:val="042C5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150769A"/>
    <w:multiLevelType w:val="hybridMultilevel"/>
    <w:tmpl w:val="802A2F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15670A9"/>
    <w:multiLevelType w:val="hybridMultilevel"/>
    <w:tmpl w:val="C46C1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2081FF4"/>
    <w:multiLevelType w:val="hybridMultilevel"/>
    <w:tmpl w:val="F1DE7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44F779D"/>
    <w:multiLevelType w:val="hybridMultilevel"/>
    <w:tmpl w:val="04BAD4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56B18C5"/>
    <w:multiLevelType w:val="hybridMultilevel"/>
    <w:tmpl w:val="FEDCFE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5873CB4"/>
    <w:multiLevelType w:val="hybridMultilevel"/>
    <w:tmpl w:val="FB1E30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60817E4"/>
    <w:multiLevelType w:val="hybridMultilevel"/>
    <w:tmpl w:val="540CA3A2"/>
    <w:lvl w:ilvl="0" w:tplc="E6B8E8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7E627CF"/>
    <w:multiLevelType w:val="hybridMultilevel"/>
    <w:tmpl w:val="F08252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8025636"/>
    <w:multiLevelType w:val="hybridMultilevel"/>
    <w:tmpl w:val="498C08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93A1954"/>
    <w:multiLevelType w:val="hybridMultilevel"/>
    <w:tmpl w:val="D28CBE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A476D26"/>
    <w:multiLevelType w:val="hybridMultilevel"/>
    <w:tmpl w:val="43D21C2E"/>
    <w:lvl w:ilvl="0" w:tplc="224869E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20630DF"/>
    <w:multiLevelType w:val="hybridMultilevel"/>
    <w:tmpl w:val="21B20E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3F43A87"/>
    <w:multiLevelType w:val="hybridMultilevel"/>
    <w:tmpl w:val="3642D5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66550BA"/>
    <w:multiLevelType w:val="hybridMultilevel"/>
    <w:tmpl w:val="574C5948"/>
    <w:lvl w:ilvl="0" w:tplc="46DE1B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6795D3C"/>
    <w:multiLevelType w:val="hybridMultilevel"/>
    <w:tmpl w:val="33BC31BA"/>
    <w:lvl w:ilvl="0" w:tplc="E6B8E8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701228D"/>
    <w:multiLevelType w:val="hybridMultilevel"/>
    <w:tmpl w:val="420A0E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8A35BAD"/>
    <w:multiLevelType w:val="hybridMultilevel"/>
    <w:tmpl w:val="B038D8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AC105D7"/>
    <w:multiLevelType w:val="hybridMultilevel"/>
    <w:tmpl w:val="51581C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BD74D8C"/>
    <w:multiLevelType w:val="hybridMultilevel"/>
    <w:tmpl w:val="980699AA"/>
    <w:lvl w:ilvl="0" w:tplc="2CA8B19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EDE52D7"/>
    <w:multiLevelType w:val="hybridMultilevel"/>
    <w:tmpl w:val="9342CE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9"/>
  </w:num>
  <w:num w:numId="2">
    <w:abstractNumId w:val="31"/>
  </w:num>
  <w:num w:numId="3">
    <w:abstractNumId w:val="57"/>
  </w:num>
  <w:num w:numId="4">
    <w:abstractNumId w:val="12"/>
  </w:num>
  <w:num w:numId="5">
    <w:abstractNumId w:val="60"/>
  </w:num>
  <w:num w:numId="6">
    <w:abstractNumId w:val="46"/>
  </w:num>
  <w:num w:numId="7">
    <w:abstractNumId w:val="44"/>
  </w:num>
  <w:num w:numId="8">
    <w:abstractNumId w:val="32"/>
  </w:num>
  <w:num w:numId="9">
    <w:abstractNumId w:val="79"/>
  </w:num>
  <w:num w:numId="10">
    <w:abstractNumId w:val="65"/>
  </w:num>
  <w:num w:numId="11">
    <w:abstractNumId w:val="52"/>
  </w:num>
  <w:num w:numId="12">
    <w:abstractNumId w:val="67"/>
  </w:num>
  <w:num w:numId="13">
    <w:abstractNumId w:val="56"/>
  </w:num>
  <w:num w:numId="14">
    <w:abstractNumId w:val="6"/>
  </w:num>
  <w:num w:numId="15">
    <w:abstractNumId w:val="13"/>
  </w:num>
  <w:num w:numId="16">
    <w:abstractNumId w:val="58"/>
  </w:num>
  <w:num w:numId="17">
    <w:abstractNumId w:val="43"/>
  </w:num>
  <w:num w:numId="18">
    <w:abstractNumId w:val="47"/>
  </w:num>
  <w:num w:numId="19">
    <w:abstractNumId w:val="49"/>
  </w:num>
  <w:num w:numId="20">
    <w:abstractNumId w:val="41"/>
  </w:num>
  <w:num w:numId="21">
    <w:abstractNumId w:val="81"/>
  </w:num>
  <w:num w:numId="22">
    <w:abstractNumId w:val="18"/>
  </w:num>
  <w:num w:numId="23">
    <w:abstractNumId w:val="5"/>
  </w:num>
  <w:num w:numId="24">
    <w:abstractNumId w:val="27"/>
  </w:num>
  <w:num w:numId="25">
    <w:abstractNumId w:val="25"/>
  </w:num>
  <w:num w:numId="26">
    <w:abstractNumId w:val="51"/>
  </w:num>
  <w:num w:numId="27">
    <w:abstractNumId w:val="0"/>
  </w:num>
  <w:num w:numId="28">
    <w:abstractNumId w:val="4"/>
  </w:num>
  <w:num w:numId="29">
    <w:abstractNumId w:val="53"/>
  </w:num>
  <w:num w:numId="30">
    <w:abstractNumId w:val="30"/>
  </w:num>
  <w:num w:numId="31">
    <w:abstractNumId w:val="38"/>
  </w:num>
  <w:num w:numId="32">
    <w:abstractNumId w:val="80"/>
  </w:num>
  <w:num w:numId="33">
    <w:abstractNumId w:val="23"/>
  </w:num>
  <w:num w:numId="34">
    <w:abstractNumId w:val="75"/>
  </w:num>
  <w:num w:numId="35">
    <w:abstractNumId w:val="1"/>
  </w:num>
  <w:num w:numId="36">
    <w:abstractNumId w:val="54"/>
  </w:num>
  <w:num w:numId="37">
    <w:abstractNumId w:val="7"/>
  </w:num>
  <w:num w:numId="38">
    <w:abstractNumId w:val="72"/>
  </w:num>
  <w:num w:numId="39">
    <w:abstractNumId w:val="50"/>
  </w:num>
  <w:num w:numId="40">
    <w:abstractNumId w:val="20"/>
  </w:num>
  <w:num w:numId="41">
    <w:abstractNumId w:val="9"/>
  </w:num>
  <w:num w:numId="42">
    <w:abstractNumId w:val="10"/>
  </w:num>
  <w:num w:numId="43">
    <w:abstractNumId w:val="26"/>
  </w:num>
  <w:num w:numId="44">
    <w:abstractNumId w:val="48"/>
  </w:num>
  <w:num w:numId="45">
    <w:abstractNumId w:val="17"/>
  </w:num>
  <w:num w:numId="46">
    <w:abstractNumId w:val="42"/>
  </w:num>
  <w:num w:numId="47">
    <w:abstractNumId w:val="15"/>
  </w:num>
  <w:num w:numId="48">
    <w:abstractNumId w:val="35"/>
  </w:num>
  <w:num w:numId="49">
    <w:abstractNumId w:val="76"/>
  </w:num>
  <w:num w:numId="50">
    <w:abstractNumId w:val="14"/>
  </w:num>
  <w:num w:numId="51">
    <w:abstractNumId w:val="68"/>
  </w:num>
  <w:num w:numId="52">
    <w:abstractNumId w:val="63"/>
  </w:num>
  <w:num w:numId="53">
    <w:abstractNumId w:val="2"/>
  </w:num>
  <w:num w:numId="54">
    <w:abstractNumId w:val="64"/>
  </w:num>
  <w:num w:numId="55">
    <w:abstractNumId w:val="11"/>
  </w:num>
  <w:num w:numId="56">
    <w:abstractNumId w:val="71"/>
  </w:num>
  <w:num w:numId="57">
    <w:abstractNumId w:val="73"/>
  </w:num>
  <w:num w:numId="58">
    <w:abstractNumId w:val="61"/>
  </w:num>
  <w:num w:numId="59">
    <w:abstractNumId w:val="29"/>
  </w:num>
  <w:num w:numId="60">
    <w:abstractNumId w:val="70"/>
  </w:num>
  <w:num w:numId="61">
    <w:abstractNumId w:val="16"/>
  </w:num>
  <w:num w:numId="62">
    <w:abstractNumId w:val="24"/>
  </w:num>
  <w:num w:numId="63">
    <w:abstractNumId w:val="22"/>
  </w:num>
  <w:num w:numId="64">
    <w:abstractNumId w:val="36"/>
  </w:num>
  <w:num w:numId="65">
    <w:abstractNumId w:val="37"/>
  </w:num>
  <w:num w:numId="66">
    <w:abstractNumId w:val="19"/>
  </w:num>
  <w:num w:numId="67">
    <w:abstractNumId w:val="3"/>
  </w:num>
  <w:num w:numId="68">
    <w:abstractNumId w:val="39"/>
  </w:num>
  <w:num w:numId="69">
    <w:abstractNumId w:val="28"/>
  </w:num>
  <w:num w:numId="70">
    <w:abstractNumId w:val="74"/>
  </w:num>
  <w:num w:numId="71">
    <w:abstractNumId w:val="33"/>
  </w:num>
  <w:num w:numId="72">
    <w:abstractNumId w:val="45"/>
  </w:num>
  <w:num w:numId="73">
    <w:abstractNumId w:val="55"/>
  </w:num>
  <w:num w:numId="74">
    <w:abstractNumId w:val="62"/>
  </w:num>
  <w:num w:numId="75">
    <w:abstractNumId w:val="40"/>
  </w:num>
  <w:num w:numId="76">
    <w:abstractNumId w:val="34"/>
  </w:num>
  <w:num w:numId="77">
    <w:abstractNumId w:val="69"/>
  </w:num>
  <w:num w:numId="78">
    <w:abstractNumId w:val="78"/>
  </w:num>
  <w:num w:numId="79">
    <w:abstractNumId w:val="66"/>
  </w:num>
  <w:num w:numId="80">
    <w:abstractNumId w:val="77"/>
  </w:num>
  <w:num w:numId="81">
    <w:abstractNumId w:val="21"/>
  </w:num>
  <w:num w:numId="82">
    <w:abstractNumId w:val="8"/>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3F1"/>
    <w:rsid w:val="00013AF7"/>
    <w:rsid w:val="00013F8D"/>
    <w:rsid w:val="00014654"/>
    <w:rsid w:val="00023418"/>
    <w:rsid w:val="00033C49"/>
    <w:rsid w:val="00043607"/>
    <w:rsid w:val="000844CF"/>
    <w:rsid w:val="000850DC"/>
    <w:rsid w:val="000A4BC2"/>
    <w:rsid w:val="000B4FA2"/>
    <w:rsid w:val="000D5B32"/>
    <w:rsid w:val="000E3BFB"/>
    <w:rsid w:val="00101479"/>
    <w:rsid w:val="00102785"/>
    <w:rsid w:val="001314D7"/>
    <w:rsid w:val="00135FB5"/>
    <w:rsid w:val="00152FE5"/>
    <w:rsid w:val="0016381C"/>
    <w:rsid w:val="001747B3"/>
    <w:rsid w:val="001A2977"/>
    <w:rsid w:val="001D5A71"/>
    <w:rsid w:val="00211AE3"/>
    <w:rsid w:val="00221249"/>
    <w:rsid w:val="00274048"/>
    <w:rsid w:val="002771D3"/>
    <w:rsid w:val="00284155"/>
    <w:rsid w:val="002A058A"/>
    <w:rsid w:val="002A3A86"/>
    <w:rsid w:val="002C3819"/>
    <w:rsid w:val="002C53ED"/>
    <w:rsid w:val="002D2727"/>
    <w:rsid w:val="00306980"/>
    <w:rsid w:val="0030761D"/>
    <w:rsid w:val="0034632E"/>
    <w:rsid w:val="00355A00"/>
    <w:rsid w:val="003A5B47"/>
    <w:rsid w:val="003C03B1"/>
    <w:rsid w:val="003C387F"/>
    <w:rsid w:val="003F1D23"/>
    <w:rsid w:val="003F729D"/>
    <w:rsid w:val="00405940"/>
    <w:rsid w:val="00421CC9"/>
    <w:rsid w:val="004232B9"/>
    <w:rsid w:val="004455FA"/>
    <w:rsid w:val="00454E00"/>
    <w:rsid w:val="004565DF"/>
    <w:rsid w:val="004566F4"/>
    <w:rsid w:val="0046665E"/>
    <w:rsid w:val="00473A63"/>
    <w:rsid w:val="0047747D"/>
    <w:rsid w:val="00486936"/>
    <w:rsid w:val="00493B25"/>
    <w:rsid w:val="00495A28"/>
    <w:rsid w:val="00497960"/>
    <w:rsid w:val="004A1DD0"/>
    <w:rsid w:val="004A3EEE"/>
    <w:rsid w:val="004B2FC9"/>
    <w:rsid w:val="004F0501"/>
    <w:rsid w:val="00506DE4"/>
    <w:rsid w:val="00536124"/>
    <w:rsid w:val="00572345"/>
    <w:rsid w:val="0057442D"/>
    <w:rsid w:val="005D0356"/>
    <w:rsid w:val="00601726"/>
    <w:rsid w:val="00611887"/>
    <w:rsid w:val="00615F62"/>
    <w:rsid w:val="0062076B"/>
    <w:rsid w:val="00620EB9"/>
    <w:rsid w:val="00627B85"/>
    <w:rsid w:val="00630CE6"/>
    <w:rsid w:val="006B7353"/>
    <w:rsid w:val="006C75A6"/>
    <w:rsid w:val="006F43C0"/>
    <w:rsid w:val="007110C7"/>
    <w:rsid w:val="00740A0C"/>
    <w:rsid w:val="00756433"/>
    <w:rsid w:val="00757CA2"/>
    <w:rsid w:val="007758C2"/>
    <w:rsid w:val="007E461F"/>
    <w:rsid w:val="008157BA"/>
    <w:rsid w:val="00864181"/>
    <w:rsid w:val="008701B1"/>
    <w:rsid w:val="00872693"/>
    <w:rsid w:val="008C783E"/>
    <w:rsid w:val="008E0D0C"/>
    <w:rsid w:val="00904814"/>
    <w:rsid w:val="00917D6E"/>
    <w:rsid w:val="009361BD"/>
    <w:rsid w:val="009625E1"/>
    <w:rsid w:val="0096795B"/>
    <w:rsid w:val="00993E5D"/>
    <w:rsid w:val="009B4904"/>
    <w:rsid w:val="009B6A32"/>
    <w:rsid w:val="00A132D3"/>
    <w:rsid w:val="00A15D3A"/>
    <w:rsid w:val="00B43AA2"/>
    <w:rsid w:val="00B60391"/>
    <w:rsid w:val="00B71D33"/>
    <w:rsid w:val="00B82482"/>
    <w:rsid w:val="00B834D6"/>
    <w:rsid w:val="00BD27B4"/>
    <w:rsid w:val="00C1104D"/>
    <w:rsid w:val="00C24D27"/>
    <w:rsid w:val="00C603F1"/>
    <w:rsid w:val="00C61738"/>
    <w:rsid w:val="00C62CD3"/>
    <w:rsid w:val="00C63641"/>
    <w:rsid w:val="00C86656"/>
    <w:rsid w:val="00C900FD"/>
    <w:rsid w:val="00CC4268"/>
    <w:rsid w:val="00D00C90"/>
    <w:rsid w:val="00D0330F"/>
    <w:rsid w:val="00D04C52"/>
    <w:rsid w:val="00D15689"/>
    <w:rsid w:val="00D21EBA"/>
    <w:rsid w:val="00D26A61"/>
    <w:rsid w:val="00D37A33"/>
    <w:rsid w:val="00D46C9B"/>
    <w:rsid w:val="00D8753C"/>
    <w:rsid w:val="00D971A0"/>
    <w:rsid w:val="00DA567D"/>
    <w:rsid w:val="00DB2959"/>
    <w:rsid w:val="00DC2457"/>
    <w:rsid w:val="00DE6A67"/>
    <w:rsid w:val="00E140D7"/>
    <w:rsid w:val="00E15307"/>
    <w:rsid w:val="00E41816"/>
    <w:rsid w:val="00E6279D"/>
    <w:rsid w:val="00E80525"/>
    <w:rsid w:val="00EC015F"/>
    <w:rsid w:val="00EC0C55"/>
    <w:rsid w:val="00EE2E1F"/>
    <w:rsid w:val="00EF507A"/>
    <w:rsid w:val="00F1794D"/>
    <w:rsid w:val="00F2180F"/>
    <w:rsid w:val="00F31038"/>
    <w:rsid w:val="00F340C1"/>
    <w:rsid w:val="00F5651E"/>
    <w:rsid w:val="00F576B0"/>
    <w:rsid w:val="00F746AF"/>
    <w:rsid w:val="00F95E59"/>
    <w:rsid w:val="00FA6E96"/>
    <w:rsid w:val="00FB1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3F1"/>
    <w:pPr>
      <w:ind w:left="720"/>
      <w:contextualSpacing/>
    </w:pPr>
  </w:style>
  <w:style w:type="table" w:styleId="TableGrid">
    <w:name w:val="Table Grid"/>
    <w:basedOn w:val="TableNormal"/>
    <w:uiPriority w:val="39"/>
    <w:rsid w:val="00043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3F1"/>
    <w:pPr>
      <w:ind w:left="720"/>
      <w:contextualSpacing/>
    </w:pPr>
  </w:style>
  <w:style w:type="table" w:styleId="TableGrid">
    <w:name w:val="Table Grid"/>
    <w:basedOn w:val="TableNormal"/>
    <w:uiPriority w:val="39"/>
    <w:rsid w:val="00043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18831">
      <w:bodyDiv w:val="1"/>
      <w:marLeft w:val="0"/>
      <w:marRight w:val="0"/>
      <w:marTop w:val="0"/>
      <w:marBottom w:val="0"/>
      <w:divBdr>
        <w:top w:val="none" w:sz="0" w:space="0" w:color="auto"/>
        <w:left w:val="none" w:sz="0" w:space="0" w:color="auto"/>
        <w:bottom w:val="none" w:sz="0" w:space="0" w:color="auto"/>
        <w:right w:val="none" w:sz="0" w:space="0" w:color="auto"/>
      </w:divBdr>
    </w:div>
    <w:div w:id="271209095">
      <w:bodyDiv w:val="1"/>
      <w:marLeft w:val="0"/>
      <w:marRight w:val="0"/>
      <w:marTop w:val="0"/>
      <w:marBottom w:val="0"/>
      <w:divBdr>
        <w:top w:val="none" w:sz="0" w:space="0" w:color="auto"/>
        <w:left w:val="none" w:sz="0" w:space="0" w:color="auto"/>
        <w:bottom w:val="none" w:sz="0" w:space="0" w:color="auto"/>
        <w:right w:val="none" w:sz="0" w:space="0" w:color="auto"/>
      </w:divBdr>
    </w:div>
    <w:div w:id="571355070">
      <w:bodyDiv w:val="1"/>
      <w:marLeft w:val="0"/>
      <w:marRight w:val="0"/>
      <w:marTop w:val="0"/>
      <w:marBottom w:val="0"/>
      <w:divBdr>
        <w:top w:val="none" w:sz="0" w:space="0" w:color="auto"/>
        <w:left w:val="none" w:sz="0" w:space="0" w:color="auto"/>
        <w:bottom w:val="none" w:sz="0" w:space="0" w:color="auto"/>
        <w:right w:val="none" w:sz="0" w:space="0" w:color="auto"/>
      </w:divBdr>
      <w:divsChild>
        <w:div w:id="356082459">
          <w:marLeft w:val="1426"/>
          <w:marRight w:val="0"/>
          <w:marTop w:val="115"/>
          <w:marBottom w:val="0"/>
          <w:divBdr>
            <w:top w:val="none" w:sz="0" w:space="0" w:color="auto"/>
            <w:left w:val="none" w:sz="0" w:space="0" w:color="auto"/>
            <w:bottom w:val="none" w:sz="0" w:space="0" w:color="auto"/>
            <w:right w:val="none" w:sz="0" w:space="0" w:color="auto"/>
          </w:divBdr>
        </w:div>
      </w:divsChild>
    </w:div>
    <w:div w:id="600407206">
      <w:bodyDiv w:val="1"/>
      <w:marLeft w:val="0"/>
      <w:marRight w:val="0"/>
      <w:marTop w:val="0"/>
      <w:marBottom w:val="0"/>
      <w:divBdr>
        <w:top w:val="none" w:sz="0" w:space="0" w:color="auto"/>
        <w:left w:val="none" w:sz="0" w:space="0" w:color="auto"/>
        <w:bottom w:val="none" w:sz="0" w:space="0" w:color="auto"/>
        <w:right w:val="none" w:sz="0" w:space="0" w:color="auto"/>
      </w:divBdr>
      <w:divsChild>
        <w:div w:id="801920574">
          <w:marLeft w:val="1426"/>
          <w:marRight w:val="0"/>
          <w:marTop w:val="115"/>
          <w:marBottom w:val="0"/>
          <w:divBdr>
            <w:top w:val="none" w:sz="0" w:space="0" w:color="auto"/>
            <w:left w:val="none" w:sz="0" w:space="0" w:color="auto"/>
            <w:bottom w:val="none" w:sz="0" w:space="0" w:color="auto"/>
            <w:right w:val="none" w:sz="0" w:space="0" w:color="auto"/>
          </w:divBdr>
        </w:div>
      </w:divsChild>
    </w:div>
    <w:div w:id="1510562836">
      <w:bodyDiv w:val="1"/>
      <w:marLeft w:val="0"/>
      <w:marRight w:val="0"/>
      <w:marTop w:val="0"/>
      <w:marBottom w:val="0"/>
      <w:divBdr>
        <w:top w:val="none" w:sz="0" w:space="0" w:color="auto"/>
        <w:left w:val="none" w:sz="0" w:space="0" w:color="auto"/>
        <w:bottom w:val="none" w:sz="0" w:space="0" w:color="auto"/>
        <w:right w:val="none" w:sz="0" w:space="0" w:color="auto"/>
      </w:divBdr>
      <w:divsChild>
        <w:div w:id="1936671474">
          <w:marLeft w:val="2174"/>
          <w:marRight w:val="0"/>
          <w:marTop w:val="115"/>
          <w:marBottom w:val="0"/>
          <w:divBdr>
            <w:top w:val="none" w:sz="0" w:space="0" w:color="auto"/>
            <w:left w:val="none" w:sz="0" w:space="0" w:color="auto"/>
            <w:bottom w:val="none" w:sz="0" w:space="0" w:color="auto"/>
            <w:right w:val="none" w:sz="0" w:space="0" w:color="auto"/>
          </w:divBdr>
        </w:div>
        <w:div w:id="1577008131">
          <w:marLeft w:val="2174"/>
          <w:marRight w:val="0"/>
          <w:marTop w:val="115"/>
          <w:marBottom w:val="0"/>
          <w:divBdr>
            <w:top w:val="none" w:sz="0" w:space="0" w:color="auto"/>
            <w:left w:val="none" w:sz="0" w:space="0" w:color="auto"/>
            <w:bottom w:val="none" w:sz="0" w:space="0" w:color="auto"/>
            <w:right w:val="none" w:sz="0" w:space="0" w:color="auto"/>
          </w:divBdr>
        </w:div>
      </w:divsChild>
    </w:div>
    <w:div w:id="1568760809">
      <w:bodyDiv w:val="1"/>
      <w:marLeft w:val="0"/>
      <w:marRight w:val="0"/>
      <w:marTop w:val="0"/>
      <w:marBottom w:val="0"/>
      <w:divBdr>
        <w:top w:val="none" w:sz="0" w:space="0" w:color="auto"/>
        <w:left w:val="none" w:sz="0" w:space="0" w:color="auto"/>
        <w:bottom w:val="none" w:sz="0" w:space="0" w:color="auto"/>
        <w:right w:val="none" w:sz="0" w:space="0" w:color="auto"/>
      </w:divBdr>
      <w:divsChild>
        <w:div w:id="1156607635">
          <w:marLeft w:val="734"/>
          <w:marRight w:val="0"/>
          <w:marTop w:val="115"/>
          <w:marBottom w:val="0"/>
          <w:divBdr>
            <w:top w:val="none" w:sz="0" w:space="0" w:color="auto"/>
            <w:left w:val="none" w:sz="0" w:space="0" w:color="auto"/>
            <w:bottom w:val="none" w:sz="0" w:space="0" w:color="auto"/>
            <w:right w:val="none" w:sz="0" w:space="0" w:color="auto"/>
          </w:divBdr>
        </w:div>
        <w:div w:id="943536099">
          <w:marLeft w:val="734"/>
          <w:marRight w:val="0"/>
          <w:marTop w:val="115"/>
          <w:marBottom w:val="0"/>
          <w:divBdr>
            <w:top w:val="none" w:sz="0" w:space="0" w:color="auto"/>
            <w:left w:val="none" w:sz="0" w:space="0" w:color="auto"/>
            <w:bottom w:val="none" w:sz="0" w:space="0" w:color="auto"/>
            <w:right w:val="none" w:sz="0" w:space="0" w:color="auto"/>
          </w:divBdr>
        </w:div>
        <w:div w:id="2129152987">
          <w:marLeft w:val="1426"/>
          <w:marRight w:val="0"/>
          <w:marTop w:val="96"/>
          <w:marBottom w:val="0"/>
          <w:divBdr>
            <w:top w:val="none" w:sz="0" w:space="0" w:color="auto"/>
            <w:left w:val="none" w:sz="0" w:space="0" w:color="auto"/>
            <w:bottom w:val="none" w:sz="0" w:space="0" w:color="auto"/>
            <w:right w:val="none" w:sz="0" w:space="0" w:color="auto"/>
          </w:divBdr>
        </w:div>
        <w:div w:id="878855057">
          <w:marLeft w:val="1426"/>
          <w:marRight w:val="0"/>
          <w:marTop w:val="96"/>
          <w:marBottom w:val="0"/>
          <w:divBdr>
            <w:top w:val="none" w:sz="0" w:space="0" w:color="auto"/>
            <w:left w:val="none" w:sz="0" w:space="0" w:color="auto"/>
            <w:bottom w:val="none" w:sz="0" w:space="0" w:color="auto"/>
            <w:right w:val="none" w:sz="0" w:space="0" w:color="auto"/>
          </w:divBdr>
        </w:div>
        <w:div w:id="55209525">
          <w:marLeft w:val="1426"/>
          <w:marRight w:val="0"/>
          <w:marTop w:val="96"/>
          <w:marBottom w:val="0"/>
          <w:divBdr>
            <w:top w:val="none" w:sz="0" w:space="0" w:color="auto"/>
            <w:left w:val="none" w:sz="0" w:space="0" w:color="auto"/>
            <w:bottom w:val="none" w:sz="0" w:space="0" w:color="auto"/>
            <w:right w:val="none" w:sz="0" w:space="0" w:color="auto"/>
          </w:divBdr>
        </w:div>
        <w:div w:id="1610039912">
          <w:marLeft w:val="734"/>
          <w:marRight w:val="0"/>
          <w:marTop w:val="115"/>
          <w:marBottom w:val="0"/>
          <w:divBdr>
            <w:top w:val="none" w:sz="0" w:space="0" w:color="auto"/>
            <w:left w:val="none" w:sz="0" w:space="0" w:color="auto"/>
            <w:bottom w:val="none" w:sz="0" w:space="0" w:color="auto"/>
            <w:right w:val="none" w:sz="0" w:space="0" w:color="auto"/>
          </w:divBdr>
        </w:div>
        <w:div w:id="762069830">
          <w:marLeft w:val="734"/>
          <w:marRight w:val="0"/>
          <w:marTop w:val="115"/>
          <w:marBottom w:val="0"/>
          <w:divBdr>
            <w:top w:val="none" w:sz="0" w:space="0" w:color="auto"/>
            <w:left w:val="none" w:sz="0" w:space="0" w:color="auto"/>
            <w:bottom w:val="none" w:sz="0" w:space="0" w:color="auto"/>
            <w:right w:val="none" w:sz="0" w:space="0" w:color="auto"/>
          </w:divBdr>
        </w:div>
      </w:divsChild>
    </w:div>
    <w:div w:id="1984847221">
      <w:bodyDiv w:val="1"/>
      <w:marLeft w:val="0"/>
      <w:marRight w:val="0"/>
      <w:marTop w:val="0"/>
      <w:marBottom w:val="0"/>
      <w:divBdr>
        <w:top w:val="none" w:sz="0" w:space="0" w:color="auto"/>
        <w:left w:val="none" w:sz="0" w:space="0" w:color="auto"/>
        <w:bottom w:val="none" w:sz="0" w:space="0" w:color="auto"/>
        <w:right w:val="none" w:sz="0" w:space="0" w:color="auto"/>
      </w:divBdr>
      <w:divsChild>
        <w:div w:id="13459839">
          <w:marLeft w:val="734"/>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012DB-33DA-4882-B8F3-FD857220E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17464</Words>
  <Characters>99547</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
    </vt:vector>
  </TitlesOfParts>
  <Company>Bonneville Power Administration</Company>
  <LinksUpToDate>false</LinksUpToDate>
  <CharactersWithSpaces>116778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Ally Cooper</dc:creator>
  <cp:lastModifiedBy>BPA User</cp:lastModifiedBy>
  <cp:revision>3</cp:revision>
  <dcterms:created xsi:type="dcterms:W3CDTF">2016-06-03T15:55:00Z</dcterms:created>
  <dcterms:modified xsi:type="dcterms:W3CDTF">2017-06-09T17:19:00Z</dcterms:modified>
</cp:coreProperties>
</file>