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8F3" w:rsidRPr="002C08F3" w:rsidRDefault="002C08F3" w:rsidP="002C08F3">
      <w:pPr>
        <w:rPr>
          <w:b/>
        </w:rPr>
      </w:pPr>
      <w:r w:rsidRPr="002C08F3">
        <w:rPr>
          <w:b/>
        </w:rPr>
        <w:t>FUNK, FALL 2016</w:t>
      </w:r>
    </w:p>
    <w:p w:rsidR="00623666" w:rsidRPr="00623666" w:rsidRDefault="00623666" w:rsidP="00E62AD8">
      <w:pPr>
        <w:pStyle w:val="Title"/>
        <w:jc w:val="center"/>
      </w:pPr>
      <w:r w:rsidRPr="00623666">
        <w:t>Const</w:t>
      </w:r>
      <w:bookmarkStart w:id="0" w:name="_GoBack"/>
      <w:bookmarkEnd w:id="0"/>
      <w:r w:rsidRPr="00623666">
        <w:t>itutional Law II Outline</w:t>
      </w:r>
    </w:p>
    <w:p w:rsidR="00E13FDE" w:rsidRPr="00623666" w:rsidRDefault="00E13FDE" w:rsidP="00623666">
      <w:pPr>
        <w:pStyle w:val="Heading1"/>
        <w:jc w:val="center"/>
        <w:rPr>
          <w:b/>
        </w:rPr>
      </w:pPr>
      <w:r w:rsidRPr="00623666">
        <w:rPr>
          <w:b/>
        </w:rPr>
        <w:t>The 2</w:t>
      </w:r>
      <w:r w:rsidRPr="00623666">
        <w:rPr>
          <w:b/>
          <w:vertAlign w:val="superscript"/>
        </w:rPr>
        <w:t>nd</w:t>
      </w:r>
      <w:r w:rsidRPr="00623666">
        <w:rPr>
          <w:b/>
        </w:rPr>
        <w:t xml:space="preserve"> Amendment</w:t>
      </w:r>
    </w:p>
    <w:p w:rsidR="00E13FDE" w:rsidRPr="00E13FDE" w:rsidRDefault="00E13FDE" w:rsidP="00E13FDE">
      <w:r>
        <w:t>“A well-regulated Militia, being necessary to the security of a free state, the right of the people to keep and bear arms, shall not be infringed.”</w:t>
      </w:r>
    </w:p>
    <w:p w:rsidR="00623666" w:rsidRPr="00623666" w:rsidRDefault="00E13FDE" w:rsidP="00623666">
      <w:pPr>
        <w:pStyle w:val="Heading2"/>
        <w:rPr>
          <w:b/>
          <w:i/>
          <w:u w:val="single"/>
        </w:rPr>
      </w:pPr>
      <w:r w:rsidRPr="00623666">
        <w:rPr>
          <w:b/>
          <w:i/>
          <w:u w:val="single"/>
        </w:rPr>
        <w:t>District of Columbia v. Heller (2008)</w:t>
      </w:r>
    </w:p>
    <w:p w:rsidR="00E13FDE" w:rsidRDefault="00623666" w:rsidP="00E13FDE">
      <w:r>
        <w:t>A</w:t>
      </w:r>
      <w:r w:rsidR="003E2F71">
        <w:t xml:space="preserve"> D.C.</w:t>
      </w:r>
      <w:r w:rsidR="00E13FDE">
        <w:t xml:space="preserve"> prohibition on the possession of usable handguns in the home violates the 2</w:t>
      </w:r>
      <w:r w:rsidR="00E13FDE" w:rsidRPr="00E13FDE">
        <w:rPr>
          <w:vertAlign w:val="superscript"/>
        </w:rPr>
        <w:t>nd</w:t>
      </w:r>
      <w:r w:rsidR="00E13FDE">
        <w:t xml:space="preserve"> Amendment</w:t>
      </w:r>
      <w:r w:rsidR="00615F03">
        <w:t xml:space="preserve"> b/c it is a popular defense weapon</w:t>
      </w:r>
      <w:r w:rsidR="00E13FDE">
        <w:t>.</w:t>
      </w:r>
      <w:r w:rsidR="00615F03">
        <w:t xml:space="preserve"> But the 2</w:t>
      </w:r>
      <w:r w:rsidR="00615F03" w:rsidRPr="00615F03">
        <w:rPr>
          <w:vertAlign w:val="superscript"/>
        </w:rPr>
        <w:t>nd</w:t>
      </w:r>
      <w:r w:rsidR="00615F03">
        <w:t xml:space="preserve"> Amendment does not protect those weapons not typically possessed by law –abiding citizens for lawful purposes, such as short-barreled shotguns (</w:t>
      </w:r>
      <w:r w:rsidR="00615F03" w:rsidRPr="00615F03">
        <w:rPr>
          <w:i/>
        </w:rPr>
        <w:t>Miller</w:t>
      </w:r>
      <w:r w:rsidR="00615F03">
        <w:t>).</w:t>
      </w:r>
      <w:r w:rsidR="008C7D4A">
        <w:t xml:space="preserve"> </w:t>
      </w:r>
      <w:r>
        <w:t>2</w:t>
      </w:r>
      <w:r w:rsidRPr="00623666">
        <w:rPr>
          <w:vertAlign w:val="superscript"/>
        </w:rPr>
        <w:t>nd</w:t>
      </w:r>
      <w:r>
        <w:t xml:space="preserve"> Amendment c</w:t>
      </w:r>
      <w:r w:rsidR="008C7D4A">
        <w:t>an be restricted by certain types of weapons or certain places.</w:t>
      </w:r>
    </w:p>
    <w:p w:rsidR="00E13FDE" w:rsidRDefault="00E13FDE" w:rsidP="00623666">
      <w:r w:rsidRPr="00623666">
        <w:rPr>
          <w:b/>
        </w:rPr>
        <w:t>Facts:</w:t>
      </w:r>
      <w:r w:rsidR="003E2F71">
        <w:t xml:space="preserve"> D.C.</w:t>
      </w:r>
      <w:r>
        <w:t xml:space="preserve"> created three restrictions on handgun use: (1) requires a license to carry a handgun – NO ONE CHALLENGES THIS; (2) requires the weapon to be unloaded and disassembled; and (3) prohibits the registration </w:t>
      </w:r>
      <w:r w:rsidR="003E2F71">
        <w:t>of a handgun within D.C</w:t>
      </w:r>
      <w:r>
        <w:t>. The Supreme Court found the second two unconstitutional.</w:t>
      </w:r>
    </w:p>
    <w:p w:rsidR="00E13FDE" w:rsidRDefault="00623666" w:rsidP="00623666">
      <w:r w:rsidRPr="00623666">
        <w:rPr>
          <w:b/>
        </w:rPr>
        <w:t>Majority (Scalia):</w:t>
      </w:r>
      <w:r>
        <w:t xml:space="preserve"> </w:t>
      </w:r>
      <w:r w:rsidR="00E13FDE">
        <w:t>focused on the operative clause and then whether the reading did not disrupt the reading of the prefatory clause.</w:t>
      </w:r>
    </w:p>
    <w:p w:rsidR="00615F03" w:rsidRDefault="00E13FDE" w:rsidP="003E2F71">
      <w:pPr>
        <w:pStyle w:val="ListParagraph"/>
        <w:numPr>
          <w:ilvl w:val="0"/>
          <w:numId w:val="1"/>
        </w:numPr>
      </w:pPr>
      <w:r>
        <w:t>Operative Clause: “codifies a right of the people.” Strong presumption that the 2</w:t>
      </w:r>
      <w:r w:rsidRPr="00E13FDE">
        <w:rPr>
          <w:vertAlign w:val="superscript"/>
        </w:rPr>
        <w:t>nd</w:t>
      </w:r>
      <w:r>
        <w:t xml:space="preserve"> Amendment right is exercised individually and belongs to all Americans. “Arms,” “keep” arms, and “bear” arms all refers to keeping and carrying arms not solely for military use.</w:t>
      </w:r>
      <w:r w:rsidR="003E2F71">
        <w:t xml:space="preserve"> Confirmed </w:t>
      </w:r>
      <w:r w:rsidR="00615F03">
        <w:t>history</w:t>
      </w:r>
      <w:r w:rsidR="003E2F71">
        <w:t>.</w:t>
      </w:r>
    </w:p>
    <w:p w:rsidR="00615F03" w:rsidRDefault="00615F03" w:rsidP="003E2F71">
      <w:pPr>
        <w:pStyle w:val="ListParagraph"/>
        <w:numPr>
          <w:ilvl w:val="0"/>
          <w:numId w:val="1"/>
        </w:numPr>
      </w:pPr>
      <w:r>
        <w:t>Prefatory Clause: the way tyrants had eliminated a militia consisting of all the able-bodied men was not by banning the militia but simply by taking away all the people’s arms so this right had to be protected.</w:t>
      </w:r>
      <w:r w:rsidR="001A3588">
        <w:t xml:space="preserve"> The founders wanted to protect what they had created through a militia.</w:t>
      </w:r>
      <w:r w:rsidR="003E2F71">
        <w:t xml:space="preserve"> </w:t>
      </w:r>
      <w:r>
        <w:t>Confirmed by State constitutions made after this amendment.</w:t>
      </w:r>
    </w:p>
    <w:p w:rsidR="00615F03" w:rsidRDefault="00615F03" w:rsidP="00615F03">
      <w:pPr>
        <w:pStyle w:val="ListParagraph"/>
        <w:numPr>
          <w:ilvl w:val="0"/>
          <w:numId w:val="1"/>
        </w:numPr>
      </w:pPr>
      <w:r w:rsidRPr="00615F03">
        <w:rPr>
          <w:b/>
          <w:i/>
        </w:rPr>
        <w:t>United States v. Miller</w:t>
      </w:r>
      <w:r>
        <w:t xml:space="preserve"> only means the type of weapon at issue was not eligible for 2</w:t>
      </w:r>
      <w:r w:rsidRPr="00615F03">
        <w:rPr>
          <w:vertAlign w:val="superscript"/>
        </w:rPr>
        <w:t>nd</w:t>
      </w:r>
      <w:r>
        <w:t xml:space="preserve"> Amendment protection. The arms must have “some reasonable relationship to the preservation or efficiency of a well-regulated militia.</w:t>
      </w:r>
      <w:r w:rsidR="00DA48E1">
        <w:t>” Cannot carry dangerous and unusual weapons (leads to argument about popularity as a result of being legal or not).</w:t>
      </w:r>
    </w:p>
    <w:p w:rsidR="00DA48E1" w:rsidRDefault="00623666" w:rsidP="00615F03">
      <w:pPr>
        <w:pStyle w:val="ListParagraph"/>
        <w:numPr>
          <w:ilvl w:val="0"/>
          <w:numId w:val="1"/>
        </w:numPr>
      </w:pPr>
      <w:r>
        <w:t xml:space="preserve">Lower court stated a Taser is </w:t>
      </w:r>
      <w:r w:rsidR="00DA48E1">
        <w:t>an “arm” for purposes of the 2</w:t>
      </w:r>
      <w:r w:rsidR="00DA48E1" w:rsidRPr="00DA48E1">
        <w:rPr>
          <w:vertAlign w:val="superscript"/>
        </w:rPr>
        <w:t>nd</w:t>
      </w:r>
      <w:r w:rsidR="00DA48E1">
        <w:t xml:space="preserve"> amend.</w:t>
      </w:r>
    </w:p>
    <w:p w:rsidR="00623666" w:rsidRDefault="00615F03" w:rsidP="00623666">
      <w:r w:rsidRPr="00623666">
        <w:rPr>
          <w:b/>
        </w:rPr>
        <w:t>Dissent (Stevens):</w:t>
      </w:r>
      <w:r>
        <w:t xml:space="preserve"> the majority needs to put more emphasis on the pre-amble. They are limiting the protected class to law-abiding citizens, which has never been done with other amendments. “Keep and bear” arms is one phrase and only applies to military activities. And </w:t>
      </w:r>
      <w:r w:rsidRPr="00623666">
        <w:rPr>
          <w:i/>
        </w:rPr>
        <w:t>Miller,</w:t>
      </w:r>
      <w:r>
        <w:t xml:space="preserve"> signified the difference between military and nonmilitary use.</w:t>
      </w:r>
    </w:p>
    <w:p w:rsidR="00623666" w:rsidRDefault="00615F03" w:rsidP="00623666">
      <w:r w:rsidRPr="00623666">
        <w:rPr>
          <w:b/>
        </w:rPr>
        <w:t>Dissent (Breyer):</w:t>
      </w:r>
      <w:r>
        <w:t xml:space="preserve"> interest-balancing test should be “with the interests protected by the 2</w:t>
      </w:r>
      <w:r w:rsidRPr="00623666">
        <w:rPr>
          <w:vertAlign w:val="superscript"/>
        </w:rPr>
        <w:t>nd</w:t>
      </w:r>
      <w:r>
        <w:t xml:space="preserve"> Amendment on one side and the governmental public-safety concerns on the other, the only question being whether the regulation at issue impermissibly burdens the former in the course of advancing the latter.”</w:t>
      </w:r>
    </w:p>
    <w:p w:rsidR="00623666" w:rsidRPr="00623666" w:rsidRDefault="00AD61EB" w:rsidP="00623666">
      <w:pPr>
        <w:pStyle w:val="Heading2"/>
        <w:rPr>
          <w:b/>
          <w:i/>
          <w:u w:val="single"/>
        </w:rPr>
      </w:pPr>
      <w:r w:rsidRPr="00623666">
        <w:rPr>
          <w:b/>
          <w:i/>
          <w:u w:val="single"/>
        </w:rPr>
        <w:t>McDonald v. City of Chicago (2010)</w:t>
      </w:r>
    </w:p>
    <w:p w:rsidR="00AD61EB" w:rsidRDefault="00623666" w:rsidP="00AD61EB">
      <w:r>
        <w:t>T</w:t>
      </w:r>
      <w:r w:rsidR="00F778B7">
        <w:t>he 2</w:t>
      </w:r>
      <w:r w:rsidR="00F778B7" w:rsidRPr="00F778B7">
        <w:rPr>
          <w:vertAlign w:val="superscript"/>
        </w:rPr>
        <w:t>nd</w:t>
      </w:r>
      <w:r w:rsidR="00F778B7">
        <w:t xml:space="preserve"> Amendment right is fully applicable to the States.</w:t>
      </w:r>
      <w:r w:rsidR="00AB70ED">
        <w:t xml:space="preserve"> Chicago could not ban handguns in homes for self-defense. Plurality issue (whether this is protected under the privileges and immunities clause or the due process clause).</w:t>
      </w:r>
    </w:p>
    <w:p w:rsidR="00623666" w:rsidRPr="00623666" w:rsidRDefault="00623666" w:rsidP="00AD61EB">
      <w:pPr>
        <w:rPr>
          <w:b/>
        </w:rPr>
      </w:pPr>
      <w:r w:rsidRPr="00623666">
        <w:rPr>
          <w:b/>
        </w:rPr>
        <w:t>Majority (Alito):</w:t>
      </w:r>
    </w:p>
    <w:p w:rsidR="00F778B7" w:rsidRDefault="00F778B7" w:rsidP="00F778B7">
      <w:pPr>
        <w:pStyle w:val="ListParagraph"/>
        <w:numPr>
          <w:ilvl w:val="0"/>
          <w:numId w:val="2"/>
        </w:numPr>
      </w:pPr>
      <w:r>
        <w:t xml:space="preserve">Originally, the court held that first 8 amendments did not apply to the States. </w:t>
      </w:r>
      <w:r w:rsidRPr="00F778B7">
        <w:rPr>
          <w:b/>
          <w:i/>
        </w:rPr>
        <w:t xml:space="preserve">Barron ex rel. </w:t>
      </w:r>
      <w:proofErr w:type="spellStart"/>
      <w:r w:rsidRPr="00F778B7">
        <w:rPr>
          <w:b/>
          <w:i/>
        </w:rPr>
        <w:t>Tiernan</w:t>
      </w:r>
      <w:proofErr w:type="spellEnd"/>
      <w:r w:rsidRPr="00F778B7">
        <w:rPr>
          <w:b/>
          <w:i/>
        </w:rPr>
        <w:t xml:space="preserve"> v. Mayor of Baltimore (1833). </w:t>
      </w:r>
      <w:r w:rsidRPr="00623666">
        <w:t xml:space="preserve">And </w:t>
      </w:r>
      <w:r>
        <w:t>then the 14</w:t>
      </w:r>
      <w:r w:rsidRPr="00F778B7">
        <w:rPr>
          <w:vertAlign w:val="superscript"/>
        </w:rPr>
        <w:t>th</w:t>
      </w:r>
      <w:r>
        <w:t xml:space="preserve"> Amendment came along.</w:t>
      </w:r>
    </w:p>
    <w:p w:rsidR="00F778B7" w:rsidRDefault="00F778B7" w:rsidP="00F778B7">
      <w:pPr>
        <w:pStyle w:val="ListParagraph"/>
        <w:numPr>
          <w:ilvl w:val="0"/>
          <w:numId w:val="2"/>
        </w:numPr>
      </w:pPr>
      <w:r w:rsidRPr="00623666">
        <w:rPr>
          <w:b/>
        </w:rPr>
        <w:t>14</w:t>
      </w:r>
      <w:r w:rsidRPr="00623666">
        <w:rPr>
          <w:b/>
          <w:vertAlign w:val="superscript"/>
        </w:rPr>
        <w:t>th</w:t>
      </w:r>
      <w:r w:rsidRPr="00623666">
        <w:rPr>
          <w:b/>
        </w:rPr>
        <w:t xml:space="preserve"> Amendment Section 1:</w:t>
      </w:r>
      <w:r>
        <w:t xml:space="preserve"> a State may not abridge “the privileges or immunities of citizens of the United States” or deprive “any person of life, liberty, or property, without due process of law.”</w:t>
      </w:r>
    </w:p>
    <w:p w:rsidR="00124EA8" w:rsidRDefault="003E2F71" w:rsidP="00F778B7">
      <w:pPr>
        <w:pStyle w:val="ListParagraph"/>
        <w:numPr>
          <w:ilvl w:val="0"/>
          <w:numId w:val="2"/>
        </w:numPr>
      </w:pPr>
      <w:r>
        <w:lastRenderedPageBreak/>
        <w:t>Current approach: to determine whether an amendment is adopted in the 14</w:t>
      </w:r>
      <w:r w:rsidRPr="003E2F71">
        <w:rPr>
          <w:vertAlign w:val="superscript"/>
        </w:rPr>
        <w:t>th</w:t>
      </w:r>
      <w:r>
        <w:t xml:space="preserve"> Amendment, the court (1) asks w</w:t>
      </w:r>
      <w:r w:rsidR="00124EA8">
        <w:t>hether a particular bill of rights guarantee is fundamental to our scheme of ordered liber</w:t>
      </w:r>
      <w:r w:rsidR="000457D1">
        <w:t>ty and system of justice,</w:t>
      </w:r>
      <w:r>
        <w:t xml:space="preserve"> (2) is </w:t>
      </w:r>
      <w:r w:rsidR="00124EA8">
        <w:t xml:space="preserve">open to holding they all apply but </w:t>
      </w:r>
      <w:r w:rsidR="000457D1">
        <w:t xml:space="preserve">by slowing incorporating them, and (3) when adopted, </w:t>
      </w:r>
      <w:r w:rsidR="00223A73">
        <w:t>the federal</w:t>
      </w:r>
      <w:r w:rsidR="000457D1">
        <w:t xml:space="preserve"> standard applies to the states.</w:t>
      </w:r>
    </w:p>
    <w:p w:rsidR="00223A73" w:rsidRDefault="00223A73" w:rsidP="00F778B7">
      <w:pPr>
        <w:pStyle w:val="ListParagraph"/>
        <w:numPr>
          <w:ilvl w:val="0"/>
          <w:numId w:val="2"/>
        </w:numPr>
      </w:pPr>
      <w:r w:rsidRPr="00223A73">
        <w:rPr>
          <w:b/>
        </w:rPr>
        <w:t>Current Test:</w:t>
      </w:r>
      <w:r>
        <w:t xml:space="preserve"> ask whether the right to keep and bear arms is fundamental to our sche</w:t>
      </w:r>
      <w:r w:rsidR="000457D1">
        <w:t xml:space="preserve">me of ordered liberty, or </w:t>
      </w:r>
      <w:r>
        <w:t>whether this right is “deeply rooted in this nation’s history and tradition.”</w:t>
      </w:r>
    </w:p>
    <w:p w:rsidR="00223A73" w:rsidRDefault="00223A73" w:rsidP="00F778B7">
      <w:pPr>
        <w:pStyle w:val="ListParagraph"/>
        <w:numPr>
          <w:ilvl w:val="0"/>
          <w:numId w:val="2"/>
        </w:numPr>
      </w:pPr>
      <w:r>
        <w:t>There is no serious federalism concern here b/c experimentation by the States can still continue under the 2</w:t>
      </w:r>
      <w:r w:rsidRPr="00223A73">
        <w:rPr>
          <w:vertAlign w:val="superscript"/>
        </w:rPr>
        <w:t>nd</w:t>
      </w:r>
      <w:r>
        <w:t xml:space="preserve"> Amendment. Regardless, when rights apply to all and States must comply, there is no federalism concern.</w:t>
      </w:r>
    </w:p>
    <w:p w:rsidR="0043262A" w:rsidRDefault="0043262A" w:rsidP="00F778B7">
      <w:pPr>
        <w:pStyle w:val="ListParagraph"/>
        <w:numPr>
          <w:ilvl w:val="0"/>
          <w:numId w:val="2"/>
        </w:numPr>
      </w:pPr>
      <w:r>
        <w:t>The court did list areas that the 2</w:t>
      </w:r>
      <w:r w:rsidRPr="0043262A">
        <w:rPr>
          <w:vertAlign w:val="superscript"/>
        </w:rPr>
        <w:t>nd</w:t>
      </w:r>
      <w:r>
        <w:t xml:space="preserve"> Amendment would not apply such as felons and mentally ill.</w:t>
      </w:r>
    </w:p>
    <w:p w:rsidR="00A97E2E" w:rsidRDefault="00A97E2E" w:rsidP="00F778B7">
      <w:pPr>
        <w:pStyle w:val="ListParagraph"/>
        <w:numPr>
          <w:ilvl w:val="0"/>
          <w:numId w:val="2"/>
        </w:numPr>
      </w:pPr>
      <w:r w:rsidRPr="00A97E2E">
        <w:rPr>
          <w:b/>
        </w:rPr>
        <w:t>Counter to Breyer Dissent:</w:t>
      </w:r>
      <w:r>
        <w:t xml:space="preserve"> (1) there is no need for “popular consensus” that a right is fundamental; (2) this right will protect minorities; (3) this will limit State power, but that always happens when rights are incorporated; and (4) the court will not get involved b/c it cannot perform interest-balancing tests.</w:t>
      </w:r>
    </w:p>
    <w:p w:rsidR="00A97E2E" w:rsidRDefault="00A97E2E" w:rsidP="00623666">
      <w:r w:rsidRPr="00623666">
        <w:rPr>
          <w:b/>
        </w:rPr>
        <w:t>Dissent (Stevens):</w:t>
      </w:r>
      <w:r>
        <w:t xml:space="preserve"> his test would be to determine (1) the nature of the right that has been asserted and (2) whether that right is an aspect of 14</w:t>
      </w:r>
      <w:r w:rsidRPr="00623666">
        <w:rPr>
          <w:vertAlign w:val="superscript"/>
        </w:rPr>
        <w:t>th</w:t>
      </w:r>
      <w:r>
        <w:t xml:space="preserve"> Amendment “liberty.” He believes the interest in keeping</w:t>
      </w:r>
      <w:r w:rsidR="000457D1">
        <w:t xml:space="preserve"> a firearm in the home</w:t>
      </w:r>
      <w:r>
        <w:t xml:space="preserve"> is not within the term “liberty.” He also thinks the 2</w:t>
      </w:r>
      <w:r w:rsidRPr="00623666">
        <w:rPr>
          <w:vertAlign w:val="superscript"/>
        </w:rPr>
        <w:t>nd</w:t>
      </w:r>
      <w:r>
        <w:t xml:space="preserve"> Amend should only protect military uses.</w:t>
      </w:r>
    </w:p>
    <w:p w:rsidR="00AB70ED" w:rsidRDefault="00AB70ED" w:rsidP="00623666">
      <w:r w:rsidRPr="00623666">
        <w:rPr>
          <w:b/>
        </w:rPr>
        <w:t>NOTES:</w:t>
      </w:r>
    </w:p>
    <w:p w:rsidR="00623666" w:rsidRDefault="00AB70ED" w:rsidP="00623666">
      <w:pPr>
        <w:pStyle w:val="ListParagraph"/>
        <w:numPr>
          <w:ilvl w:val="0"/>
          <w:numId w:val="3"/>
        </w:numPr>
      </w:pPr>
      <w:r>
        <w:t>Black previously wanted the privileges and immunities clause of the 14</w:t>
      </w:r>
      <w:r w:rsidRPr="00AB70ED">
        <w:rPr>
          <w:vertAlign w:val="superscript"/>
        </w:rPr>
        <w:t>th</w:t>
      </w:r>
      <w:r>
        <w:t xml:space="preserve"> amendment to apply the bill of rights to the</w:t>
      </w:r>
      <w:r w:rsidR="008C7D4A">
        <w:t xml:space="preserve"> states, but this was rejected</w:t>
      </w:r>
      <w:r w:rsidR="001A6C85">
        <w:t xml:space="preserve"> (“total incorporation theory”)</w:t>
      </w:r>
      <w:r w:rsidR="008C7D4A">
        <w:t>.</w:t>
      </w:r>
    </w:p>
    <w:p w:rsidR="008C7D4A" w:rsidRDefault="008C7D4A" w:rsidP="00623666">
      <w:pPr>
        <w:pStyle w:val="ListParagraph"/>
        <w:numPr>
          <w:ilvl w:val="0"/>
          <w:numId w:val="3"/>
        </w:numPr>
      </w:pPr>
      <w:r>
        <w:t>Bill of rights created to JUST protect individuals from future federal government action, but not State action.</w:t>
      </w:r>
    </w:p>
    <w:p w:rsidR="008C7D4A" w:rsidRDefault="008C7D4A" w:rsidP="00623666">
      <w:pPr>
        <w:pStyle w:val="ListParagraph"/>
        <w:numPr>
          <w:ilvl w:val="0"/>
          <w:numId w:val="3"/>
        </w:numPr>
      </w:pPr>
      <w:r>
        <w:t>Right to keep and bear arms in home for self-defense. And in public, subject to various location restrictions. Certain types of weapons can be regulated. Certain people do not have a right to them.</w:t>
      </w:r>
    </w:p>
    <w:p w:rsidR="009E2F10" w:rsidRDefault="009E2F10" w:rsidP="009E2F10"/>
    <w:p w:rsidR="009E2F10" w:rsidRDefault="009E2F10" w:rsidP="009E2F10"/>
    <w:p w:rsidR="009E2F10" w:rsidRDefault="009E2F10" w:rsidP="009E2F10"/>
    <w:p w:rsidR="009E2F10" w:rsidRDefault="009E2F10" w:rsidP="009E2F10"/>
    <w:p w:rsidR="009E2F10" w:rsidRDefault="009E2F10" w:rsidP="009E2F10"/>
    <w:p w:rsidR="009E2F10" w:rsidRDefault="009E2F10" w:rsidP="009E2F10"/>
    <w:p w:rsidR="009E2F10" w:rsidRDefault="009E2F10" w:rsidP="009E2F10"/>
    <w:p w:rsidR="009E2F10" w:rsidRDefault="009E2F10" w:rsidP="009E2F10"/>
    <w:p w:rsidR="009E2F10" w:rsidRDefault="009E2F10" w:rsidP="009E2F10"/>
    <w:p w:rsidR="009E2F10" w:rsidRDefault="009E2F10" w:rsidP="009E2F10"/>
    <w:p w:rsidR="000457D1" w:rsidRDefault="000457D1" w:rsidP="009E2F10"/>
    <w:p w:rsidR="000457D1" w:rsidRDefault="000457D1" w:rsidP="009E2F10"/>
    <w:p w:rsidR="000457D1" w:rsidRDefault="000457D1" w:rsidP="009E2F10"/>
    <w:p w:rsidR="000457D1" w:rsidRDefault="000457D1" w:rsidP="009E2F10"/>
    <w:p w:rsidR="000457D1" w:rsidRDefault="000457D1" w:rsidP="009E2F10"/>
    <w:p w:rsidR="000963CD" w:rsidRPr="000963CD" w:rsidRDefault="000963CD" w:rsidP="000963CD">
      <w:pPr>
        <w:pStyle w:val="Heading1"/>
        <w:jc w:val="center"/>
        <w:rPr>
          <w:b/>
        </w:rPr>
      </w:pPr>
      <w:r w:rsidRPr="000963CD">
        <w:rPr>
          <w:b/>
        </w:rPr>
        <w:lastRenderedPageBreak/>
        <w:t>Substantive Due Process</w:t>
      </w:r>
      <w:r>
        <w:rPr>
          <w:b/>
        </w:rPr>
        <w:t xml:space="preserve"> – 14</w:t>
      </w:r>
      <w:r w:rsidRPr="000963CD">
        <w:rPr>
          <w:b/>
          <w:vertAlign w:val="superscript"/>
        </w:rPr>
        <w:t>th</w:t>
      </w:r>
      <w:r>
        <w:rPr>
          <w:b/>
        </w:rPr>
        <w:t xml:space="preserve"> Amendment</w:t>
      </w:r>
    </w:p>
    <w:p w:rsidR="000963CD" w:rsidRDefault="000963CD" w:rsidP="000963CD">
      <w:r>
        <w:rPr>
          <w:b/>
        </w:rPr>
        <w:t xml:space="preserve">Un-enumerated Rights: </w:t>
      </w:r>
      <w:r>
        <w:t xml:space="preserve">It was not until the case of </w:t>
      </w:r>
      <w:r w:rsidRPr="00421FF8">
        <w:rPr>
          <w:i/>
        </w:rPr>
        <w:t xml:space="preserve">Dred Scott v. </w:t>
      </w:r>
      <w:proofErr w:type="spellStart"/>
      <w:r w:rsidRPr="00421FF8">
        <w:rPr>
          <w:i/>
        </w:rPr>
        <w:t>Sandford</w:t>
      </w:r>
      <w:proofErr w:type="spellEnd"/>
      <w:r w:rsidRPr="00421FF8">
        <w:rPr>
          <w:i/>
        </w:rPr>
        <w:t xml:space="preserve"> (1857)</w:t>
      </w:r>
      <w:r>
        <w:t xml:space="preserve"> that the Supreme Court found a statute unconstitutional based on an un-enumerated right enforced through the Due Process Clause.</w:t>
      </w:r>
    </w:p>
    <w:p w:rsidR="000963CD" w:rsidRDefault="000963CD" w:rsidP="000963CD">
      <w:r w:rsidRPr="00421FF8">
        <w:rPr>
          <w:b/>
        </w:rPr>
        <w:t>14</w:t>
      </w:r>
      <w:r w:rsidRPr="00421FF8">
        <w:rPr>
          <w:b/>
          <w:vertAlign w:val="superscript"/>
        </w:rPr>
        <w:t>th</w:t>
      </w:r>
      <w:r w:rsidRPr="00421FF8">
        <w:rPr>
          <w:b/>
        </w:rPr>
        <w:t xml:space="preserve"> Amendment:</w:t>
      </w:r>
      <w:r>
        <w:t xml:space="preserve"> created three new constitutional limitations on states. They could not (1) abridge the privileges or immunities of citizens of the United States; (2) deprive any person of life, liberty, or property without due process of law; and (3) deny to any person within its jurisdiction the equal protection of the laws.</w:t>
      </w:r>
    </w:p>
    <w:p w:rsidR="000963CD" w:rsidRPr="000457D1" w:rsidRDefault="000963CD" w:rsidP="000457D1">
      <w:pPr>
        <w:pStyle w:val="Heading1"/>
        <w:jc w:val="center"/>
        <w:rPr>
          <w:b/>
        </w:rPr>
      </w:pPr>
      <w:r w:rsidRPr="000457D1">
        <w:rPr>
          <w:b/>
        </w:rPr>
        <w:t>Privileges &amp; Immunities</w:t>
      </w:r>
    </w:p>
    <w:p w:rsidR="00907D92" w:rsidRPr="00907D92" w:rsidRDefault="000457D1" w:rsidP="00907D92">
      <w:pPr>
        <w:pStyle w:val="Heading2"/>
        <w:rPr>
          <w:b/>
          <w:i/>
          <w:color w:val="00B050"/>
          <w:u w:val="single"/>
        </w:rPr>
      </w:pPr>
      <w:r w:rsidRPr="00907D92">
        <w:rPr>
          <w:b/>
          <w:i/>
          <w:color w:val="00B050"/>
          <w:u w:val="single"/>
        </w:rPr>
        <w:t>Slaughter-House Cases (1873)</w:t>
      </w:r>
    </w:p>
    <w:p w:rsidR="000963CD" w:rsidRDefault="000963CD" w:rsidP="000963CD">
      <w:r>
        <w:t>Originally, the court found a Louisiana law, which granted a monopoly to operate slaughterhouses in New Orleans to the Crescent City Slaughter House did not violate the 14</w:t>
      </w:r>
      <w:r w:rsidRPr="00A103C8">
        <w:rPr>
          <w:vertAlign w:val="superscript"/>
        </w:rPr>
        <w:t>th</w:t>
      </w:r>
      <w:r>
        <w:t xml:space="preserve"> Amendment including the </w:t>
      </w:r>
      <w:r w:rsidR="000457D1">
        <w:t>privileges &amp; immunities clause.</w:t>
      </w:r>
    </w:p>
    <w:p w:rsidR="000963CD" w:rsidRPr="000963CD" w:rsidRDefault="000963CD" w:rsidP="000963CD">
      <w:pPr>
        <w:rPr>
          <w:b/>
        </w:rPr>
      </w:pPr>
      <w:r w:rsidRPr="000963CD">
        <w:rPr>
          <w:b/>
        </w:rPr>
        <w:t>Majority:</w:t>
      </w:r>
    </w:p>
    <w:p w:rsidR="000963CD" w:rsidRDefault="000963CD" w:rsidP="000963CD">
      <w:pPr>
        <w:pStyle w:val="ListParagraph"/>
        <w:numPr>
          <w:ilvl w:val="0"/>
          <w:numId w:val="4"/>
        </w:numPr>
      </w:pPr>
      <w:r>
        <w:t>(1) It was not a privilege or immunity of citizens of the U.S. The court looked to what was current then a privilege or immunity and was not willing to hold this was a new one. This is different than Article IV privileges and immunities – states must give you equal privileges and immunities. This privilege and immunity only applies to rights arising out of federal citizenship (page 576 – access to courts, to the seas, petition, habeas corpus, etc.).</w:t>
      </w:r>
    </w:p>
    <w:p w:rsidR="000963CD" w:rsidRDefault="000963CD" w:rsidP="000963CD">
      <w:pPr>
        <w:pStyle w:val="ListParagraph"/>
        <w:numPr>
          <w:ilvl w:val="0"/>
          <w:numId w:val="4"/>
        </w:numPr>
        <w:spacing w:before="240"/>
      </w:pPr>
      <w:r>
        <w:t>(2) The statute did not create a deprivation of life, liberty, or property (due process).</w:t>
      </w:r>
    </w:p>
    <w:p w:rsidR="000963CD" w:rsidRDefault="000963CD" w:rsidP="000963CD">
      <w:pPr>
        <w:pStyle w:val="ListParagraph"/>
        <w:numPr>
          <w:ilvl w:val="0"/>
          <w:numId w:val="4"/>
        </w:numPr>
      </w:pPr>
      <w:r>
        <w:t>(3) The last clause only applies to discrimination against African Americans (equal protection).</w:t>
      </w:r>
    </w:p>
    <w:p w:rsidR="000963CD" w:rsidRDefault="000963CD" w:rsidP="000963CD">
      <w:r w:rsidRPr="000963CD">
        <w:rPr>
          <w:b/>
        </w:rPr>
        <w:t>NOTES:</w:t>
      </w:r>
    </w:p>
    <w:p w:rsidR="000963CD" w:rsidRDefault="000963CD" w:rsidP="000963CD">
      <w:pPr>
        <w:pStyle w:val="ListParagraph"/>
        <w:numPr>
          <w:ilvl w:val="0"/>
          <w:numId w:val="8"/>
        </w:numPr>
      </w:pPr>
      <w:r>
        <w:t xml:space="preserve">This case established that the privileges and immunities clause has almost no effect on the law. The exception was in </w:t>
      </w:r>
      <w:r w:rsidRPr="00EC59CA">
        <w:rPr>
          <w:i/>
        </w:rPr>
        <w:t>Saenz v. Roe (1999)</w:t>
      </w:r>
      <w:r w:rsidR="005C4404">
        <w:rPr>
          <w:i/>
        </w:rPr>
        <w:t xml:space="preserve"> </w:t>
      </w:r>
      <w:r w:rsidR="005C4404">
        <w:t>[under equal protection section]</w:t>
      </w:r>
      <w:r w:rsidRPr="00EC59CA">
        <w:rPr>
          <w:i/>
        </w:rPr>
        <w:t>.</w:t>
      </w:r>
      <w:r>
        <w:t xml:space="preserve"> The court found that it was unconstitutional when California put a limit on welfare benefits received by new residents to that which they would have received in their previous states. One privilege and immunity is the right of someone to become a citizen in another state with the same rights as other citizens of that state.</w:t>
      </w:r>
    </w:p>
    <w:p w:rsidR="000963CD" w:rsidRDefault="000963CD" w:rsidP="000963CD">
      <w:pPr>
        <w:pStyle w:val="ListParagraph"/>
        <w:numPr>
          <w:ilvl w:val="0"/>
          <w:numId w:val="8"/>
        </w:numPr>
      </w:pPr>
      <w:r>
        <w:t>Good law regarding privileges and immunities, but bad law regarding the due process and equal protection clauses.</w:t>
      </w:r>
    </w:p>
    <w:p w:rsidR="000457D1" w:rsidRDefault="000963CD" w:rsidP="000457D1">
      <w:pPr>
        <w:pStyle w:val="ListParagraph"/>
        <w:numPr>
          <w:ilvl w:val="0"/>
          <w:numId w:val="8"/>
        </w:numPr>
      </w:pPr>
      <w:r>
        <w:t>Federalism issue – this would be too much federal power if the privileges and immunities allowed more.</w:t>
      </w:r>
    </w:p>
    <w:p w:rsidR="000457D1" w:rsidRDefault="000457D1" w:rsidP="000457D1"/>
    <w:p w:rsidR="000457D1" w:rsidRDefault="000457D1" w:rsidP="000457D1"/>
    <w:p w:rsidR="000457D1" w:rsidRDefault="000457D1" w:rsidP="000457D1"/>
    <w:p w:rsidR="005C4404" w:rsidRDefault="005C4404" w:rsidP="000457D1"/>
    <w:p w:rsidR="005C4404" w:rsidRDefault="005C4404" w:rsidP="000457D1"/>
    <w:p w:rsidR="000457D1" w:rsidRDefault="000457D1" w:rsidP="000457D1"/>
    <w:p w:rsidR="00682B1D" w:rsidRDefault="00682B1D" w:rsidP="000457D1"/>
    <w:p w:rsidR="00682B1D" w:rsidRDefault="00682B1D" w:rsidP="000457D1"/>
    <w:p w:rsidR="00682B1D" w:rsidRDefault="00682B1D" w:rsidP="000457D1"/>
    <w:p w:rsidR="000963CD" w:rsidRPr="007A1718" w:rsidRDefault="000963CD" w:rsidP="000457D1">
      <w:pPr>
        <w:pStyle w:val="Heading1"/>
        <w:jc w:val="center"/>
        <w:rPr>
          <w:b/>
          <w:u w:val="single"/>
        </w:rPr>
      </w:pPr>
      <w:r w:rsidRPr="007A1718">
        <w:rPr>
          <w:b/>
          <w:u w:val="single"/>
        </w:rPr>
        <w:lastRenderedPageBreak/>
        <w:t>Due Process</w:t>
      </w:r>
    </w:p>
    <w:p w:rsidR="005C4404" w:rsidRPr="007A1718" w:rsidRDefault="005C4404" w:rsidP="007A1718">
      <w:pPr>
        <w:pStyle w:val="Heading1"/>
        <w:jc w:val="center"/>
        <w:rPr>
          <w:b/>
        </w:rPr>
      </w:pPr>
      <w:r w:rsidRPr="007A1718">
        <w:rPr>
          <w:b/>
        </w:rPr>
        <w:t>Due Process &amp; Economic Legislation</w:t>
      </w:r>
    </w:p>
    <w:p w:rsidR="007A1718" w:rsidRPr="00907D92" w:rsidRDefault="005C4404" w:rsidP="000963CD">
      <w:pPr>
        <w:rPr>
          <w:color w:val="00B050"/>
        </w:rPr>
      </w:pPr>
      <w:proofErr w:type="spellStart"/>
      <w:r w:rsidRPr="00907D92">
        <w:rPr>
          <w:rStyle w:val="Heading2Char"/>
          <w:b/>
          <w:i/>
          <w:color w:val="00B050"/>
          <w:u w:val="single"/>
        </w:rPr>
        <w:t>Lochner</w:t>
      </w:r>
      <w:proofErr w:type="spellEnd"/>
      <w:r w:rsidRPr="00907D92">
        <w:rPr>
          <w:rStyle w:val="Heading2Char"/>
          <w:b/>
          <w:i/>
          <w:color w:val="00B050"/>
          <w:u w:val="single"/>
        </w:rPr>
        <w:t xml:space="preserve"> v. NY (1905) – BAD LAW NOW</w:t>
      </w:r>
      <w:r w:rsidRPr="00907D92">
        <w:rPr>
          <w:color w:val="00B050"/>
        </w:rPr>
        <w:t xml:space="preserve"> </w:t>
      </w:r>
    </w:p>
    <w:p w:rsidR="000963CD" w:rsidRDefault="000963CD" w:rsidP="000963CD">
      <w:r w:rsidRPr="005C4404">
        <w:t>A</w:t>
      </w:r>
      <w:r>
        <w:t xml:space="preserve"> NY law that prohibited employment in a bakery for more than 10 hours a day or 60 </w:t>
      </w:r>
      <w:r w:rsidR="00AE1048">
        <w:t>hours</w:t>
      </w:r>
      <w:r>
        <w:t xml:space="preserve"> a week was found unconstitutional b/c it deprived people the right to contract (liberty). Additionally, they found the police</w:t>
      </w:r>
      <w:r w:rsidR="005C4404">
        <w:t xml:space="preserve"> power exception did not apply.</w:t>
      </w:r>
    </w:p>
    <w:p w:rsidR="000963CD" w:rsidRPr="00B91F24" w:rsidRDefault="000963CD" w:rsidP="000963CD">
      <w:pPr>
        <w:pStyle w:val="ListParagraph"/>
        <w:numPr>
          <w:ilvl w:val="0"/>
          <w:numId w:val="5"/>
        </w:numPr>
      </w:pPr>
      <w:r>
        <w:t>Plaintiff argued the right to contract is included in liberty b/c there is a basic right to free contract in a capitalistic society where people can make their own choices.</w:t>
      </w:r>
    </w:p>
    <w:p w:rsidR="000963CD" w:rsidRDefault="000963CD" w:rsidP="000963CD">
      <w:pPr>
        <w:pStyle w:val="ListParagraph"/>
        <w:numPr>
          <w:ilvl w:val="0"/>
          <w:numId w:val="5"/>
        </w:numPr>
      </w:pPr>
      <w:r w:rsidRPr="009E0F9D">
        <w:rPr>
          <w:b/>
        </w:rPr>
        <w:t>Police power exception</w:t>
      </w:r>
      <w:r>
        <w:rPr>
          <w:b/>
        </w:rPr>
        <w:t xml:space="preserve"> to violating due process</w:t>
      </w:r>
      <w:r w:rsidRPr="009E0F9D">
        <w:rPr>
          <w:b/>
        </w:rPr>
        <w:t>:</w:t>
      </w:r>
      <w:r>
        <w:t xml:space="preserve"> the state has power to prevent the individual from making certain kinds of contracts, and in regard to them the Federal Constitution offers no protection. Powers which relate to the safety, health, morals, and general welfare of the public.</w:t>
      </w:r>
    </w:p>
    <w:p w:rsidR="005C4404" w:rsidRDefault="000963CD" w:rsidP="00827350">
      <w:pPr>
        <w:pStyle w:val="ListParagraph"/>
        <w:numPr>
          <w:ilvl w:val="0"/>
          <w:numId w:val="5"/>
        </w:numPr>
      </w:pPr>
      <w:r>
        <w:t>The court found there was no valid health reason here and that allowing this would allow states to hide any statutes behind a “health” reason. (1) The law itself does not directly help the baker and the baker does not have a special occupation such as miners that may need this; and (2) regulating labor is not a legitimate police power.</w:t>
      </w:r>
    </w:p>
    <w:p w:rsidR="000963CD" w:rsidRPr="005C4404" w:rsidRDefault="000963CD" w:rsidP="005C4404">
      <w:r w:rsidRPr="005C4404">
        <w:rPr>
          <w:b/>
        </w:rPr>
        <w:t>NOTES:</w:t>
      </w:r>
    </w:p>
    <w:p w:rsidR="000963CD" w:rsidRDefault="000963CD" w:rsidP="00827350">
      <w:pPr>
        <w:pStyle w:val="ListParagraph"/>
        <w:numPr>
          <w:ilvl w:val="0"/>
          <w:numId w:val="9"/>
        </w:numPr>
      </w:pPr>
      <w:r>
        <w:t>Labor laws unrelated to health or safety cannot be justified under the police powers of the state.</w:t>
      </w:r>
    </w:p>
    <w:p w:rsidR="000963CD" w:rsidRDefault="000963CD" w:rsidP="00827350">
      <w:pPr>
        <w:pStyle w:val="ListParagraph"/>
        <w:numPr>
          <w:ilvl w:val="0"/>
          <w:numId w:val="9"/>
        </w:numPr>
      </w:pPr>
      <w:r>
        <w:t>After this case, the court subsequently invalidated numerous state laws regulating labor.</w:t>
      </w:r>
    </w:p>
    <w:p w:rsidR="001B27F5" w:rsidRDefault="000963CD" w:rsidP="005C4404">
      <w:pPr>
        <w:pStyle w:val="ListParagraph"/>
        <w:numPr>
          <w:ilvl w:val="0"/>
          <w:numId w:val="9"/>
        </w:numPr>
      </w:pPr>
      <w:proofErr w:type="spellStart"/>
      <w:r w:rsidRPr="00907D92">
        <w:rPr>
          <w:b/>
          <w:i/>
          <w:color w:val="00B050"/>
          <w:u w:val="single"/>
        </w:rPr>
        <w:t>Nebbia</w:t>
      </w:r>
      <w:proofErr w:type="spellEnd"/>
      <w:r w:rsidRPr="00907D92">
        <w:rPr>
          <w:b/>
          <w:i/>
          <w:color w:val="00B050"/>
          <w:u w:val="single"/>
        </w:rPr>
        <w:t xml:space="preserve"> v. NY (1934)</w:t>
      </w:r>
      <w:r w:rsidRPr="00907D92">
        <w:rPr>
          <w:b/>
          <w:i/>
          <w:color w:val="00B050"/>
        </w:rPr>
        <w:t xml:space="preserve"> </w:t>
      </w:r>
      <w:r w:rsidR="005C4404">
        <w:t>[</w:t>
      </w:r>
      <w:r w:rsidRPr="001B27F5">
        <w:rPr>
          <w:b/>
        </w:rPr>
        <w:t xml:space="preserve">signified the end of </w:t>
      </w:r>
      <w:proofErr w:type="spellStart"/>
      <w:r w:rsidRPr="001B27F5">
        <w:rPr>
          <w:b/>
          <w:i/>
        </w:rPr>
        <w:t>Lochner</w:t>
      </w:r>
      <w:proofErr w:type="spellEnd"/>
      <w:r w:rsidR="005C4404">
        <w:rPr>
          <w:b/>
        </w:rPr>
        <w:t>]</w:t>
      </w:r>
      <w:r w:rsidRPr="009E0F9D">
        <w:rPr>
          <w:i/>
        </w:rPr>
        <w:t>.</w:t>
      </w:r>
      <w:r>
        <w:t xml:space="preserve"> The court found a NY law that set a minimum retail price for milk was valid b/c its purpose was to assist dairy farmers and price control is unconstitutional only if arbitrary, discriminatory, or demonstrably irrelevant to the policy the Legislature is free to adopt.</w:t>
      </w:r>
    </w:p>
    <w:p w:rsidR="001B27F5" w:rsidRDefault="001B27F5" w:rsidP="001B27F5">
      <w:pPr>
        <w:pStyle w:val="ListParagraph"/>
        <w:numPr>
          <w:ilvl w:val="0"/>
          <w:numId w:val="10"/>
        </w:numPr>
      </w:pPr>
      <w:r>
        <w:t>Moved away from requiring a direct means to get to the goal.</w:t>
      </w:r>
    </w:p>
    <w:p w:rsidR="000963CD" w:rsidRDefault="000963CD" w:rsidP="001B27F5">
      <w:pPr>
        <w:pStyle w:val="ListParagraph"/>
        <w:numPr>
          <w:ilvl w:val="0"/>
          <w:numId w:val="10"/>
        </w:numPr>
      </w:pPr>
      <w:r>
        <w:t>The dissent thought the court needs to ask whether the end is legitimate and the means appropriate. They thought the statute interfered arbitrarily with the rights of grocers and milk buyers.</w:t>
      </w:r>
    </w:p>
    <w:p w:rsidR="007A1718" w:rsidRPr="007A1718" w:rsidRDefault="005C4404" w:rsidP="007A1718">
      <w:pPr>
        <w:pStyle w:val="Heading2"/>
        <w:rPr>
          <w:b/>
          <w:i/>
          <w:u w:val="single"/>
        </w:rPr>
      </w:pPr>
      <w:r w:rsidRPr="007A1718">
        <w:rPr>
          <w:b/>
          <w:i/>
          <w:u w:val="single"/>
        </w:rPr>
        <w:t>Williamson v. Lee Optical of OK (1955)</w:t>
      </w:r>
    </w:p>
    <w:p w:rsidR="000963CD" w:rsidRDefault="00827350" w:rsidP="000963CD">
      <w:pPr>
        <w:rPr>
          <w:b/>
          <w:i/>
          <w:u w:val="single"/>
        </w:rPr>
      </w:pPr>
      <w:r w:rsidRPr="00827350">
        <w:t>T</w:t>
      </w:r>
      <w:r w:rsidR="000963CD">
        <w:t xml:space="preserve">he court found an OK law that made it unlawful for opticians to fit or duplicate lenses without a prescription from an ophthalmologist or optometrist did not violate due process. “But the law need not be in every respect logically consistent with its aims to be constitutional. It is enough that there is an evil at hand for correction, and that it might be thought that the particular legislative measure was a </w:t>
      </w:r>
      <w:r w:rsidR="000963CD" w:rsidRPr="004761D3">
        <w:rPr>
          <w:u w:val="single"/>
        </w:rPr>
        <w:t>rational way to correct it</w:t>
      </w:r>
      <w:r w:rsidR="005C4404">
        <w:t>.”</w:t>
      </w:r>
    </w:p>
    <w:p w:rsidR="000963CD" w:rsidRDefault="000963CD" w:rsidP="000963CD">
      <w:pPr>
        <w:pStyle w:val="ListParagraph"/>
        <w:numPr>
          <w:ilvl w:val="0"/>
          <w:numId w:val="7"/>
        </w:numPr>
      </w:pPr>
      <w:r>
        <w:t>Now a challenger has the burden to prove the law cannot do any good.</w:t>
      </w:r>
    </w:p>
    <w:p w:rsidR="000963CD" w:rsidRDefault="000963CD" w:rsidP="000963CD">
      <w:pPr>
        <w:pStyle w:val="ListParagraph"/>
        <w:numPr>
          <w:ilvl w:val="0"/>
          <w:numId w:val="7"/>
        </w:numPr>
      </w:pPr>
      <w:r>
        <w:t>Constitution does not protect us from anything and we must choose our legislature carefully.</w:t>
      </w:r>
    </w:p>
    <w:p w:rsidR="000963CD" w:rsidRPr="004761D3" w:rsidRDefault="000963CD" w:rsidP="000963CD">
      <w:pPr>
        <w:pStyle w:val="ListParagraph"/>
        <w:numPr>
          <w:ilvl w:val="0"/>
          <w:numId w:val="7"/>
        </w:numPr>
      </w:pPr>
      <w:r w:rsidRPr="00B75AD9">
        <w:rPr>
          <w:b/>
        </w:rPr>
        <w:t>When the Court may give LESS Deference to States:</w:t>
      </w:r>
      <w:r>
        <w:t xml:space="preserve"> </w:t>
      </w:r>
      <w:r w:rsidRPr="00B75AD9">
        <w:rPr>
          <w:b/>
          <w:i/>
        </w:rPr>
        <w:t xml:space="preserve">United States v. </w:t>
      </w:r>
      <w:proofErr w:type="spellStart"/>
      <w:r w:rsidRPr="00B75AD9">
        <w:rPr>
          <w:b/>
          <w:i/>
        </w:rPr>
        <w:t>Carolene</w:t>
      </w:r>
      <w:proofErr w:type="spellEnd"/>
      <w:r w:rsidRPr="00B75AD9">
        <w:rPr>
          <w:b/>
          <w:i/>
        </w:rPr>
        <w:t xml:space="preserve"> Products Co. (1938), </w:t>
      </w:r>
      <w:r>
        <w:t xml:space="preserve">law banned the shipment in interstate commerce of skim milk (non-milk fats added). Led to cheaper milk, bad for dairy farmers. The court allowed this but noted that extreme deference to legislature may not be appropriate where (1) legislation appears on its face to be within a specific prohibition of the Constitution; (2) legislation restricts those political processes which can ordinarily be expected to bring about repeal of </w:t>
      </w:r>
      <w:proofErr w:type="spellStart"/>
      <w:r>
        <w:t>undesireable</w:t>
      </w:r>
      <w:proofErr w:type="spellEnd"/>
      <w:r>
        <w:t xml:space="preserve"> legislation; and (3) statutes are directed at particular religious or national or racial minorities or whether there is prejudice against discrete and insular minorities.</w:t>
      </w:r>
    </w:p>
    <w:p w:rsidR="000963CD" w:rsidRDefault="000963CD" w:rsidP="000963CD">
      <w:r w:rsidRPr="001B3FD0">
        <w:rPr>
          <w:b/>
        </w:rPr>
        <w:t>Contacts Clause:</w:t>
      </w:r>
      <w:r>
        <w:t xml:space="preserve"> prohibits states from “impairing the obligation of contracts.” Article I, Section 10, Clause 1. Although this is an enumerated right, it is not strictly enforced as might be assumed. The one area it is strictly applied is when the government is a party to the contract itself.</w:t>
      </w:r>
    </w:p>
    <w:p w:rsidR="00827350" w:rsidRPr="00357D4A" w:rsidRDefault="00827350" w:rsidP="00357D4A">
      <w:pPr>
        <w:pStyle w:val="Heading1"/>
        <w:jc w:val="center"/>
        <w:rPr>
          <w:b/>
        </w:rPr>
      </w:pPr>
      <w:r w:rsidRPr="00357D4A">
        <w:rPr>
          <w:b/>
        </w:rPr>
        <w:lastRenderedPageBreak/>
        <w:t>The Right to Privacy</w:t>
      </w:r>
    </w:p>
    <w:p w:rsidR="00357D4A" w:rsidRPr="00907D92" w:rsidRDefault="00357D4A" w:rsidP="00357D4A">
      <w:pPr>
        <w:pStyle w:val="Heading2"/>
        <w:rPr>
          <w:b/>
          <w:i/>
          <w:color w:val="00B050"/>
          <w:u w:val="single"/>
        </w:rPr>
      </w:pPr>
      <w:r w:rsidRPr="00907D92">
        <w:rPr>
          <w:b/>
          <w:i/>
          <w:color w:val="00B050"/>
          <w:u w:val="single"/>
        </w:rPr>
        <w:t>Griswold v. Connecticut (1965)</w:t>
      </w:r>
    </w:p>
    <w:p w:rsidR="00357D4A" w:rsidRDefault="00357D4A" w:rsidP="000963CD">
      <w:r>
        <w:t>I</w:t>
      </w:r>
      <w:r w:rsidR="000963CD">
        <w:t xml:space="preserve">n the 1960s the court recognized a new right to privacy. The court found </w:t>
      </w:r>
      <w:r>
        <w:t xml:space="preserve">unconstitutional, </w:t>
      </w:r>
      <w:r w:rsidR="000963CD">
        <w:t>a Connecticut law criminalizing the assisting of married persons to use any drug, medicinal article or instrument for the pu</w:t>
      </w:r>
      <w:r>
        <w:t>rpose of preventing conception.</w:t>
      </w:r>
    </w:p>
    <w:p w:rsidR="000963CD" w:rsidRDefault="00357D4A" w:rsidP="000963CD">
      <w:r w:rsidRPr="00357D4A">
        <w:rPr>
          <w:b/>
        </w:rPr>
        <w:t>Majority (Douglas):</w:t>
      </w:r>
      <w:r>
        <w:t xml:space="preserve"> </w:t>
      </w:r>
      <w:r w:rsidR="000963CD">
        <w:t>The court found a right to privacy by finding that the 1</w:t>
      </w:r>
      <w:r w:rsidR="000963CD" w:rsidRPr="001B3FD0">
        <w:rPr>
          <w:vertAlign w:val="superscript"/>
        </w:rPr>
        <w:t>st</w:t>
      </w:r>
      <w:r w:rsidR="000963CD">
        <w:t xml:space="preserve"> and other amendments protect priva</w:t>
      </w:r>
      <w:r>
        <w:t>cy from governmental intrusion because they have “penumbras” created by “emanations from these guarantees that help give them life and opinion</w:t>
      </w:r>
      <w:r w:rsidR="000963CD">
        <w:t>.</w:t>
      </w:r>
      <w:r>
        <w:t>”</w:t>
      </w:r>
      <w:r w:rsidR="000963CD">
        <w:t xml:space="preserve"> He did not want to characterize this as under the due process clause to avoid </w:t>
      </w:r>
      <w:proofErr w:type="spellStart"/>
      <w:r w:rsidR="000963CD" w:rsidRPr="002B308F">
        <w:rPr>
          <w:i/>
        </w:rPr>
        <w:t>Lochner</w:t>
      </w:r>
      <w:proofErr w:type="spellEnd"/>
      <w:r w:rsidR="000963CD">
        <w:t xml:space="preserve">. </w:t>
      </w:r>
    </w:p>
    <w:p w:rsidR="000963CD" w:rsidRDefault="000963CD" w:rsidP="00357D4A">
      <w:r w:rsidRPr="00357D4A">
        <w:rPr>
          <w:b/>
        </w:rPr>
        <w:t>Concurrence (Goldberg):</w:t>
      </w:r>
      <w:r>
        <w:t xml:space="preserve"> does not believe the 14</w:t>
      </w:r>
      <w:r w:rsidRPr="00357D4A">
        <w:rPr>
          <w:vertAlign w:val="superscript"/>
        </w:rPr>
        <w:t>th</w:t>
      </w:r>
      <w:r>
        <w:t xml:space="preserve"> amendment includes the first 8 amendments, but thinks the concept of liberty protects privacy and is not confined to the specific terms of the bill of rights. He also believes the 9</w:t>
      </w:r>
      <w:r w:rsidRPr="00357D4A">
        <w:rPr>
          <w:vertAlign w:val="superscript"/>
        </w:rPr>
        <w:t>th</w:t>
      </w:r>
      <w:r>
        <w:t xml:space="preserve"> amendment encompasses liberty not specifically mentioned in the first 8.</w:t>
      </w:r>
    </w:p>
    <w:p w:rsidR="000963CD" w:rsidRDefault="000963CD" w:rsidP="00357D4A">
      <w:r w:rsidRPr="00357D4A">
        <w:rPr>
          <w:b/>
        </w:rPr>
        <w:t>Dissent (Black):</w:t>
      </w:r>
      <w:r>
        <w:t xml:space="preserve"> privacy is only protected if it is mentioned in an amendment and this type of privacy is not mentioned anywhere. And the court does not have the power to analyze state laws for validity b/c they would be using their judgment.</w:t>
      </w:r>
    </w:p>
    <w:p w:rsidR="000963CD" w:rsidRDefault="000963CD" w:rsidP="00357D4A">
      <w:r w:rsidRPr="00357D4A">
        <w:rPr>
          <w:b/>
        </w:rPr>
        <w:t>Dissent (Stewart):</w:t>
      </w:r>
      <w:r>
        <w:t xml:space="preserve"> none of the amendments protects this kind of privacy and the 9</w:t>
      </w:r>
      <w:r w:rsidRPr="00357D4A">
        <w:rPr>
          <w:vertAlign w:val="superscript"/>
        </w:rPr>
        <w:t>th</w:t>
      </w:r>
      <w:r>
        <w:t xml:space="preserve"> amendment does not encompass un-enumerated privacy rights b/c it was only to apply like the 10</w:t>
      </w:r>
      <w:r w:rsidRPr="00357D4A">
        <w:rPr>
          <w:vertAlign w:val="superscript"/>
        </w:rPr>
        <w:t>th</w:t>
      </w:r>
      <w:r>
        <w:t xml:space="preserve"> to make sure nothing infringed on the rights of the states.</w:t>
      </w:r>
    </w:p>
    <w:p w:rsidR="000963CD" w:rsidRDefault="000963CD" w:rsidP="00357D4A">
      <w:r w:rsidRPr="00357D4A">
        <w:rPr>
          <w:b/>
        </w:rPr>
        <w:t>NOTES:</w:t>
      </w:r>
      <w:r>
        <w:t xml:space="preserve"> subsequent cases broadened this.</w:t>
      </w:r>
    </w:p>
    <w:p w:rsidR="000963CD" w:rsidRDefault="000963CD" w:rsidP="00357D4A">
      <w:pPr>
        <w:pStyle w:val="ListParagraph"/>
        <w:numPr>
          <w:ilvl w:val="0"/>
          <w:numId w:val="6"/>
        </w:numPr>
      </w:pPr>
      <w:r>
        <w:t xml:space="preserve">In </w:t>
      </w:r>
      <w:proofErr w:type="spellStart"/>
      <w:r w:rsidRPr="00F10ADD">
        <w:rPr>
          <w:b/>
          <w:i/>
        </w:rPr>
        <w:t>Eisenstadt</w:t>
      </w:r>
      <w:proofErr w:type="spellEnd"/>
      <w:r w:rsidRPr="00F10ADD">
        <w:rPr>
          <w:b/>
          <w:i/>
        </w:rPr>
        <w:t xml:space="preserve"> v. Baird (1972),</w:t>
      </w:r>
      <w:r>
        <w:t xml:space="preserve"> the court found a MA statute unconstitutional that prohibited the distribution of contraceptives, with an exception for doctors or licensed pharmacists distributing to married persons (unmarried people have a right to).</w:t>
      </w:r>
    </w:p>
    <w:p w:rsidR="000963CD" w:rsidRDefault="000963CD" w:rsidP="00357D4A">
      <w:pPr>
        <w:pStyle w:val="ListParagraph"/>
        <w:numPr>
          <w:ilvl w:val="0"/>
          <w:numId w:val="6"/>
        </w:numPr>
      </w:pPr>
      <w:r>
        <w:t xml:space="preserve">In </w:t>
      </w:r>
      <w:r w:rsidRPr="00F10ADD">
        <w:rPr>
          <w:b/>
          <w:i/>
        </w:rPr>
        <w:t>Carey v. Population Services Int’l (1977),</w:t>
      </w:r>
      <w:r>
        <w:t xml:space="preserve"> the court invalidated a NY law that prohibited the sale of non-prescription contraceptives except by licensed pharmacists and prohibited absolutely the sale of such contraceptives to persons under 16 years old.</w:t>
      </w:r>
    </w:p>
    <w:p w:rsidR="00357D4A" w:rsidRPr="00907D92" w:rsidRDefault="00357D4A" w:rsidP="00357D4A">
      <w:pPr>
        <w:pStyle w:val="Heading2"/>
        <w:rPr>
          <w:b/>
          <w:i/>
          <w:color w:val="00B050"/>
          <w:u w:val="single"/>
        </w:rPr>
      </w:pPr>
      <w:r w:rsidRPr="00907D92">
        <w:rPr>
          <w:b/>
          <w:i/>
          <w:color w:val="00B050"/>
          <w:u w:val="single"/>
        </w:rPr>
        <w:t>Roe v. Wade (1973)</w:t>
      </w:r>
    </w:p>
    <w:p w:rsidR="00357D4A" w:rsidRDefault="00357D4A" w:rsidP="00357D4A">
      <w:r>
        <w:t>The right of personal privacy includes the abortion decision, but this right is not unqualified and must be considered against important state interests in regulation. The State may only regulate the abortion procedure to the extent that the regulation relates to the preservation and protection of maternal health AFTER the end of the first trimester (“compelling” point) and can completely ban abortion at viability.</w:t>
      </w:r>
    </w:p>
    <w:p w:rsidR="00357D4A" w:rsidRPr="00D00B85" w:rsidRDefault="00357D4A" w:rsidP="00357D4A">
      <w:pPr>
        <w:rPr>
          <w:b/>
        </w:rPr>
      </w:pPr>
      <w:r w:rsidRPr="00D00B85">
        <w:rPr>
          <w:b/>
        </w:rPr>
        <w:t>Majority (Blackmun):</w:t>
      </w:r>
    </w:p>
    <w:p w:rsidR="00357D4A" w:rsidRDefault="00357D4A" w:rsidP="00357D4A">
      <w:pPr>
        <w:pStyle w:val="ListParagraph"/>
        <w:numPr>
          <w:ilvl w:val="0"/>
          <w:numId w:val="11"/>
        </w:numPr>
      </w:pPr>
      <w:r w:rsidRPr="00D00B85">
        <w:rPr>
          <w:b/>
        </w:rPr>
        <w:t>Fundamental Right:</w:t>
      </w:r>
      <w:r>
        <w:t xml:space="preserve"> “a right so basic and fundamental and so deep-rooted in our society as the right of privacy in . . .” </w:t>
      </w:r>
      <w:r w:rsidRPr="00D00B85">
        <w:rPr>
          <w:i/>
        </w:rPr>
        <w:t>Griswold.</w:t>
      </w:r>
    </w:p>
    <w:p w:rsidR="00357D4A" w:rsidRDefault="00357D4A" w:rsidP="00357D4A">
      <w:pPr>
        <w:pStyle w:val="ListParagraph"/>
        <w:numPr>
          <w:ilvl w:val="0"/>
          <w:numId w:val="11"/>
        </w:numPr>
      </w:pPr>
      <w:r w:rsidRPr="00235FA4">
        <w:rPr>
          <w:b/>
        </w:rPr>
        <w:t xml:space="preserve">“Privacy” includes “a woman’s decision whether or not to terminate her pregnancy.” </w:t>
      </w:r>
      <w:r>
        <w:t>The court finds that abortion is a privacy right b/c it is “fundamental” or “implicit in the concept of ordered liberty.” This is b/c of the health implications before and after birth. However, the state can limit privacy rights.</w:t>
      </w:r>
    </w:p>
    <w:p w:rsidR="00357D4A" w:rsidRDefault="00357D4A" w:rsidP="00357D4A">
      <w:pPr>
        <w:pStyle w:val="ListParagraph"/>
        <w:numPr>
          <w:ilvl w:val="0"/>
          <w:numId w:val="11"/>
        </w:numPr>
      </w:pPr>
      <w:r w:rsidRPr="00235FA4">
        <w:rPr>
          <w:b/>
        </w:rPr>
        <w:t>“Person”:</w:t>
      </w:r>
      <w:r>
        <w:t xml:space="preserve"> The court finds the fetus is not a “person” as mentioned in the 14</w:t>
      </w:r>
      <w:r w:rsidRPr="006F220F">
        <w:rPr>
          <w:vertAlign w:val="superscript"/>
        </w:rPr>
        <w:t>th</w:t>
      </w:r>
      <w:r>
        <w:t xml:space="preserve"> amendment.</w:t>
      </w:r>
    </w:p>
    <w:p w:rsidR="00357D4A" w:rsidRDefault="00357D4A" w:rsidP="00357D4A">
      <w:pPr>
        <w:pStyle w:val="ListParagraph"/>
        <w:numPr>
          <w:ilvl w:val="0"/>
          <w:numId w:val="11"/>
        </w:numPr>
      </w:pPr>
      <w:r w:rsidRPr="00B647E9">
        <w:rPr>
          <w:b/>
        </w:rPr>
        <w:t>Strict Scrutiny Test:</w:t>
      </w:r>
      <w:r>
        <w:t xml:space="preserve"> the State’s interest must be (1) a “compelling interest” and (2) the legislative enactment must be narrowly drawn to express only the legitimate state interests at stake. This is unlike the rational relationship test (legitimate governmental interest and any rational relationship).</w:t>
      </w:r>
    </w:p>
    <w:p w:rsidR="007A1718" w:rsidRDefault="00357D4A" w:rsidP="007A1718">
      <w:pPr>
        <w:pStyle w:val="ListParagraph"/>
        <w:numPr>
          <w:ilvl w:val="1"/>
          <w:numId w:val="11"/>
        </w:numPr>
      </w:pPr>
      <w:r>
        <w:t>The TX statute preventing abortion at any time with “health” as a state interest,</w:t>
      </w:r>
      <w:r w:rsidR="007A1718">
        <w:t xml:space="preserve"> does not pass strict scrutiny.</w:t>
      </w:r>
    </w:p>
    <w:p w:rsidR="00357D4A" w:rsidRDefault="00357D4A" w:rsidP="007A1718">
      <w:pPr>
        <w:pStyle w:val="ListParagraph"/>
        <w:numPr>
          <w:ilvl w:val="1"/>
          <w:numId w:val="11"/>
        </w:numPr>
      </w:pPr>
      <w:r>
        <w:t xml:space="preserve">However, state does have an interest in protecting prenatal life – does not define </w:t>
      </w:r>
      <w:r w:rsidR="00656745">
        <w:t>“</w:t>
      </w:r>
      <w:r>
        <w:t>life.</w:t>
      </w:r>
      <w:r w:rsidR="00656745">
        <w:t>”</w:t>
      </w:r>
      <w:r>
        <w:t xml:space="preserve"> The </w:t>
      </w:r>
      <w:r w:rsidR="00656745">
        <w:t xml:space="preserve">court determines </w:t>
      </w:r>
      <w:r>
        <w:t xml:space="preserve">the “compelling point” </w:t>
      </w:r>
      <w:r w:rsidR="00656745">
        <w:t xml:space="preserve">of this interest (end of </w:t>
      </w:r>
      <w:r>
        <w:t>1</w:t>
      </w:r>
      <w:r w:rsidRPr="007A1718">
        <w:rPr>
          <w:vertAlign w:val="superscript"/>
        </w:rPr>
        <w:t>st</w:t>
      </w:r>
      <w:r>
        <w:t xml:space="preserve"> trimester</w:t>
      </w:r>
      <w:r w:rsidR="00656745">
        <w:t xml:space="preserve"> - </w:t>
      </w:r>
      <w:r>
        <w:t>viability).</w:t>
      </w:r>
    </w:p>
    <w:p w:rsidR="00357D4A" w:rsidRDefault="00357D4A" w:rsidP="00357D4A">
      <w:pPr>
        <w:pStyle w:val="ListParagraph"/>
        <w:numPr>
          <w:ilvl w:val="0"/>
          <w:numId w:val="11"/>
        </w:numPr>
      </w:pPr>
      <w:r w:rsidRPr="002C2091">
        <w:rPr>
          <w:b/>
        </w:rPr>
        <w:lastRenderedPageBreak/>
        <w:t>Holding:</w:t>
      </w:r>
      <w:r>
        <w:t xml:space="preserve"> 1</w:t>
      </w:r>
      <w:r w:rsidRPr="002C2091">
        <w:rPr>
          <w:vertAlign w:val="superscript"/>
        </w:rPr>
        <w:t>st</w:t>
      </w:r>
      <w:r>
        <w:t xml:space="preserve"> trimester absolute right to abortion, 2</w:t>
      </w:r>
      <w:r w:rsidRPr="002C2091">
        <w:rPr>
          <w:vertAlign w:val="superscript"/>
        </w:rPr>
        <w:t>nd</w:t>
      </w:r>
      <w:r>
        <w:t xml:space="preserve"> trimester state can regulate </w:t>
      </w:r>
      <w:r w:rsidRPr="007E2CD1">
        <w:rPr>
          <w:i/>
        </w:rPr>
        <w:t>in ways related to maternal health</w:t>
      </w:r>
      <w:r>
        <w:t xml:space="preserve"> but cannot completely prevent abortion, 3</w:t>
      </w:r>
      <w:r w:rsidRPr="002C2091">
        <w:rPr>
          <w:vertAlign w:val="superscript"/>
        </w:rPr>
        <w:t>rd</w:t>
      </w:r>
      <w:r>
        <w:t xml:space="preserve"> trimester/at viability state can completely ban abortion.</w:t>
      </w:r>
    </w:p>
    <w:p w:rsidR="00357D4A" w:rsidRPr="007E2CD1" w:rsidRDefault="00357D4A" w:rsidP="00357D4A">
      <w:r w:rsidRPr="007E2CD1">
        <w:rPr>
          <w:b/>
        </w:rPr>
        <w:t>Concurrence (Burger):</w:t>
      </w:r>
      <w:r>
        <w:t xml:space="preserve"> this decision does not mean this is abortion on demand.</w:t>
      </w:r>
    </w:p>
    <w:p w:rsidR="00357D4A" w:rsidRDefault="00357D4A" w:rsidP="00357D4A">
      <w:r w:rsidRPr="00D00B85">
        <w:rPr>
          <w:b/>
        </w:rPr>
        <w:t>Dissent (White):</w:t>
      </w:r>
      <w:r>
        <w:t xml:space="preserve"> the majority is allowing women to abort for bad or no reasons at all</w:t>
      </w:r>
      <w:r w:rsidR="00656745">
        <w:t xml:space="preserve"> (abortion on demand)</w:t>
      </w:r>
      <w:r>
        <w:t>. The court should not be able to just place more value on the convenience of the pregnant woman over potential life.</w:t>
      </w:r>
    </w:p>
    <w:p w:rsidR="00357D4A" w:rsidRDefault="00357D4A" w:rsidP="00357D4A">
      <w:r w:rsidRPr="00D00B85">
        <w:rPr>
          <w:b/>
        </w:rPr>
        <w:t>Dissent (Rehnquist):</w:t>
      </w:r>
      <w:r>
        <w:t xml:space="preserve"> this should not be a privacy interest b/c a transaction resulting in an operation such as this is not “private.” The court should not invalidate all restrictions on ab</w:t>
      </w:r>
      <w:r w:rsidR="007A1718">
        <w:t>ortions in the first trimester.</w:t>
      </w:r>
    </w:p>
    <w:p w:rsidR="00357D4A" w:rsidRDefault="00357D4A" w:rsidP="00357D4A">
      <w:r w:rsidRPr="00D00B85">
        <w:rPr>
          <w:b/>
        </w:rPr>
        <w:t>NOTES:</w:t>
      </w:r>
    </w:p>
    <w:p w:rsidR="00357D4A" w:rsidRDefault="00357D4A" w:rsidP="00357D4A">
      <w:pPr>
        <w:pStyle w:val="ListParagraph"/>
        <w:numPr>
          <w:ilvl w:val="0"/>
          <w:numId w:val="13"/>
        </w:numPr>
      </w:pPr>
      <w:r>
        <w:t xml:space="preserve">In </w:t>
      </w:r>
      <w:r w:rsidRPr="00166021">
        <w:rPr>
          <w:i/>
        </w:rPr>
        <w:t>Doe v. Bolton (1973),</w:t>
      </w:r>
      <w:r>
        <w:t xml:space="preserve"> the court allowed a GA statute that allowed abortions that would endanger life, where the fetus could be born defected, or where it resulted from rape or incest. It did invalidate procedural requirements though requiring it be performed in an accredited hospital, approved by abortion committee, and multiple examinations.</w:t>
      </w:r>
    </w:p>
    <w:p w:rsidR="00357D4A" w:rsidRDefault="00357D4A" w:rsidP="00357D4A">
      <w:pPr>
        <w:pStyle w:val="ListParagraph"/>
        <w:numPr>
          <w:ilvl w:val="0"/>
          <w:numId w:val="13"/>
        </w:numPr>
      </w:pPr>
      <w:r>
        <w:t xml:space="preserve">The court did not extend this to creating a right to government-funded abortions. </w:t>
      </w:r>
      <w:r w:rsidRPr="00166021">
        <w:rPr>
          <w:i/>
        </w:rPr>
        <w:t>Maher v. Roe</w:t>
      </w:r>
      <w:r>
        <w:t xml:space="preserve"> (cannot use Medicaid). </w:t>
      </w:r>
      <w:r w:rsidRPr="00166021">
        <w:rPr>
          <w:i/>
        </w:rPr>
        <w:t>Harris v. McRae</w:t>
      </w:r>
      <w:r>
        <w:t xml:space="preserve"> (no Medicaid funds except to save life or in cases of rape or incest).</w:t>
      </w:r>
    </w:p>
    <w:p w:rsidR="00656745" w:rsidRPr="00907D92" w:rsidRDefault="00357D4A" w:rsidP="00656745">
      <w:pPr>
        <w:pStyle w:val="Heading2"/>
        <w:rPr>
          <w:b/>
          <w:i/>
          <w:color w:val="00B050"/>
          <w:u w:val="single"/>
        </w:rPr>
      </w:pPr>
      <w:r w:rsidRPr="00907D92">
        <w:rPr>
          <w:b/>
          <w:i/>
          <w:color w:val="00B050"/>
          <w:u w:val="single"/>
        </w:rPr>
        <w:t>Planned Parenthood of Southeastern PA v. Casey (1992</w:t>
      </w:r>
      <w:r w:rsidR="00656745" w:rsidRPr="00907D92">
        <w:rPr>
          <w:b/>
          <w:i/>
          <w:color w:val="00B050"/>
          <w:u w:val="single"/>
        </w:rPr>
        <w:t>)</w:t>
      </w:r>
    </w:p>
    <w:p w:rsidR="00357D4A" w:rsidRDefault="00E44202" w:rsidP="00357D4A">
      <w:pPr>
        <w:rPr>
          <w:b/>
        </w:rPr>
      </w:pPr>
      <w:r>
        <w:t>R</w:t>
      </w:r>
      <w:r w:rsidR="00357D4A">
        <w:t xml:space="preserve">eaffirmed </w:t>
      </w:r>
      <w:r w:rsidR="00357D4A" w:rsidRPr="00215DA9">
        <w:rPr>
          <w:i/>
        </w:rPr>
        <w:t>Roe</w:t>
      </w:r>
      <w:r>
        <w:t xml:space="preserve"> but a</w:t>
      </w:r>
      <w:r w:rsidR="00357D4A">
        <w:t>dopted viability instead of trimester system and “undue burden” instead of strict scrutiny. The court allowed State restrictions pre-viability regarding informed consent, 24 hour waiting period, parental consent (with judicial bypass), and recordkeeping and reporting. It did not allow the requirement to indicate she has notified her husband.</w:t>
      </w:r>
      <w:r>
        <w:t xml:space="preserve"> All requirements could be waived with health exception.</w:t>
      </w:r>
      <w:r w:rsidR="00357D4A">
        <w:t xml:space="preserve"> </w:t>
      </w:r>
      <w:r w:rsidR="00357D4A" w:rsidRPr="0055470A">
        <w:rPr>
          <w:b/>
        </w:rPr>
        <w:t>PLURALITY.</w:t>
      </w:r>
    </w:p>
    <w:p w:rsidR="00357D4A" w:rsidRDefault="00357D4A" w:rsidP="00357D4A">
      <w:r>
        <w:rPr>
          <w:b/>
        </w:rPr>
        <w:t>Plurality (O’Connor):</w:t>
      </w:r>
    </w:p>
    <w:p w:rsidR="00357D4A" w:rsidRDefault="00357D4A" w:rsidP="00357D4A">
      <w:pPr>
        <w:pStyle w:val="ListParagraph"/>
        <w:numPr>
          <w:ilvl w:val="0"/>
          <w:numId w:val="12"/>
        </w:numPr>
      </w:pPr>
      <w:r w:rsidRPr="00215DA9">
        <w:rPr>
          <w:b/>
        </w:rPr>
        <w:t>Section II:</w:t>
      </w:r>
      <w:r>
        <w:t xml:space="preserve"> the ability to abort is protected by the Due Process clause of the 14</w:t>
      </w:r>
      <w:r w:rsidRPr="0031349B">
        <w:rPr>
          <w:vertAlign w:val="superscript"/>
        </w:rPr>
        <w:t>th</w:t>
      </w:r>
      <w:r>
        <w:t xml:space="preserve"> Amendment. Limits the State’s right to interfere with basic decisions regarding family and parenthood. </w:t>
      </w:r>
      <w:r w:rsidR="00A97246">
        <w:t>Judge morals should not govern.</w:t>
      </w:r>
    </w:p>
    <w:p w:rsidR="00357D4A" w:rsidRDefault="00357D4A" w:rsidP="00357D4A">
      <w:pPr>
        <w:pStyle w:val="ListParagraph"/>
        <w:numPr>
          <w:ilvl w:val="0"/>
          <w:numId w:val="12"/>
        </w:numPr>
      </w:pPr>
      <w:r w:rsidRPr="00215DA9">
        <w:rPr>
          <w:b/>
        </w:rPr>
        <w:t>Section III:</w:t>
      </w:r>
      <w:r>
        <w:t xml:space="preserve"> </w:t>
      </w:r>
      <w:r w:rsidRPr="00215DA9">
        <w:rPr>
          <w:i/>
        </w:rPr>
        <w:t>Roe</w:t>
      </w:r>
      <w:r w:rsidR="00E44202">
        <w:t xml:space="preserve"> is </w:t>
      </w:r>
      <w:r>
        <w:t xml:space="preserve">reaffirmed. It is still workable: (1) although the judiciary has to make assessments regarding whether State laws are valid, the judiciary is capable of it; (2) people rely on </w:t>
      </w:r>
      <w:r w:rsidRPr="00215DA9">
        <w:rPr>
          <w:i/>
        </w:rPr>
        <w:t>Roe</w:t>
      </w:r>
      <w:r>
        <w:t xml:space="preserve"> – could have given nine month delay?; (3) case law has not abandoned it; and (4) advances in health care have not made it unworkable.</w:t>
      </w:r>
    </w:p>
    <w:p w:rsidR="00357D4A" w:rsidRDefault="00357D4A" w:rsidP="00357D4A">
      <w:pPr>
        <w:pStyle w:val="ListParagraph"/>
        <w:numPr>
          <w:ilvl w:val="1"/>
          <w:numId w:val="12"/>
        </w:numPr>
      </w:pPr>
      <w:r>
        <w:t>Leniently applied the overruling four factor test (dissent states this is fundamentally wrong and should be overruled – but plurality did not use this analysis).</w:t>
      </w:r>
    </w:p>
    <w:p w:rsidR="00357D4A" w:rsidRDefault="00357D4A" w:rsidP="00357D4A">
      <w:pPr>
        <w:pStyle w:val="ListParagraph"/>
        <w:numPr>
          <w:ilvl w:val="0"/>
          <w:numId w:val="12"/>
        </w:numPr>
      </w:pPr>
      <w:r w:rsidRPr="00A97246">
        <w:rPr>
          <w:b/>
        </w:rPr>
        <w:t>Section IV:</w:t>
      </w:r>
      <w:r>
        <w:t xml:space="preserve"> the plurality states they probably would not have been in the majority in </w:t>
      </w:r>
      <w:r w:rsidRPr="00215DA9">
        <w:rPr>
          <w:i/>
        </w:rPr>
        <w:t>Roe.</w:t>
      </w:r>
    </w:p>
    <w:p w:rsidR="00357D4A" w:rsidRDefault="00357D4A" w:rsidP="00357D4A">
      <w:pPr>
        <w:pStyle w:val="ListParagraph"/>
        <w:numPr>
          <w:ilvl w:val="0"/>
          <w:numId w:val="12"/>
        </w:numPr>
      </w:pPr>
      <w:r>
        <w:rPr>
          <w:b/>
        </w:rPr>
        <w:t xml:space="preserve">Pre-Viability </w:t>
      </w:r>
      <w:r w:rsidRPr="0055470A">
        <w:rPr>
          <w:b/>
        </w:rPr>
        <w:t>Undue Burden Test:</w:t>
      </w:r>
      <w:r>
        <w:t xml:space="preserve"> there “exists” an “undue burden” on a woman’s right to decide to have an abortion, and consequently a provision of law is constitutionally invalid, if the “purpose or effect” of the provision “is to place a substantial obstacle in the path of a woman seeking an abortion before the fetus attains viability.”</w:t>
      </w:r>
    </w:p>
    <w:p w:rsidR="00357D4A" w:rsidRDefault="00357D4A" w:rsidP="00357D4A">
      <w:pPr>
        <w:pStyle w:val="ListParagraph"/>
        <w:numPr>
          <w:ilvl w:val="1"/>
          <w:numId w:val="12"/>
        </w:numPr>
      </w:pPr>
      <w:r>
        <w:t>Such as “unnecessary health regulat</w:t>
      </w:r>
      <w:r w:rsidR="00A97246">
        <w:t>ions</w:t>
      </w:r>
      <w:r>
        <w:t>.”</w:t>
      </w:r>
    </w:p>
    <w:p w:rsidR="00357D4A" w:rsidRDefault="00357D4A" w:rsidP="00357D4A">
      <w:pPr>
        <w:pStyle w:val="ListParagraph"/>
        <w:numPr>
          <w:ilvl w:val="0"/>
          <w:numId w:val="12"/>
        </w:numPr>
      </w:pPr>
      <w:r w:rsidRPr="006C14D6">
        <w:rPr>
          <w:b/>
        </w:rPr>
        <w:t>Post-Viability Undue Burden Test:</w:t>
      </w:r>
      <w:r>
        <w:t xml:space="preserve"> “Where it has a rational basis to act, and it does not impose an undue burden, the State may use its regulatory power” to regulate aspects of abortion procedures, “all in furtherance of its legitimate interests in regulating the medical profession in order to promote respect for life, including life of the unborn.”</w:t>
      </w:r>
    </w:p>
    <w:p w:rsidR="00357D4A" w:rsidRDefault="00357D4A" w:rsidP="00357D4A">
      <w:pPr>
        <w:pStyle w:val="ListParagraph"/>
        <w:numPr>
          <w:ilvl w:val="0"/>
          <w:numId w:val="12"/>
        </w:numPr>
      </w:pPr>
      <w:r>
        <w:t>Informed consent (overruled prior case), 24 hour waiting period (overruled prior case) – this is doubtful though and could be a big obstacle for some, and parental consent with judicial bypass requirements are not undue burden.</w:t>
      </w:r>
    </w:p>
    <w:p w:rsidR="00357D4A" w:rsidRDefault="00357D4A" w:rsidP="00357D4A">
      <w:pPr>
        <w:pStyle w:val="ListParagraph"/>
        <w:numPr>
          <w:ilvl w:val="0"/>
          <w:numId w:val="12"/>
        </w:numPr>
      </w:pPr>
      <w:r>
        <w:t>Informing husband is an undue burden b/c women may not be able to safely. Furthers neither of the State’s interests – different than 24 hour requirement which makes woman think about her choices.</w:t>
      </w:r>
    </w:p>
    <w:p w:rsidR="00357D4A" w:rsidRDefault="00357D4A" w:rsidP="00357D4A">
      <w:pPr>
        <w:pStyle w:val="ListParagraph"/>
        <w:numPr>
          <w:ilvl w:val="0"/>
          <w:numId w:val="12"/>
        </w:numPr>
      </w:pPr>
      <w:r>
        <w:t>Recordkeeping and reporting requirements allowed, except for disclosing whether husband was told.</w:t>
      </w:r>
    </w:p>
    <w:p w:rsidR="00357D4A" w:rsidRDefault="00357D4A" w:rsidP="00357D4A">
      <w:r w:rsidRPr="00215DA9">
        <w:rPr>
          <w:b/>
        </w:rPr>
        <w:lastRenderedPageBreak/>
        <w:t>Concurrence (Blackmun):</w:t>
      </w:r>
      <w:r>
        <w:t xml:space="preserve"> all the provisions should not be allowed. Limitations on privacy rights should only survive if they survive “strict” constitutional scrutiny. The limitation must be both necessary and narrowly tailored to serve a compelling governmental interest.</w:t>
      </w:r>
    </w:p>
    <w:p w:rsidR="00357D4A" w:rsidRDefault="00357D4A" w:rsidP="00357D4A">
      <w:r>
        <w:rPr>
          <w:b/>
        </w:rPr>
        <w:t>Concurrence (</w:t>
      </w:r>
      <w:r w:rsidRPr="00215DA9">
        <w:rPr>
          <w:b/>
        </w:rPr>
        <w:t>Rehnquist</w:t>
      </w:r>
      <w:r>
        <w:rPr>
          <w:b/>
        </w:rPr>
        <w:t>)</w:t>
      </w:r>
      <w:r w:rsidRPr="00215DA9">
        <w:rPr>
          <w:b/>
        </w:rPr>
        <w:t>:</w:t>
      </w:r>
      <w:r>
        <w:t xml:space="preserve"> </w:t>
      </w:r>
      <w:r w:rsidRPr="006C14D6">
        <w:rPr>
          <w:i/>
        </w:rPr>
        <w:t>Roe</w:t>
      </w:r>
      <w:r>
        <w:t xml:space="preserve"> was wrongly decided and it should be overruled. Instead, the court is leaving an outer shell and creating a new “undue burden” standard. If they were following </w:t>
      </w:r>
      <w:r w:rsidRPr="006C14D6">
        <w:rPr>
          <w:i/>
        </w:rPr>
        <w:t>stare decisis</w:t>
      </w:r>
      <w:r>
        <w:t xml:space="preserve">, they would have to follow the “fundamental right” standard in </w:t>
      </w:r>
      <w:r w:rsidRPr="006C14D6">
        <w:rPr>
          <w:i/>
        </w:rPr>
        <w:t>Roe</w:t>
      </w:r>
      <w:r>
        <w:t>.</w:t>
      </w:r>
      <w:r w:rsidR="00E44202">
        <w:t xml:space="preserve"> Believes rational relationship test should be used.</w:t>
      </w:r>
    </w:p>
    <w:p w:rsidR="00357D4A" w:rsidRDefault="00357D4A" w:rsidP="00357D4A">
      <w:r>
        <w:rPr>
          <w:b/>
        </w:rPr>
        <w:t>Concurrence (</w:t>
      </w:r>
      <w:r w:rsidRPr="00215DA9">
        <w:rPr>
          <w:b/>
        </w:rPr>
        <w:t>Scalia</w:t>
      </w:r>
      <w:r>
        <w:rPr>
          <w:b/>
        </w:rPr>
        <w:t>)</w:t>
      </w:r>
      <w:r w:rsidRPr="00215DA9">
        <w:rPr>
          <w:b/>
        </w:rPr>
        <w:t>:</w:t>
      </w:r>
      <w:r>
        <w:t xml:space="preserve"> Abortion is not a liberty protected by the Constitution b/c the Constitution says nothing about it and the longstanding traditions of American society have permitted it to be legally proscribed by the legislature.</w:t>
      </w:r>
    </w:p>
    <w:p w:rsidR="009E2F10" w:rsidRDefault="009E2F10" w:rsidP="009E2F10">
      <w:pPr>
        <w:rPr>
          <w:b/>
        </w:rPr>
      </w:pPr>
      <w:r w:rsidRPr="009E2F10">
        <w:rPr>
          <w:rStyle w:val="Heading2Char"/>
          <w:b/>
          <w:i/>
          <w:u w:val="single"/>
        </w:rPr>
        <w:t xml:space="preserve">Gonzalez v. </w:t>
      </w:r>
      <w:proofErr w:type="spellStart"/>
      <w:r w:rsidRPr="009E2F10">
        <w:rPr>
          <w:rStyle w:val="Heading2Char"/>
          <w:b/>
          <w:i/>
          <w:u w:val="single"/>
        </w:rPr>
        <w:t>Carhart</w:t>
      </w:r>
      <w:proofErr w:type="spellEnd"/>
      <w:r w:rsidRPr="009E2F10">
        <w:rPr>
          <w:rStyle w:val="Heading2Char"/>
          <w:b/>
          <w:i/>
          <w:u w:val="single"/>
        </w:rPr>
        <w:t xml:space="preserve"> (2007)</w:t>
      </w:r>
    </w:p>
    <w:p w:rsidR="009E2F10" w:rsidRDefault="009E2F10" w:rsidP="009E2F10">
      <w:r>
        <w:t>The court found when Congress enacted the Partial-Birth Abortion Ban Act of 2003, it had a rational basis to act, and that it did not impose an undue burden by (1) being too broad or (2) barring a procedure necessary for preservation of the health of the mother. However, the court stated as-applied challenges may still be had for health concerns of mother. If no undue burden, you just need a legitimate state interest.</w:t>
      </w:r>
    </w:p>
    <w:p w:rsidR="009E2F10" w:rsidRDefault="009E2F10" w:rsidP="009E2F10">
      <w:r w:rsidRPr="00602E7B">
        <w:rPr>
          <w:b/>
        </w:rPr>
        <w:t>Facts:</w:t>
      </w:r>
      <w:r>
        <w:t xml:space="preserve"> this act banned intact dilation &amp; evacuation “late term” abortions (still pre-viability but in 2</w:t>
      </w:r>
      <w:r w:rsidRPr="007C6C7F">
        <w:rPr>
          <w:vertAlign w:val="superscript"/>
        </w:rPr>
        <w:t>nd</w:t>
      </w:r>
      <w:r>
        <w:t xml:space="preserve"> trimester). Standard D&amp;E abortions, induction, </w:t>
      </w:r>
      <w:proofErr w:type="spellStart"/>
      <w:r>
        <w:t>hysterotomies</w:t>
      </w:r>
      <w:proofErr w:type="spellEnd"/>
      <w:r>
        <w:t>, and hysterectomies are still allowed.</w:t>
      </w:r>
    </w:p>
    <w:p w:rsidR="009E2F10" w:rsidRDefault="009E2F10" w:rsidP="009E2F10">
      <w:r w:rsidRPr="00602E7B">
        <w:rPr>
          <w:b/>
        </w:rPr>
        <w:t>Precedent:</w:t>
      </w:r>
      <w:r>
        <w:t xml:space="preserve"> in </w:t>
      </w:r>
      <w:r w:rsidRPr="00602E7B">
        <w:rPr>
          <w:i/>
        </w:rPr>
        <w:t xml:space="preserve">Stenberg v. </w:t>
      </w:r>
      <w:proofErr w:type="spellStart"/>
      <w:r w:rsidRPr="00602E7B">
        <w:rPr>
          <w:i/>
        </w:rPr>
        <w:t>Carhart</w:t>
      </w:r>
      <w:proofErr w:type="spellEnd"/>
      <w:r w:rsidRPr="00602E7B">
        <w:rPr>
          <w:i/>
        </w:rPr>
        <w:t>,</w:t>
      </w:r>
      <w:r>
        <w:t xml:space="preserve"> the court invalidated a Nebraska statute criminalizing all D&amp;E procedures in part b/c it lacked an exception for the preservation of a woman’s health. There was a justice change after this case (Alito comes in).</w:t>
      </w:r>
    </w:p>
    <w:p w:rsidR="009E2F10" w:rsidRPr="00602E7B" w:rsidRDefault="009E2F10" w:rsidP="009E2F10">
      <w:pPr>
        <w:rPr>
          <w:b/>
        </w:rPr>
      </w:pPr>
      <w:r w:rsidRPr="00602E7B">
        <w:rPr>
          <w:b/>
        </w:rPr>
        <w:t>Majority (Kennedy):</w:t>
      </w:r>
    </w:p>
    <w:p w:rsidR="009E2F10" w:rsidRDefault="009E2F10" w:rsidP="00662CA4">
      <w:pPr>
        <w:pStyle w:val="ListParagraph"/>
        <w:numPr>
          <w:ilvl w:val="0"/>
          <w:numId w:val="14"/>
        </w:numPr>
      </w:pPr>
      <w:r>
        <w:t>The act expresses respect for the dignity of human life and has in interest in protecting the integrity and ethics of the medical profession (valid governmental interest).</w:t>
      </w:r>
    </w:p>
    <w:p w:rsidR="009E2F10" w:rsidRDefault="009E2F10" w:rsidP="00662CA4">
      <w:pPr>
        <w:pStyle w:val="ListParagraph"/>
        <w:numPr>
          <w:ilvl w:val="0"/>
          <w:numId w:val="14"/>
        </w:numPr>
      </w:pPr>
      <w:r>
        <w:t>Moral reasons – draw a bright line that clearly distinguishes abortion and infanticide.</w:t>
      </w:r>
    </w:p>
    <w:p w:rsidR="009E2F10" w:rsidRDefault="009E2F10" w:rsidP="00662CA4">
      <w:pPr>
        <w:pStyle w:val="ListParagraph"/>
        <w:numPr>
          <w:ilvl w:val="0"/>
          <w:numId w:val="14"/>
        </w:numPr>
      </w:pPr>
      <w:r>
        <w:t xml:space="preserve">Not undue burden for mother’s health b/c there are other alternatives and </w:t>
      </w:r>
      <w:r w:rsidR="00EF0142">
        <w:t>defer to Congress when there is “uncertainty” in the medical community.</w:t>
      </w:r>
    </w:p>
    <w:p w:rsidR="009E2F10" w:rsidRPr="00602E7B" w:rsidRDefault="009E2F10" w:rsidP="009E2F10">
      <w:pPr>
        <w:rPr>
          <w:b/>
        </w:rPr>
      </w:pPr>
      <w:r w:rsidRPr="00602E7B">
        <w:rPr>
          <w:b/>
        </w:rPr>
        <w:t>Dissent (Ginsburg):</w:t>
      </w:r>
    </w:p>
    <w:p w:rsidR="009E2F10" w:rsidRDefault="009E2F10" w:rsidP="00662CA4">
      <w:pPr>
        <w:pStyle w:val="ListParagraph"/>
        <w:numPr>
          <w:ilvl w:val="0"/>
          <w:numId w:val="15"/>
        </w:numPr>
      </w:pPr>
      <w:r>
        <w:t>This is not in line with precedent b/c in the past the court has held there must be a woman’s health exception.</w:t>
      </w:r>
    </w:p>
    <w:p w:rsidR="009E2F10" w:rsidRDefault="009E2F10" w:rsidP="00662CA4">
      <w:pPr>
        <w:pStyle w:val="ListParagraph"/>
        <w:numPr>
          <w:ilvl w:val="0"/>
          <w:numId w:val="15"/>
        </w:numPr>
      </w:pPr>
      <w:r>
        <w:t>Uncertainty in the medical community is a factor that signals the presence of risk, not its absence.</w:t>
      </w:r>
    </w:p>
    <w:p w:rsidR="009E2F10" w:rsidRDefault="009E2F10" w:rsidP="00662CA4">
      <w:pPr>
        <w:pStyle w:val="ListParagraph"/>
        <w:numPr>
          <w:ilvl w:val="0"/>
          <w:numId w:val="15"/>
        </w:numPr>
      </w:pPr>
      <w:r>
        <w:t>“In short, the Court upholds a law that, while doing nothing to preserve fetal life, bars a woman from choosing intact D&amp;E although her doctor reasonably believes that procedure will best protect her.” The court could have just allowed procedures that informed the woman of what happened in the procedures.</w:t>
      </w:r>
    </w:p>
    <w:p w:rsidR="009E2F10" w:rsidRDefault="009E2F10" w:rsidP="009E2F10">
      <w:r w:rsidRPr="009E2F10">
        <w:rPr>
          <w:rStyle w:val="Heading2Char"/>
          <w:b/>
          <w:i/>
          <w:u w:val="single"/>
        </w:rPr>
        <w:t xml:space="preserve">Whole Woman’s Health v. </w:t>
      </w:r>
      <w:proofErr w:type="spellStart"/>
      <w:r w:rsidRPr="009E2F10">
        <w:rPr>
          <w:rStyle w:val="Heading2Char"/>
          <w:b/>
          <w:i/>
          <w:u w:val="single"/>
        </w:rPr>
        <w:t>Hellerstedt</w:t>
      </w:r>
      <w:proofErr w:type="spellEnd"/>
      <w:r w:rsidRPr="009E2F10">
        <w:rPr>
          <w:rStyle w:val="Heading2Char"/>
          <w:b/>
          <w:i/>
          <w:u w:val="single"/>
        </w:rPr>
        <w:t xml:space="preserve"> (2016)</w:t>
      </w:r>
    </w:p>
    <w:p w:rsidR="009E2F10" w:rsidRDefault="00E44202" w:rsidP="009E2F10">
      <w:r>
        <w:t>T</w:t>
      </w:r>
      <w:r w:rsidR="009E2F10">
        <w:t>he admitting-privileges requirement and the surgical-center requirement of Texas House Bill 2 were unconstitutional b/c neither of them confer medical benefits sufficient to justify the burdens upon access that each imposes.</w:t>
      </w:r>
    </w:p>
    <w:p w:rsidR="009E2F10" w:rsidRPr="0009784B" w:rsidRDefault="009E2F10" w:rsidP="009E2F10">
      <w:pPr>
        <w:rPr>
          <w:b/>
        </w:rPr>
      </w:pPr>
      <w:r w:rsidRPr="0009784B">
        <w:rPr>
          <w:b/>
        </w:rPr>
        <w:t>Majority (Breyer):</w:t>
      </w:r>
    </w:p>
    <w:p w:rsidR="009E2F10" w:rsidRDefault="009E2F10" w:rsidP="00662CA4">
      <w:pPr>
        <w:pStyle w:val="ListParagraph"/>
        <w:numPr>
          <w:ilvl w:val="0"/>
          <w:numId w:val="18"/>
        </w:numPr>
      </w:pPr>
      <w:r>
        <w:t xml:space="preserve">Courts must consider the burden a law imposes on abortion access </w:t>
      </w:r>
      <w:r w:rsidRPr="00A923BB">
        <w:rPr>
          <w:u w:val="single"/>
        </w:rPr>
        <w:t>together with the benefits</w:t>
      </w:r>
      <w:r>
        <w:t xml:space="preserve"> those laws confer.</w:t>
      </w:r>
    </w:p>
    <w:p w:rsidR="009E2F10" w:rsidRDefault="00EF0142" w:rsidP="00662CA4">
      <w:pPr>
        <w:pStyle w:val="ListParagraph"/>
        <w:numPr>
          <w:ilvl w:val="0"/>
          <w:numId w:val="18"/>
        </w:numPr>
      </w:pPr>
      <w:r>
        <w:t>Court should weigh the medical evidence when there is “uncertainty” in the medical community.</w:t>
      </w:r>
    </w:p>
    <w:p w:rsidR="009E2F10" w:rsidRDefault="009E2F10" w:rsidP="00662CA4">
      <w:pPr>
        <w:pStyle w:val="ListParagraph"/>
        <w:numPr>
          <w:ilvl w:val="0"/>
          <w:numId w:val="18"/>
        </w:numPr>
      </w:pPr>
      <w:r>
        <w:t>The requirements:</w:t>
      </w:r>
    </w:p>
    <w:p w:rsidR="009E2F10" w:rsidRDefault="009E2F10" w:rsidP="00662CA4">
      <w:pPr>
        <w:pStyle w:val="ListParagraph"/>
        <w:numPr>
          <w:ilvl w:val="1"/>
          <w:numId w:val="18"/>
        </w:numPr>
      </w:pPr>
      <w:r>
        <w:t>Admitting-privileges = undue burden: there was no problem to address and the new law does not protect women’s health, many clinics closed b/c of this – doctors cannot be admitted nearby b/c abortion patients rarely have to go to the hospital, increased driving distances.</w:t>
      </w:r>
    </w:p>
    <w:p w:rsidR="009E2F10" w:rsidRDefault="009E2F10" w:rsidP="00662CA4">
      <w:pPr>
        <w:pStyle w:val="ListParagraph"/>
        <w:numPr>
          <w:ilvl w:val="1"/>
          <w:numId w:val="18"/>
        </w:numPr>
      </w:pPr>
      <w:r>
        <w:lastRenderedPageBreak/>
        <w:t>Surgical-center = undue burden: does not benefit health and is unnecessary, many more risky procedures do not require this,</w:t>
      </w:r>
      <w:r w:rsidR="00EB2A52">
        <w:t xml:space="preserve"> quality of care could go down if </w:t>
      </w:r>
      <w:r>
        <w:t>clinics close and others are overburdened.</w:t>
      </w:r>
    </w:p>
    <w:p w:rsidR="009E2F10" w:rsidRDefault="009E2F10" w:rsidP="00662CA4">
      <w:pPr>
        <w:pStyle w:val="ListParagraph"/>
        <w:numPr>
          <w:ilvl w:val="0"/>
          <w:numId w:val="18"/>
        </w:numPr>
      </w:pPr>
      <w:r>
        <w:t>Maybe Kennedy agreed with this holding b/c t</w:t>
      </w:r>
      <w:r w:rsidR="00EB2A52">
        <w:t>he state clearly looked like it</w:t>
      </w:r>
      <w:r>
        <w:t>s only purpose was to limit abortions.</w:t>
      </w:r>
    </w:p>
    <w:p w:rsidR="009E2F10" w:rsidRDefault="009E2F10" w:rsidP="009E2F10">
      <w:r w:rsidRPr="0009784B">
        <w:rPr>
          <w:b/>
        </w:rPr>
        <w:t>Dissent (Thomas):</w:t>
      </w:r>
      <w:r w:rsidR="00EB2A52">
        <w:t xml:space="preserve"> the court is </w:t>
      </w:r>
      <w:r>
        <w:t>applying different standards to different constitutional rights. The majority is changing the undue burden test. Believes even if there is an undue burden, more than a legitimate state interest is needed.</w:t>
      </w:r>
    </w:p>
    <w:p w:rsidR="009E2F10" w:rsidRDefault="009E2F10" w:rsidP="009E2F10">
      <w:r w:rsidRPr="0009784B">
        <w:rPr>
          <w:b/>
        </w:rPr>
        <w:t>Dissent (Alito):</w:t>
      </w:r>
      <w:r>
        <w:t xml:space="preserve"> H.B. 2 was intended to shut down unsafe facilities. We don’t know if there is a burden b/c there could have been a number of reasons facilities shut down and not necessarily these requirements.</w:t>
      </w:r>
    </w:p>
    <w:p w:rsidR="009E2F10" w:rsidRPr="009E2F10" w:rsidRDefault="009E2F10" w:rsidP="009E2F10">
      <w:pPr>
        <w:pStyle w:val="Heading1"/>
        <w:jc w:val="center"/>
        <w:rPr>
          <w:b/>
        </w:rPr>
      </w:pPr>
      <w:r w:rsidRPr="009E2F10">
        <w:rPr>
          <w:b/>
        </w:rPr>
        <w:t>Sexual Intimacy</w:t>
      </w:r>
    </w:p>
    <w:p w:rsidR="009E2F10" w:rsidRPr="00585214" w:rsidRDefault="009E2F10" w:rsidP="009E2F10">
      <w:pPr>
        <w:rPr>
          <w:color w:val="00B050"/>
        </w:rPr>
      </w:pPr>
      <w:r w:rsidRPr="00585214">
        <w:rPr>
          <w:rStyle w:val="Heading2Char"/>
          <w:b/>
          <w:i/>
          <w:color w:val="00B050"/>
          <w:u w:val="single"/>
        </w:rPr>
        <w:t>Bowers v. Hardwick (1986) [OVERRULED]</w:t>
      </w:r>
    </w:p>
    <w:p w:rsidR="009E2F10" w:rsidRDefault="009E2F10" w:rsidP="009E2F10">
      <w:r>
        <w:t>The Supreme Court upheld a GA statute criminalizing sodomy.</w:t>
      </w:r>
    </w:p>
    <w:p w:rsidR="009E2F10" w:rsidRPr="00FC6712" w:rsidRDefault="009E2F10" w:rsidP="009E2F10">
      <w:pPr>
        <w:rPr>
          <w:b/>
        </w:rPr>
      </w:pPr>
      <w:r w:rsidRPr="00FC6712">
        <w:rPr>
          <w:b/>
        </w:rPr>
        <w:t>Majority (White):</w:t>
      </w:r>
    </w:p>
    <w:p w:rsidR="009E2F10" w:rsidRDefault="009E2F10" w:rsidP="00662CA4">
      <w:pPr>
        <w:pStyle w:val="ListParagraph"/>
        <w:numPr>
          <w:ilvl w:val="0"/>
          <w:numId w:val="16"/>
        </w:numPr>
      </w:pPr>
      <w:r>
        <w:t>None of the privacy rights announced in precedent bears resemblance to the claimed constitutional right of homosexuals to engage in acts of sodomy, those cases regarded family matters, etc.</w:t>
      </w:r>
    </w:p>
    <w:p w:rsidR="009E2F10" w:rsidRDefault="009E2F10" w:rsidP="00662CA4">
      <w:pPr>
        <w:pStyle w:val="ListParagraph"/>
        <w:numPr>
          <w:ilvl w:val="0"/>
          <w:numId w:val="16"/>
        </w:numPr>
      </w:pPr>
      <w:r>
        <w:t>There is also no separate fundamental right “to engage in acts of consensual sodomy” to be protected by the 14</w:t>
      </w:r>
      <w:r w:rsidRPr="00FC6712">
        <w:rPr>
          <w:vertAlign w:val="superscript"/>
        </w:rPr>
        <w:t>th</w:t>
      </w:r>
      <w:r>
        <w:t xml:space="preserve"> Amendment, which is made clear by history. Determined whether “deeply rooted in this Nation’s history and tradition” or “implicit in the concept of ordered liberty.”</w:t>
      </w:r>
    </w:p>
    <w:p w:rsidR="009E2F10" w:rsidRDefault="009E2F10" w:rsidP="00662CA4">
      <w:pPr>
        <w:pStyle w:val="ListParagraph"/>
        <w:numPr>
          <w:ilvl w:val="0"/>
          <w:numId w:val="16"/>
        </w:numPr>
      </w:pPr>
      <w:r>
        <w:t>Moral reasons of the State legislature are sufficient to provide a “rational basis” for the law.</w:t>
      </w:r>
    </w:p>
    <w:p w:rsidR="009E2F10" w:rsidRDefault="009E2F10" w:rsidP="009E2F10">
      <w:r w:rsidRPr="00FC6712">
        <w:rPr>
          <w:b/>
        </w:rPr>
        <w:t>Dissent (Blackmun):</w:t>
      </w:r>
      <w:r>
        <w:t xml:space="preserve"> if the right to privacy means anything, it must include what people do alone together in their bedroom. Protection of privacy is not just for family matters, but for anything that is a central part of an individual’s life. In addition, there is no justification by the State for these laws.</w:t>
      </w:r>
    </w:p>
    <w:p w:rsidR="009E2F10" w:rsidRDefault="009E2F10" w:rsidP="000F3624">
      <w:r w:rsidRPr="008C28F9">
        <w:rPr>
          <w:b/>
        </w:rPr>
        <w:t>NOTE</w:t>
      </w:r>
      <w:r>
        <w:rPr>
          <w:b/>
        </w:rPr>
        <w:t>S</w:t>
      </w:r>
      <w:r w:rsidRPr="008C28F9">
        <w:rPr>
          <w:b/>
        </w:rPr>
        <w:t>:</w:t>
      </w:r>
      <w:r w:rsidR="000F3624">
        <w:t xml:space="preserve"> </w:t>
      </w:r>
      <w:r>
        <w:t>Broader conception of right can make it more fundamental, more specific right can make it less so. Scalia thinks it should be more specific b/c courts would be less involved and you can see better if there is a tradition.</w:t>
      </w:r>
    </w:p>
    <w:p w:rsidR="009E2F10" w:rsidRPr="00585214" w:rsidRDefault="009E2F10" w:rsidP="009E2F10">
      <w:pPr>
        <w:rPr>
          <w:color w:val="00B050"/>
        </w:rPr>
      </w:pPr>
      <w:r w:rsidRPr="00585214">
        <w:rPr>
          <w:rStyle w:val="Heading2Char"/>
          <w:b/>
          <w:i/>
          <w:color w:val="00B050"/>
          <w:u w:val="single"/>
        </w:rPr>
        <w:t>Lawrence v. Texas (2003)</w:t>
      </w:r>
    </w:p>
    <w:p w:rsidR="009E2F10" w:rsidRDefault="000F3624" w:rsidP="009E2F10">
      <w:r>
        <w:t>O</w:t>
      </w:r>
      <w:r w:rsidR="009E2F10">
        <w:t xml:space="preserve">verruled </w:t>
      </w:r>
      <w:r w:rsidR="009E2F10" w:rsidRPr="00081066">
        <w:rPr>
          <w:i/>
        </w:rPr>
        <w:t>Bowers v. Hardwick</w:t>
      </w:r>
      <w:r w:rsidR="009E2F10">
        <w:t xml:space="preserve"> and found a law that criminalized sexual intimacy by same sex couples violated liberty and privacy interests protected by the 14</w:t>
      </w:r>
      <w:r w:rsidR="009E2F10" w:rsidRPr="008465CB">
        <w:rPr>
          <w:vertAlign w:val="superscript"/>
        </w:rPr>
        <w:t>th</w:t>
      </w:r>
      <w:r w:rsidR="009E2F10">
        <w:t xml:space="preserve"> Amendment.</w:t>
      </w:r>
    </w:p>
    <w:p w:rsidR="009E2F10" w:rsidRPr="008465CB" w:rsidRDefault="009E2F10" w:rsidP="009E2F10">
      <w:pPr>
        <w:rPr>
          <w:b/>
        </w:rPr>
      </w:pPr>
      <w:r w:rsidRPr="008465CB">
        <w:rPr>
          <w:b/>
        </w:rPr>
        <w:t>Majority (Kennedy):</w:t>
      </w:r>
    </w:p>
    <w:p w:rsidR="009E2F10" w:rsidRDefault="009E2F10" w:rsidP="00662CA4">
      <w:pPr>
        <w:pStyle w:val="ListParagraph"/>
        <w:numPr>
          <w:ilvl w:val="0"/>
          <w:numId w:val="17"/>
        </w:numPr>
      </w:pPr>
      <w:r>
        <w:t>Never discusses whether this is a fundamental right.</w:t>
      </w:r>
    </w:p>
    <w:p w:rsidR="009E2F10" w:rsidRDefault="009E2F10" w:rsidP="00662CA4">
      <w:pPr>
        <w:pStyle w:val="ListParagraph"/>
        <w:numPr>
          <w:ilvl w:val="0"/>
          <w:numId w:val="17"/>
        </w:numPr>
      </w:pPr>
      <w:r>
        <w:t>“Liberty” includes the right of people to perform this conduct without being criminalized.</w:t>
      </w:r>
    </w:p>
    <w:p w:rsidR="009E2F10" w:rsidRDefault="009E2F10" w:rsidP="00662CA4">
      <w:pPr>
        <w:pStyle w:val="ListParagraph"/>
        <w:numPr>
          <w:ilvl w:val="0"/>
          <w:numId w:val="17"/>
        </w:numPr>
      </w:pPr>
      <w:r w:rsidRPr="008465CB">
        <w:rPr>
          <w:i/>
        </w:rPr>
        <w:t>Bowers</w:t>
      </w:r>
      <w:r>
        <w:t xml:space="preserve"> should be overruled b/c the history was not correct. (1) Old laws were aimed at certain non-procreative conduct, not homosexuals, (2) these laws were often only prosecuted for non-consenting persons, and (3) same-sex laws came later.</w:t>
      </w:r>
    </w:p>
    <w:p w:rsidR="009E2F10" w:rsidRDefault="009E2F10" w:rsidP="00662CA4">
      <w:pPr>
        <w:pStyle w:val="ListParagraph"/>
        <w:numPr>
          <w:ilvl w:val="0"/>
          <w:numId w:val="17"/>
        </w:numPr>
      </w:pPr>
      <w:r>
        <w:t>Changes in society show liberty now encompasses this: nationally (ALI), internationally, post-</w:t>
      </w:r>
      <w:r w:rsidRPr="008465CB">
        <w:rPr>
          <w:i/>
        </w:rPr>
        <w:t>Bower</w:t>
      </w:r>
      <w:r>
        <w:t xml:space="preserve"> reactions by changes in State laws, and Supreme Court decisions (</w:t>
      </w:r>
      <w:r w:rsidRPr="008465CB">
        <w:rPr>
          <w:i/>
        </w:rPr>
        <w:t>Planned Parenthood</w:t>
      </w:r>
      <w:r>
        <w:t xml:space="preserve"> reaffirmed liberty protections and </w:t>
      </w:r>
      <w:proofErr w:type="spellStart"/>
      <w:r w:rsidRPr="008465CB">
        <w:rPr>
          <w:i/>
        </w:rPr>
        <w:t>Romer</w:t>
      </w:r>
      <w:proofErr w:type="spellEnd"/>
      <w:r w:rsidRPr="008465CB">
        <w:rPr>
          <w:i/>
        </w:rPr>
        <w:t xml:space="preserve"> v. Evans</w:t>
      </w:r>
      <w:r>
        <w:t xml:space="preserve"> showed equal protection protects homosexuals).</w:t>
      </w:r>
    </w:p>
    <w:p w:rsidR="009E2F10" w:rsidRDefault="009E2F10" w:rsidP="009E2F10">
      <w:r w:rsidRPr="008465CB">
        <w:rPr>
          <w:b/>
        </w:rPr>
        <w:t>Concurrence (O’Connor):</w:t>
      </w:r>
      <w:r>
        <w:t xml:space="preserve"> violated equal protection, did not touch topic of due process.</w:t>
      </w:r>
    </w:p>
    <w:p w:rsidR="009E2F10" w:rsidRDefault="009E2F10" w:rsidP="009E2F10">
      <w:r w:rsidRPr="008465CB">
        <w:rPr>
          <w:b/>
        </w:rPr>
        <w:t>Dissent (Scalia):</w:t>
      </w:r>
      <w:r>
        <w:t xml:space="preserve"> this is not a fundamental right, and even if it was, the state may regulate if there is a compelling interest. Here, there is a compelling interest b/c the people may dislike homosexual activity. The court is being persuaded by the homosexual agency and this matter should be determined by the State, not the court.</w:t>
      </w:r>
    </w:p>
    <w:p w:rsidR="009E2F10" w:rsidRDefault="009E2F10" w:rsidP="009E2F10">
      <w:r w:rsidRPr="000F3624">
        <w:rPr>
          <w:b/>
        </w:rPr>
        <w:lastRenderedPageBreak/>
        <w:t>NOTES:</w:t>
      </w:r>
      <w:r>
        <w:t xml:space="preserve"> how can we apply this opinion to other cases? This case covers private conduct, non-commercial, between consenting adults. But why these categories?</w:t>
      </w:r>
    </w:p>
    <w:p w:rsidR="009E2F10" w:rsidRPr="009E2F10" w:rsidRDefault="009E2F10" w:rsidP="009E2F10">
      <w:pPr>
        <w:pStyle w:val="Heading1"/>
        <w:jc w:val="center"/>
        <w:rPr>
          <w:b/>
        </w:rPr>
      </w:pPr>
      <w:r w:rsidRPr="009E2F10">
        <w:rPr>
          <w:b/>
        </w:rPr>
        <w:t>Death with Dignity – gives States power to decide</w:t>
      </w:r>
    </w:p>
    <w:p w:rsidR="009E2F10" w:rsidRDefault="009E2F10" w:rsidP="009E2F10">
      <w:r w:rsidRPr="009E2F10">
        <w:rPr>
          <w:rStyle w:val="Heading2Char"/>
          <w:b/>
          <w:i/>
          <w:u w:val="single"/>
        </w:rPr>
        <w:t>Cruzan v. Missouri Dep’t of Health (1990)</w:t>
      </w:r>
    </w:p>
    <w:p w:rsidR="009E2F10" w:rsidRDefault="009E2F10" w:rsidP="009E2F10">
      <w:r>
        <w:t>A State may apply a clear and convincing evidence standard in proceedings where a guardian seeks to discontinue nutrition and hydration of a person diagnosed to be in a persistent vegetative state. Did no</w:t>
      </w:r>
      <w:r w:rsidR="006C36BB">
        <w:t>t establish any “right to die.”</w:t>
      </w:r>
    </w:p>
    <w:p w:rsidR="009E2F10" w:rsidRDefault="009E2F10" w:rsidP="009E2F10">
      <w:r w:rsidRPr="00B3122D">
        <w:rPr>
          <w:b/>
        </w:rPr>
        <w:t>Facts:</w:t>
      </w:r>
      <w:r>
        <w:t xml:space="preserve"> Missouri did not allow the Cruzan family to discontinue the life of their daughter even though a housemate had testified she would not want to live as a “vegetable” and her family felt she would want that.</w:t>
      </w:r>
    </w:p>
    <w:p w:rsidR="009E2F10" w:rsidRPr="00B3122D" w:rsidRDefault="009E2F10" w:rsidP="009E2F10">
      <w:pPr>
        <w:rPr>
          <w:b/>
        </w:rPr>
      </w:pPr>
      <w:r w:rsidRPr="00B3122D">
        <w:rPr>
          <w:b/>
        </w:rPr>
        <w:t>Majority (Rehnquist):</w:t>
      </w:r>
    </w:p>
    <w:p w:rsidR="009E2F10" w:rsidRDefault="009E2F10" w:rsidP="00662CA4">
      <w:pPr>
        <w:pStyle w:val="ListParagraph"/>
        <w:numPr>
          <w:ilvl w:val="0"/>
          <w:numId w:val="19"/>
        </w:numPr>
      </w:pPr>
      <w:r>
        <w:t>Previously the court has recognized a right to refuse vaccination and right to refuse unwanted antipsychotic drugs. History and tradition of common law torts for battery and informed consent support there could be a fundamental right here.</w:t>
      </w:r>
    </w:p>
    <w:p w:rsidR="009E2F10" w:rsidRDefault="009E2F10" w:rsidP="00662CA4">
      <w:pPr>
        <w:pStyle w:val="ListParagraph"/>
        <w:numPr>
          <w:ilvl w:val="0"/>
          <w:numId w:val="19"/>
        </w:numPr>
      </w:pPr>
      <w:r>
        <w:t xml:space="preserve">The court </w:t>
      </w:r>
      <w:r w:rsidRPr="00ED6F07">
        <w:rPr>
          <w:b/>
          <w:i/>
        </w:rPr>
        <w:t>assumes, for purpose of the case</w:t>
      </w:r>
      <w:r>
        <w:t>,</w:t>
      </w:r>
      <w:r w:rsidR="006C36BB">
        <w:t xml:space="preserve"> there is a </w:t>
      </w:r>
      <w:r>
        <w:t>“constitutionally protected right to refuse lifesavi</w:t>
      </w:r>
      <w:r w:rsidR="006C36BB">
        <w:t>ng hydration and nutrition.”</w:t>
      </w:r>
      <w:r>
        <w:t xml:space="preserve"> However, “whether respondent’s constitutional rights have been violated must be determined by balancing his liberty interests against the relevant state interests.”</w:t>
      </w:r>
    </w:p>
    <w:p w:rsidR="009E2F10" w:rsidRDefault="009E2F10" w:rsidP="00662CA4">
      <w:pPr>
        <w:pStyle w:val="ListParagraph"/>
        <w:numPr>
          <w:ilvl w:val="0"/>
          <w:numId w:val="19"/>
        </w:numPr>
      </w:pPr>
      <w:r>
        <w:t>The state has an interest in the protection and preservation of human life and prevention of family members imposing their wishes on people, so the state is permitted to require clear and convincing evidence of the person’s intent. The state is also allowed to decline to make quality judgements about quality of life.</w:t>
      </w:r>
    </w:p>
    <w:p w:rsidR="009E2F10" w:rsidRDefault="009E2F10" w:rsidP="009E2F10">
      <w:r w:rsidRPr="00ED6F07">
        <w:rPr>
          <w:b/>
        </w:rPr>
        <w:t>Dissent (Brennan):</w:t>
      </w:r>
      <w:r>
        <w:t xml:space="preserve"> a person has a fundamental right to be free of unwanted artificial nutrition and hydration, which right is not to be outweighed by any interests of the State. A person is entitled t</w:t>
      </w:r>
      <w:r w:rsidR="006C36BB">
        <w:t>o choose to “die with dignity.”</w:t>
      </w:r>
    </w:p>
    <w:p w:rsidR="009E2F10" w:rsidRDefault="009E2F10" w:rsidP="009E2F10">
      <w:r w:rsidRPr="009E2F10">
        <w:rPr>
          <w:rStyle w:val="Heading2Char"/>
          <w:b/>
          <w:i/>
          <w:u w:val="single"/>
        </w:rPr>
        <w:t>Washington v. Glucksberg (1997)</w:t>
      </w:r>
    </w:p>
    <w:p w:rsidR="009E2F10" w:rsidRDefault="009E2F10" w:rsidP="009E2F10">
      <w:r>
        <w:t>The 14</w:t>
      </w:r>
      <w:r w:rsidRPr="00ED6F07">
        <w:rPr>
          <w:vertAlign w:val="superscript"/>
        </w:rPr>
        <w:t>th</w:t>
      </w:r>
      <w:r>
        <w:t xml:space="preserve"> Amendment does not prevent a State from prohibiting physicians from “causing” or “aiding” in suicide.</w:t>
      </w:r>
    </w:p>
    <w:p w:rsidR="009E2F10" w:rsidRDefault="009E2F10" w:rsidP="009E2F10">
      <w:r w:rsidRPr="00A17DAF">
        <w:rPr>
          <w:b/>
        </w:rPr>
        <w:t>Facts:</w:t>
      </w:r>
      <w:r>
        <w:t xml:space="preserve"> physicians, plaintiffs who have since died, and Compassion in Dying sued to facially challenge a Washington law preventing physician-assisted suicide.</w:t>
      </w:r>
    </w:p>
    <w:p w:rsidR="009E2F10" w:rsidRDefault="009E2F10" w:rsidP="009E2F10">
      <w:r w:rsidRPr="00A17DAF">
        <w:rPr>
          <w:b/>
        </w:rPr>
        <w:t>Majority (Rehnquist):</w:t>
      </w:r>
      <w:r>
        <w:t xml:space="preserve"> the Due Process clause does not include a right to commit suicide and the right to assistance in doing so. It is not a fundamental right b/c it has long been rejected in society.</w:t>
      </w:r>
    </w:p>
    <w:p w:rsidR="009E2F10" w:rsidRDefault="009E2F10" w:rsidP="00662CA4">
      <w:pPr>
        <w:pStyle w:val="ListParagraph"/>
        <w:numPr>
          <w:ilvl w:val="0"/>
          <w:numId w:val="20"/>
        </w:numPr>
      </w:pPr>
      <w:r>
        <w:t>(1) “We have regularly observed that the Due Process Clause specifically protects those fundamental rights and liberties which are, objectively, “deeply rooted in this Nation’s history and tradition” and “implicit in the concept of ordered liberty,” such that “neither liberty nor justice would exist if they were sacrificed”; (2) “we have required in substantive-due-process cases a ‘careful description’ of the asserted fundamental liberty interest.”</w:t>
      </w:r>
    </w:p>
    <w:p w:rsidR="009E2F10" w:rsidRDefault="009E2F10" w:rsidP="00662CA4">
      <w:pPr>
        <w:pStyle w:val="ListParagraph"/>
        <w:numPr>
          <w:ilvl w:val="0"/>
          <w:numId w:val="20"/>
        </w:numPr>
      </w:pPr>
      <w:r>
        <w:t xml:space="preserve">Distinguished </w:t>
      </w:r>
      <w:r w:rsidRPr="00A17DAF">
        <w:rPr>
          <w:i/>
        </w:rPr>
        <w:t>Cruzan,</w:t>
      </w:r>
      <w:r>
        <w:t xml:space="preserve"> b/c in that case the common-law rule that forced medication was a battery, and there is a long legal tradition of protecting the decision to refuse unwanted medical treatment. The court’s assumption was thus consistent with constitutional traditions.</w:t>
      </w:r>
    </w:p>
    <w:p w:rsidR="006C36BB" w:rsidRDefault="006C36BB" w:rsidP="009E2F10">
      <w:r>
        <w:rPr>
          <w:b/>
        </w:rPr>
        <w:t>Concurrence</w:t>
      </w:r>
      <w:r w:rsidR="009E2F10" w:rsidRPr="00A17DAF">
        <w:rPr>
          <w:b/>
        </w:rPr>
        <w:t>:</w:t>
      </w:r>
      <w:r w:rsidR="009E2F10">
        <w:t xml:space="preserve"> no right to “commit suicide,” but a competent person suffering may have a constitutionally cognizable interest in controlling the circumstances of his or her imminent death. However, the state has an interest in protecting those who might seek to end life mistakenly or under pressure. There are many options to be able to eliminate pain before death (can even give so much to relieve pain that death results).</w:t>
      </w:r>
    </w:p>
    <w:p w:rsidR="009E2F10" w:rsidRDefault="009E2F10" w:rsidP="009E2F10">
      <w:r w:rsidRPr="00E61FBC">
        <w:rPr>
          <w:b/>
        </w:rPr>
        <w:t>NOTE:</w:t>
      </w:r>
      <w:r>
        <w:t xml:space="preserve"> </w:t>
      </w:r>
      <w:proofErr w:type="spellStart"/>
      <w:r w:rsidRPr="00E61FBC">
        <w:rPr>
          <w:i/>
        </w:rPr>
        <w:t>Vacco</w:t>
      </w:r>
      <w:proofErr w:type="spellEnd"/>
      <w:r w:rsidRPr="00E61FBC">
        <w:rPr>
          <w:i/>
        </w:rPr>
        <w:t xml:space="preserve"> v. Quill (1997)</w:t>
      </w:r>
      <w:r>
        <w:t xml:space="preserve"> was decided on the same day, but the court found it did not violate the Equal Protection Clause.</w:t>
      </w:r>
    </w:p>
    <w:p w:rsidR="009E2F10" w:rsidRDefault="009E2F10" w:rsidP="009E2F10">
      <w:pPr>
        <w:pStyle w:val="Heading1"/>
        <w:jc w:val="center"/>
        <w:rPr>
          <w:b/>
        </w:rPr>
      </w:pPr>
      <w:r w:rsidRPr="009E2F10">
        <w:rPr>
          <w:b/>
        </w:rPr>
        <w:lastRenderedPageBreak/>
        <w:t>Family &amp; Marriage</w:t>
      </w:r>
    </w:p>
    <w:p w:rsidR="002E5486" w:rsidRPr="002E5486" w:rsidRDefault="002E5486" w:rsidP="002E5486">
      <w:r>
        <w:t>No clear guidance for how much States can limit these things.</w:t>
      </w:r>
    </w:p>
    <w:p w:rsidR="009E2F10" w:rsidRPr="009E2F10" w:rsidRDefault="009E2F10" w:rsidP="009E2F10">
      <w:pPr>
        <w:pStyle w:val="Heading2"/>
        <w:rPr>
          <w:b/>
        </w:rPr>
      </w:pPr>
      <w:r w:rsidRPr="009E2F10">
        <w:rPr>
          <w:b/>
        </w:rPr>
        <w:t xml:space="preserve">The Family </w:t>
      </w:r>
    </w:p>
    <w:p w:rsidR="009E2F10" w:rsidRPr="002E5486" w:rsidRDefault="009E2F10" w:rsidP="00662CA4">
      <w:pPr>
        <w:pStyle w:val="ListParagraph"/>
        <w:numPr>
          <w:ilvl w:val="0"/>
          <w:numId w:val="21"/>
        </w:numPr>
        <w:rPr>
          <w:b/>
          <w:u w:val="single"/>
        </w:rPr>
      </w:pPr>
      <w:r>
        <w:t xml:space="preserve">Liberty includes the right “to marry, establish a home and bring up children.” </w:t>
      </w:r>
      <w:r w:rsidRPr="002E5486">
        <w:rPr>
          <w:b/>
          <w:i/>
          <w:u w:val="single"/>
        </w:rPr>
        <w:t>Meyer v. Nebraska (1923).</w:t>
      </w:r>
    </w:p>
    <w:p w:rsidR="009E2F10" w:rsidRPr="002E5486" w:rsidRDefault="009E2F10" w:rsidP="00662CA4">
      <w:pPr>
        <w:pStyle w:val="ListParagraph"/>
        <w:numPr>
          <w:ilvl w:val="0"/>
          <w:numId w:val="21"/>
        </w:numPr>
        <w:rPr>
          <w:b/>
        </w:rPr>
      </w:pPr>
      <w:r>
        <w:t xml:space="preserve">Includes right of parents “to direct the upbringing and education of children under their control.” </w:t>
      </w:r>
      <w:r w:rsidRPr="002E5486">
        <w:rPr>
          <w:b/>
          <w:i/>
          <w:u w:val="single"/>
        </w:rPr>
        <w:t>Pierce v. Society of Sisters (1925)</w:t>
      </w:r>
      <w:r w:rsidR="002E5486">
        <w:t xml:space="preserve"> (attempted to make everyone attend public schools).</w:t>
      </w:r>
    </w:p>
    <w:p w:rsidR="009E2F10" w:rsidRPr="002E5486" w:rsidRDefault="009E2F10" w:rsidP="00662CA4">
      <w:pPr>
        <w:pStyle w:val="ListParagraph"/>
        <w:numPr>
          <w:ilvl w:val="1"/>
          <w:numId w:val="21"/>
        </w:numPr>
        <w:rPr>
          <w:b/>
        </w:rPr>
      </w:pPr>
      <w:r>
        <w:t>But states can interfere with some things, such as requiring vaccination.</w:t>
      </w:r>
      <w:r w:rsidR="002E5486">
        <w:t xml:space="preserve"> </w:t>
      </w:r>
      <w:r>
        <w:t>Constitutionally, states can ban both male and female circumcision, but socially and politically they are different.</w:t>
      </w:r>
    </w:p>
    <w:p w:rsidR="009E2F10" w:rsidRPr="00E61FBC" w:rsidRDefault="009E2F10" w:rsidP="00662CA4">
      <w:pPr>
        <w:pStyle w:val="ListParagraph"/>
        <w:numPr>
          <w:ilvl w:val="0"/>
          <w:numId w:val="21"/>
        </w:numPr>
        <w:rPr>
          <w:b/>
        </w:rPr>
      </w:pPr>
      <w:r>
        <w:t xml:space="preserve">Washington law unconstitutional which authorized grandparents’ visitation rights over the objections of the sole surviving parent. </w:t>
      </w:r>
      <w:proofErr w:type="spellStart"/>
      <w:r w:rsidRPr="009C12B2">
        <w:rPr>
          <w:b/>
          <w:i/>
          <w:u w:val="single"/>
        </w:rPr>
        <w:t>Troxel</w:t>
      </w:r>
      <w:proofErr w:type="spellEnd"/>
      <w:r w:rsidRPr="009C12B2">
        <w:rPr>
          <w:b/>
          <w:i/>
          <w:u w:val="single"/>
        </w:rPr>
        <w:t xml:space="preserve"> v. Granville (2000).</w:t>
      </w:r>
    </w:p>
    <w:p w:rsidR="009E2F10" w:rsidRPr="00E61FBC" w:rsidRDefault="009E2F10" w:rsidP="00662CA4">
      <w:pPr>
        <w:pStyle w:val="ListParagraph"/>
        <w:numPr>
          <w:ilvl w:val="1"/>
          <w:numId w:val="21"/>
        </w:numPr>
        <w:rPr>
          <w:b/>
        </w:rPr>
      </w:pPr>
      <w:r>
        <w:t>Plurality: statute too broad. If a parent adequately cares for their child, the State should not inject itself.</w:t>
      </w:r>
    </w:p>
    <w:p w:rsidR="009E2F10" w:rsidRPr="009C12B2" w:rsidRDefault="009E2F10" w:rsidP="00662CA4">
      <w:pPr>
        <w:pStyle w:val="ListParagraph"/>
        <w:numPr>
          <w:ilvl w:val="1"/>
          <w:numId w:val="21"/>
        </w:numPr>
        <w:rPr>
          <w:b/>
        </w:rPr>
      </w:pPr>
      <w:r>
        <w:t>Other justices thought the statute was too broad, but thought a court could find the child’s best interest to overcome a fit parent.</w:t>
      </w:r>
    </w:p>
    <w:p w:rsidR="009E2F10" w:rsidRPr="009C12B2" w:rsidRDefault="002E5486" w:rsidP="00662CA4">
      <w:pPr>
        <w:pStyle w:val="ListParagraph"/>
        <w:numPr>
          <w:ilvl w:val="0"/>
          <w:numId w:val="21"/>
        </w:numPr>
        <w:rPr>
          <w:b/>
        </w:rPr>
      </w:pPr>
      <w:r>
        <w:t>U</w:t>
      </w:r>
      <w:r w:rsidR="009E2F10">
        <w:t xml:space="preserve">pheld a California law that created a presumption that a child born to a married woman living with her husband is the child of the husband. </w:t>
      </w:r>
      <w:r w:rsidR="009E2F10" w:rsidRPr="009C12B2">
        <w:rPr>
          <w:b/>
          <w:i/>
          <w:u w:val="single"/>
        </w:rPr>
        <w:t>Michael H. v. Gerald D. (1989).</w:t>
      </w:r>
    </w:p>
    <w:p w:rsidR="009E2F10" w:rsidRPr="009C12B2" w:rsidRDefault="009E2F10" w:rsidP="00662CA4">
      <w:pPr>
        <w:pStyle w:val="ListParagraph"/>
        <w:numPr>
          <w:ilvl w:val="1"/>
          <w:numId w:val="21"/>
        </w:numPr>
        <w:rPr>
          <w:b/>
        </w:rPr>
      </w:pPr>
      <w:r>
        <w:t>No fundamental right to familial relationship. Dissent thought there could be a fundamental right of a parent.</w:t>
      </w:r>
    </w:p>
    <w:p w:rsidR="009E2F10" w:rsidRPr="009C12B2" w:rsidRDefault="002E5486" w:rsidP="00662CA4">
      <w:pPr>
        <w:pStyle w:val="ListParagraph"/>
        <w:numPr>
          <w:ilvl w:val="0"/>
          <w:numId w:val="21"/>
        </w:numPr>
        <w:rPr>
          <w:b/>
        </w:rPr>
      </w:pPr>
      <w:r>
        <w:t xml:space="preserve">Unconstitutional </w:t>
      </w:r>
      <w:r w:rsidR="009E2F10">
        <w:t xml:space="preserve">Cleveland zoning ordinance limiting the occupants of a house to members of a family and defined “family” to exclude grandparents. </w:t>
      </w:r>
      <w:r w:rsidR="009E2F10" w:rsidRPr="009C12B2">
        <w:rPr>
          <w:b/>
          <w:i/>
          <w:u w:val="single"/>
        </w:rPr>
        <w:t>Moore v. City of East Cleveland (1977).</w:t>
      </w:r>
    </w:p>
    <w:p w:rsidR="009E2F10" w:rsidRPr="009C12B2" w:rsidRDefault="009E2F10" w:rsidP="00662CA4">
      <w:pPr>
        <w:pStyle w:val="ListParagraph"/>
        <w:numPr>
          <w:ilvl w:val="1"/>
          <w:numId w:val="21"/>
        </w:numPr>
        <w:rPr>
          <w:b/>
        </w:rPr>
      </w:pPr>
      <w:r>
        <w:t>Plurality found this was an intrusive regulation of the family without any justifiable reason. Stevens found this was just an arbitrary restriction on an owner’s use of property, and other found this not to unconstitutionally interfere with family.</w:t>
      </w:r>
    </w:p>
    <w:p w:rsidR="009E2F10" w:rsidRPr="009E2F10" w:rsidRDefault="002E5486" w:rsidP="009E2F10">
      <w:pPr>
        <w:pStyle w:val="Heading2"/>
        <w:rPr>
          <w:b/>
        </w:rPr>
      </w:pPr>
      <w:r>
        <w:rPr>
          <w:b/>
        </w:rPr>
        <w:t>Marriage</w:t>
      </w:r>
    </w:p>
    <w:p w:rsidR="009E2F10" w:rsidRPr="009C12B2" w:rsidRDefault="002E5486" w:rsidP="00662CA4">
      <w:pPr>
        <w:pStyle w:val="ListParagraph"/>
        <w:numPr>
          <w:ilvl w:val="0"/>
          <w:numId w:val="22"/>
        </w:numPr>
        <w:rPr>
          <w:b/>
        </w:rPr>
      </w:pPr>
      <w:r>
        <w:t>U</w:t>
      </w:r>
      <w:r w:rsidR="009E2F10">
        <w:t xml:space="preserve">nanimously overturned Virginia’s law banning marriage between persons of different races on Equal Protection grounds and Due process b/c marriage is a “basic civil right of man.” </w:t>
      </w:r>
      <w:r w:rsidR="009E2F10" w:rsidRPr="009C12B2">
        <w:rPr>
          <w:b/>
          <w:i/>
          <w:u w:val="single"/>
        </w:rPr>
        <w:t>Loving v. Virginia (1967).</w:t>
      </w:r>
    </w:p>
    <w:p w:rsidR="009E2F10" w:rsidRPr="009C12B2" w:rsidRDefault="002E5486" w:rsidP="00662CA4">
      <w:pPr>
        <w:pStyle w:val="ListParagraph"/>
        <w:numPr>
          <w:ilvl w:val="0"/>
          <w:numId w:val="22"/>
        </w:numPr>
        <w:rPr>
          <w:b/>
        </w:rPr>
      </w:pPr>
      <w:r>
        <w:t>O</w:t>
      </w:r>
      <w:r w:rsidR="009E2F10">
        <w:t xml:space="preserve">verturned a Wisconsin law that prohibited a person from receiving a marriage license if the person was delinquent in supporting a non-custodial child that the person was under obligation to support by a court order b/c the means used to achieve this state interest was not necessary. </w:t>
      </w:r>
      <w:proofErr w:type="spellStart"/>
      <w:r w:rsidR="009E2F10" w:rsidRPr="009C12B2">
        <w:rPr>
          <w:b/>
          <w:i/>
          <w:u w:val="single"/>
        </w:rPr>
        <w:t>Zablocki</w:t>
      </w:r>
      <w:proofErr w:type="spellEnd"/>
      <w:r w:rsidR="009E2F10" w:rsidRPr="009C12B2">
        <w:rPr>
          <w:b/>
          <w:i/>
          <w:u w:val="single"/>
        </w:rPr>
        <w:t xml:space="preserve"> v. </w:t>
      </w:r>
      <w:proofErr w:type="spellStart"/>
      <w:r w:rsidR="009E2F10" w:rsidRPr="009C12B2">
        <w:rPr>
          <w:b/>
          <w:i/>
          <w:u w:val="single"/>
        </w:rPr>
        <w:t>Redhail</w:t>
      </w:r>
      <w:proofErr w:type="spellEnd"/>
      <w:r w:rsidR="009E2F10" w:rsidRPr="009C12B2">
        <w:rPr>
          <w:b/>
          <w:i/>
          <w:u w:val="single"/>
        </w:rPr>
        <w:t xml:space="preserve"> (1978).</w:t>
      </w:r>
    </w:p>
    <w:p w:rsidR="009E2F10" w:rsidRPr="00924773" w:rsidRDefault="002E5486" w:rsidP="00662CA4">
      <w:pPr>
        <w:pStyle w:val="ListParagraph"/>
        <w:numPr>
          <w:ilvl w:val="0"/>
          <w:numId w:val="22"/>
        </w:numPr>
        <w:rPr>
          <w:b/>
        </w:rPr>
      </w:pPr>
      <w:r>
        <w:t>U</w:t>
      </w:r>
      <w:r w:rsidR="009E2F10">
        <w:t xml:space="preserve">nanimously found a </w:t>
      </w:r>
      <w:r>
        <w:t xml:space="preserve">state law </w:t>
      </w:r>
      <w:r w:rsidR="009E2F10">
        <w:t>prohibiting inmates from marrying to be facially unconstitutional. However,</w:t>
      </w:r>
      <w:r>
        <w:t xml:space="preserve"> the plurality rejected this </w:t>
      </w:r>
      <w:r w:rsidR="009E2F10">
        <w:t xml:space="preserve">with a rational basis test the rest of the court did not agree with. </w:t>
      </w:r>
      <w:r w:rsidR="009E2F10" w:rsidRPr="009C12B2">
        <w:rPr>
          <w:b/>
          <w:i/>
          <w:u w:val="single"/>
        </w:rPr>
        <w:t>Turner v. Safely (1987).</w:t>
      </w:r>
    </w:p>
    <w:p w:rsidR="000963CD" w:rsidRPr="004A147F" w:rsidRDefault="009E2F10" w:rsidP="00662CA4">
      <w:pPr>
        <w:pStyle w:val="ListParagraph"/>
        <w:numPr>
          <w:ilvl w:val="1"/>
          <w:numId w:val="22"/>
        </w:numPr>
        <w:rPr>
          <w:b/>
        </w:rPr>
      </w:pPr>
      <w:r>
        <w:t>These last two cases are complete bans on marriages, but what can the state limit? Can prohibit incest, marrying minors, and polygamy. Cannot prohibit marriages if the partners have STIs.</w:t>
      </w:r>
    </w:p>
    <w:p w:rsidR="004A147F" w:rsidRPr="004A147F" w:rsidRDefault="004A147F" w:rsidP="004A147F">
      <w:pPr>
        <w:pStyle w:val="Heading2"/>
        <w:rPr>
          <w:b/>
        </w:rPr>
      </w:pPr>
      <w:r w:rsidRPr="004A147F">
        <w:rPr>
          <w:b/>
        </w:rPr>
        <w:t>Same Sex Marriage</w:t>
      </w:r>
    </w:p>
    <w:p w:rsidR="004A147F" w:rsidRDefault="004A147F" w:rsidP="004A147F">
      <w:r w:rsidRPr="002B6CA0">
        <w:rPr>
          <w:b/>
          <w:i/>
          <w:u w:val="single"/>
        </w:rPr>
        <w:t>Obergefell v. Hodges (2015)</w:t>
      </w:r>
      <w:r>
        <w:rPr>
          <w:b/>
        </w:rPr>
        <w:t xml:space="preserve"> – </w:t>
      </w:r>
      <w:r>
        <w:t>same-sex couples have the fundamental “right to have their marriages, lawfully performed in another State, given full recognition.” Prohibition of same-sex marriages violates the due process clause and equal protection.</w:t>
      </w:r>
    </w:p>
    <w:p w:rsidR="004A147F" w:rsidRPr="002B6CA0" w:rsidRDefault="004A147F" w:rsidP="004A147F">
      <w:pPr>
        <w:rPr>
          <w:b/>
        </w:rPr>
      </w:pPr>
      <w:r w:rsidRPr="002B6CA0">
        <w:rPr>
          <w:b/>
        </w:rPr>
        <w:t>Majority (Kennedy):</w:t>
      </w:r>
    </w:p>
    <w:p w:rsidR="004A147F" w:rsidRDefault="004A147F" w:rsidP="00662CA4">
      <w:pPr>
        <w:pStyle w:val="ListParagraph"/>
        <w:numPr>
          <w:ilvl w:val="0"/>
          <w:numId w:val="24"/>
        </w:numPr>
      </w:pPr>
      <w:r>
        <w:t xml:space="preserve">Marriage is important, which is exactly why the petitioners are seeking it. It has changed overtime (arranged </w:t>
      </w:r>
      <w:r>
        <w:sym w:font="Wingdings" w:char="F0E0"/>
      </w:r>
      <w:r>
        <w:t xml:space="preserve"> voluntary &amp; male-dominated </w:t>
      </w:r>
      <w:r>
        <w:sym w:font="Wingdings" w:char="F0E0"/>
      </w:r>
      <w:r>
        <w:t xml:space="preserve"> women’s rights).</w:t>
      </w:r>
    </w:p>
    <w:p w:rsidR="004A147F" w:rsidRDefault="004A147F" w:rsidP="00662CA4">
      <w:pPr>
        <w:pStyle w:val="ListParagraph"/>
        <w:numPr>
          <w:ilvl w:val="0"/>
          <w:numId w:val="24"/>
        </w:numPr>
      </w:pPr>
      <w:r>
        <w:t>The fundamental liberties of the 14</w:t>
      </w:r>
      <w:r w:rsidRPr="00D42316">
        <w:rPr>
          <w:vertAlign w:val="superscript"/>
        </w:rPr>
        <w:t>th</w:t>
      </w:r>
      <w:r>
        <w:t xml:space="preserve"> Amendment “include most of the rights enumerated in the Bill of Rights. In addition these liberties extend to certain personal choices central to individual dignity and autonomy including intimate choices that define personal identity and beliefs.”</w:t>
      </w:r>
    </w:p>
    <w:p w:rsidR="004A147F" w:rsidRDefault="004A147F" w:rsidP="00662CA4">
      <w:pPr>
        <w:pStyle w:val="ListParagraph"/>
        <w:numPr>
          <w:ilvl w:val="0"/>
          <w:numId w:val="24"/>
        </w:numPr>
      </w:pPr>
      <w:r>
        <w:t>History is important to determine fundamental rights “but do not set its outer boundaries.” The Founders created the 14</w:t>
      </w:r>
      <w:r w:rsidRPr="00D42316">
        <w:rPr>
          <w:vertAlign w:val="superscript"/>
        </w:rPr>
        <w:t>th</w:t>
      </w:r>
      <w:r>
        <w:t xml:space="preserve"> Amendment and “entrusted to future generations a charter protecting the right of all persons to enjoy liberty as we learn its meaning.”</w:t>
      </w:r>
    </w:p>
    <w:p w:rsidR="004A147F" w:rsidRDefault="004A147F" w:rsidP="00662CA4">
      <w:pPr>
        <w:pStyle w:val="ListParagraph"/>
        <w:numPr>
          <w:ilvl w:val="0"/>
          <w:numId w:val="24"/>
        </w:numPr>
      </w:pPr>
      <w:r>
        <w:lastRenderedPageBreak/>
        <w:t>Right to marry is fundamental liberty/right: (1) the courts precedent regarding the right to personal choice regarding marriage is inherent in the concept of individual autonomy - doubtful; (2) supports a two-person union unlike any other in its importance to the committed individuals - doubtful; (3) safeguards children and families and thus draws meaning from related rights of childrearing, procreation, and education; (4) marriage is a keystone of our social order and society supports it by giving benefits to marriages.</w:t>
      </w:r>
    </w:p>
    <w:p w:rsidR="004A147F" w:rsidRPr="002D6E7E" w:rsidRDefault="004A147F" w:rsidP="004A147F">
      <w:pPr>
        <w:rPr>
          <w:b/>
        </w:rPr>
      </w:pPr>
      <w:r w:rsidRPr="002D6E7E">
        <w:rPr>
          <w:b/>
        </w:rPr>
        <w:t>Dissent (Roberts):</w:t>
      </w:r>
    </w:p>
    <w:p w:rsidR="004A147F" w:rsidRDefault="004A147F" w:rsidP="00662CA4">
      <w:pPr>
        <w:pStyle w:val="ListParagraph"/>
        <w:numPr>
          <w:ilvl w:val="0"/>
          <w:numId w:val="25"/>
        </w:numPr>
      </w:pPr>
      <w:r>
        <w:t>11 states have allowed same-sex marriage, but this is not for the courts to decide. “Judges have the power to say what the law is, not what it should be.”</w:t>
      </w:r>
    </w:p>
    <w:p w:rsidR="004A147F" w:rsidRDefault="004A147F" w:rsidP="00662CA4">
      <w:pPr>
        <w:pStyle w:val="ListParagraph"/>
        <w:numPr>
          <w:ilvl w:val="0"/>
          <w:numId w:val="25"/>
        </w:numPr>
      </w:pPr>
      <w:r>
        <w:t>History: the reason for marriage was to allow for procreation and protect the child. Although there have been changes in history, the core structure of marriage as the union between a man and a woman has never changed.</w:t>
      </w:r>
    </w:p>
    <w:p w:rsidR="004A147F" w:rsidRDefault="004A147F" w:rsidP="00662CA4">
      <w:pPr>
        <w:pStyle w:val="ListParagraph"/>
        <w:numPr>
          <w:ilvl w:val="0"/>
          <w:numId w:val="25"/>
        </w:numPr>
      </w:pPr>
      <w:r>
        <w:t>Precedent: should be characterized as “particular restrictions on access to marriage as traditionally defined violate due process.”</w:t>
      </w:r>
    </w:p>
    <w:p w:rsidR="004A147F" w:rsidRDefault="004A147F" w:rsidP="00662CA4">
      <w:pPr>
        <w:pStyle w:val="ListParagraph"/>
        <w:numPr>
          <w:ilvl w:val="0"/>
          <w:numId w:val="25"/>
        </w:numPr>
      </w:pPr>
      <w:r>
        <w:t>Slippery Slope: this could lead to polygamy, which is even more accepted in some societies than same-sex marriage.</w:t>
      </w:r>
    </w:p>
    <w:p w:rsidR="004A147F" w:rsidRDefault="004A147F" w:rsidP="00662CA4">
      <w:pPr>
        <w:pStyle w:val="ListParagraph"/>
        <w:numPr>
          <w:ilvl w:val="0"/>
          <w:numId w:val="25"/>
        </w:numPr>
      </w:pPr>
      <w:r>
        <w:t>Equal protection does not apply and the majority provided no independent support that it does.</w:t>
      </w:r>
    </w:p>
    <w:p w:rsidR="004A147F" w:rsidRPr="00295F26" w:rsidRDefault="004A147F" w:rsidP="004A147F">
      <w:pPr>
        <w:rPr>
          <w:b/>
        </w:rPr>
      </w:pPr>
      <w:r w:rsidRPr="0045478A">
        <w:rPr>
          <w:b/>
        </w:rPr>
        <w:t>Dissent (Scalia):</w:t>
      </w:r>
      <w:r>
        <w:rPr>
          <w:b/>
        </w:rPr>
        <w:t xml:space="preserve"> </w:t>
      </w:r>
      <w:r w:rsidRPr="00295F26">
        <w:t>t</w:t>
      </w:r>
      <w:r>
        <w:t>he majority’s opinion robs the people of the most important liberty: the freedom to govern themselves.</w:t>
      </w:r>
      <w:r>
        <w:rPr>
          <w:b/>
        </w:rPr>
        <w:t xml:space="preserve"> </w:t>
      </w:r>
      <w:r>
        <w:t>Even if the Founders left the liberty question open to interpretation, it should not be by the courts, but by Constitutional amendment or the legislature.</w:t>
      </w:r>
    </w:p>
    <w:p w:rsidR="004A147F" w:rsidRDefault="004A147F" w:rsidP="004A147F">
      <w:r>
        <w:rPr>
          <w:b/>
        </w:rPr>
        <w:t>*</w:t>
      </w:r>
      <w:r w:rsidRPr="00633EA8">
        <w:rPr>
          <w:b/>
        </w:rPr>
        <w:t>Dissent (Thomas):</w:t>
      </w:r>
      <w:r>
        <w:t xml:space="preserve"> liberty has been understood as freedom from government action, not entitlement to government benefits. Liberty is historically just a freedom from physical restraint. “Freedom from, not freedom to.”</w:t>
      </w:r>
    </w:p>
    <w:p w:rsidR="004A147F" w:rsidRPr="00295F26" w:rsidRDefault="004A147F" w:rsidP="004A147F">
      <w:r w:rsidRPr="00F35806">
        <w:rPr>
          <w:b/>
        </w:rPr>
        <w:t>Dissent (Alito):</w:t>
      </w:r>
      <w:r>
        <w:t xml:space="preserve"> the court is imposing its own beliefs on all Americans and now those who disagree will not want to speak their minds and risk being labeled as bigots and treated as such. Not really a result of the court’s opinion though.</w:t>
      </w:r>
    </w:p>
    <w:p w:rsidR="00D40006" w:rsidRDefault="00D40006"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Default="00F66871" w:rsidP="00D40006"/>
    <w:p w:rsidR="00F66871" w:rsidRPr="00D40006" w:rsidRDefault="00F66871" w:rsidP="00D40006"/>
    <w:p w:rsidR="004A147F" w:rsidRDefault="004A147F" w:rsidP="004A147F">
      <w:pPr>
        <w:pStyle w:val="Heading1"/>
        <w:jc w:val="center"/>
        <w:rPr>
          <w:b/>
          <w:u w:val="single"/>
        </w:rPr>
      </w:pPr>
      <w:r w:rsidRPr="004A147F">
        <w:rPr>
          <w:b/>
          <w:u w:val="single"/>
        </w:rPr>
        <w:lastRenderedPageBreak/>
        <w:t>Equal Protection</w:t>
      </w:r>
    </w:p>
    <w:p w:rsidR="004A147F" w:rsidRPr="004A147F" w:rsidRDefault="004A147F" w:rsidP="004A147F">
      <w:pPr>
        <w:pStyle w:val="Heading1"/>
        <w:jc w:val="center"/>
        <w:rPr>
          <w:b/>
        </w:rPr>
      </w:pPr>
      <w:r w:rsidRPr="004A147F">
        <w:rPr>
          <w:b/>
        </w:rPr>
        <w:t xml:space="preserve">Economic – </w:t>
      </w:r>
      <w:r w:rsidRPr="00A6253D">
        <w:t>Rational Relationship Test</w:t>
      </w:r>
    </w:p>
    <w:p w:rsidR="004A147F" w:rsidRPr="004A147F" w:rsidRDefault="004A147F" w:rsidP="004A147F">
      <w:pPr>
        <w:pStyle w:val="Heading2"/>
        <w:rPr>
          <w:b/>
          <w:i/>
          <w:u w:val="single"/>
        </w:rPr>
      </w:pPr>
      <w:proofErr w:type="spellStart"/>
      <w:r w:rsidRPr="004A147F">
        <w:rPr>
          <w:b/>
          <w:i/>
          <w:u w:val="single"/>
        </w:rPr>
        <w:t>Armour</w:t>
      </w:r>
      <w:proofErr w:type="spellEnd"/>
      <w:r w:rsidRPr="004A147F">
        <w:rPr>
          <w:b/>
          <w:i/>
          <w:u w:val="single"/>
        </w:rPr>
        <w:t xml:space="preserve"> v. City of Indianapolis, Indiana (2012)</w:t>
      </w:r>
    </w:p>
    <w:p w:rsidR="004A147F" w:rsidRDefault="004A147F" w:rsidP="004A147F">
      <w:r>
        <w:t>The Barrett Law allowed taxpayers to pay a lump-sum or installments. However, in 2005, the city adopted a new assessment and payment method and forgave any Barrett Law installments that lot owners had not yet</w:t>
      </w:r>
      <w:r w:rsidR="00A6253D">
        <w:t xml:space="preserve"> paid. T</w:t>
      </w:r>
      <w:r>
        <w:t>his was not a violation of the Equal Protection Clause.</w:t>
      </w:r>
    </w:p>
    <w:p w:rsidR="004A147F" w:rsidRPr="00322D75" w:rsidRDefault="004A147F" w:rsidP="004A147F">
      <w:pPr>
        <w:rPr>
          <w:b/>
        </w:rPr>
      </w:pPr>
      <w:r w:rsidRPr="00322D75">
        <w:rPr>
          <w:b/>
        </w:rPr>
        <w:t>Majority (Breyer):</w:t>
      </w:r>
    </w:p>
    <w:p w:rsidR="004A147F" w:rsidRDefault="004A147F" w:rsidP="00662CA4">
      <w:pPr>
        <w:pStyle w:val="ListParagraph"/>
        <w:numPr>
          <w:ilvl w:val="0"/>
          <w:numId w:val="26"/>
        </w:numPr>
      </w:pPr>
      <w:r>
        <w:rPr>
          <w:b/>
        </w:rPr>
        <w:t xml:space="preserve">Rational-Relationship </w:t>
      </w:r>
      <w:r w:rsidRPr="00322D75">
        <w:rPr>
          <w:b/>
        </w:rPr>
        <w:t>Test:</w:t>
      </w:r>
      <w:r>
        <w:t xml:space="preserve"> “a classification neither involving fundamental rights nor proceeding along suspect lines cannot run afoul of the Equal Protection Clause if there is a rational relationship between the disparity of the treatment and some legitimate governmental purpose.”</w:t>
      </w:r>
    </w:p>
    <w:p w:rsidR="004A147F" w:rsidRDefault="004A147F" w:rsidP="00662CA4">
      <w:pPr>
        <w:pStyle w:val="ListParagraph"/>
        <w:numPr>
          <w:ilvl w:val="1"/>
          <w:numId w:val="26"/>
        </w:numPr>
      </w:pPr>
      <w:r>
        <w:t>More deference given in context of “ordinary commercial transactions” and especially broad latitude given in tax statutes.</w:t>
      </w:r>
    </w:p>
    <w:p w:rsidR="004A147F" w:rsidRDefault="004A147F" w:rsidP="00662CA4">
      <w:pPr>
        <w:pStyle w:val="ListParagraph"/>
        <w:numPr>
          <w:ilvl w:val="1"/>
          <w:numId w:val="26"/>
        </w:numPr>
      </w:pPr>
      <w:r>
        <w:t>The classification is presumed constitutional and the “burden is on the one attacking the legislative arrangement to negative every conceivable basis which might support it.”</w:t>
      </w:r>
    </w:p>
    <w:p w:rsidR="004A147F" w:rsidRDefault="004A147F" w:rsidP="00662CA4">
      <w:pPr>
        <w:pStyle w:val="ListParagraph"/>
        <w:numPr>
          <w:ilvl w:val="1"/>
          <w:numId w:val="26"/>
        </w:numPr>
      </w:pPr>
      <w:r>
        <w:t>It does not matter that there may also be reasonable alternatives.</w:t>
      </w:r>
    </w:p>
    <w:p w:rsidR="004A147F" w:rsidRDefault="004A147F" w:rsidP="00662CA4">
      <w:pPr>
        <w:pStyle w:val="ListParagraph"/>
        <w:numPr>
          <w:ilvl w:val="0"/>
          <w:numId w:val="26"/>
        </w:numPr>
      </w:pPr>
      <w:r w:rsidRPr="00322D75">
        <w:rPr>
          <w:b/>
        </w:rPr>
        <w:t>Supporting Basis</w:t>
      </w:r>
      <w:r>
        <w:t>: administrative concerns</w:t>
      </w:r>
    </w:p>
    <w:p w:rsidR="004A147F" w:rsidRDefault="004A147F" w:rsidP="00662CA4">
      <w:pPr>
        <w:pStyle w:val="ListParagraph"/>
        <w:numPr>
          <w:ilvl w:val="1"/>
          <w:numId w:val="26"/>
        </w:numPr>
      </w:pPr>
      <w:r>
        <w:t>The court finds this a legitimate governmental purpose b/c it is in line with the law (comparable to amnesty programs), and would overall benefit taxpayers.</w:t>
      </w:r>
    </w:p>
    <w:p w:rsidR="004A147F" w:rsidRDefault="004A147F" w:rsidP="00662CA4">
      <w:pPr>
        <w:pStyle w:val="ListParagraph"/>
        <w:numPr>
          <w:ilvl w:val="1"/>
          <w:numId w:val="26"/>
        </w:numPr>
      </w:pPr>
      <w:r>
        <w:t>The court finds this rationally related and that petitioner did not negate it but stated other systems would be better.</w:t>
      </w:r>
    </w:p>
    <w:p w:rsidR="004A147F" w:rsidRDefault="004A147F" w:rsidP="00662CA4">
      <w:pPr>
        <w:pStyle w:val="ListParagraph"/>
        <w:numPr>
          <w:ilvl w:val="0"/>
          <w:numId w:val="26"/>
        </w:numPr>
      </w:pPr>
      <w:r>
        <w:t xml:space="preserve">Distinguished </w:t>
      </w:r>
      <w:r w:rsidRPr="00322D75">
        <w:rPr>
          <w:i/>
        </w:rPr>
        <w:t xml:space="preserve">Allegheny Pittsburgh Coal Co. v. Commission of Webster </w:t>
      </w:r>
      <w:proofErr w:type="spellStart"/>
      <w:r w:rsidRPr="00322D75">
        <w:rPr>
          <w:i/>
        </w:rPr>
        <w:t>Cty</w:t>
      </w:r>
      <w:proofErr w:type="spellEnd"/>
      <w:r w:rsidRPr="00322D75">
        <w:rPr>
          <w:i/>
        </w:rPr>
        <w:t xml:space="preserve"> (1989),</w:t>
      </w:r>
      <w:r>
        <w:t xml:space="preserve"> where there was no rational basis for a property valuation practice b/c the state constitution required valuation be equal.</w:t>
      </w:r>
    </w:p>
    <w:p w:rsidR="004A147F" w:rsidRDefault="004A147F" w:rsidP="00662CA4">
      <w:pPr>
        <w:pStyle w:val="ListParagraph"/>
        <w:numPr>
          <w:ilvl w:val="1"/>
          <w:numId w:val="26"/>
        </w:numPr>
      </w:pPr>
      <w:r>
        <w:t>This situation is different b/c the Indiana law required the cost apportioning for the projects to be equal but is silent regarding forgiveness.</w:t>
      </w:r>
    </w:p>
    <w:p w:rsidR="004A147F" w:rsidRPr="00A6253D" w:rsidRDefault="004A147F" w:rsidP="00A6253D">
      <w:pPr>
        <w:rPr>
          <w:b/>
        </w:rPr>
      </w:pPr>
      <w:r w:rsidRPr="00322D75">
        <w:rPr>
          <w:b/>
        </w:rPr>
        <w:t>Dissent (Roberts):</w:t>
      </w:r>
      <w:r w:rsidR="00A6253D">
        <w:rPr>
          <w:b/>
        </w:rPr>
        <w:t xml:space="preserve"> </w:t>
      </w:r>
      <w:r>
        <w:t xml:space="preserve">Compares </w:t>
      </w:r>
      <w:r w:rsidRPr="00A6253D">
        <w:rPr>
          <w:i/>
        </w:rPr>
        <w:t>Allegheny Pittsburgh</w:t>
      </w:r>
      <w:r>
        <w:t xml:space="preserve"> b/c in that case there was an 8 to 35 time disparity between valuations and here, there is a 10 to 30 times disparity between how much taxpayers paid.</w:t>
      </w:r>
      <w:r w:rsidR="00A6253D">
        <w:rPr>
          <w:b/>
        </w:rPr>
        <w:t xml:space="preserve"> </w:t>
      </w:r>
      <w:r>
        <w:t>This state law specifically states costs will “be primarily apportioned equally among all abutting lands or lots.”</w:t>
      </w:r>
      <w:r w:rsidR="00A6253D">
        <w:rPr>
          <w:b/>
        </w:rPr>
        <w:t xml:space="preserve"> </w:t>
      </w:r>
      <w:r>
        <w:t>It would not be that burdensome administratively and the Equal Protection Clause is not just thrown out b/c of inconvenience.</w:t>
      </w:r>
    </w:p>
    <w:p w:rsidR="004A147F" w:rsidRPr="004A147F" w:rsidRDefault="004A147F" w:rsidP="004A147F">
      <w:pPr>
        <w:pStyle w:val="Heading1"/>
        <w:jc w:val="center"/>
        <w:rPr>
          <w:b/>
        </w:rPr>
      </w:pPr>
      <w:r w:rsidRPr="004A147F">
        <w:rPr>
          <w:b/>
        </w:rPr>
        <w:t>Race – Strict Scrutiny Test</w:t>
      </w:r>
    </w:p>
    <w:p w:rsidR="004A147F" w:rsidRDefault="004A147F" w:rsidP="004A147F">
      <w:r w:rsidRPr="004A147F">
        <w:rPr>
          <w:rStyle w:val="Heading2Char"/>
          <w:b/>
          <w:i/>
          <w:u w:val="single"/>
        </w:rPr>
        <w:t>Slaughter-House Cases (1873)</w:t>
      </w:r>
      <w:r>
        <w:t xml:space="preserve"> </w:t>
      </w:r>
    </w:p>
    <w:p w:rsidR="004A147F" w:rsidRDefault="004A147F" w:rsidP="004A147F">
      <w:r>
        <w:t>“We doubt very much whether any action of a State not directed by way of discrimination against the Negroes as a class, or on account of their race, will ever be held to come within the purview of this provision.”</w:t>
      </w:r>
    </w:p>
    <w:p w:rsidR="004A147F" w:rsidRPr="004A147F" w:rsidRDefault="004A147F" w:rsidP="004A147F">
      <w:pPr>
        <w:pStyle w:val="Heading2"/>
        <w:rPr>
          <w:b/>
          <w:i/>
          <w:u w:val="single"/>
        </w:rPr>
      </w:pPr>
      <w:proofErr w:type="spellStart"/>
      <w:r w:rsidRPr="004A147F">
        <w:rPr>
          <w:b/>
          <w:i/>
          <w:u w:val="single"/>
        </w:rPr>
        <w:t>Strauder</w:t>
      </w:r>
      <w:proofErr w:type="spellEnd"/>
      <w:r w:rsidRPr="004A147F">
        <w:rPr>
          <w:b/>
          <w:i/>
          <w:u w:val="single"/>
        </w:rPr>
        <w:t xml:space="preserve"> v. West Virginia (1880)</w:t>
      </w:r>
    </w:p>
    <w:p w:rsidR="004A147F" w:rsidRDefault="00A6253D" w:rsidP="00C61E9B">
      <w:r>
        <w:t>O</w:t>
      </w:r>
      <w:r w:rsidR="004A147F">
        <w:t>verturned a conviction of a black man for murder b/c a state law did not allow blacks on juries.</w:t>
      </w:r>
      <w:r w:rsidR="00C61E9B">
        <w:t xml:space="preserve"> </w:t>
      </w:r>
      <w:r w:rsidR="004A147F">
        <w:t>The Equal Protection Clause contains “a necessary implication of a positive immunity, or right, most valuable to the colored race – the right to exemption from unfriendly legislation against them distinctively as colored – exemption from legal discriminations,” etc.</w:t>
      </w:r>
    </w:p>
    <w:p w:rsidR="004A147F" w:rsidRPr="00907D92" w:rsidRDefault="004A147F" w:rsidP="004A147F">
      <w:pPr>
        <w:pStyle w:val="Heading2"/>
        <w:rPr>
          <w:b/>
          <w:i/>
          <w:color w:val="00B050"/>
          <w:u w:val="single"/>
        </w:rPr>
      </w:pPr>
      <w:r w:rsidRPr="00907D92">
        <w:rPr>
          <w:b/>
          <w:i/>
          <w:color w:val="00B050"/>
          <w:u w:val="single"/>
        </w:rPr>
        <w:t>Plessy v. Ferguson (1896)</w:t>
      </w:r>
    </w:p>
    <w:p w:rsidR="004A147F" w:rsidRDefault="00A6253D" w:rsidP="004A147F">
      <w:r>
        <w:t>U</w:t>
      </w:r>
      <w:r w:rsidR="004A147F">
        <w:t>pheld a “separate but equal” Louisiana law requiring separate railway carriages for the white and colored races.</w:t>
      </w:r>
    </w:p>
    <w:p w:rsidR="004A147F" w:rsidRPr="001A7765" w:rsidRDefault="004A147F" w:rsidP="004A147F">
      <w:pPr>
        <w:rPr>
          <w:b/>
        </w:rPr>
      </w:pPr>
      <w:r w:rsidRPr="001A7765">
        <w:rPr>
          <w:b/>
        </w:rPr>
        <w:t>Majority (Brown):</w:t>
      </w:r>
    </w:p>
    <w:p w:rsidR="004A147F" w:rsidRDefault="004A147F" w:rsidP="00662CA4">
      <w:pPr>
        <w:pStyle w:val="ListParagraph"/>
        <w:numPr>
          <w:ilvl w:val="0"/>
          <w:numId w:val="27"/>
        </w:numPr>
      </w:pPr>
      <w:r>
        <w:t>The purpose of the Equal Protection Clause was to enforce the equality of the two races, but not to abolish distinctions based on color.</w:t>
      </w:r>
    </w:p>
    <w:p w:rsidR="004A147F" w:rsidRDefault="004A147F" w:rsidP="00662CA4">
      <w:pPr>
        <w:pStyle w:val="ListParagraph"/>
        <w:numPr>
          <w:ilvl w:val="0"/>
          <w:numId w:val="27"/>
        </w:numPr>
      </w:pPr>
      <w:r>
        <w:lastRenderedPageBreak/>
        <w:t>The State can use police power but it “must be reasonable, and extend only to such laws as are enacted in good faith for the promotion of the public good, and not for the annoyance or oppression of a particular class.” Here, it is reasonable because it prevents conflict and keeps the races happy.</w:t>
      </w:r>
    </w:p>
    <w:p w:rsidR="004A147F" w:rsidRDefault="004A147F" w:rsidP="00662CA4">
      <w:pPr>
        <w:pStyle w:val="ListParagraph"/>
        <w:numPr>
          <w:ilvl w:val="0"/>
          <w:numId w:val="27"/>
        </w:numPr>
      </w:pPr>
      <w:proofErr w:type="spellStart"/>
      <w:r w:rsidRPr="001A7765">
        <w:rPr>
          <w:i/>
        </w:rPr>
        <w:t>Strauder</w:t>
      </w:r>
      <w:proofErr w:type="spellEnd"/>
      <w:r>
        <w:t xml:space="preserve"> is distinguished b/c there is a “distinction between laws interfering with the political equality of the Negro and those requiring the separation of the two races.”</w:t>
      </w:r>
    </w:p>
    <w:p w:rsidR="004A147F" w:rsidRDefault="004A147F" w:rsidP="00662CA4">
      <w:pPr>
        <w:pStyle w:val="ListParagraph"/>
        <w:numPr>
          <w:ilvl w:val="0"/>
          <w:numId w:val="27"/>
        </w:numPr>
      </w:pPr>
      <w:r>
        <w:t>Hyper-legalistic – there is no evidence of discrimination so this is allowed.</w:t>
      </w:r>
    </w:p>
    <w:p w:rsidR="004A147F" w:rsidRDefault="004A147F" w:rsidP="004A147F">
      <w:r w:rsidRPr="001A7765">
        <w:rPr>
          <w:b/>
        </w:rPr>
        <w:t>Dissent (Harlan):</w:t>
      </w:r>
      <w:r>
        <w:t xml:space="preserve"> the Constitution is color blind. This will be as outdated as </w:t>
      </w:r>
      <w:r w:rsidRPr="001A7765">
        <w:rPr>
          <w:i/>
        </w:rPr>
        <w:t>Dred Scott</w:t>
      </w:r>
      <w:r>
        <w:t xml:space="preserve"> someday.</w:t>
      </w:r>
    </w:p>
    <w:p w:rsidR="004A147F" w:rsidRPr="00907D92" w:rsidRDefault="004A147F" w:rsidP="004A147F">
      <w:pPr>
        <w:pStyle w:val="Heading2"/>
        <w:rPr>
          <w:b/>
          <w:i/>
          <w:color w:val="00B050"/>
          <w:u w:val="single"/>
        </w:rPr>
      </w:pPr>
      <w:r w:rsidRPr="00907D92">
        <w:rPr>
          <w:b/>
          <w:i/>
          <w:color w:val="00B050"/>
          <w:u w:val="single"/>
        </w:rPr>
        <w:t>Brown v. Board of Education (1954)</w:t>
      </w:r>
    </w:p>
    <w:p w:rsidR="004A147F" w:rsidRDefault="004A147F" w:rsidP="004A147F">
      <w:r>
        <w:t>Separate educational facilities violate the Equal Protection Clause.</w:t>
      </w:r>
    </w:p>
    <w:p w:rsidR="004A147F" w:rsidRDefault="004A147F" w:rsidP="00662CA4">
      <w:pPr>
        <w:pStyle w:val="ListParagraph"/>
        <w:numPr>
          <w:ilvl w:val="0"/>
          <w:numId w:val="28"/>
        </w:numPr>
      </w:pPr>
      <w:r w:rsidRPr="00965923">
        <w:rPr>
          <w:b/>
        </w:rPr>
        <w:t>Intent of Amendment:</w:t>
      </w:r>
      <w:r>
        <w:t xml:space="preserve"> difficult to determine because there was widespread acceptance and hatred of it and public schools did not exist yet.</w:t>
      </w:r>
    </w:p>
    <w:p w:rsidR="004A147F" w:rsidRDefault="004A147F" w:rsidP="00662CA4">
      <w:pPr>
        <w:pStyle w:val="ListParagraph"/>
        <w:numPr>
          <w:ilvl w:val="0"/>
          <w:numId w:val="28"/>
        </w:numPr>
      </w:pPr>
      <w:r w:rsidRPr="00965923">
        <w:rPr>
          <w:b/>
        </w:rPr>
        <w:t>Impact on Public Education:</w:t>
      </w:r>
      <w:r>
        <w:t xml:space="preserve"> public education is very important in society now. Segregation deprives the minority group of educational and mental development and makes them inferior.</w:t>
      </w:r>
    </w:p>
    <w:p w:rsidR="004A147F" w:rsidRDefault="004A147F" w:rsidP="00662CA4">
      <w:pPr>
        <w:pStyle w:val="ListParagraph"/>
        <w:numPr>
          <w:ilvl w:val="0"/>
          <w:numId w:val="28"/>
        </w:numPr>
      </w:pPr>
      <w:r>
        <w:t xml:space="preserve">Compares </w:t>
      </w:r>
      <w:proofErr w:type="spellStart"/>
      <w:r w:rsidRPr="00454B72">
        <w:rPr>
          <w:i/>
        </w:rPr>
        <w:t>Sweatt</w:t>
      </w:r>
      <w:proofErr w:type="spellEnd"/>
      <w:r w:rsidRPr="00454B72">
        <w:rPr>
          <w:i/>
        </w:rPr>
        <w:t xml:space="preserve"> v. </w:t>
      </w:r>
      <w:proofErr w:type="spellStart"/>
      <w:r w:rsidRPr="00454B72">
        <w:rPr>
          <w:i/>
        </w:rPr>
        <w:t>Painte</w:t>
      </w:r>
      <w:proofErr w:type="spellEnd"/>
      <w:r w:rsidRPr="00454B72">
        <w:rPr>
          <w:i/>
        </w:rPr>
        <w:t>,</w:t>
      </w:r>
      <w:r>
        <w:t xml:space="preserve"> which stated “those qualities which are incapable of objective measurement but which make for greatness in a law school” when describing how the black law students were disadvantaged.</w:t>
      </w:r>
    </w:p>
    <w:p w:rsidR="004A147F" w:rsidRDefault="004A147F" w:rsidP="00662CA4">
      <w:pPr>
        <w:pStyle w:val="ListParagraph"/>
        <w:numPr>
          <w:ilvl w:val="0"/>
          <w:numId w:val="28"/>
        </w:numPr>
      </w:pPr>
      <w:r>
        <w:t xml:space="preserve">Court found evidence this time that the people being discriminated against felt inferior, unlike in </w:t>
      </w:r>
      <w:r w:rsidRPr="008F547C">
        <w:rPr>
          <w:i/>
        </w:rPr>
        <w:t>Plessy</w:t>
      </w:r>
      <w:r>
        <w:t>.</w:t>
      </w:r>
    </w:p>
    <w:p w:rsidR="004A147F" w:rsidRDefault="004A147F" w:rsidP="00662CA4">
      <w:pPr>
        <w:pStyle w:val="ListParagraph"/>
        <w:numPr>
          <w:ilvl w:val="0"/>
          <w:numId w:val="28"/>
        </w:numPr>
      </w:pPr>
      <w:r>
        <w:t xml:space="preserve">Does not necessarily overrule </w:t>
      </w:r>
      <w:r w:rsidRPr="008F547C">
        <w:rPr>
          <w:i/>
        </w:rPr>
        <w:t>Plessy</w:t>
      </w:r>
      <w:r>
        <w:t xml:space="preserve">, but it has essentially been overruled. Any case with similar facts after have just been referred to </w:t>
      </w:r>
      <w:r w:rsidRPr="008F547C">
        <w:rPr>
          <w:i/>
        </w:rPr>
        <w:t>Brown</w:t>
      </w:r>
      <w:r>
        <w:t>.</w:t>
      </w:r>
    </w:p>
    <w:p w:rsidR="004A147F" w:rsidRDefault="004A147F" w:rsidP="00662CA4">
      <w:pPr>
        <w:pStyle w:val="ListParagraph"/>
        <w:numPr>
          <w:ilvl w:val="0"/>
          <w:numId w:val="28"/>
        </w:numPr>
      </w:pPr>
      <w:r>
        <w:t>Activist decision b/c it was right.</w:t>
      </w:r>
    </w:p>
    <w:p w:rsidR="004A147F" w:rsidRPr="004A147F" w:rsidRDefault="004A147F" w:rsidP="004A147F">
      <w:pPr>
        <w:pStyle w:val="Heading2"/>
        <w:rPr>
          <w:b/>
          <w:i/>
          <w:u w:val="single"/>
        </w:rPr>
      </w:pPr>
      <w:proofErr w:type="spellStart"/>
      <w:r w:rsidRPr="004A147F">
        <w:rPr>
          <w:b/>
          <w:i/>
          <w:u w:val="single"/>
        </w:rPr>
        <w:t>Bolling</w:t>
      </w:r>
      <w:proofErr w:type="spellEnd"/>
      <w:r w:rsidRPr="004A147F">
        <w:rPr>
          <w:b/>
          <w:i/>
          <w:u w:val="single"/>
        </w:rPr>
        <w:t xml:space="preserve"> v. Sharpe (1954)</w:t>
      </w:r>
    </w:p>
    <w:p w:rsidR="004A147F" w:rsidRPr="00F02D39" w:rsidRDefault="004A147F" w:rsidP="00BE704B">
      <w:r>
        <w:t>The Fifth Amendment contains an equal protection component that applies to the federal government. D.C. could not segregate schools.</w:t>
      </w:r>
      <w:r w:rsidR="00BE704B">
        <w:t xml:space="preserve"> </w:t>
      </w:r>
      <w:r>
        <w:t>Doesn’t make sense b/c why else would the equal protection clause been added to the 14</w:t>
      </w:r>
      <w:r w:rsidRPr="00BE704B">
        <w:rPr>
          <w:vertAlign w:val="superscript"/>
        </w:rPr>
        <w:t>th</w:t>
      </w:r>
      <w:r>
        <w:t xml:space="preserve"> Amendment if due process already contained it in the 5</w:t>
      </w:r>
      <w:r w:rsidRPr="00BE704B">
        <w:rPr>
          <w:vertAlign w:val="superscript"/>
        </w:rPr>
        <w:t>th</w:t>
      </w:r>
      <w:r>
        <w:t xml:space="preserve"> Amendment. Then the 14</w:t>
      </w:r>
      <w:r w:rsidRPr="00BE704B">
        <w:rPr>
          <w:vertAlign w:val="superscript"/>
        </w:rPr>
        <w:t>th</w:t>
      </w:r>
      <w:r>
        <w:t xml:space="preserve"> Amendment would have just duplicated the 5</w:t>
      </w:r>
      <w:r w:rsidRPr="00BE704B">
        <w:rPr>
          <w:vertAlign w:val="superscript"/>
        </w:rPr>
        <w:t>th</w:t>
      </w:r>
      <w:r>
        <w:t xml:space="preserve"> Amendment.</w:t>
      </w:r>
    </w:p>
    <w:p w:rsidR="00830E4D" w:rsidRDefault="00830E4D" w:rsidP="00830E4D">
      <w:pPr>
        <w:rPr>
          <w:b/>
        </w:rPr>
      </w:pPr>
      <w:r w:rsidRPr="00830E4D">
        <w:rPr>
          <w:rStyle w:val="Heading2Char"/>
          <w:b/>
          <w:i/>
          <w:u w:val="single"/>
        </w:rPr>
        <w:t xml:space="preserve">Green v. </w:t>
      </w:r>
      <w:proofErr w:type="spellStart"/>
      <w:r w:rsidRPr="00830E4D">
        <w:rPr>
          <w:rStyle w:val="Heading2Char"/>
          <w:b/>
          <w:i/>
          <w:u w:val="single"/>
        </w:rPr>
        <w:t>Cty</w:t>
      </w:r>
      <w:proofErr w:type="spellEnd"/>
      <w:r w:rsidRPr="00830E4D">
        <w:rPr>
          <w:rStyle w:val="Heading2Char"/>
          <w:b/>
          <w:i/>
          <w:u w:val="single"/>
        </w:rPr>
        <w:t xml:space="preserve">. Sch. Bd. Of New Kent </w:t>
      </w:r>
      <w:proofErr w:type="spellStart"/>
      <w:r w:rsidRPr="00830E4D">
        <w:rPr>
          <w:rStyle w:val="Heading2Char"/>
          <w:b/>
          <w:i/>
          <w:u w:val="single"/>
        </w:rPr>
        <w:t>Cty</w:t>
      </w:r>
      <w:proofErr w:type="spellEnd"/>
      <w:r w:rsidRPr="00830E4D">
        <w:rPr>
          <w:rStyle w:val="Heading2Char"/>
          <w:b/>
          <w:i/>
          <w:u w:val="single"/>
        </w:rPr>
        <w:t>. (1968)</w:t>
      </w:r>
    </w:p>
    <w:p w:rsidR="00830E4D" w:rsidRDefault="00830E4D" w:rsidP="00830E4D">
      <w:r w:rsidRPr="00830E4D">
        <w:t>T</w:t>
      </w:r>
      <w:r>
        <w:t>he school board’s adoption of a “freedom-of-choice” plan, where students could choose what school they wanted to attend, was found unconstitutional. Previously, Virginia tried to abolish the whole public school system, but it violated the state constitution. They amended the Constitution, but that was struck down by a federal court.</w:t>
      </w:r>
    </w:p>
    <w:p w:rsidR="00830E4D" w:rsidRDefault="00830E4D" w:rsidP="00662CA4">
      <w:pPr>
        <w:pStyle w:val="ListParagraph"/>
        <w:numPr>
          <w:ilvl w:val="0"/>
          <w:numId w:val="34"/>
        </w:numPr>
      </w:pPr>
      <w:r>
        <w:t>Once a state has committed an unconstitutional action, a duty is placed on it to correct it and to not place the duty on the students and parents to make this choice.</w:t>
      </w:r>
    </w:p>
    <w:p w:rsidR="00830E4D" w:rsidRPr="00725C96" w:rsidRDefault="00830E4D" w:rsidP="00830E4D">
      <w:pPr>
        <w:rPr>
          <w:b/>
        </w:rPr>
      </w:pPr>
      <w:r w:rsidRPr="00725C96">
        <w:rPr>
          <w:b/>
        </w:rPr>
        <w:t>NOTES:</w:t>
      </w:r>
    </w:p>
    <w:p w:rsidR="00830E4D" w:rsidRPr="002F3D73" w:rsidRDefault="00830E4D" w:rsidP="00662CA4">
      <w:pPr>
        <w:pStyle w:val="ListParagraph"/>
        <w:numPr>
          <w:ilvl w:val="0"/>
          <w:numId w:val="29"/>
        </w:numPr>
        <w:rPr>
          <w:i/>
        </w:rPr>
      </w:pPr>
      <w:r>
        <w:t xml:space="preserve">Race conscious remedies, including numerical targets and busing were upheld. </w:t>
      </w:r>
      <w:r w:rsidRPr="00725C96">
        <w:rPr>
          <w:i/>
        </w:rPr>
        <w:t>Swann v. Charlotte-Mecklenburg Bd. Of Ed. (1971).</w:t>
      </w:r>
    </w:p>
    <w:p w:rsidR="00830E4D" w:rsidRDefault="00830E4D" w:rsidP="00662CA4">
      <w:pPr>
        <w:pStyle w:val="ListParagraph"/>
        <w:numPr>
          <w:ilvl w:val="0"/>
          <w:numId w:val="29"/>
        </w:numPr>
      </w:pPr>
      <w:r>
        <w:t xml:space="preserve">Where de facto segregation of schools was not the result of racial discrimination but of living choices, it was not unconstitutional (as opposed to discrimination de jure). However, if the school system had put schools in locations to keep schools segregated, this was unconstitutional. </w:t>
      </w:r>
      <w:r w:rsidRPr="00725C96">
        <w:rPr>
          <w:i/>
        </w:rPr>
        <w:t>Keyes v. Sch. Dist. (1973).</w:t>
      </w:r>
    </w:p>
    <w:p w:rsidR="00830E4D" w:rsidRPr="00407A37" w:rsidRDefault="00830E4D" w:rsidP="00662CA4">
      <w:pPr>
        <w:pStyle w:val="ListParagraph"/>
        <w:numPr>
          <w:ilvl w:val="0"/>
          <w:numId w:val="29"/>
        </w:numPr>
      </w:pPr>
      <w:r>
        <w:t xml:space="preserve">The Sup. Ct. eventually said a school district has no duty to remedy an imbalance caused by demographic factors. A district court CANNOT order a school district to do anything in these circumstances. </w:t>
      </w:r>
      <w:r w:rsidRPr="00725C96">
        <w:rPr>
          <w:i/>
        </w:rPr>
        <w:t>Freeman v. Pitts (1992).</w:t>
      </w:r>
    </w:p>
    <w:p w:rsidR="00830E4D" w:rsidRDefault="00830E4D" w:rsidP="00662CA4">
      <w:pPr>
        <w:pStyle w:val="ListParagraph"/>
        <w:numPr>
          <w:ilvl w:val="0"/>
          <w:numId w:val="29"/>
        </w:numPr>
      </w:pPr>
      <w:r>
        <w:t>Essentially, once a district is 50/50 and the constitutional violation is remedied, then the court also cannot order any type of action as long as the school system does not take any additional unconstitutional actions.</w:t>
      </w:r>
    </w:p>
    <w:p w:rsidR="00907D92" w:rsidRPr="00907D92" w:rsidRDefault="00907D92" w:rsidP="00662CA4">
      <w:pPr>
        <w:pStyle w:val="ListParagraph"/>
        <w:numPr>
          <w:ilvl w:val="0"/>
          <w:numId w:val="29"/>
        </w:numPr>
        <w:rPr>
          <w:i/>
          <w:color w:val="00B050"/>
          <w:u w:val="single"/>
        </w:rPr>
      </w:pPr>
      <w:proofErr w:type="spellStart"/>
      <w:r w:rsidRPr="00907D92">
        <w:rPr>
          <w:i/>
          <w:color w:val="00B050"/>
          <w:u w:val="single"/>
        </w:rPr>
        <w:t>Koramatsu</w:t>
      </w:r>
      <w:proofErr w:type="spellEnd"/>
      <w:r w:rsidRPr="00907D92">
        <w:rPr>
          <w:i/>
          <w:color w:val="00B050"/>
          <w:u w:val="single"/>
        </w:rPr>
        <w:t xml:space="preserve"> v. United States</w:t>
      </w:r>
    </w:p>
    <w:p w:rsidR="00830E4D" w:rsidRPr="003350B4" w:rsidRDefault="00830E4D" w:rsidP="00662CA4">
      <w:pPr>
        <w:pStyle w:val="ListParagraph"/>
        <w:numPr>
          <w:ilvl w:val="0"/>
          <w:numId w:val="29"/>
        </w:numPr>
      </w:pPr>
      <w:r>
        <w:lastRenderedPageBreak/>
        <w:t xml:space="preserve">Japanese-American racial targeting was found constitutional b/c deference was given to the military. However, the Sup. Ct. eventually found an executive order and statute did not authorize the detention of loyal Japanese-Americans, but avoided the Constitutional issue. </w:t>
      </w:r>
      <w:r w:rsidRPr="00725C96">
        <w:rPr>
          <w:i/>
        </w:rPr>
        <w:t>Ex parte Endo (1944).</w:t>
      </w:r>
    </w:p>
    <w:p w:rsidR="00046DCA" w:rsidRPr="00046DCA" w:rsidRDefault="0093248A" w:rsidP="00830E4D">
      <w:pPr>
        <w:rPr>
          <w:i/>
          <w:u w:val="single"/>
        </w:rPr>
      </w:pPr>
      <w:proofErr w:type="spellStart"/>
      <w:r w:rsidRPr="00046DCA">
        <w:rPr>
          <w:rStyle w:val="Heading2Char"/>
          <w:b/>
          <w:i/>
          <w:u w:val="single"/>
        </w:rPr>
        <w:t>Yick</w:t>
      </w:r>
      <w:proofErr w:type="spellEnd"/>
      <w:r w:rsidRPr="00046DCA">
        <w:rPr>
          <w:rStyle w:val="Heading2Char"/>
          <w:b/>
          <w:i/>
          <w:u w:val="single"/>
        </w:rPr>
        <w:t xml:space="preserve"> Wo v. Hopkins (1886)</w:t>
      </w:r>
    </w:p>
    <w:p w:rsidR="00830E4D" w:rsidRDefault="00830E4D" w:rsidP="00830E4D">
      <w:r>
        <w:t>“A statute, otherwise neutral on its face, must not be applied so as invidiously to discriminate on the basis of race.” A facially neutral ordinance prohibiting the operation of a laundry except in a brick or stone building was found to violate equal protection b/c permits could be had to operate in a wooden building but none of the 200 Chinese applicants got one and all but one of 80 non-Chinese applicants got one.</w:t>
      </w:r>
    </w:p>
    <w:p w:rsidR="00830E4D" w:rsidRDefault="00830E4D" w:rsidP="00662CA4">
      <w:pPr>
        <w:pStyle w:val="ListParagraph"/>
        <w:numPr>
          <w:ilvl w:val="0"/>
          <w:numId w:val="30"/>
        </w:numPr>
      </w:pPr>
      <w:r>
        <w:t>“Though the law itself be fair on its face, and impartial in appearance, yet, if it is applied and administered by public authority with an evil eye and an unequal hand, so as practically to make unjust and illegal discriminations between persons in similar circumstances, material to their right, the denial of equal justice is still within the prohibition of the constitution.”</w:t>
      </w:r>
    </w:p>
    <w:p w:rsidR="00046DCA" w:rsidRPr="00907D92" w:rsidRDefault="0093248A" w:rsidP="00046DCA">
      <w:pPr>
        <w:pStyle w:val="Heading2"/>
        <w:rPr>
          <w:b/>
          <w:i/>
          <w:color w:val="00B050"/>
          <w:u w:val="single"/>
        </w:rPr>
      </w:pPr>
      <w:r w:rsidRPr="00907D92">
        <w:rPr>
          <w:b/>
          <w:i/>
          <w:color w:val="00B050"/>
          <w:u w:val="single"/>
        </w:rPr>
        <w:t>Washington v. Davis (1976)</w:t>
      </w:r>
    </w:p>
    <w:p w:rsidR="00830E4D" w:rsidRDefault="00830E4D" w:rsidP="00830E4D">
      <w:r>
        <w:t>In order to trigger strict scrutiny, the government actor must intend to discriminate on the basis of race. Test 21, a written personnel test required to become a police officer, did not violate equal protection of the 5</w:t>
      </w:r>
      <w:r w:rsidRPr="00A17711">
        <w:rPr>
          <w:vertAlign w:val="superscript"/>
        </w:rPr>
        <w:t>th</w:t>
      </w:r>
      <w:r>
        <w:t xml:space="preserve"> Amendment, even though more whites than blacks passed the test. A “law claimed to be racially discriminatory must ultimately be traced to a racially discriminatory purpose.” In this case, the court applied a rational basis test.</w:t>
      </w:r>
    </w:p>
    <w:p w:rsidR="00830E4D" w:rsidRDefault="00830E4D" w:rsidP="00830E4D">
      <w:r w:rsidRPr="001F18D4">
        <w:rPr>
          <w:b/>
        </w:rPr>
        <w:t>Majority (White):</w:t>
      </w:r>
      <w:r>
        <w:t xml:space="preserve"> disproportionate impact is only a factor to consider in the totality of the circumstances.</w:t>
      </w:r>
    </w:p>
    <w:p w:rsidR="00830E4D" w:rsidRDefault="00830E4D" w:rsidP="00662CA4">
      <w:pPr>
        <w:pStyle w:val="ListParagraph"/>
        <w:numPr>
          <w:ilvl w:val="0"/>
          <w:numId w:val="31"/>
        </w:numPr>
      </w:pPr>
      <w:r>
        <w:t>He also clarifies that the Ct. of Appeals was wrong to apply the Title VII standard (discrimination in the workplace), which is lower and shifts the burden to the employer – forbids even accidental discrimination. At the time Title VII did not apply to the federal government, but it now does.</w:t>
      </w:r>
    </w:p>
    <w:p w:rsidR="00830E4D" w:rsidRDefault="00830E4D" w:rsidP="00830E4D">
      <w:r w:rsidRPr="001F18D4">
        <w:rPr>
          <w:b/>
        </w:rPr>
        <w:t>Concurrence (Stevens):</w:t>
      </w:r>
      <w:r>
        <w:t xml:space="preserve"> “the line between discriminatory purpose and discriminatory impact is not nearly as bright, and perhaps not quite as critical” as the majority’s opinion makes it seem. When disproportionate impact is as dramatic as in </w:t>
      </w:r>
      <w:proofErr w:type="spellStart"/>
      <w:r w:rsidRPr="001F18D4">
        <w:rPr>
          <w:i/>
        </w:rPr>
        <w:t>Yick</w:t>
      </w:r>
      <w:proofErr w:type="spellEnd"/>
      <w:r w:rsidRPr="001F18D4">
        <w:rPr>
          <w:i/>
        </w:rPr>
        <w:t xml:space="preserve"> Wo,</w:t>
      </w:r>
      <w:r>
        <w:t xml:space="preserve"> it does not matter was the purpose was.</w:t>
      </w:r>
    </w:p>
    <w:p w:rsidR="00830E4D" w:rsidRPr="00830E4D" w:rsidRDefault="00830E4D" w:rsidP="00830E4D">
      <w:pPr>
        <w:pStyle w:val="Heading1"/>
        <w:jc w:val="center"/>
        <w:rPr>
          <w:b/>
        </w:rPr>
      </w:pPr>
      <w:r w:rsidRPr="00830E4D">
        <w:rPr>
          <w:b/>
        </w:rPr>
        <w:t>Affirmative Action</w:t>
      </w:r>
    </w:p>
    <w:p w:rsidR="00830E4D" w:rsidRPr="007F6432" w:rsidRDefault="00830E4D" w:rsidP="00830E4D">
      <w:r>
        <w:t>The court has recognized two compelling state interests justifying the use of race in school admissions or assignments. (1) The need to remedy the effects of past intentional discrimination (seen above); and (2) the need to obtain diversity in higher education, a diversity not limited to racial diversity (seen below).</w:t>
      </w:r>
    </w:p>
    <w:p w:rsidR="00830E4D" w:rsidRPr="00907D92" w:rsidRDefault="00830E4D" w:rsidP="00830E4D">
      <w:pPr>
        <w:pStyle w:val="Heading2"/>
        <w:rPr>
          <w:b/>
          <w:i/>
          <w:color w:val="00B050"/>
          <w:u w:val="single"/>
        </w:rPr>
      </w:pPr>
      <w:r w:rsidRPr="00907D92">
        <w:rPr>
          <w:b/>
          <w:i/>
          <w:color w:val="00B050"/>
          <w:u w:val="single"/>
        </w:rPr>
        <w:t>Regents of Univ. of Ca. v. Bakke (1978)</w:t>
      </w:r>
    </w:p>
    <w:p w:rsidR="00830E4D" w:rsidRDefault="00830E4D" w:rsidP="00830E4D">
      <w:pPr>
        <w:jc w:val="both"/>
      </w:pPr>
      <w:r>
        <w:t>The Sup. Ct. found that a medical school special admissions program is a violation of equal protection but that they can have an admissions process that considers race. Cannot set “target quotas.” The challenged classification must be necessary to promote a substantial state interest.</w:t>
      </w:r>
    </w:p>
    <w:p w:rsidR="00830E4D" w:rsidRDefault="00830E4D" w:rsidP="00830E4D">
      <w:pPr>
        <w:jc w:val="both"/>
      </w:pPr>
      <w:r w:rsidRPr="00A77077">
        <w:rPr>
          <w:b/>
        </w:rPr>
        <w:t>Facts:</w:t>
      </w:r>
      <w:r>
        <w:t xml:space="preserve"> The school set aside a certain number of seats for minorities and white people could not compete for those seats. The court said this is wrong but race can be taken together with other factors to determine who the best candidates are.</w:t>
      </w:r>
    </w:p>
    <w:p w:rsidR="00830E4D" w:rsidRDefault="00830E4D" w:rsidP="00830E4D">
      <w:pPr>
        <w:jc w:val="both"/>
      </w:pPr>
      <w:r w:rsidRPr="00830E4D">
        <w:rPr>
          <w:b/>
        </w:rPr>
        <w:t>Judgment:</w:t>
      </w:r>
      <w:r>
        <w:t xml:space="preserve"> (1) plan unconstitutional – [Stewart – UNDER Const.], [Rehnquist, Powell, Stevens, Burger – UNDER Title VI]; (2) okay to consider race [like the Harvard plan – critical mass goal]</w:t>
      </w:r>
    </w:p>
    <w:p w:rsidR="00830E4D" w:rsidRPr="003F02B0" w:rsidRDefault="00046DCA" w:rsidP="00830E4D">
      <w:pPr>
        <w:jc w:val="both"/>
        <w:rPr>
          <w:b/>
        </w:rPr>
      </w:pPr>
      <w:r>
        <w:rPr>
          <w:b/>
        </w:rPr>
        <w:t>Plurality</w:t>
      </w:r>
      <w:r w:rsidR="00830E4D" w:rsidRPr="003F02B0">
        <w:rPr>
          <w:b/>
        </w:rPr>
        <w:t xml:space="preserve"> (Powell)</w:t>
      </w:r>
      <w:r>
        <w:rPr>
          <w:b/>
        </w:rPr>
        <w:t xml:space="preserve"> – now the law</w:t>
      </w:r>
      <w:r w:rsidR="00830E4D" w:rsidRPr="003F02B0">
        <w:rPr>
          <w:b/>
        </w:rPr>
        <w:t>:</w:t>
      </w:r>
    </w:p>
    <w:p w:rsidR="00830E4D" w:rsidRDefault="00830E4D" w:rsidP="00662CA4">
      <w:pPr>
        <w:pStyle w:val="ListParagraph"/>
        <w:numPr>
          <w:ilvl w:val="0"/>
          <w:numId w:val="32"/>
        </w:numPr>
        <w:jc w:val="both"/>
      </w:pPr>
      <w:r>
        <w:t>Title VI of the Civil Rights Act of 1964 (any entity that receives federal money cannot deny benefits on the basis of race) must be held to proscribe only those racial classifications that would violate the equal protection clause or Fifth Amendment [</w:t>
      </w:r>
      <w:r w:rsidRPr="002225F9">
        <w:rPr>
          <w:u w:val="single"/>
        </w:rPr>
        <w:t>there is a majority for this issue</w:t>
      </w:r>
      <w:r>
        <w:t>].</w:t>
      </w:r>
    </w:p>
    <w:p w:rsidR="00830E4D" w:rsidRDefault="00830E4D" w:rsidP="00662CA4">
      <w:pPr>
        <w:pStyle w:val="ListParagraph"/>
        <w:numPr>
          <w:ilvl w:val="0"/>
          <w:numId w:val="32"/>
        </w:numPr>
        <w:jc w:val="both"/>
      </w:pPr>
      <w:r>
        <w:lastRenderedPageBreak/>
        <w:t>Equal protection applies to all races, including whites. And strict scrutiny (1-compelling interest, 2-narrowly tailored, sometimes “necessary” added) must be used in all cases [</w:t>
      </w:r>
      <w:r w:rsidRPr="00865932">
        <w:rPr>
          <w:u w:val="single"/>
        </w:rPr>
        <w:t>Not majority position here, but it is now</w:t>
      </w:r>
      <w:r>
        <w:t>].</w:t>
      </w:r>
    </w:p>
    <w:p w:rsidR="00830E4D" w:rsidRDefault="00830E4D" w:rsidP="00662CA4">
      <w:pPr>
        <w:pStyle w:val="ListParagraph"/>
        <w:numPr>
          <w:ilvl w:val="0"/>
          <w:numId w:val="32"/>
        </w:numPr>
        <w:jc w:val="both"/>
      </w:pPr>
      <w:r>
        <w:t>Why have strict scrutiny [Funk talking, not opinion]:</w:t>
      </w:r>
    </w:p>
    <w:p w:rsidR="00830E4D" w:rsidRDefault="00830E4D" w:rsidP="00662CA4">
      <w:pPr>
        <w:pStyle w:val="ListParagraph"/>
        <w:numPr>
          <w:ilvl w:val="1"/>
          <w:numId w:val="32"/>
        </w:numPr>
        <w:jc w:val="both"/>
      </w:pPr>
      <w:proofErr w:type="spellStart"/>
      <w:r w:rsidRPr="00865932">
        <w:rPr>
          <w:i/>
        </w:rPr>
        <w:t>Carolene</w:t>
      </w:r>
      <w:proofErr w:type="spellEnd"/>
      <w:r w:rsidRPr="00865932">
        <w:rPr>
          <w:i/>
        </w:rPr>
        <w:t xml:space="preserve"> Products</w:t>
      </w:r>
      <w:r>
        <w:t xml:space="preserve"> – normally we see laws as presumptively right but when laws are directed at a “discrete insular minority,” they will always be a minority so they can never change the problems. No self-correcting aspect of society here.</w:t>
      </w:r>
    </w:p>
    <w:p w:rsidR="00830E4D" w:rsidRDefault="00830E4D" w:rsidP="00662CA4">
      <w:pPr>
        <w:pStyle w:val="ListParagraph"/>
        <w:numPr>
          <w:ilvl w:val="1"/>
          <w:numId w:val="32"/>
        </w:numPr>
        <w:jc w:val="both"/>
      </w:pPr>
      <w:r>
        <w:t>There has been a history of racial discrimination and the objects of that discrimination has been minorities.</w:t>
      </w:r>
    </w:p>
    <w:p w:rsidR="00830E4D" w:rsidRDefault="00830E4D" w:rsidP="00662CA4">
      <w:pPr>
        <w:pStyle w:val="ListParagraph"/>
        <w:numPr>
          <w:ilvl w:val="1"/>
          <w:numId w:val="32"/>
        </w:numPr>
        <w:jc w:val="both"/>
      </w:pPr>
      <w:r>
        <w:t>Racial discrimination is per se wrong whether against any class of races.</w:t>
      </w:r>
    </w:p>
    <w:p w:rsidR="00830E4D" w:rsidRDefault="00830E4D" w:rsidP="00662CA4">
      <w:pPr>
        <w:pStyle w:val="ListParagraph"/>
        <w:numPr>
          <w:ilvl w:val="0"/>
          <w:numId w:val="32"/>
        </w:numPr>
        <w:jc w:val="both"/>
      </w:pPr>
      <w:r>
        <w:t>The court discounted the schools purposes as not compelling enough to justify this: (</w:t>
      </w:r>
      <w:proofErr w:type="spellStart"/>
      <w:r>
        <w:t>i</w:t>
      </w:r>
      <w:proofErr w:type="spellEnd"/>
      <w:r>
        <w:t>) reducing the historic deficit of traditionally disfavored minorities in medical schools and in the medical profession – illegitimate interest; (ii) countering the effects of societal discrimination – not compelling interest, cannot harm innocent parties like respondent to do so, this is only allowed to remedy past unconstitutional action; (iii) increasing the number of physicians who will practice in communities currently underserved – not narrowly tailored, can do this by evaluating each applicant, race is not a good indicator; (iv) obtaining the educational benefits that flow from an ethnically diverse student body – First Amendment overtones, only valid interest.</w:t>
      </w:r>
    </w:p>
    <w:p w:rsidR="00830E4D" w:rsidRDefault="00830E4D" w:rsidP="00046DCA">
      <w:pPr>
        <w:jc w:val="both"/>
      </w:pPr>
      <w:r w:rsidRPr="007829D5">
        <w:rPr>
          <w:b/>
        </w:rPr>
        <w:t>Other Majority (Brennan):</w:t>
      </w:r>
      <w:r>
        <w:t xml:space="preserve"> evaluated this under Title VI and the rational relationship test should be used and not strict scrutiny. White people are not part of a “suspect classifications” subjected to strict scrutiny.</w:t>
      </w:r>
      <w:r w:rsidR="00046DCA">
        <w:t xml:space="preserve"> </w:t>
      </w:r>
      <w:r>
        <w:t>The Harvard plan is really no different than this and it does not matter whether there is a publicly disclosed “quota” or a preference that excludes whites.</w:t>
      </w:r>
    </w:p>
    <w:p w:rsidR="00830E4D" w:rsidRDefault="00830E4D" w:rsidP="00830E4D">
      <w:pPr>
        <w:jc w:val="both"/>
      </w:pPr>
      <w:r w:rsidRPr="009F5ECE">
        <w:rPr>
          <w:b/>
        </w:rPr>
        <w:t>Marshall:</w:t>
      </w:r>
      <w:r>
        <w:t xml:space="preserve"> the state of the African American class is still so bad that more needs to be done. The 14</w:t>
      </w:r>
      <w:r w:rsidRPr="009F5ECE">
        <w:rPr>
          <w:vertAlign w:val="superscript"/>
        </w:rPr>
        <w:t>th</w:t>
      </w:r>
      <w:r>
        <w:t xml:space="preserve"> Amendment should give them greater protection.</w:t>
      </w:r>
    </w:p>
    <w:p w:rsidR="00830E4D" w:rsidRPr="007F6432" w:rsidRDefault="00830E4D" w:rsidP="00830E4D">
      <w:pPr>
        <w:jc w:val="both"/>
        <w:rPr>
          <w:b/>
        </w:rPr>
      </w:pPr>
      <w:r w:rsidRPr="007F6432">
        <w:rPr>
          <w:b/>
        </w:rPr>
        <w:t>NOTES:</w:t>
      </w:r>
    </w:p>
    <w:p w:rsidR="00830E4D" w:rsidRDefault="00830E4D" w:rsidP="00662CA4">
      <w:pPr>
        <w:pStyle w:val="ListParagraph"/>
        <w:numPr>
          <w:ilvl w:val="0"/>
          <w:numId w:val="33"/>
        </w:numPr>
        <w:jc w:val="both"/>
      </w:pPr>
      <w:r>
        <w:t xml:space="preserve">35 years after </w:t>
      </w:r>
      <w:r w:rsidRPr="00865932">
        <w:rPr>
          <w:i/>
        </w:rPr>
        <w:t>Bakke</w:t>
      </w:r>
      <w:r>
        <w:t>, the court upheld a school’s affirmative action plan like the Harvard plan (</w:t>
      </w:r>
      <w:proofErr w:type="spellStart"/>
      <w:r w:rsidRPr="00907D92">
        <w:rPr>
          <w:i/>
          <w:color w:val="00B050"/>
        </w:rPr>
        <w:t>Grutter</w:t>
      </w:r>
      <w:proofErr w:type="spellEnd"/>
      <w:r w:rsidRPr="00907D92">
        <w:rPr>
          <w:i/>
          <w:color w:val="00B050"/>
        </w:rPr>
        <w:t xml:space="preserve"> v. Bollinger (2003</w:t>
      </w:r>
      <w:r w:rsidRPr="00907D92">
        <w:rPr>
          <w:color w:val="00B050"/>
        </w:rPr>
        <w:t xml:space="preserve">)), </w:t>
      </w:r>
      <w:r>
        <w:t>but struck down another affirmative action plan that used numerical criteria and gave extra points for race (</w:t>
      </w:r>
      <w:r w:rsidRPr="007F6432">
        <w:rPr>
          <w:i/>
        </w:rPr>
        <w:t>Gratz v. Bollinger (2003</w:t>
      </w:r>
      <w:r>
        <w:t>)).</w:t>
      </w:r>
    </w:p>
    <w:p w:rsidR="00830E4D" w:rsidRPr="00A77077" w:rsidRDefault="00830E4D" w:rsidP="00662CA4">
      <w:pPr>
        <w:pStyle w:val="ListParagraph"/>
        <w:numPr>
          <w:ilvl w:val="0"/>
          <w:numId w:val="33"/>
        </w:numPr>
        <w:jc w:val="both"/>
      </w:pPr>
      <w:r>
        <w:t xml:space="preserve">After these cases, the court in another pair of companion cases, struck down two school district attempts to maintain integrated schools where demographic factors did not make it unconstitutional in the first place. The first district had a freedom of choice plan with tie-breakers based on race. The second district would deny reassignment if it would negatively affect the race balance. </w:t>
      </w:r>
      <w:r w:rsidRPr="007F6432">
        <w:rPr>
          <w:i/>
        </w:rPr>
        <w:t>Parents Involved in Community Schools v. Seattle School District (2007).</w:t>
      </w:r>
    </w:p>
    <w:p w:rsidR="00830E4D" w:rsidRPr="00830E4D" w:rsidRDefault="00830E4D" w:rsidP="00830E4D">
      <w:pPr>
        <w:pStyle w:val="Heading2"/>
        <w:rPr>
          <w:b/>
          <w:i/>
          <w:u w:val="single"/>
        </w:rPr>
      </w:pPr>
      <w:r w:rsidRPr="00830E4D">
        <w:rPr>
          <w:b/>
          <w:i/>
          <w:u w:val="single"/>
        </w:rPr>
        <w:t>Fisher v. Univ. of Tex. at Austin (2016) [Fisher II]</w:t>
      </w:r>
    </w:p>
    <w:p w:rsidR="00830E4D" w:rsidRDefault="00961E8B" w:rsidP="00830E4D">
      <w:r>
        <w:t>T</w:t>
      </w:r>
      <w:r w:rsidR="00830E4D">
        <w:t xml:space="preserve">he admission system used by this university </w:t>
      </w:r>
      <w:r>
        <w:t>was</w:t>
      </w:r>
      <w:r w:rsidR="00830E4D">
        <w:t xml:space="preserve"> constitutional, even though it did take race into account. This was after first requiring a remand in </w:t>
      </w:r>
      <w:r w:rsidR="00830E4D" w:rsidRPr="00E42E4F">
        <w:rPr>
          <w:i/>
        </w:rPr>
        <w:t>Fisher I</w:t>
      </w:r>
      <w:r w:rsidR="00830E4D">
        <w:t xml:space="preserve"> b/c strict scrutiny must be applied. However, upon rehearing the case, the court did not apply strict scrutiny.</w:t>
      </w:r>
    </w:p>
    <w:p w:rsidR="00830E4D" w:rsidRDefault="00830E4D" w:rsidP="00830E4D">
      <w:r w:rsidRPr="00830E4D">
        <w:rPr>
          <w:b/>
        </w:rPr>
        <w:t>Facts:</w:t>
      </w:r>
      <w:r w:rsidRPr="00E355BD">
        <w:t xml:space="preserve"> </w:t>
      </w:r>
      <w:r>
        <w:t xml:space="preserve">The University used an admission system based on the top 10% plan to make up 75% of the class and the following system to make up the remaining 25%: (1) academic index, and (2) personal achievement index: (a) score on two essays, and (b) score on potential contributions – including “special circumstances,” which takes race into account. The University’s goal was to get a “critical mass” of minority students. The Sup. Ct. first required a remand in </w:t>
      </w:r>
      <w:r w:rsidRPr="00830E4D">
        <w:rPr>
          <w:i/>
        </w:rPr>
        <w:t>Fisher I</w:t>
      </w:r>
      <w:r>
        <w:t xml:space="preserve"> b/c strict scrutiny must be applied. On remand, the 5</w:t>
      </w:r>
      <w:r w:rsidRPr="00830E4D">
        <w:rPr>
          <w:vertAlign w:val="superscript"/>
        </w:rPr>
        <w:t>th</w:t>
      </w:r>
      <w:r>
        <w:t xml:space="preserve"> Cir. again affirmed summary judgment in favor of the University. However, upon rehearing the case, the Sup. Ct. did not apply strict scrutiny.</w:t>
      </w:r>
    </w:p>
    <w:p w:rsidR="00830E4D" w:rsidRPr="00E355BD" w:rsidRDefault="00830E4D" w:rsidP="00830E4D">
      <w:pPr>
        <w:rPr>
          <w:b/>
        </w:rPr>
      </w:pPr>
      <w:r w:rsidRPr="00E355BD">
        <w:rPr>
          <w:b/>
        </w:rPr>
        <w:t>Majority (Kennedy):</w:t>
      </w:r>
    </w:p>
    <w:p w:rsidR="00830E4D" w:rsidRPr="00E355BD" w:rsidRDefault="00830E4D" w:rsidP="00662CA4">
      <w:pPr>
        <w:pStyle w:val="ListParagraph"/>
        <w:numPr>
          <w:ilvl w:val="0"/>
          <w:numId w:val="37"/>
        </w:numPr>
        <w:rPr>
          <w:b/>
        </w:rPr>
      </w:pPr>
      <w:r w:rsidRPr="00E355BD">
        <w:rPr>
          <w:b/>
          <w:i/>
        </w:rPr>
        <w:t>Fisher I</w:t>
      </w:r>
      <w:r w:rsidRPr="00E355BD">
        <w:rPr>
          <w:b/>
        </w:rPr>
        <w:t xml:space="preserve"> Principles:</w:t>
      </w:r>
    </w:p>
    <w:p w:rsidR="00830E4D" w:rsidRDefault="00830E4D" w:rsidP="00662CA4">
      <w:pPr>
        <w:pStyle w:val="ListParagraph"/>
        <w:numPr>
          <w:ilvl w:val="1"/>
          <w:numId w:val="37"/>
        </w:numPr>
      </w:pPr>
      <w:r>
        <w:lastRenderedPageBreak/>
        <w:t>Race may not be considered by a university unless the admissions process can withstand strict scrutiny. Must demonstrate with clarity that its purpose or interest is both constitutionally permissible and substantial, and that its use of the classification is necessary to the accomplishment of its purpose.</w:t>
      </w:r>
    </w:p>
    <w:p w:rsidR="00830E4D" w:rsidRDefault="00830E4D" w:rsidP="00662CA4">
      <w:pPr>
        <w:pStyle w:val="ListParagraph"/>
        <w:numPr>
          <w:ilvl w:val="1"/>
          <w:numId w:val="37"/>
        </w:numPr>
      </w:pPr>
      <w:r>
        <w:t>If there is a reasoned, principled explanation for why they want diversity, deference must be given to the University’s conclusion that a diverse student body would serve its educational goals. But cannot use quotas.</w:t>
      </w:r>
    </w:p>
    <w:p w:rsidR="00830E4D" w:rsidRDefault="00830E4D" w:rsidP="00662CA4">
      <w:pPr>
        <w:pStyle w:val="ListParagraph"/>
        <w:numPr>
          <w:ilvl w:val="1"/>
          <w:numId w:val="37"/>
        </w:numPr>
      </w:pPr>
      <w:r>
        <w:t>University has a burden of demonstrating that race neutral alternatives that are both available and workable do not suffice.</w:t>
      </w:r>
    </w:p>
    <w:p w:rsidR="00830E4D" w:rsidRPr="003F7A40" w:rsidRDefault="00830E4D" w:rsidP="00662CA4">
      <w:pPr>
        <w:pStyle w:val="ListParagraph"/>
        <w:numPr>
          <w:ilvl w:val="0"/>
          <w:numId w:val="37"/>
        </w:numPr>
        <w:rPr>
          <w:b/>
        </w:rPr>
      </w:pPr>
      <w:r w:rsidRPr="003F7A40">
        <w:rPr>
          <w:b/>
        </w:rPr>
        <w:t>Petitioner (white, non-admitted student) arguments:</w:t>
      </w:r>
    </w:p>
    <w:p w:rsidR="00830E4D" w:rsidRDefault="00830E4D" w:rsidP="00662CA4">
      <w:pPr>
        <w:pStyle w:val="ListParagraph"/>
        <w:numPr>
          <w:ilvl w:val="1"/>
          <w:numId w:val="37"/>
        </w:numPr>
      </w:pPr>
      <w:r>
        <w:t>“Critical mass” is not a clear and compelling interest with sufficient clarity – BUT University should not have to state some number since they cannot use quotas. They had clear goals demonstrated by the admission policy and 39 page proposal;</w:t>
      </w:r>
    </w:p>
    <w:p w:rsidR="00830E4D" w:rsidRDefault="00830E4D" w:rsidP="00662CA4">
      <w:pPr>
        <w:pStyle w:val="ListParagraph"/>
        <w:numPr>
          <w:ilvl w:val="1"/>
          <w:numId w:val="37"/>
        </w:numPr>
      </w:pPr>
      <w:r>
        <w:t>No need to consider race b/c it had already “achieved critical mass” by using race-neutral holistic review – BUT studies show they have not achieved this goal and minority students have reported feelings of loneliness and isolation;</w:t>
      </w:r>
    </w:p>
    <w:p w:rsidR="00830E4D" w:rsidRDefault="00830E4D" w:rsidP="00662CA4">
      <w:pPr>
        <w:pStyle w:val="ListParagraph"/>
        <w:numPr>
          <w:ilvl w:val="1"/>
          <w:numId w:val="37"/>
        </w:numPr>
      </w:pPr>
      <w:r>
        <w:t>Considering race was not necessary b/c such consideration has had only a “minimal impact” in advancing interests – BUT minimal impact is enough to be narrowly tailored and there is proof of increased minority enrollment;</w:t>
      </w:r>
    </w:p>
    <w:p w:rsidR="00830E4D" w:rsidRDefault="00830E4D" w:rsidP="00662CA4">
      <w:pPr>
        <w:pStyle w:val="ListParagraph"/>
        <w:numPr>
          <w:ilvl w:val="1"/>
          <w:numId w:val="37"/>
        </w:numPr>
      </w:pPr>
      <w:r>
        <w:t>There are numerous other available race-neutral means of achieving the interest – BUT the University did attempt other means petitioner mentions and they did not work.</w:t>
      </w:r>
    </w:p>
    <w:p w:rsidR="00830E4D" w:rsidRDefault="00830E4D" w:rsidP="00662CA4">
      <w:pPr>
        <w:pStyle w:val="ListParagraph"/>
        <w:numPr>
          <w:ilvl w:val="0"/>
          <w:numId w:val="37"/>
        </w:numPr>
      </w:pPr>
      <w:r>
        <w:t>“It is the University’s ongoing obligation to engage in constant deliberation and continued reflection regarding its admissions policies.”</w:t>
      </w:r>
    </w:p>
    <w:p w:rsidR="00830E4D" w:rsidRDefault="00830E4D" w:rsidP="00662CA4">
      <w:pPr>
        <w:pStyle w:val="ListParagraph"/>
        <w:numPr>
          <w:ilvl w:val="0"/>
          <w:numId w:val="37"/>
        </w:numPr>
      </w:pPr>
      <w:r>
        <w:t>4-3 opinion &amp; mentions that this case is unique and may not apply to others so it is not strongly persuasive.</w:t>
      </w:r>
    </w:p>
    <w:p w:rsidR="00830E4D" w:rsidRDefault="00830E4D" w:rsidP="00830E4D">
      <w:r w:rsidRPr="003F7A40">
        <w:rPr>
          <w:b/>
        </w:rPr>
        <w:t>Dissent (Thomas):</w:t>
      </w:r>
      <w:r>
        <w:t xml:space="preserve"> strict scrutiny should have been used and it was not. Race should never be allowed in the admissions process.</w:t>
      </w:r>
    </w:p>
    <w:p w:rsidR="00830E4D" w:rsidRPr="00E355BD" w:rsidRDefault="00830E4D" w:rsidP="00830E4D">
      <w:r w:rsidRPr="003F7A40">
        <w:rPr>
          <w:b/>
        </w:rPr>
        <w:t>Dissent (Alito):</w:t>
      </w:r>
      <w:r>
        <w:t xml:space="preserve"> Critical mass is not a clear interest. The University never proved that the plan was narrowly tailored. Essentially just counters all of the majority’s argument and claims they are not following precedent. Accuses Texas of social engineering.</w:t>
      </w:r>
    </w:p>
    <w:p w:rsidR="00830E4D" w:rsidRPr="00961E8B" w:rsidRDefault="00961E8B" w:rsidP="00961E8B">
      <w:pPr>
        <w:pStyle w:val="Heading2"/>
        <w:rPr>
          <w:b/>
        </w:rPr>
      </w:pPr>
      <w:r>
        <w:rPr>
          <w:b/>
        </w:rPr>
        <w:t xml:space="preserve">Racial Prohibitions on </w:t>
      </w:r>
      <w:r w:rsidR="00830E4D" w:rsidRPr="00961E8B">
        <w:rPr>
          <w:b/>
        </w:rPr>
        <w:t>Voting</w:t>
      </w:r>
    </w:p>
    <w:p w:rsidR="00830E4D" w:rsidRDefault="00830E4D" w:rsidP="00662CA4">
      <w:pPr>
        <w:pStyle w:val="ListParagraph"/>
        <w:numPr>
          <w:ilvl w:val="0"/>
          <w:numId w:val="35"/>
        </w:numPr>
      </w:pPr>
      <w:r>
        <w:t>Although the 15</w:t>
      </w:r>
      <w:r w:rsidRPr="00CE4F96">
        <w:rPr>
          <w:vertAlign w:val="superscript"/>
        </w:rPr>
        <w:t>th</w:t>
      </w:r>
      <w:r>
        <w:t xml:space="preserve"> Amendment prohibited denying the right to vote on the basis of race, state’s still attempted to deny that right to African Americans, but the court often found it unconstitutional.</w:t>
      </w:r>
    </w:p>
    <w:p w:rsidR="00830E4D" w:rsidRDefault="00830E4D" w:rsidP="00662CA4">
      <w:pPr>
        <w:pStyle w:val="ListParagraph"/>
        <w:numPr>
          <w:ilvl w:val="0"/>
          <w:numId w:val="35"/>
        </w:numPr>
      </w:pPr>
      <w:r>
        <w:t xml:space="preserve">At first, literacy tests did not violate the constitution. </w:t>
      </w:r>
      <w:r w:rsidRPr="007718E4">
        <w:rPr>
          <w:i/>
        </w:rPr>
        <w:t>Guinn v. U.S. (1915)</w:t>
      </w:r>
      <w:r>
        <w:t xml:space="preserve"> &amp; </w:t>
      </w:r>
      <w:r w:rsidRPr="007718E4">
        <w:rPr>
          <w:i/>
        </w:rPr>
        <w:t xml:space="preserve">Lassiter v. </w:t>
      </w:r>
      <w:proofErr w:type="spellStart"/>
      <w:r w:rsidRPr="007718E4">
        <w:rPr>
          <w:i/>
        </w:rPr>
        <w:t>Northhampton</w:t>
      </w:r>
      <w:proofErr w:type="spellEnd"/>
      <w:r w:rsidRPr="007718E4">
        <w:rPr>
          <w:i/>
        </w:rPr>
        <w:t xml:space="preserve"> </w:t>
      </w:r>
      <w:proofErr w:type="spellStart"/>
      <w:r w:rsidRPr="007718E4">
        <w:rPr>
          <w:i/>
        </w:rPr>
        <w:t>Cty</w:t>
      </w:r>
      <w:proofErr w:type="spellEnd"/>
      <w:r w:rsidRPr="007718E4">
        <w:rPr>
          <w:i/>
        </w:rPr>
        <w:t>. Election Bd. (1959).</w:t>
      </w:r>
      <w:r>
        <w:t xml:space="preserve"> But later banned with the 1965 Voting Rights Act.</w:t>
      </w:r>
    </w:p>
    <w:p w:rsidR="00830E4D" w:rsidRDefault="00830E4D" w:rsidP="00662CA4">
      <w:pPr>
        <w:pStyle w:val="ListParagraph"/>
        <w:numPr>
          <w:ilvl w:val="0"/>
          <w:numId w:val="35"/>
        </w:numPr>
      </w:pPr>
      <w:r>
        <w:t xml:space="preserve">Section 4 of the act has since been found unconstitutional b/c it was necessary at the time, but not now. It identified which states were subject to the “preclearance” procedure in section 5, which would identify states on the basis of their past discrimination, but now it is hard to prove these states are doing anything wrong now. </w:t>
      </w:r>
      <w:r w:rsidRPr="007718E4">
        <w:rPr>
          <w:i/>
        </w:rPr>
        <w:t xml:space="preserve">Shelby </w:t>
      </w:r>
      <w:proofErr w:type="spellStart"/>
      <w:r w:rsidRPr="007718E4">
        <w:rPr>
          <w:i/>
        </w:rPr>
        <w:t>Cty</w:t>
      </w:r>
      <w:proofErr w:type="spellEnd"/>
      <w:r w:rsidRPr="007718E4">
        <w:rPr>
          <w:i/>
        </w:rPr>
        <w:t>. v. Holder (2013).</w:t>
      </w:r>
    </w:p>
    <w:p w:rsidR="00830E4D" w:rsidRPr="00830E4D" w:rsidRDefault="00830E4D" w:rsidP="00830E4D">
      <w:pPr>
        <w:pStyle w:val="Heading1"/>
        <w:jc w:val="center"/>
        <w:rPr>
          <w:b/>
        </w:rPr>
      </w:pPr>
      <w:r w:rsidRPr="00830E4D">
        <w:rPr>
          <w:b/>
        </w:rPr>
        <w:t>Gender</w:t>
      </w:r>
    </w:p>
    <w:p w:rsidR="00830E4D" w:rsidRDefault="00830E4D" w:rsidP="00662CA4">
      <w:pPr>
        <w:pStyle w:val="ListParagraph"/>
        <w:numPr>
          <w:ilvl w:val="0"/>
          <w:numId w:val="36"/>
        </w:numPr>
      </w:pPr>
      <w:r>
        <w:t>For constitutional purposes, discrimination on the basis of pregnancy does not equal discrimination on the basis of gender.</w:t>
      </w:r>
    </w:p>
    <w:p w:rsidR="00830E4D" w:rsidRDefault="00830E4D" w:rsidP="00662CA4">
      <w:pPr>
        <w:pStyle w:val="ListParagraph"/>
        <w:numPr>
          <w:ilvl w:val="0"/>
          <w:numId w:val="36"/>
        </w:numPr>
      </w:pPr>
      <w:r>
        <w:t>First equa</w:t>
      </w:r>
      <w:r w:rsidR="00961E8B">
        <w:t>l protection case, upheld a law prohibiting</w:t>
      </w:r>
      <w:r>
        <w:t xml:space="preserve"> women from being bartenders. </w:t>
      </w:r>
      <w:proofErr w:type="spellStart"/>
      <w:r w:rsidRPr="007718E4">
        <w:rPr>
          <w:i/>
        </w:rPr>
        <w:t>Goesaert</w:t>
      </w:r>
      <w:proofErr w:type="spellEnd"/>
      <w:r w:rsidRPr="007718E4">
        <w:rPr>
          <w:i/>
        </w:rPr>
        <w:t xml:space="preserve"> v. Cleary (1948).</w:t>
      </w:r>
    </w:p>
    <w:p w:rsidR="00830E4D" w:rsidRDefault="00961E8B" w:rsidP="00662CA4">
      <w:pPr>
        <w:pStyle w:val="ListParagraph"/>
        <w:numPr>
          <w:ilvl w:val="0"/>
          <w:numId w:val="36"/>
        </w:numPr>
      </w:pPr>
      <w:r>
        <w:t>U</w:t>
      </w:r>
      <w:r w:rsidR="00830E4D">
        <w:t xml:space="preserve">pheld the automatic exclusion of women from jury pools. </w:t>
      </w:r>
      <w:r w:rsidR="00830E4D" w:rsidRPr="007718E4">
        <w:rPr>
          <w:i/>
        </w:rPr>
        <w:t>Hoyt v. State of Fla. (1961).</w:t>
      </w:r>
    </w:p>
    <w:p w:rsidR="00830E4D" w:rsidRDefault="00961E8B" w:rsidP="00662CA4">
      <w:pPr>
        <w:pStyle w:val="ListParagraph"/>
        <w:numPr>
          <w:ilvl w:val="0"/>
          <w:numId w:val="36"/>
        </w:numPr>
      </w:pPr>
      <w:r>
        <w:t xml:space="preserve">Unconstitutional </w:t>
      </w:r>
      <w:r w:rsidR="00830E4D">
        <w:t xml:space="preserve">state practice of preferring men over women when appointing administrators of estates. The </w:t>
      </w:r>
      <w:r>
        <w:t>state interest of admin.</w:t>
      </w:r>
      <w:r w:rsidR="00830E4D">
        <w:t xml:space="preserve"> ease and convenience was deemed of insufficient importance. </w:t>
      </w:r>
      <w:r w:rsidR="00830E4D" w:rsidRPr="007718E4">
        <w:rPr>
          <w:i/>
        </w:rPr>
        <w:t>Reed v. Reed (1971).</w:t>
      </w:r>
    </w:p>
    <w:p w:rsidR="00830E4D" w:rsidRDefault="00961E8B" w:rsidP="00662CA4">
      <w:pPr>
        <w:pStyle w:val="ListParagraph"/>
        <w:numPr>
          <w:ilvl w:val="0"/>
          <w:numId w:val="36"/>
        </w:numPr>
      </w:pPr>
      <w:r>
        <w:t xml:space="preserve">Unconstitutional </w:t>
      </w:r>
      <w:r w:rsidR="00830E4D">
        <w:t xml:space="preserve">federal law that provided a dependency allowance to male members of the military, but female members would have to prove their husbands were dependent on them. </w:t>
      </w:r>
      <w:proofErr w:type="spellStart"/>
      <w:r w:rsidR="00830E4D" w:rsidRPr="007718E4">
        <w:rPr>
          <w:i/>
        </w:rPr>
        <w:t>Frontiero</w:t>
      </w:r>
      <w:proofErr w:type="spellEnd"/>
      <w:r w:rsidR="00830E4D" w:rsidRPr="007718E4">
        <w:rPr>
          <w:i/>
        </w:rPr>
        <w:t xml:space="preserve"> v. Richardson (1973).</w:t>
      </w:r>
    </w:p>
    <w:p w:rsidR="00830E4D" w:rsidRDefault="00830E4D" w:rsidP="00662CA4">
      <w:pPr>
        <w:pStyle w:val="ListParagraph"/>
        <w:numPr>
          <w:ilvl w:val="1"/>
          <w:numId w:val="36"/>
        </w:numPr>
      </w:pPr>
      <w:r>
        <w:lastRenderedPageBreak/>
        <w:t>Plurality would have made females a “suspect class.”</w:t>
      </w:r>
    </w:p>
    <w:p w:rsidR="00830E4D" w:rsidRDefault="00830E4D" w:rsidP="00830E4D">
      <w:r w:rsidRPr="00830E4D">
        <w:rPr>
          <w:b/>
        </w:rPr>
        <w:t>Intermediate Scrutiny Test:</w:t>
      </w:r>
      <w:r>
        <w:t xml:space="preserve"> </w:t>
      </w:r>
      <w:r w:rsidRPr="00041606">
        <w:t xml:space="preserve">“classifications by gender must serve </w:t>
      </w:r>
      <w:r w:rsidRPr="00830E4D">
        <w:rPr>
          <w:b/>
          <w:i/>
        </w:rPr>
        <w:t xml:space="preserve">important </w:t>
      </w:r>
      <w:r w:rsidRPr="00041606">
        <w:t xml:space="preserve">governmental objectives and must be </w:t>
      </w:r>
      <w:r w:rsidRPr="00830E4D">
        <w:rPr>
          <w:b/>
          <w:i/>
        </w:rPr>
        <w:t>substantially</w:t>
      </w:r>
      <w:r w:rsidRPr="00041606">
        <w:t xml:space="preserve"> related to achievement of those objectives.” </w:t>
      </w:r>
      <w:proofErr w:type="spellStart"/>
      <w:r w:rsidRPr="00830E4D">
        <w:rPr>
          <w:b/>
          <w:i/>
          <w:u w:val="single"/>
        </w:rPr>
        <w:t>Graig</w:t>
      </w:r>
      <w:proofErr w:type="spellEnd"/>
      <w:r w:rsidRPr="00830E4D">
        <w:rPr>
          <w:b/>
          <w:i/>
          <w:u w:val="single"/>
        </w:rPr>
        <w:t xml:space="preserve"> v. Boren (1976).</w:t>
      </w:r>
    </w:p>
    <w:p w:rsidR="00830E4D" w:rsidRDefault="00830E4D" w:rsidP="00662CA4">
      <w:pPr>
        <w:pStyle w:val="ListParagraph"/>
        <w:numPr>
          <w:ilvl w:val="0"/>
          <w:numId w:val="38"/>
        </w:numPr>
      </w:pPr>
      <w:r w:rsidRPr="00041606">
        <w:rPr>
          <w:b/>
        </w:rPr>
        <w:t>Facts:</w:t>
      </w:r>
      <w:r>
        <w:t xml:space="preserve"> the court found unconstitutional, a law that prohibited selling beer to men under the age of 21, but allowed the sale to women over the age of 18.</w:t>
      </w:r>
    </w:p>
    <w:p w:rsidR="00830E4D" w:rsidRDefault="00830E4D" w:rsidP="00662CA4">
      <w:pPr>
        <w:pStyle w:val="ListParagraph"/>
        <w:numPr>
          <w:ilvl w:val="0"/>
          <w:numId w:val="38"/>
        </w:numPr>
      </w:pPr>
      <w:r>
        <w:t>The state’s alleged objective was “traffic safety,” but the court found this means used to reach this end was not allowed under equal protection.</w:t>
      </w:r>
    </w:p>
    <w:p w:rsidR="00830E4D" w:rsidRDefault="00830E4D" w:rsidP="00662CA4">
      <w:pPr>
        <w:pStyle w:val="ListParagraph"/>
        <w:numPr>
          <w:ilvl w:val="0"/>
          <w:numId w:val="38"/>
        </w:numPr>
      </w:pPr>
      <w:r>
        <w:t>Improper objectives: administrative ease and convenience and outdated misconceptions concerning the roles of men and women.</w:t>
      </w:r>
    </w:p>
    <w:p w:rsidR="00830E4D" w:rsidRDefault="00830E4D" w:rsidP="00662CA4">
      <w:pPr>
        <w:pStyle w:val="ListParagraph"/>
        <w:numPr>
          <w:ilvl w:val="0"/>
          <w:numId w:val="38"/>
        </w:numPr>
      </w:pPr>
      <w:r>
        <w:t>Using statistical evidence to prove broad sociological propositions is a dubious business.</w:t>
      </w:r>
    </w:p>
    <w:p w:rsidR="00830E4D" w:rsidRDefault="00830E4D" w:rsidP="00662CA4">
      <w:pPr>
        <w:pStyle w:val="ListParagraph"/>
        <w:numPr>
          <w:ilvl w:val="0"/>
          <w:numId w:val="38"/>
        </w:numPr>
      </w:pPr>
      <w:r w:rsidRPr="00041606">
        <w:rPr>
          <w:b/>
        </w:rPr>
        <w:t>Dissent (Rehnquist):</w:t>
      </w:r>
      <w:r>
        <w:t xml:space="preserve"> thinks only the “rational basis” equal protection analysis should be used and that it is constitutional under that. A higher level of scrutiny should not be used to protect this complaining class: men.</w:t>
      </w:r>
    </w:p>
    <w:p w:rsidR="00830E4D" w:rsidRDefault="00830E4D" w:rsidP="00662CA4">
      <w:pPr>
        <w:pStyle w:val="ListParagraph"/>
        <w:numPr>
          <w:ilvl w:val="1"/>
          <w:numId w:val="38"/>
        </w:numPr>
      </w:pPr>
      <w:r w:rsidRPr="00041606">
        <w:t>Remember his view is strict scrutiny for any racial classification, even when against whites.</w:t>
      </w:r>
    </w:p>
    <w:p w:rsidR="00830E4D" w:rsidRDefault="00830E4D" w:rsidP="00830E4D">
      <w:r w:rsidRPr="00830E4D">
        <w:rPr>
          <w:b/>
        </w:rPr>
        <w:t>Unconstitutional:</w:t>
      </w:r>
      <w:r>
        <w:t xml:space="preserve"> exclusion of men from the state nursing school. </w:t>
      </w:r>
      <w:r w:rsidRPr="00830E4D">
        <w:rPr>
          <w:i/>
        </w:rPr>
        <w:t xml:space="preserve">Mississippi Univ. for Women v. Hogan (1982). </w:t>
      </w:r>
      <w:r>
        <w:t xml:space="preserve">Sex-based distinctions in the Social Security laws. </w:t>
      </w:r>
      <w:proofErr w:type="spellStart"/>
      <w:r w:rsidRPr="00830E4D">
        <w:rPr>
          <w:i/>
        </w:rPr>
        <w:t>Califano</w:t>
      </w:r>
      <w:proofErr w:type="spellEnd"/>
      <w:r w:rsidRPr="00830E4D">
        <w:rPr>
          <w:i/>
        </w:rPr>
        <w:t xml:space="preserve"> v. Goldfarb (1977).</w:t>
      </w:r>
      <w:r>
        <w:t xml:space="preserve"> AL law that imposed alimony obligations on husbands but not wives. </w:t>
      </w:r>
      <w:r w:rsidRPr="00830E4D">
        <w:rPr>
          <w:i/>
        </w:rPr>
        <w:t>Orr v. Orr (1979).</w:t>
      </w:r>
    </w:p>
    <w:p w:rsidR="00830E4D" w:rsidRDefault="00830E4D" w:rsidP="00830E4D">
      <w:r w:rsidRPr="00830E4D">
        <w:rPr>
          <w:b/>
        </w:rPr>
        <w:t>Constitutional:</w:t>
      </w:r>
      <w:r>
        <w:t xml:space="preserve"> AL regulation barring women from being correctional officers in a male prison. </w:t>
      </w:r>
      <w:proofErr w:type="spellStart"/>
      <w:r w:rsidRPr="00830E4D">
        <w:rPr>
          <w:i/>
        </w:rPr>
        <w:t>Dothard</w:t>
      </w:r>
      <w:proofErr w:type="spellEnd"/>
      <w:r w:rsidRPr="00830E4D">
        <w:rPr>
          <w:i/>
        </w:rPr>
        <w:t xml:space="preserve"> v. Rawlinson (1977).</w:t>
      </w:r>
      <w:r>
        <w:t xml:space="preserve"> CA law making it a crime for a man to have sex with a woman under 18, but not the other way around. </w:t>
      </w:r>
      <w:r w:rsidRPr="00830E4D">
        <w:rPr>
          <w:i/>
        </w:rPr>
        <w:t>Michael M. v. Superior Ct. (1981).</w:t>
      </w:r>
      <w:r>
        <w:t xml:space="preserve"> Exemption of women from draft requirement. </w:t>
      </w:r>
      <w:proofErr w:type="spellStart"/>
      <w:r w:rsidRPr="00830E4D">
        <w:rPr>
          <w:i/>
        </w:rPr>
        <w:t>Rostker</w:t>
      </w:r>
      <w:proofErr w:type="spellEnd"/>
      <w:r w:rsidRPr="00830E4D">
        <w:rPr>
          <w:i/>
        </w:rPr>
        <w:t xml:space="preserve"> v. Goldberg (1981).</w:t>
      </w:r>
    </w:p>
    <w:p w:rsidR="00830E4D" w:rsidRPr="00830E4D" w:rsidRDefault="00830E4D" w:rsidP="00830E4D">
      <w:pPr>
        <w:pStyle w:val="Heading2"/>
        <w:rPr>
          <w:b/>
          <w:i/>
          <w:u w:val="single"/>
        </w:rPr>
      </w:pPr>
      <w:r w:rsidRPr="00830E4D">
        <w:rPr>
          <w:b/>
          <w:i/>
          <w:u w:val="single"/>
        </w:rPr>
        <w:t>United States v. Virginia (1996)</w:t>
      </w:r>
    </w:p>
    <w:p w:rsidR="00830E4D" w:rsidRDefault="00830E4D" w:rsidP="00830E4D">
      <w:r w:rsidRPr="00830E4D">
        <w:rPr>
          <w:b/>
        </w:rPr>
        <w:t>Current Test:</w:t>
      </w:r>
      <w:r>
        <w:t xml:space="preserve"> The burden is on the parties who seek to defend gender-based government action by demonstrating an “exceedingly persuasive justification” for that action. The justification must be “genuine” and must “not rely on overbroad generalizations about the different talents, capacities, or preferences of males and females.” VA cannot make a categorical exclusion of women from an extraordinary educational opportunity afforded to men. </w:t>
      </w:r>
    </w:p>
    <w:p w:rsidR="00830E4D" w:rsidRDefault="00830E4D" w:rsidP="00830E4D">
      <w:r w:rsidRPr="00830E4D">
        <w:rPr>
          <w:b/>
        </w:rPr>
        <w:t>Majority (Ginsburg):</w:t>
      </w:r>
      <w:r>
        <w:t xml:space="preserve"> Virginia’s justifications are not supported by persuasive evidence – </w:t>
      </w:r>
    </w:p>
    <w:p w:rsidR="00830E4D" w:rsidRDefault="00830E4D" w:rsidP="00662CA4">
      <w:pPr>
        <w:pStyle w:val="ListParagraph"/>
        <w:numPr>
          <w:ilvl w:val="0"/>
          <w:numId w:val="39"/>
        </w:numPr>
      </w:pPr>
      <w:r>
        <w:t>Single-sex education provides important educational benefits &amp; diversity – however, there is no proof this was a goal of VMI.</w:t>
      </w:r>
    </w:p>
    <w:p w:rsidR="00830E4D" w:rsidRDefault="00830E4D" w:rsidP="00662CA4">
      <w:pPr>
        <w:pStyle w:val="ListParagraph"/>
        <w:numPr>
          <w:ilvl w:val="0"/>
          <w:numId w:val="39"/>
        </w:numPr>
      </w:pPr>
      <w:r>
        <w:t>Admitting women would require modification of the program, which would hurt men and women – however, cannot exclude individuals based on fixed notions concerning the roles and abilities of males and females. Some women want this program exactly the way it is and can handle it. It doesn’t matter that most women wouldn’t choose this, just that some may. Fears for the future of VMI are not solidly grounded.</w:t>
      </w:r>
    </w:p>
    <w:p w:rsidR="00830E4D" w:rsidRDefault="00830E4D" w:rsidP="00662CA4">
      <w:pPr>
        <w:pStyle w:val="ListParagraph"/>
        <w:numPr>
          <w:ilvl w:val="0"/>
          <w:numId w:val="39"/>
        </w:numPr>
      </w:pPr>
      <w:r>
        <w:t>In addition, the alternative program suggested for women is not the same.</w:t>
      </w:r>
    </w:p>
    <w:p w:rsidR="00830E4D" w:rsidRDefault="00830E4D" w:rsidP="00830E4D">
      <w:r w:rsidRPr="00830E4D">
        <w:rPr>
          <w:b/>
        </w:rPr>
        <w:t>Concurrence (Rehnquist):</w:t>
      </w:r>
      <w:r>
        <w:t xml:space="preserve"> does not agree with the “exceedingly persuasive justification” requirement the majority added. He thinks the violation is the maintenance of an all-men school without providing any-much less a comparable-institution for women. However VWIL is not sufficient to accomplish this.</w:t>
      </w:r>
    </w:p>
    <w:p w:rsidR="00830E4D" w:rsidRDefault="00830E4D" w:rsidP="00830E4D">
      <w:r w:rsidRPr="00830E4D">
        <w:rPr>
          <w:b/>
        </w:rPr>
        <w:t xml:space="preserve">Dissent (Scalia): </w:t>
      </w:r>
      <w:r>
        <w:t>when there are “constant and unbroken national traditions” the court should not decide these question. Or if going off precedent, intermediate scrutiny should be used – without the “exceedingly persuasive” requirement.</w:t>
      </w:r>
    </w:p>
    <w:p w:rsidR="0093248A" w:rsidRPr="0093248A" w:rsidRDefault="0093248A" w:rsidP="0093248A">
      <w:pPr>
        <w:pStyle w:val="Heading1"/>
        <w:jc w:val="center"/>
        <w:rPr>
          <w:b/>
        </w:rPr>
      </w:pPr>
      <w:r w:rsidRPr="0093248A">
        <w:rPr>
          <w:b/>
        </w:rPr>
        <w:t>Discrimination against Other Groups</w:t>
      </w:r>
    </w:p>
    <w:p w:rsidR="0093248A" w:rsidRPr="0093248A" w:rsidRDefault="0093248A" w:rsidP="0093248A">
      <w:pPr>
        <w:pStyle w:val="Heading2"/>
        <w:rPr>
          <w:b/>
        </w:rPr>
      </w:pPr>
      <w:r w:rsidRPr="0093248A">
        <w:rPr>
          <w:b/>
        </w:rPr>
        <w:t>Alienage</w:t>
      </w:r>
    </w:p>
    <w:p w:rsidR="0093248A" w:rsidRPr="0093248A" w:rsidRDefault="0093248A" w:rsidP="0093248A">
      <w:pPr>
        <w:rPr>
          <w:b/>
        </w:rPr>
      </w:pPr>
      <w:r w:rsidRPr="0093248A">
        <w:rPr>
          <w:b/>
        </w:rPr>
        <w:t>Strict scrutiny:</w:t>
      </w:r>
      <w:r>
        <w:t xml:space="preserve"> required b/c LEGAL “aliens as a class are a prime example of a discrete and insular minority,” and therefore “classifications based on alienage are inherently suspect and subject to close judicial scrutiny.” “Person” includes aliens. </w:t>
      </w:r>
      <w:r w:rsidRPr="00F66871">
        <w:rPr>
          <w:b/>
          <w:i/>
          <w:u w:val="single"/>
        </w:rPr>
        <w:t>Graham v. Richardson (1971).</w:t>
      </w:r>
    </w:p>
    <w:p w:rsidR="0093248A" w:rsidRPr="00DD073D" w:rsidRDefault="0093248A" w:rsidP="00662CA4">
      <w:pPr>
        <w:pStyle w:val="ListParagraph"/>
        <w:numPr>
          <w:ilvl w:val="0"/>
          <w:numId w:val="40"/>
        </w:numPr>
        <w:rPr>
          <w:b/>
        </w:rPr>
      </w:pPr>
      <w:r>
        <w:lastRenderedPageBreak/>
        <w:t>Cannot deny welfare benefits, ban from civil service, bar from admission to the bar, etc.</w:t>
      </w:r>
    </w:p>
    <w:p w:rsidR="0093248A" w:rsidRPr="00DD073D" w:rsidRDefault="0093248A" w:rsidP="00662CA4">
      <w:pPr>
        <w:pStyle w:val="ListParagraph"/>
        <w:numPr>
          <w:ilvl w:val="0"/>
          <w:numId w:val="40"/>
        </w:numPr>
        <w:rPr>
          <w:b/>
        </w:rPr>
      </w:pPr>
      <w:r>
        <w:t>Historic dislike of immigrants, “origins” basis, problem with democracy &amp; curing through democratic process.</w:t>
      </w:r>
    </w:p>
    <w:p w:rsidR="0093248A" w:rsidRPr="00D834EF" w:rsidRDefault="0093248A" w:rsidP="00662CA4">
      <w:pPr>
        <w:pStyle w:val="ListParagraph"/>
        <w:numPr>
          <w:ilvl w:val="0"/>
          <w:numId w:val="40"/>
        </w:numPr>
        <w:rPr>
          <w:b/>
        </w:rPr>
      </w:pPr>
      <w:r>
        <w:t>Illegal aliens may get rational relation test.</w:t>
      </w:r>
    </w:p>
    <w:p w:rsidR="0093248A" w:rsidRPr="0093248A" w:rsidRDefault="0093248A" w:rsidP="0093248A">
      <w:pPr>
        <w:rPr>
          <w:b/>
        </w:rPr>
      </w:pPr>
      <w:r w:rsidRPr="0093248A">
        <w:rPr>
          <w:b/>
        </w:rPr>
        <w:t>Governmental Functions Exception:</w:t>
      </w:r>
      <w:r>
        <w:t xml:space="preserve"> just rational relationship scrutiny.</w:t>
      </w:r>
    </w:p>
    <w:p w:rsidR="0093248A" w:rsidRPr="00DD073D" w:rsidRDefault="0093248A" w:rsidP="00662CA4">
      <w:pPr>
        <w:pStyle w:val="ListParagraph"/>
        <w:numPr>
          <w:ilvl w:val="0"/>
          <w:numId w:val="48"/>
        </w:numPr>
        <w:rPr>
          <w:b/>
        </w:rPr>
      </w:pPr>
      <w:r>
        <w:t>(1) Must be an elected or important unelected position AND (2) involves applying, interpreting, enacting broad public policy.</w:t>
      </w:r>
    </w:p>
    <w:p w:rsidR="0093248A" w:rsidRPr="009B2BAE" w:rsidRDefault="0093248A" w:rsidP="00662CA4">
      <w:pPr>
        <w:pStyle w:val="ListParagraph"/>
        <w:numPr>
          <w:ilvl w:val="0"/>
          <w:numId w:val="48"/>
        </w:numPr>
        <w:rPr>
          <w:b/>
        </w:rPr>
      </w:pPr>
      <w:r>
        <w:t>The Sup. Ct. has allowed exclusion from police force (including probation officers), and elementary or secondary school teachers. A lot of other things could meet this as well.</w:t>
      </w:r>
    </w:p>
    <w:p w:rsidR="0093248A" w:rsidRPr="0093248A" w:rsidRDefault="0093248A" w:rsidP="0093248A">
      <w:pPr>
        <w:rPr>
          <w:b/>
        </w:rPr>
      </w:pPr>
      <w:r w:rsidRPr="0093248A">
        <w:rPr>
          <w:b/>
        </w:rPr>
        <w:t>Federal law Exception:</w:t>
      </w:r>
      <w:r>
        <w:t xml:space="preserve"> if the alienage classification is in federal law, then the rational relation test is used b/c Congress needs to draw lines between citizens and aliens. </w:t>
      </w:r>
      <w:r w:rsidRPr="0093248A">
        <w:rPr>
          <w:b/>
          <w:i/>
          <w:u w:val="single"/>
        </w:rPr>
        <w:t>Mathews v. Diaz (1976).</w:t>
      </w:r>
    </w:p>
    <w:p w:rsidR="0093248A" w:rsidRPr="0093248A" w:rsidRDefault="0093248A" w:rsidP="0093248A">
      <w:pPr>
        <w:pStyle w:val="Heading2"/>
        <w:rPr>
          <w:b/>
        </w:rPr>
      </w:pPr>
      <w:r w:rsidRPr="0093248A">
        <w:rPr>
          <w:b/>
        </w:rPr>
        <w:t>Illegitimacy</w:t>
      </w:r>
    </w:p>
    <w:p w:rsidR="0093248A" w:rsidRPr="0093248A" w:rsidRDefault="0093248A" w:rsidP="0093248A">
      <w:pPr>
        <w:rPr>
          <w:b/>
        </w:rPr>
      </w:pPr>
      <w:r>
        <w:t xml:space="preserve">In 1968, the Sup. Ct. first overturned a state law creating a disability for illegitimates. Suing for wrongful death of mother. </w:t>
      </w:r>
      <w:r w:rsidRPr="0093248A">
        <w:rPr>
          <w:b/>
          <w:i/>
          <w:u w:val="single"/>
        </w:rPr>
        <w:t>Levy v. LA (1968).</w:t>
      </w:r>
      <w:r>
        <w:t xml:space="preserve"> Recovery for workers compensation from death of parent. </w:t>
      </w:r>
      <w:r w:rsidRPr="0093248A">
        <w:rPr>
          <w:b/>
          <w:i/>
          <w:u w:val="single"/>
        </w:rPr>
        <w:t>Weber v. Aetna Casualty &amp; Surety Co. (1972).</w:t>
      </w:r>
    </w:p>
    <w:p w:rsidR="0093248A" w:rsidRPr="0093248A" w:rsidRDefault="0093248A" w:rsidP="0093248A">
      <w:pPr>
        <w:rPr>
          <w:b/>
        </w:rPr>
      </w:pPr>
      <w:r w:rsidRPr="0093248A">
        <w:rPr>
          <w:b/>
        </w:rPr>
        <w:t>Varied Levels of Scrutiny:</w:t>
      </w:r>
    </w:p>
    <w:p w:rsidR="0093248A" w:rsidRPr="009B2BAE" w:rsidRDefault="0093248A" w:rsidP="00662CA4">
      <w:pPr>
        <w:pStyle w:val="ListParagraph"/>
        <w:numPr>
          <w:ilvl w:val="0"/>
          <w:numId w:val="41"/>
        </w:numPr>
        <w:rPr>
          <w:b/>
        </w:rPr>
      </w:pPr>
      <w:r w:rsidRPr="00B70931">
        <w:rPr>
          <w:b/>
        </w:rPr>
        <w:t xml:space="preserve">Rational Basis: </w:t>
      </w:r>
      <w:r>
        <w:t xml:space="preserve">upheld provisions of Social Security Act that denied benefits to certain illegitimate children (b/c they only had to prove they were actually dependent). </w:t>
      </w:r>
      <w:r w:rsidRPr="00C45142">
        <w:rPr>
          <w:b/>
          <w:i/>
          <w:u w:val="single"/>
        </w:rPr>
        <w:t>Mathews v. Lucas (1976).</w:t>
      </w:r>
      <w:r>
        <w:t xml:space="preserve"> Upheld a provision of the Immigration &amp; Nationalization Act that granted special preference to alien children of U.S. mothers, but not fathers. </w:t>
      </w:r>
      <w:proofErr w:type="spellStart"/>
      <w:r w:rsidRPr="00B70931">
        <w:rPr>
          <w:b/>
          <w:i/>
          <w:u w:val="single"/>
        </w:rPr>
        <w:t>Fiallo</w:t>
      </w:r>
      <w:proofErr w:type="spellEnd"/>
      <w:r w:rsidRPr="00B70931">
        <w:rPr>
          <w:b/>
          <w:i/>
          <w:u w:val="single"/>
        </w:rPr>
        <w:t xml:space="preserve"> v. Bell (1977).</w:t>
      </w:r>
    </w:p>
    <w:p w:rsidR="0093248A" w:rsidRPr="00E065BB" w:rsidRDefault="0093248A" w:rsidP="00662CA4">
      <w:pPr>
        <w:pStyle w:val="ListParagraph"/>
        <w:numPr>
          <w:ilvl w:val="0"/>
          <w:numId w:val="41"/>
        </w:numPr>
        <w:rPr>
          <w:b/>
        </w:rPr>
      </w:pPr>
      <w:r w:rsidRPr="00B70931">
        <w:rPr>
          <w:b/>
        </w:rPr>
        <w:t>Intermediate Scrutiny:</w:t>
      </w:r>
      <w:r>
        <w:t xml:space="preserve"> struck down state law that required child support actions to be brought within six years of the child’s birth. Stated test is the same as for gender. </w:t>
      </w:r>
      <w:r w:rsidRPr="00B70931">
        <w:rPr>
          <w:b/>
          <w:i/>
          <w:u w:val="single"/>
        </w:rPr>
        <w:t xml:space="preserve">Clark v. Jeter (1988). </w:t>
      </w:r>
      <w:r>
        <w:t xml:space="preserve">BUT, upheld a provision of the Immigration &amp; Naturalization Act that make requirements for citizenship for illegitimate children of mothers easier than for fathers (but this was evaluated for discriminating on the basis of sex). </w:t>
      </w:r>
      <w:r w:rsidRPr="00B70931">
        <w:rPr>
          <w:b/>
          <w:i/>
          <w:u w:val="single"/>
        </w:rPr>
        <w:t>Nguyen v. INS (2001).</w:t>
      </w:r>
    </w:p>
    <w:p w:rsidR="0093248A" w:rsidRPr="00E065BB" w:rsidRDefault="0093248A" w:rsidP="00662CA4">
      <w:pPr>
        <w:pStyle w:val="ListParagraph"/>
        <w:numPr>
          <w:ilvl w:val="0"/>
          <w:numId w:val="41"/>
        </w:numPr>
        <w:rPr>
          <w:b/>
        </w:rPr>
      </w:pPr>
      <w:r>
        <w:t>Lower courts have reverted back to the rational basis test when it involved immigration law. Many laws to allow someone to state someone is your father have been upheld.</w:t>
      </w:r>
    </w:p>
    <w:p w:rsidR="0093248A" w:rsidRPr="0093248A" w:rsidRDefault="0093248A" w:rsidP="0093248A">
      <w:pPr>
        <w:pStyle w:val="Heading2"/>
        <w:rPr>
          <w:b/>
        </w:rPr>
      </w:pPr>
      <w:r w:rsidRPr="0093248A">
        <w:rPr>
          <w:b/>
        </w:rPr>
        <w:t>Intellectual Disability</w:t>
      </w:r>
    </w:p>
    <w:p w:rsidR="0093248A" w:rsidRDefault="0093248A" w:rsidP="0093248A">
      <w:r>
        <w:t xml:space="preserve">The Sup. Ct. used rational basis to strike down a Texas city ordinance that required a special use permit for the operation of a group home for the mentally retarded in a residential area, but not other things such as residences, sororities, or nursing facilities. </w:t>
      </w:r>
      <w:r w:rsidRPr="001B7E0A">
        <w:rPr>
          <w:b/>
          <w:i/>
          <w:u w:val="single"/>
        </w:rPr>
        <w:t>Cleburne v. Cleburne Living Center (1985).</w:t>
      </w:r>
    </w:p>
    <w:p w:rsidR="0093248A" w:rsidRDefault="0093248A" w:rsidP="0093248A">
      <w:r w:rsidRPr="001B7E0A">
        <w:rPr>
          <w:b/>
        </w:rPr>
        <w:t>Majority (White):</w:t>
      </w:r>
      <w:r>
        <w:t xml:space="preserve"> rational basis review should be used b/c “mental retardation is a characteristic that the government may legitimately take into account b/c both State and Federal Governments have recently committed themselves to assisting the retarded. . . . Even [legislation] that disadvantages retarded individuals” may be presumed not in violation.</w:t>
      </w:r>
    </w:p>
    <w:p w:rsidR="0093248A" w:rsidRDefault="0093248A" w:rsidP="00662CA4">
      <w:pPr>
        <w:pStyle w:val="ListParagraph"/>
        <w:numPr>
          <w:ilvl w:val="0"/>
          <w:numId w:val="42"/>
        </w:numPr>
      </w:pPr>
      <w:r>
        <w:t>However, the ordinance is invalid b/c (1) the fears of the people is not a legitimate reason, (2) the safety of the mentally retarded is not legitimate b/c these reasons apply to any other type of facility that would be allowed there.</w:t>
      </w:r>
    </w:p>
    <w:p w:rsidR="0093248A" w:rsidRDefault="0093248A" w:rsidP="00662CA4">
      <w:pPr>
        <w:pStyle w:val="ListParagraph"/>
        <w:numPr>
          <w:ilvl w:val="0"/>
          <w:numId w:val="42"/>
        </w:numPr>
      </w:pPr>
      <w:r>
        <w:t>This really isn’t regular rational basis though b/c burden on defenders of the ordinance.</w:t>
      </w:r>
    </w:p>
    <w:p w:rsidR="0093248A" w:rsidRDefault="0093248A" w:rsidP="0093248A">
      <w:r w:rsidRPr="00B70931">
        <w:rPr>
          <w:b/>
        </w:rPr>
        <w:t>Concurrence (Stevens):</w:t>
      </w:r>
      <w:r>
        <w:t xml:space="preserve"> he does not like the different levels of scrutiny and thinks it should all be evaluated under rational basis and that in a way, the court only ever applies this test but it encompasses the others.</w:t>
      </w:r>
    </w:p>
    <w:p w:rsidR="0093248A" w:rsidRDefault="0093248A" w:rsidP="0093248A">
      <w:r w:rsidRPr="00B70931">
        <w:rPr>
          <w:b/>
        </w:rPr>
        <w:t>Concurrence (Marshall):</w:t>
      </w:r>
      <w:r>
        <w:t xml:space="preserve"> he thinks the majority is not really using the real rational basis test and that this has heightened scrutiny mixed in. This causes problems and could lead to a more probing test than required for usual rational basis review of things such as economic laws. His test would apply different levels of scrutiny based on the constitutional and societal importance of the interest adversely affected.</w:t>
      </w:r>
    </w:p>
    <w:p w:rsidR="0093248A" w:rsidRPr="0093248A" w:rsidRDefault="0093248A" w:rsidP="0093248A">
      <w:pPr>
        <w:pStyle w:val="Heading1"/>
        <w:jc w:val="center"/>
        <w:rPr>
          <w:b/>
        </w:rPr>
      </w:pPr>
      <w:r w:rsidRPr="0093248A">
        <w:rPr>
          <w:b/>
        </w:rPr>
        <w:lastRenderedPageBreak/>
        <w:t>Sexual Orientation</w:t>
      </w:r>
    </w:p>
    <w:p w:rsidR="0093248A" w:rsidRPr="0093248A" w:rsidRDefault="0093248A" w:rsidP="0093248A">
      <w:pPr>
        <w:pStyle w:val="Heading2"/>
        <w:rPr>
          <w:b/>
        </w:rPr>
      </w:pPr>
      <w:r w:rsidRPr="0093248A">
        <w:rPr>
          <w:b/>
        </w:rPr>
        <w:t>History</w:t>
      </w:r>
    </w:p>
    <w:p w:rsidR="0093248A" w:rsidRDefault="0093248A" w:rsidP="00662CA4">
      <w:pPr>
        <w:pStyle w:val="ListParagraph"/>
        <w:numPr>
          <w:ilvl w:val="0"/>
          <w:numId w:val="43"/>
        </w:numPr>
      </w:pPr>
      <w:r>
        <w:t xml:space="preserve">In 1996, the Sup. Ct. found an amendment to the CO Constitution violated equal protection when it prohibited enacting any law that would ban discrimination based on sexual orientation. </w:t>
      </w:r>
      <w:proofErr w:type="spellStart"/>
      <w:r w:rsidRPr="004A58B6">
        <w:rPr>
          <w:i/>
        </w:rPr>
        <w:t>Romer</w:t>
      </w:r>
      <w:proofErr w:type="spellEnd"/>
      <w:r w:rsidRPr="004A58B6">
        <w:rPr>
          <w:i/>
        </w:rPr>
        <w:t xml:space="preserve"> v. Evans (1996).</w:t>
      </w:r>
      <w:r>
        <w:t xml:space="preserve"> The court used rational basis but placed burden on state.</w:t>
      </w:r>
    </w:p>
    <w:p w:rsidR="0093248A" w:rsidRDefault="0093248A" w:rsidP="00662CA4">
      <w:pPr>
        <w:pStyle w:val="ListParagraph"/>
        <w:numPr>
          <w:ilvl w:val="0"/>
          <w:numId w:val="43"/>
        </w:numPr>
      </w:pPr>
      <w:r>
        <w:t xml:space="preserve">In 2003, the Sup. Ct. struck down </w:t>
      </w:r>
      <w:proofErr w:type="spellStart"/>
      <w:r>
        <w:t>Texa’s</w:t>
      </w:r>
      <w:proofErr w:type="spellEnd"/>
      <w:r>
        <w:t xml:space="preserve"> law banning homosexual sodomy but not on equal protection grounds. However, O’Connor concurred and stated it does violate equal protection and in these situations the court should apply “a more searching form of rational basis review.” </w:t>
      </w:r>
      <w:r w:rsidRPr="004A58B6">
        <w:rPr>
          <w:i/>
        </w:rPr>
        <w:t>Lawrence v. Texas (2003).</w:t>
      </w:r>
    </w:p>
    <w:p w:rsidR="0093248A" w:rsidRPr="00907D92" w:rsidRDefault="0093248A" w:rsidP="0093248A">
      <w:pPr>
        <w:pStyle w:val="Heading2"/>
        <w:rPr>
          <w:b/>
          <w:i/>
          <w:color w:val="00B050"/>
          <w:u w:val="single"/>
        </w:rPr>
      </w:pPr>
      <w:r w:rsidRPr="00907D92">
        <w:rPr>
          <w:b/>
          <w:i/>
          <w:color w:val="00B050"/>
          <w:u w:val="single"/>
        </w:rPr>
        <w:t>United States v. Windsor (2013)</w:t>
      </w:r>
    </w:p>
    <w:p w:rsidR="0093248A" w:rsidRDefault="0093248A" w:rsidP="0093248A">
      <w:r>
        <w:t>The Sup. Ct. found section 3 of the Defense of Marriage Act unconstitutional under the 5</w:t>
      </w:r>
      <w:r w:rsidRPr="000613C2">
        <w:rPr>
          <w:vertAlign w:val="superscript"/>
        </w:rPr>
        <w:t>th</w:t>
      </w:r>
      <w:r>
        <w:t xml:space="preserve"> Amendment’s equal protection. Section 3 defined marriage and spouse, which was typically left to the states.</w:t>
      </w:r>
    </w:p>
    <w:p w:rsidR="0093248A" w:rsidRDefault="0093248A" w:rsidP="0093248A">
      <w:r w:rsidRPr="000613C2">
        <w:rPr>
          <w:b/>
        </w:rPr>
        <w:t>Facts:</w:t>
      </w:r>
      <w:r>
        <w:t xml:space="preserve"> In this case, a couple married in Canada and moved back to NY where their marriage was recognized later. When one died, the other could not receive the estate tax deduction b/c they were not a “spouse.”</w:t>
      </w:r>
    </w:p>
    <w:p w:rsidR="0093248A" w:rsidRDefault="0093248A" w:rsidP="0093248A">
      <w:r w:rsidRPr="000613C2">
        <w:rPr>
          <w:b/>
        </w:rPr>
        <w:t>Majority (Kennedy):</w:t>
      </w:r>
      <w:r>
        <w:t xml:space="preserve"> the interest that is being harmed is the state’s ability to define what marriage is and the same sex couples who are deprived of a valid federal marriage while having a valid state marriage. The federal government’s interest in preserving the definition of marriage cannot deprive the state and people of these things.</w:t>
      </w:r>
    </w:p>
    <w:p w:rsidR="0093248A" w:rsidRDefault="0093248A" w:rsidP="0093248A">
      <w:r w:rsidRPr="000613C2">
        <w:rPr>
          <w:b/>
        </w:rPr>
        <w:t>Dissent (Roberts):</w:t>
      </w:r>
      <w:r>
        <w:t xml:space="preserve"> DOMA was created with no bad motive, they were only defining what has always been defined. The actual definition of marriage has never been left to the states. There will probably be challenged on state definitions of marriage now.</w:t>
      </w:r>
    </w:p>
    <w:p w:rsidR="0093248A" w:rsidRDefault="0093248A" w:rsidP="0093248A">
      <w:r w:rsidRPr="009539FF">
        <w:rPr>
          <w:b/>
        </w:rPr>
        <w:t>Dissent (Scalia):</w:t>
      </w:r>
      <w:r>
        <w:t xml:space="preserve"> the majority’s opinion is not really based on anything, especially equal protection. Clear purpose for defining this to assist with applying federal laws. Now there may be choice of law issues.</w:t>
      </w:r>
    </w:p>
    <w:p w:rsidR="0093248A" w:rsidRDefault="0093248A" w:rsidP="0093248A">
      <w:r w:rsidRPr="005D3AB6">
        <w:rPr>
          <w:b/>
        </w:rPr>
        <w:t>Dissent (Alito):</w:t>
      </w:r>
      <w:r>
        <w:t xml:space="preserve"> section 3 does not prevent any State from recognizing same-sex marriage or from extending to same-sex couples any right, privilege, benefit, or obligation stemming from state law. It only states who the federal law will not extend for purposes of receiving benefits.</w:t>
      </w:r>
    </w:p>
    <w:p w:rsidR="0093248A" w:rsidRPr="0093248A" w:rsidRDefault="0093248A" w:rsidP="0093248A">
      <w:pPr>
        <w:pStyle w:val="Heading1"/>
        <w:jc w:val="center"/>
        <w:rPr>
          <w:b/>
        </w:rPr>
      </w:pPr>
      <w:r w:rsidRPr="0093248A">
        <w:rPr>
          <w:b/>
        </w:rPr>
        <w:t>Discrimination against the Exercise of Fundamental Rights</w:t>
      </w:r>
      <w:r>
        <w:rPr>
          <w:b/>
        </w:rPr>
        <w:t xml:space="preserve"> - </w:t>
      </w:r>
      <w:r>
        <w:t>Discrimination against “what”</w:t>
      </w:r>
    </w:p>
    <w:p w:rsidR="0093248A" w:rsidRDefault="0093248A" w:rsidP="0093248A">
      <w:r>
        <w:t>Must determine if there is a fundamental right and if so, give it strict scrutiny.</w:t>
      </w:r>
    </w:p>
    <w:p w:rsidR="0093248A" w:rsidRPr="000746C0" w:rsidRDefault="0093248A" w:rsidP="0093248A">
      <w:pPr>
        <w:pStyle w:val="Heading2"/>
        <w:rPr>
          <w:b/>
        </w:rPr>
      </w:pPr>
      <w:r w:rsidRPr="000746C0">
        <w:rPr>
          <w:b/>
        </w:rPr>
        <w:t>The Right to Vote</w:t>
      </w:r>
    </w:p>
    <w:p w:rsidR="0093248A" w:rsidRDefault="0093248A" w:rsidP="0093248A">
      <w:r>
        <w:t xml:space="preserve">The Warren court found it was a violation of equal protection where the methodology of vote counting resulted in rural counties having more votes than non-rural. “All who participate in the election are to have an equal vote.” </w:t>
      </w:r>
      <w:r w:rsidRPr="000746C0">
        <w:rPr>
          <w:i/>
          <w:u w:val="single"/>
        </w:rPr>
        <w:t>Gray v. Sanders (1963).</w:t>
      </w:r>
    </w:p>
    <w:p w:rsidR="0093248A" w:rsidRDefault="0093248A" w:rsidP="0093248A">
      <w:r w:rsidRPr="00907D92">
        <w:rPr>
          <w:b/>
          <w:i/>
          <w:color w:val="00B050"/>
          <w:u w:val="single"/>
        </w:rPr>
        <w:t>Reynolds v. Sims (1964)</w:t>
      </w:r>
      <w:r w:rsidRPr="00907D92">
        <w:rPr>
          <w:b/>
          <w:color w:val="00B050"/>
        </w:rPr>
        <w:t xml:space="preserve"> </w:t>
      </w:r>
      <w:r w:rsidRPr="000746C0">
        <w:rPr>
          <w:b/>
        </w:rPr>
        <w:t xml:space="preserve">[One Person One Vote] - </w:t>
      </w:r>
      <w:r>
        <w:t xml:space="preserve">The Warren court also found Alabama’s apportionment scheme invalid under the Equal Protection Clause b/c it was attempting to replicate the federal scheme. However, the federal scheme is based on the history of the U.S. establishment, so states need both houses of their legislatures to be apportioned on a population basis. </w:t>
      </w:r>
    </w:p>
    <w:p w:rsidR="0093248A" w:rsidRDefault="0093248A" w:rsidP="00662CA4">
      <w:pPr>
        <w:pStyle w:val="ListParagraph"/>
        <w:numPr>
          <w:ilvl w:val="0"/>
          <w:numId w:val="44"/>
        </w:numPr>
      </w:pPr>
      <w:r>
        <w:t xml:space="preserve">There is a fundamental right to vote and it deserves strict scrutiny. Same court as </w:t>
      </w:r>
      <w:r w:rsidRPr="00FF1FC4">
        <w:rPr>
          <w:i/>
        </w:rPr>
        <w:t>Brown</w:t>
      </w:r>
      <w:r>
        <w:t>, anti-history &amp; interpretation, etc.</w:t>
      </w:r>
    </w:p>
    <w:p w:rsidR="0093248A" w:rsidRDefault="0093248A" w:rsidP="00662CA4">
      <w:pPr>
        <w:pStyle w:val="ListParagraph"/>
        <w:numPr>
          <w:ilvl w:val="1"/>
          <w:numId w:val="44"/>
        </w:numPr>
      </w:pPr>
      <w:r>
        <w:t>No one protests, b/c this is one of the only cases where the beneficiaries of the decision is the majority.</w:t>
      </w:r>
    </w:p>
    <w:p w:rsidR="0093248A" w:rsidRDefault="0093248A" w:rsidP="00662CA4">
      <w:pPr>
        <w:pStyle w:val="ListParagraph"/>
        <w:numPr>
          <w:ilvl w:val="0"/>
          <w:numId w:val="44"/>
        </w:numPr>
      </w:pPr>
      <w:r>
        <w:t>“Any suggested criteria for the differentiation of citizens are insufficient to justify any discrimination, as to the weight of their votes, unless relevant to the permissible purposes of legislative apportionment.”</w:t>
      </w:r>
    </w:p>
    <w:p w:rsidR="0093248A" w:rsidRDefault="0093248A" w:rsidP="00662CA4">
      <w:pPr>
        <w:pStyle w:val="ListParagraph"/>
        <w:numPr>
          <w:ilvl w:val="0"/>
          <w:numId w:val="44"/>
        </w:numPr>
      </w:pPr>
      <w:r w:rsidRPr="00EA24E5">
        <w:rPr>
          <w:b/>
        </w:rPr>
        <w:lastRenderedPageBreak/>
        <w:t>Dissent (Harlan):</w:t>
      </w:r>
      <w:r>
        <w:t xml:space="preserve"> Federalism concerns b/c the Constitution does not allow control of the States on these matters. </w:t>
      </w:r>
      <w:r w:rsidRPr="00EA24E5">
        <w:rPr>
          <w:b/>
        </w:rPr>
        <w:t>Proof:</w:t>
      </w:r>
      <w:r>
        <w:t xml:space="preserve"> (1) section 2 of the 14</w:t>
      </w:r>
      <w:r w:rsidRPr="001811FE">
        <w:rPr>
          <w:vertAlign w:val="superscript"/>
        </w:rPr>
        <w:t>th</w:t>
      </w:r>
      <w:r>
        <w:t xml:space="preserve"> Amend. allows states to deny voting, (2) the history of the Amend. proposal shows it would not have been adopted if States could be controlled, (3) after Amendment, the States retained power, (4) now almost all State Constitutions will be struck down regarding this, and (5) why did we need the 15</w:t>
      </w:r>
      <w:r w:rsidRPr="00EA24E5">
        <w:rPr>
          <w:vertAlign w:val="superscript"/>
        </w:rPr>
        <w:t>th</w:t>
      </w:r>
      <w:r>
        <w:t xml:space="preserve"> and 19</w:t>
      </w:r>
      <w:r w:rsidRPr="00EA24E5">
        <w:rPr>
          <w:vertAlign w:val="superscript"/>
        </w:rPr>
        <w:t>th</w:t>
      </w:r>
      <w:r>
        <w:t xml:space="preserve"> Amendments if this was a fundamental right.</w:t>
      </w:r>
    </w:p>
    <w:p w:rsidR="0093248A" w:rsidRDefault="0093248A" w:rsidP="00662CA4">
      <w:pPr>
        <w:pStyle w:val="ListParagraph"/>
        <w:numPr>
          <w:ilvl w:val="1"/>
          <w:numId w:val="44"/>
        </w:numPr>
      </w:pPr>
      <w:r>
        <w:t>Built into the 14</w:t>
      </w:r>
      <w:r w:rsidRPr="00101349">
        <w:rPr>
          <w:vertAlign w:val="superscript"/>
        </w:rPr>
        <w:t>th</w:t>
      </w:r>
      <w:r>
        <w:t xml:space="preserve"> Amendment is the suggestion that states could prevent voting on the basis of race. The 15</w:t>
      </w:r>
      <w:r w:rsidRPr="00101349">
        <w:rPr>
          <w:vertAlign w:val="superscript"/>
        </w:rPr>
        <w:t>th</w:t>
      </w:r>
      <w:r>
        <w:t xml:space="preserve"> Amendment outlawed this.</w:t>
      </w:r>
    </w:p>
    <w:p w:rsidR="0093248A" w:rsidRDefault="0093248A" w:rsidP="0093248A">
      <w:proofErr w:type="spellStart"/>
      <w:r w:rsidRPr="000746C0">
        <w:rPr>
          <w:b/>
          <w:i/>
          <w:u w:val="single"/>
        </w:rPr>
        <w:t>Evenwel</w:t>
      </w:r>
      <w:proofErr w:type="spellEnd"/>
      <w:r w:rsidRPr="000746C0">
        <w:rPr>
          <w:b/>
          <w:i/>
          <w:u w:val="single"/>
        </w:rPr>
        <w:t xml:space="preserve"> v. Abbott (2016)</w:t>
      </w:r>
      <w:r>
        <w:t xml:space="preserve"> – the Sup. Ct. stated total population rather than the voter or voter eligible population may be used by states. Where the maximum population deviation between the largest and smallest district is less than 10%, the state or local legislative map presumptively complies with the one-person, one-vote rule.</w:t>
      </w:r>
    </w:p>
    <w:p w:rsidR="0093248A" w:rsidRDefault="0093248A" w:rsidP="0093248A">
      <w:r w:rsidRPr="000746C0">
        <w:rPr>
          <w:b/>
          <w:i/>
          <w:u w:val="single"/>
        </w:rPr>
        <w:t>Harper v. Virginia State Bd. of Elec. (1966)</w:t>
      </w:r>
      <w:r>
        <w:t xml:space="preserve"> – Virginia’s poll tax as a qualification to vote was found unconstitutional b/c the Equal Protection Clause restrains states from fixing voter qualifications that invidiously discriminate. Notions of what constitutes equal treatment for the purposes of equal protection do change over time.</w:t>
      </w:r>
    </w:p>
    <w:p w:rsidR="0093248A" w:rsidRDefault="0093248A" w:rsidP="00662CA4">
      <w:pPr>
        <w:pStyle w:val="ListParagraph"/>
        <w:numPr>
          <w:ilvl w:val="0"/>
          <w:numId w:val="46"/>
        </w:numPr>
      </w:pPr>
      <w:r>
        <w:t>24</w:t>
      </w:r>
      <w:r w:rsidRPr="00C06F29">
        <w:rPr>
          <w:vertAlign w:val="superscript"/>
        </w:rPr>
        <w:t>th</w:t>
      </w:r>
      <w:r>
        <w:t xml:space="preserve"> Amendment prevented this exact thing, but only applied to federal elections. Same argument as the dissent above (is voting fundamental if we need amendments).</w:t>
      </w:r>
    </w:p>
    <w:p w:rsidR="0093248A" w:rsidRDefault="0093248A" w:rsidP="00662CA4">
      <w:pPr>
        <w:pStyle w:val="ListParagraph"/>
        <w:numPr>
          <w:ilvl w:val="0"/>
          <w:numId w:val="46"/>
        </w:numPr>
      </w:pPr>
      <w:r w:rsidRPr="00F84940">
        <w:rPr>
          <w:b/>
        </w:rPr>
        <w:t>Dissent (Black):</w:t>
      </w:r>
      <w:r>
        <w:t xml:space="preserve"> this is overruling precedent and is nowhere based in the Constitution. There is a rational basis for the state’s actions.</w:t>
      </w:r>
    </w:p>
    <w:p w:rsidR="0093248A" w:rsidRDefault="0093248A" w:rsidP="00662CA4">
      <w:pPr>
        <w:pStyle w:val="ListParagraph"/>
        <w:numPr>
          <w:ilvl w:val="0"/>
          <w:numId w:val="46"/>
        </w:numPr>
      </w:pPr>
      <w:r w:rsidRPr="000746C0">
        <w:rPr>
          <w:b/>
        </w:rPr>
        <w:t>Dissent (Harlan):</w:t>
      </w:r>
      <w:r>
        <w:t xml:space="preserve"> these requirements have been mostly abolished in all but 4 states and it should be left to them to finish it off. But regardless, there is a rational basis.</w:t>
      </w:r>
    </w:p>
    <w:p w:rsidR="0093248A" w:rsidRDefault="0093248A" w:rsidP="0093248A">
      <w:r w:rsidRPr="000746C0">
        <w:rPr>
          <w:b/>
        </w:rPr>
        <w:t>CURRENT TEST:</w:t>
      </w:r>
      <w:r>
        <w:t xml:space="preserve"> must weigh the character and magnitude of the asserted injury to the rights protected by the 1</w:t>
      </w:r>
      <w:r w:rsidRPr="000746C0">
        <w:rPr>
          <w:vertAlign w:val="superscript"/>
        </w:rPr>
        <w:t>st</w:t>
      </w:r>
      <w:r>
        <w:t xml:space="preserve"> and 14</w:t>
      </w:r>
      <w:r w:rsidRPr="000746C0">
        <w:rPr>
          <w:vertAlign w:val="superscript"/>
        </w:rPr>
        <w:t>th</w:t>
      </w:r>
      <w:r>
        <w:t xml:space="preserve"> Amendments that the plaintiff seeks to vindicate against the precise interests put forward by the State as justifications for the burden imposed by its rule, taking into consideration the extent to which those interests make it necessary to burden the plaintiff’s rights. “Severe restrictions” must be narrowly tailored, while “reasonable, nondiscriminatory restrictions” must be rational. </w:t>
      </w:r>
      <w:r w:rsidRPr="000746C0">
        <w:rPr>
          <w:b/>
          <w:i/>
          <w:u w:val="single"/>
        </w:rPr>
        <w:t xml:space="preserve">Burdick v. </w:t>
      </w:r>
      <w:proofErr w:type="spellStart"/>
      <w:r w:rsidRPr="000746C0">
        <w:rPr>
          <w:b/>
          <w:i/>
          <w:u w:val="single"/>
        </w:rPr>
        <w:t>Takushi</w:t>
      </w:r>
      <w:proofErr w:type="spellEnd"/>
      <w:r w:rsidRPr="000746C0">
        <w:rPr>
          <w:b/>
          <w:i/>
          <w:u w:val="single"/>
        </w:rPr>
        <w:t xml:space="preserve"> (1992).</w:t>
      </w:r>
    </w:p>
    <w:p w:rsidR="0093248A" w:rsidRDefault="0093248A" w:rsidP="00662CA4">
      <w:pPr>
        <w:pStyle w:val="ListParagraph"/>
        <w:numPr>
          <w:ilvl w:val="0"/>
          <w:numId w:val="47"/>
        </w:numPr>
      </w:pPr>
      <w:r>
        <w:t>The court found the legitimate interests asserted by Hawaii by its write-in voting ban are sufficient to outweigh the limited burden imposed on Hawaii’s voters (the right to cast a meaningful vote for the candidate of one’s choice).</w:t>
      </w:r>
    </w:p>
    <w:p w:rsidR="0093248A" w:rsidRDefault="0093248A" w:rsidP="00662CA4">
      <w:pPr>
        <w:pStyle w:val="ListParagraph"/>
        <w:numPr>
          <w:ilvl w:val="0"/>
          <w:numId w:val="47"/>
        </w:numPr>
      </w:pPr>
      <w:r>
        <w:t>There is a presumption that write-in bans are permissible if the State’s ballot access laws are otherwise constitutional.</w:t>
      </w:r>
    </w:p>
    <w:p w:rsidR="0093248A" w:rsidRDefault="0093248A" w:rsidP="00662CA4">
      <w:pPr>
        <w:pStyle w:val="ListParagraph"/>
        <w:numPr>
          <w:ilvl w:val="0"/>
          <w:numId w:val="47"/>
        </w:numPr>
      </w:pPr>
      <w:r w:rsidRPr="00EE01BD">
        <w:rPr>
          <w:b/>
        </w:rPr>
        <w:t>Dissent (Kennedy):</w:t>
      </w:r>
      <w:r>
        <w:t xml:space="preserve"> disagrees with the presumption and thinks b/c the write-in ban imposes significant burdens on voters, they must put forward interests that justify it, which they have not done. In addition, there is no interest that would support this.</w:t>
      </w:r>
    </w:p>
    <w:p w:rsidR="0093248A" w:rsidRDefault="0093248A" w:rsidP="00662CA4">
      <w:pPr>
        <w:pStyle w:val="ListParagraph"/>
        <w:numPr>
          <w:ilvl w:val="0"/>
          <w:numId w:val="47"/>
        </w:numPr>
      </w:pPr>
      <w:r>
        <w:rPr>
          <w:b/>
        </w:rPr>
        <w:t>Note:</w:t>
      </w:r>
      <w:r>
        <w:t xml:space="preserve"> lower courts often use this balancing test b/c the burdens are less.</w:t>
      </w:r>
    </w:p>
    <w:p w:rsidR="0093248A" w:rsidRDefault="0093248A" w:rsidP="0093248A">
      <w:r w:rsidRPr="000746C0">
        <w:rPr>
          <w:b/>
        </w:rPr>
        <w:t>Restrictions on Access to the Ballot:</w:t>
      </w:r>
      <w:r>
        <w:t xml:space="preserve"> state classifications are subject to strict scrutiny but the State does have a legitimate (and presumably compelling) interest in limiting the number of candidates on a ballot in order to avoid confusion. And can require voters to be residents.</w:t>
      </w:r>
    </w:p>
    <w:p w:rsidR="0093248A" w:rsidRPr="000746C0" w:rsidRDefault="0093248A" w:rsidP="0093248A">
      <w:pPr>
        <w:pStyle w:val="Heading2"/>
        <w:rPr>
          <w:b/>
        </w:rPr>
      </w:pPr>
      <w:r w:rsidRPr="000746C0">
        <w:rPr>
          <w:b/>
        </w:rPr>
        <w:t>Equal Access to the Courts</w:t>
      </w:r>
    </w:p>
    <w:p w:rsidR="0093248A" w:rsidRDefault="0093248A" w:rsidP="0093248A">
      <w:r w:rsidRPr="000746C0">
        <w:rPr>
          <w:b/>
        </w:rPr>
        <w:t>Criminal Cases:</w:t>
      </w:r>
      <w:r>
        <w:t xml:space="preserve"> 6</w:t>
      </w:r>
      <w:r w:rsidRPr="000746C0">
        <w:rPr>
          <w:vertAlign w:val="superscript"/>
        </w:rPr>
        <w:t>th</w:t>
      </w:r>
      <w:r>
        <w:t xml:space="preserve"> Amend. requires appointment of counsel for indigents in federal criminal trials. </w:t>
      </w:r>
      <w:r w:rsidRPr="000746C0">
        <w:rPr>
          <w:b/>
          <w:i/>
          <w:u w:val="single"/>
        </w:rPr>
        <w:t xml:space="preserve">Johnson v. </w:t>
      </w:r>
      <w:proofErr w:type="spellStart"/>
      <w:r w:rsidRPr="000746C0">
        <w:rPr>
          <w:b/>
          <w:i/>
          <w:u w:val="single"/>
        </w:rPr>
        <w:t>Zerbst</w:t>
      </w:r>
      <w:proofErr w:type="spellEnd"/>
      <w:r w:rsidRPr="000746C0">
        <w:rPr>
          <w:b/>
          <w:i/>
          <w:u w:val="single"/>
        </w:rPr>
        <w:t xml:space="preserve"> (1938).</w:t>
      </w:r>
      <w:r>
        <w:t xml:space="preserve"> Also applies to states. </w:t>
      </w:r>
      <w:r w:rsidRPr="000746C0">
        <w:rPr>
          <w:b/>
          <w:i/>
          <w:u w:val="single"/>
        </w:rPr>
        <w:t xml:space="preserve">Gideon v. Wainwright (1963). </w:t>
      </w:r>
      <w:r>
        <w:t xml:space="preserve">Required appointed counsel for indigents in first appeal. </w:t>
      </w:r>
      <w:r w:rsidRPr="000746C0">
        <w:rPr>
          <w:b/>
          <w:i/>
          <w:u w:val="single"/>
        </w:rPr>
        <w:t>Douglas v. Cal. (1963).</w:t>
      </w:r>
      <w:r>
        <w:t xml:space="preserve"> Do not have to provide appointed counsel in discretionary appeals following initial appeals of right. </w:t>
      </w:r>
      <w:r w:rsidRPr="000746C0">
        <w:rPr>
          <w:b/>
          <w:i/>
          <w:u w:val="single"/>
        </w:rPr>
        <w:t>Ross v. Moffitt (1974).</w:t>
      </w:r>
    </w:p>
    <w:p w:rsidR="0093248A" w:rsidRPr="00033B19" w:rsidRDefault="0093248A" w:rsidP="0093248A">
      <w:r w:rsidRPr="000746C0">
        <w:rPr>
          <w:b/>
        </w:rPr>
        <w:t>Civil Cases:</w:t>
      </w:r>
      <w:r>
        <w:t xml:space="preserve"> </w:t>
      </w:r>
      <w:r w:rsidRPr="00033B19">
        <w:t xml:space="preserve">Welfare recipients could not be denied access to the courts in order to seek a divorce b/c they could not afford court fees. </w:t>
      </w:r>
      <w:proofErr w:type="spellStart"/>
      <w:r w:rsidRPr="000746C0">
        <w:rPr>
          <w:b/>
          <w:i/>
        </w:rPr>
        <w:t>Boddie</w:t>
      </w:r>
      <w:proofErr w:type="spellEnd"/>
      <w:r w:rsidRPr="000746C0">
        <w:rPr>
          <w:b/>
          <w:i/>
        </w:rPr>
        <w:t xml:space="preserve"> v. CT (1971). </w:t>
      </w:r>
      <w:r w:rsidRPr="00033B19">
        <w:t xml:space="preserve">But no right to file for bankruptcy if you cannot afford the fees. </w:t>
      </w:r>
      <w:r w:rsidRPr="000746C0">
        <w:rPr>
          <w:b/>
          <w:i/>
        </w:rPr>
        <w:t xml:space="preserve">United States v. </w:t>
      </w:r>
      <w:proofErr w:type="spellStart"/>
      <w:r w:rsidRPr="000746C0">
        <w:rPr>
          <w:b/>
          <w:i/>
        </w:rPr>
        <w:t>Kras</w:t>
      </w:r>
      <w:proofErr w:type="spellEnd"/>
      <w:r w:rsidRPr="000746C0">
        <w:rPr>
          <w:b/>
          <w:i/>
        </w:rPr>
        <w:t xml:space="preserve"> (1973). </w:t>
      </w:r>
      <w:r w:rsidRPr="00033B19">
        <w:t xml:space="preserve">And no right to appeal reduction of welfare benefits without paying filing fees. </w:t>
      </w:r>
      <w:proofErr w:type="spellStart"/>
      <w:r w:rsidRPr="000746C0">
        <w:rPr>
          <w:b/>
          <w:i/>
        </w:rPr>
        <w:t>Ortwein</w:t>
      </w:r>
      <w:proofErr w:type="spellEnd"/>
      <w:r w:rsidRPr="000746C0">
        <w:rPr>
          <w:b/>
          <w:i/>
        </w:rPr>
        <w:t xml:space="preserve"> v. Schwab (1973). </w:t>
      </w:r>
      <w:r w:rsidRPr="00033B19">
        <w:lastRenderedPageBreak/>
        <w:t xml:space="preserve">Have to provide blood test to defendant in paternity action where he could not afford it. </w:t>
      </w:r>
      <w:r w:rsidRPr="000746C0">
        <w:rPr>
          <w:b/>
          <w:i/>
        </w:rPr>
        <w:t xml:space="preserve">Little v. Streeter (1981). </w:t>
      </w:r>
      <w:r w:rsidRPr="00033B19">
        <w:t xml:space="preserve">Must be able to appeal order terminating parental rights even though they cannot afford. </w:t>
      </w:r>
      <w:r w:rsidRPr="000746C0">
        <w:rPr>
          <w:b/>
          <w:i/>
        </w:rPr>
        <w:t>MLB v. SLJ (1996).</w:t>
      </w:r>
    </w:p>
    <w:p w:rsidR="0093248A" w:rsidRPr="000746C0" w:rsidRDefault="0093248A" w:rsidP="0093248A">
      <w:pPr>
        <w:pStyle w:val="Heading2"/>
        <w:rPr>
          <w:b/>
        </w:rPr>
      </w:pPr>
      <w:r w:rsidRPr="000746C0">
        <w:rPr>
          <w:b/>
        </w:rPr>
        <w:t>A Right to Travel</w:t>
      </w:r>
    </w:p>
    <w:p w:rsidR="0093248A" w:rsidRDefault="0093248A" w:rsidP="0093248A">
      <w:r w:rsidRPr="00201FB7">
        <w:rPr>
          <w:b/>
          <w:i/>
          <w:u w:val="single"/>
        </w:rPr>
        <w:t>Shapiro v. Thompson (1969)</w:t>
      </w:r>
      <w:r>
        <w:t xml:space="preserve"> – since this classification (one year waiting period to receive welfare for new residents) touches on the fundamental right of interstate movement, strict scrutiny must be applied. Here, the states and D.C. have not established a compelling interest.</w:t>
      </w:r>
    </w:p>
    <w:p w:rsidR="0093248A" w:rsidRDefault="0093248A" w:rsidP="00662CA4">
      <w:pPr>
        <w:pStyle w:val="ListParagraph"/>
        <w:numPr>
          <w:ilvl w:val="0"/>
          <w:numId w:val="45"/>
        </w:numPr>
      </w:pPr>
      <w:r w:rsidRPr="00DC4EEF">
        <w:rPr>
          <w:b/>
        </w:rPr>
        <w:t>Majority (Brennan):</w:t>
      </w:r>
      <w:r>
        <w:t xml:space="preserve"> “Neither deterrence of indigents from migrating to the State nor limitation of welfare benefits to those regarded as contributing to the State is constitutionally permissible state objective.” Certain administrative and related governmental objectives are not compelling interests (does not facilitate planning of the welfare budget, does not provide an objective test of residency, other ways could be used to minimize the opportunity for the fraud of receiving duplicate welfare, and the fact that it could encourage entry into the workforce could be applied to current residents also.</w:t>
      </w:r>
    </w:p>
    <w:p w:rsidR="0093248A" w:rsidRDefault="0093248A" w:rsidP="00662CA4">
      <w:pPr>
        <w:pStyle w:val="ListParagraph"/>
        <w:numPr>
          <w:ilvl w:val="0"/>
          <w:numId w:val="45"/>
        </w:numPr>
      </w:pPr>
      <w:r>
        <w:rPr>
          <w:b/>
        </w:rPr>
        <w:t>Dissent (Warren):</w:t>
      </w:r>
      <w:r>
        <w:t xml:space="preserve"> characterizes this as a residence requirement and the court is imposing limitations on States’ abilities to have residence requirements. Slippery slope.</w:t>
      </w:r>
    </w:p>
    <w:p w:rsidR="0093248A" w:rsidRDefault="0093248A" w:rsidP="00662CA4">
      <w:pPr>
        <w:pStyle w:val="ListParagraph"/>
        <w:numPr>
          <w:ilvl w:val="0"/>
          <w:numId w:val="45"/>
        </w:numPr>
      </w:pPr>
      <w:r>
        <w:rPr>
          <w:b/>
        </w:rPr>
        <w:t>Dissent (Harlan):</w:t>
      </w:r>
      <w:r>
        <w:t xml:space="preserve"> does not agree with using strict scrutiny for fundamental rights.</w:t>
      </w:r>
    </w:p>
    <w:p w:rsidR="0093248A" w:rsidRPr="00122501" w:rsidRDefault="0093248A" w:rsidP="00662CA4">
      <w:pPr>
        <w:pStyle w:val="ListParagraph"/>
        <w:numPr>
          <w:ilvl w:val="0"/>
          <w:numId w:val="45"/>
        </w:numPr>
      </w:pPr>
      <w:r>
        <w:rPr>
          <w:b/>
        </w:rPr>
        <w:t>NOTES:</w:t>
      </w:r>
    </w:p>
    <w:p w:rsidR="0093248A" w:rsidRPr="00122501" w:rsidRDefault="0093248A" w:rsidP="00662CA4">
      <w:pPr>
        <w:pStyle w:val="ListParagraph"/>
        <w:numPr>
          <w:ilvl w:val="1"/>
          <w:numId w:val="45"/>
        </w:numPr>
      </w:pPr>
      <w:r w:rsidRPr="00122501">
        <w:t xml:space="preserve">Denial of privileges &amp; immunities to only allow welfare recipients to receive what they received in their previous state. The only case on </w:t>
      </w:r>
      <w:r>
        <w:t>14</w:t>
      </w:r>
      <w:r w:rsidRPr="00122501">
        <w:rPr>
          <w:vertAlign w:val="superscript"/>
        </w:rPr>
        <w:t>th</w:t>
      </w:r>
      <w:r>
        <w:t xml:space="preserve"> amendment </w:t>
      </w:r>
      <w:r w:rsidRPr="00122501">
        <w:t>federal privileges &amp; immunities.</w:t>
      </w:r>
      <w:r>
        <w:rPr>
          <w:b/>
        </w:rPr>
        <w:t xml:space="preserve"> </w:t>
      </w:r>
      <w:r w:rsidRPr="00122501">
        <w:rPr>
          <w:b/>
          <w:i/>
          <w:u w:val="single"/>
        </w:rPr>
        <w:t>Saenz v. Roe (1999).</w:t>
      </w:r>
    </w:p>
    <w:p w:rsidR="0093248A" w:rsidRDefault="0093248A" w:rsidP="00662CA4">
      <w:pPr>
        <w:pStyle w:val="ListParagraph"/>
        <w:numPr>
          <w:ilvl w:val="1"/>
          <w:numId w:val="45"/>
        </w:numPr>
      </w:pPr>
      <w:r>
        <w:t>The court has upheld two one-year residency requirements. (1) To qualify for in-state tuition at a state university, and (2) for a petitioner for divorce (if the respondent was not a resident of the state).</w:t>
      </w:r>
    </w:p>
    <w:p w:rsidR="0093248A" w:rsidRPr="00122501" w:rsidRDefault="0093248A" w:rsidP="0093248A">
      <w:pPr>
        <w:pStyle w:val="Heading2"/>
        <w:rPr>
          <w:b/>
        </w:rPr>
      </w:pPr>
      <w:r w:rsidRPr="00122501">
        <w:rPr>
          <w:b/>
        </w:rPr>
        <w:t>Education</w:t>
      </w:r>
    </w:p>
    <w:p w:rsidR="00611EDC" w:rsidRDefault="0093248A" w:rsidP="004A147F">
      <w:pPr>
        <w:rPr>
          <w:b/>
          <w:i/>
          <w:u w:val="single"/>
        </w:rPr>
      </w:pPr>
      <w:r>
        <w:t>The Sup. Ct. has refused to say there is a fundamental right to education</w:t>
      </w:r>
      <w:r w:rsidR="005D5654">
        <w:t xml:space="preserve"> where some districts had more money than others</w:t>
      </w:r>
      <w:r>
        <w:t xml:space="preserve">. </w:t>
      </w:r>
      <w:r w:rsidR="005D5654" w:rsidRPr="005D5654">
        <w:rPr>
          <w:b/>
          <w:i/>
          <w:u w:val="single"/>
        </w:rPr>
        <w:t>San Antonio Ind. Sch. Dist. v. Rodriguez (1973).</w:t>
      </w:r>
      <w:r w:rsidR="005D5654">
        <w:t xml:space="preserve"> </w:t>
      </w:r>
      <w:r>
        <w:t xml:space="preserve">However, where Texas denied free public education to children </w:t>
      </w:r>
      <w:r w:rsidRPr="005D5654">
        <w:rPr>
          <w:u w:val="single"/>
        </w:rPr>
        <w:t>unlawfully</w:t>
      </w:r>
      <w:r>
        <w:t xml:space="preserve"> admitted aliens, the court used heightened scrutiny. </w:t>
      </w:r>
      <w:proofErr w:type="spellStart"/>
      <w:r w:rsidRPr="00122501">
        <w:rPr>
          <w:b/>
          <w:i/>
          <w:u w:val="single"/>
        </w:rPr>
        <w:t>Plyler</w:t>
      </w:r>
      <w:proofErr w:type="spellEnd"/>
      <w:r w:rsidRPr="00122501">
        <w:rPr>
          <w:b/>
          <w:i/>
          <w:u w:val="single"/>
        </w:rPr>
        <w:t xml:space="preserve"> v. Doe (1982).</w:t>
      </w:r>
    </w:p>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Default="00611EDC" w:rsidP="004A147F"/>
    <w:p w:rsidR="00611EDC" w:rsidRPr="00611EDC" w:rsidRDefault="00611EDC" w:rsidP="004A147F"/>
    <w:p w:rsidR="00611EDC" w:rsidRPr="00F15830" w:rsidRDefault="00611EDC" w:rsidP="00611EDC">
      <w:pPr>
        <w:pStyle w:val="Heading1"/>
        <w:jc w:val="center"/>
        <w:rPr>
          <w:b/>
          <w:u w:val="single"/>
        </w:rPr>
      </w:pPr>
      <w:r w:rsidRPr="00F15830">
        <w:rPr>
          <w:b/>
          <w:u w:val="single"/>
        </w:rPr>
        <w:lastRenderedPageBreak/>
        <w:t>The First Amendment</w:t>
      </w:r>
    </w:p>
    <w:p w:rsidR="00611EDC" w:rsidRDefault="00611EDC" w:rsidP="00611EDC">
      <w:r>
        <w:t>Some think freedom of speech refers to the freedom that persons enjoyed in their states at the time and others think it refers to a natural or God-given right. The idea of a marketplace for ideas where the truth will win out, but there has to be regulation also. The idea of needing freedom of speech for a democratic society. The idea of needing freedom of speech for individual autonomy and expression.</w:t>
      </w:r>
    </w:p>
    <w:p w:rsidR="00611EDC" w:rsidRPr="00764D00" w:rsidRDefault="00611EDC" w:rsidP="00611EDC">
      <w:pPr>
        <w:rPr>
          <w:b/>
        </w:rPr>
      </w:pPr>
      <w:r w:rsidRPr="00764D00">
        <w:rPr>
          <w:b/>
        </w:rPr>
        <w:t>Ways to Prohibit:</w:t>
      </w:r>
    </w:p>
    <w:p w:rsidR="00611EDC" w:rsidRDefault="00611EDC" w:rsidP="00611EDC">
      <w:pPr>
        <w:pStyle w:val="ListParagraph"/>
        <w:numPr>
          <w:ilvl w:val="0"/>
          <w:numId w:val="58"/>
        </w:numPr>
      </w:pPr>
      <w:r>
        <w:t>Prior restraint – disfavored</w:t>
      </w:r>
    </w:p>
    <w:p w:rsidR="00611EDC" w:rsidRDefault="00611EDC" w:rsidP="00611EDC">
      <w:pPr>
        <w:pStyle w:val="ListParagraph"/>
        <w:numPr>
          <w:ilvl w:val="0"/>
          <w:numId w:val="58"/>
        </w:numPr>
      </w:pPr>
      <w:r>
        <w:t>Criminal punishment after the fact</w:t>
      </w:r>
    </w:p>
    <w:p w:rsidR="006D58D6" w:rsidRPr="009436A2" w:rsidRDefault="00611EDC" w:rsidP="009436A2">
      <w:pPr>
        <w:pStyle w:val="ListParagraph"/>
        <w:numPr>
          <w:ilvl w:val="0"/>
          <w:numId w:val="58"/>
        </w:numPr>
      </w:pPr>
      <w:r>
        <w:t>Injunction from publication</w:t>
      </w:r>
    </w:p>
    <w:p w:rsidR="00611EDC" w:rsidRPr="00F15830" w:rsidRDefault="00611EDC" w:rsidP="00611EDC">
      <w:pPr>
        <w:pStyle w:val="Heading1"/>
        <w:jc w:val="center"/>
        <w:rPr>
          <w:b/>
        </w:rPr>
      </w:pPr>
      <w:r w:rsidRPr="00F15830">
        <w:rPr>
          <w:b/>
        </w:rPr>
        <w:t>Incitement</w:t>
      </w:r>
    </w:p>
    <w:p w:rsidR="00611EDC" w:rsidRPr="00585214" w:rsidRDefault="00611EDC" w:rsidP="00611EDC">
      <w:pPr>
        <w:pStyle w:val="Heading2"/>
        <w:rPr>
          <w:b/>
          <w:i/>
          <w:color w:val="00B050"/>
          <w:u w:val="single"/>
        </w:rPr>
      </w:pPr>
      <w:proofErr w:type="spellStart"/>
      <w:r w:rsidRPr="00585214">
        <w:rPr>
          <w:b/>
          <w:i/>
          <w:color w:val="00B050"/>
          <w:u w:val="single"/>
        </w:rPr>
        <w:t>Schenck</w:t>
      </w:r>
      <w:proofErr w:type="spellEnd"/>
      <w:r w:rsidRPr="00585214">
        <w:rPr>
          <w:b/>
          <w:i/>
          <w:color w:val="00B050"/>
          <w:u w:val="single"/>
        </w:rPr>
        <w:t xml:space="preserve"> v. United States (1919)</w:t>
      </w:r>
    </w:p>
    <w:p w:rsidR="00611EDC" w:rsidRDefault="00611EDC" w:rsidP="00611EDC">
      <w:r>
        <w:t>The Sup. Ct. found two men violated the Espionage Act of 1917 by conspiring to have printed and circulated to men who had been called and accepted for military service under the draft a document intended to cause insubordination and obstruction.</w:t>
      </w:r>
    </w:p>
    <w:p w:rsidR="00611EDC" w:rsidRDefault="00611EDC" w:rsidP="00611EDC">
      <w:pPr>
        <w:pStyle w:val="ListParagraph"/>
        <w:numPr>
          <w:ilvl w:val="0"/>
          <w:numId w:val="54"/>
        </w:numPr>
      </w:pPr>
      <w:r w:rsidRPr="00E174DC">
        <w:rPr>
          <w:b/>
        </w:rPr>
        <w:t>Test:</w:t>
      </w:r>
      <w:r>
        <w:t xml:space="preserve"> “The question in every case is whether the words are used in such circumstances and are of such a nature as to create a </w:t>
      </w:r>
      <w:r w:rsidRPr="00F15830">
        <w:rPr>
          <w:b/>
          <w:i/>
        </w:rPr>
        <w:t>clear and present danger</w:t>
      </w:r>
      <w:r>
        <w:t xml:space="preserve"> that they will bring about the substantive evils that Congress has a right to prevent (what Congress has criminalized). It is a question of proximity and degree.”</w:t>
      </w:r>
    </w:p>
    <w:p w:rsidR="00611EDC" w:rsidRDefault="00611EDC" w:rsidP="00611EDC">
      <w:pPr>
        <w:pStyle w:val="ListParagraph"/>
        <w:numPr>
          <w:ilvl w:val="0"/>
          <w:numId w:val="54"/>
        </w:numPr>
      </w:pPr>
      <w:r>
        <w:t>Freedom of speech is not confined to bans on prior restraints (prior censorship or licensing and injunctions against publication), even if that was the intent of the Amendment.</w:t>
      </w:r>
    </w:p>
    <w:p w:rsidR="00611EDC" w:rsidRDefault="00611EDC" w:rsidP="00611EDC">
      <w:pPr>
        <w:pStyle w:val="ListParagraph"/>
        <w:numPr>
          <w:ilvl w:val="0"/>
          <w:numId w:val="54"/>
        </w:numPr>
      </w:pPr>
      <w:r w:rsidRPr="00E174DC">
        <w:rPr>
          <w:b/>
        </w:rPr>
        <w:t>Note:</w:t>
      </w:r>
      <w:r>
        <w:t xml:space="preserve"> prior restraints such as censorship is the most likely to be prohibited by the 1</w:t>
      </w:r>
      <w:r w:rsidRPr="00764D00">
        <w:rPr>
          <w:vertAlign w:val="superscript"/>
        </w:rPr>
        <w:t>st</w:t>
      </w:r>
      <w:r>
        <w:t xml:space="preserve"> Amendment. Currently, prior licensing in the form of permits are commonly required for the use of public resources (like streets and parks) for demonstrations, parades, or protests.</w:t>
      </w:r>
    </w:p>
    <w:p w:rsidR="00611EDC" w:rsidRPr="003B3970" w:rsidRDefault="00611EDC" w:rsidP="00611EDC">
      <w:pPr>
        <w:pStyle w:val="Heading2"/>
        <w:rPr>
          <w:b/>
          <w:i/>
          <w:color w:val="00B050"/>
          <w:u w:val="single"/>
        </w:rPr>
      </w:pPr>
      <w:r w:rsidRPr="003B3970">
        <w:rPr>
          <w:b/>
          <w:i/>
          <w:color w:val="00B050"/>
          <w:u w:val="single"/>
        </w:rPr>
        <w:t>Abrams v. United States (1919)</w:t>
      </w:r>
    </w:p>
    <w:p w:rsidR="00611EDC" w:rsidRDefault="00611EDC" w:rsidP="00611EDC">
      <w:r>
        <w:t xml:space="preserve">The Sup. Ct. found four men violated the Espionage Act of 1917 by printing, writing and distributing leaflets of two articles (one in English and one in Yiddish). The act required an intent to hinder the war effort and the court found there was. </w:t>
      </w:r>
      <w:r w:rsidRPr="00FC4A9D">
        <w:rPr>
          <w:b/>
        </w:rPr>
        <w:t>Majority (Clarke).</w:t>
      </w:r>
    </w:p>
    <w:p w:rsidR="00611EDC" w:rsidRDefault="00611EDC" w:rsidP="00611EDC">
      <w:pPr>
        <w:pStyle w:val="ListParagraph"/>
        <w:numPr>
          <w:ilvl w:val="0"/>
          <w:numId w:val="55"/>
        </w:numPr>
      </w:pPr>
      <w:r w:rsidRPr="00BD5DF4">
        <w:rPr>
          <w:b/>
        </w:rPr>
        <w:t>Dissent (Holmes):</w:t>
      </w:r>
      <w:r>
        <w:t xml:space="preserve"> he found they did not have an intent, they only wanted to help their home country, Russia, who the U.S. was attacking.</w:t>
      </w:r>
    </w:p>
    <w:p w:rsidR="00611EDC" w:rsidRPr="00FC4A9D" w:rsidRDefault="00611EDC" w:rsidP="00611EDC">
      <w:pPr>
        <w:pStyle w:val="ListParagraph"/>
        <w:numPr>
          <w:ilvl w:val="0"/>
          <w:numId w:val="55"/>
        </w:numPr>
      </w:pPr>
      <w:r w:rsidRPr="00BD5DF4">
        <w:rPr>
          <w:b/>
        </w:rPr>
        <w:t>Notes:</w:t>
      </w:r>
      <w:r>
        <w:t xml:space="preserve"> The Sup. Ct. subsequently reasoned that by making statutes, Congress had determined there was a “clear and present danger” so the Court upheld statutes at this time. “Criminal anarchy” laws (prohibiting speaking in favor of anarchy). </w:t>
      </w:r>
      <w:proofErr w:type="spellStart"/>
      <w:r w:rsidRPr="00BD5DF4">
        <w:rPr>
          <w:i/>
        </w:rPr>
        <w:t>Gitlow</w:t>
      </w:r>
      <w:proofErr w:type="spellEnd"/>
      <w:r w:rsidRPr="00BD5DF4">
        <w:rPr>
          <w:i/>
        </w:rPr>
        <w:t xml:space="preserve"> v. New York (1925).</w:t>
      </w:r>
      <w:r>
        <w:t xml:space="preserve"> “Criminal syndicalism” laws. </w:t>
      </w:r>
      <w:r w:rsidRPr="00BD5DF4">
        <w:rPr>
          <w:i/>
        </w:rPr>
        <w:t>Whitney v. California (1927)</w:t>
      </w:r>
      <w:r>
        <w:rPr>
          <w:i/>
        </w:rPr>
        <w:t>[OVERRULED]</w:t>
      </w:r>
      <w:r w:rsidRPr="00BD5DF4">
        <w:rPr>
          <w:i/>
        </w:rPr>
        <w:t>.</w:t>
      </w:r>
      <w:r>
        <w:t xml:space="preserve"> The Smith Act (communist prevention) is a clear and present danger, but it is up to the courts to decide, not the legislature by making the law. </w:t>
      </w:r>
      <w:r w:rsidRPr="00BD5DF4">
        <w:rPr>
          <w:i/>
        </w:rPr>
        <w:t>Dennis v. United States (1951).</w:t>
      </w:r>
    </w:p>
    <w:p w:rsidR="00611EDC" w:rsidRPr="00585214" w:rsidRDefault="00611EDC" w:rsidP="00611EDC">
      <w:pPr>
        <w:pStyle w:val="Heading2"/>
        <w:rPr>
          <w:b/>
          <w:i/>
          <w:color w:val="00B050"/>
          <w:u w:val="single"/>
        </w:rPr>
      </w:pPr>
      <w:r w:rsidRPr="00585214">
        <w:rPr>
          <w:b/>
          <w:i/>
          <w:color w:val="00B050"/>
          <w:u w:val="single"/>
        </w:rPr>
        <w:t>Brandenburg v. Ohio</w:t>
      </w:r>
    </w:p>
    <w:p w:rsidR="00611EDC" w:rsidRDefault="00611EDC" w:rsidP="00611EDC">
      <w:r>
        <w:t xml:space="preserve">The Sup. Ct. found the Ohio Criminal Syndicalism statute invalid under the First Amendment. A Ku Klux Klan leader was therefore let go after two films were released showing a rally with cross burning and him giving a speech. </w:t>
      </w:r>
      <w:r w:rsidRPr="00FC4A9D">
        <w:rPr>
          <w:b/>
        </w:rPr>
        <w:t xml:space="preserve">Per </w:t>
      </w:r>
      <w:proofErr w:type="spellStart"/>
      <w:r w:rsidRPr="00FC4A9D">
        <w:rPr>
          <w:b/>
        </w:rPr>
        <w:t>Curiam</w:t>
      </w:r>
      <w:proofErr w:type="spellEnd"/>
      <w:r w:rsidRPr="00FC4A9D">
        <w:rPr>
          <w:b/>
        </w:rPr>
        <w:t>.</w:t>
      </w:r>
    </w:p>
    <w:p w:rsidR="00611EDC" w:rsidRDefault="00611EDC" w:rsidP="00611EDC">
      <w:pPr>
        <w:pStyle w:val="ListParagraph"/>
        <w:numPr>
          <w:ilvl w:val="0"/>
          <w:numId w:val="56"/>
        </w:numPr>
      </w:pPr>
      <w:r>
        <w:t>The statute allowed conviction for “advocating the duty, necessity, or propriety of crime, sabotage, violence, or unlawful methods of terrorism as a means of accomplishing industrial or political reform.”</w:t>
      </w:r>
    </w:p>
    <w:p w:rsidR="00611EDC" w:rsidRDefault="00611EDC" w:rsidP="00611EDC">
      <w:pPr>
        <w:pStyle w:val="ListParagraph"/>
        <w:numPr>
          <w:ilvl w:val="0"/>
          <w:numId w:val="56"/>
        </w:numPr>
      </w:pPr>
      <w:r w:rsidRPr="00FC4A9D">
        <w:rPr>
          <w:b/>
        </w:rPr>
        <w:t>CURRENT TEST:</w:t>
      </w:r>
      <w:r>
        <w:t xml:space="preserve"> “the constitutional guarantees of free speech and free press do not permit a State to forbid or proscribe advocacy for the use of force or of law violation except where such advocacy is </w:t>
      </w:r>
      <w:r w:rsidRPr="005A6E5A">
        <w:rPr>
          <w:b/>
          <w:i/>
        </w:rPr>
        <w:t>directed</w:t>
      </w:r>
      <w:r>
        <w:t xml:space="preserve"> to </w:t>
      </w:r>
      <w:r w:rsidRPr="005A6E5A">
        <w:rPr>
          <w:b/>
          <w:i/>
        </w:rPr>
        <w:t>inciting or producing imminent lawless action</w:t>
      </w:r>
      <w:r>
        <w:t xml:space="preserve"> and is </w:t>
      </w:r>
      <w:r w:rsidRPr="005A6E5A">
        <w:rPr>
          <w:b/>
          <w:i/>
        </w:rPr>
        <w:t>likely to incite or produce such action</w:t>
      </w:r>
      <w:r>
        <w:t>.” Mere teaching is not the same as preparing a group for violent action.</w:t>
      </w:r>
    </w:p>
    <w:p w:rsidR="00611EDC" w:rsidRPr="005A6E5A" w:rsidRDefault="00611EDC" w:rsidP="00611EDC">
      <w:pPr>
        <w:pStyle w:val="ListParagraph"/>
        <w:numPr>
          <w:ilvl w:val="1"/>
          <w:numId w:val="56"/>
        </w:numPr>
      </w:pPr>
      <w:r>
        <w:rPr>
          <w:b/>
        </w:rPr>
        <w:t>(1) Intent</w:t>
      </w:r>
    </w:p>
    <w:p w:rsidR="00611EDC" w:rsidRPr="005A6E5A" w:rsidRDefault="00611EDC" w:rsidP="00611EDC">
      <w:pPr>
        <w:pStyle w:val="ListParagraph"/>
        <w:numPr>
          <w:ilvl w:val="1"/>
          <w:numId w:val="56"/>
        </w:numPr>
      </w:pPr>
      <w:r>
        <w:rPr>
          <w:b/>
        </w:rPr>
        <w:lastRenderedPageBreak/>
        <w:t>(2) to Incite Imminent lawless action</w:t>
      </w:r>
    </w:p>
    <w:p w:rsidR="00611EDC" w:rsidRDefault="00611EDC" w:rsidP="00611EDC">
      <w:pPr>
        <w:pStyle w:val="ListParagraph"/>
        <w:numPr>
          <w:ilvl w:val="1"/>
          <w:numId w:val="56"/>
        </w:numPr>
      </w:pPr>
      <w:r>
        <w:rPr>
          <w:b/>
        </w:rPr>
        <w:t>(3) AND the action is likely to occur</w:t>
      </w:r>
    </w:p>
    <w:p w:rsidR="00611EDC" w:rsidRPr="00A329BB" w:rsidRDefault="00611EDC" w:rsidP="00611EDC">
      <w:pPr>
        <w:pStyle w:val="ListParagraph"/>
        <w:numPr>
          <w:ilvl w:val="0"/>
          <w:numId w:val="56"/>
        </w:numPr>
      </w:pPr>
      <w:r>
        <w:t xml:space="preserve">Overruled </w:t>
      </w:r>
      <w:r w:rsidRPr="00FC4A9D">
        <w:rPr>
          <w:i/>
        </w:rPr>
        <w:t>Whitney v. California (1927).</w:t>
      </w:r>
    </w:p>
    <w:p w:rsidR="00611EDC" w:rsidRPr="00F15830" w:rsidRDefault="00611EDC" w:rsidP="00611EDC">
      <w:pPr>
        <w:pStyle w:val="Heading2"/>
        <w:rPr>
          <w:b/>
          <w:i/>
          <w:u w:val="single"/>
        </w:rPr>
      </w:pPr>
      <w:r w:rsidRPr="00F15830">
        <w:rPr>
          <w:b/>
          <w:i/>
          <w:u w:val="single"/>
        </w:rPr>
        <w:t>Holder v. Humanitarian Law Project (2010)</w:t>
      </w:r>
    </w:p>
    <w:p w:rsidR="00611EDC" w:rsidRDefault="00611EDC" w:rsidP="00611EDC">
      <w:r>
        <w:t>The Sup. Ct. found Congress’s prohibition of the provision of “material support or resources” to certain foreign organizations that engage in terrorist activity does not violate the First Amendment. Even though these plaintiffs were only seeking to provide support in the form of teaching about lawful actions to organizations that engage in unlawful actions. They brought suit before giving support.</w:t>
      </w:r>
    </w:p>
    <w:p w:rsidR="00611EDC" w:rsidRDefault="00611EDC" w:rsidP="00611EDC">
      <w:r>
        <w:rPr>
          <w:b/>
        </w:rPr>
        <w:t>Majority (Roberts):</w:t>
      </w:r>
    </w:p>
    <w:p w:rsidR="00611EDC" w:rsidRDefault="00611EDC" w:rsidP="00236943">
      <w:pPr>
        <w:pStyle w:val="ListParagraph"/>
        <w:numPr>
          <w:ilvl w:val="0"/>
          <w:numId w:val="57"/>
        </w:numPr>
      </w:pPr>
      <w:r>
        <w:t>The question is whether the Government may prohibit what plaintiffs want to do – provide support to the PKK and LTTE in the form of speech.</w:t>
      </w:r>
      <w:r w:rsidR="00236943">
        <w:t xml:space="preserve"> </w:t>
      </w:r>
      <w:r>
        <w:t>Even peaceful support aids the unlawful terrorist activities.</w:t>
      </w:r>
    </w:p>
    <w:p w:rsidR="00611EDC" w:rsidRDefault="00611EDC" w:rsidP="00611EDC">
      <w:pPr>
        <w:pStyle w:val="ListParagraph"/>
        <w:numPr>
          <w:ilvl w:val="0"/>
          <w:numId w:val="57"/>
        </w:numPr>
      </w:pPr>
      <w:r>
        <w:t>The executive and Congress is given deference in this situation b/c it implicates sensitive and weighty interests of national security and foreign affairs.</w:t>
      </w:r>
    </w:p>
    <w:p w:rsidR="00611EDC" w:rsidRDefault="00611EDC" w:rsidP="00611EDC">
      <w:pPr>
        <w:pStyle w:val="ListParagraph"/>
        <w:numPr>
          <w:ilvl w:val="0"/>
          <w:numId w:val="57"/>
        </w:numPr>
      </w:pPr>
      <w:r>
        <w:t>Congress was careful to not harm First Amendment rights while writing and amending § 2339B: (1) only applies to designated terrorist organizations that can appeal their designation, (2) provided narrow definitions, (3) limited exceptions to the ban on material support, and (4) avoided all restrictions on independent advocacy and activities not coordinated with the organizations.</w:t>
      </w:r>
    </w:p>
    <w:p w:rsidR="00611EDC" w:rsidRDefault="00611EDC" w:rsidP="00611EDC">
      <w:pPr>
        <w:pStyle w:val="ListParagraph"/>
        <w:numPr>
          <w:ilvl w:val="0"/>
          <w:numId w:val="57"/>
        </w:numPr>
      </w:pPr>
      <w:r>
        <w:t>Congress deferred to when determining whether something is going to incite imminent lawless action (here they determined any material support would help terrorist activities).</w:t>
      </w:r>
    </w:p>
    <w:p w:rsidR="00611EDC" w:rsidRPr="00F02D39" w:rsidRDefault="00611EDC" w:rsidP="00611EDC">
      <w:r w:rsidRPr="00F15830">
        <w:rPr>
          <w:b/>
        </w:rPr>
        <w:t>Dissent (Breyer):</w:t>
      </w:r>
      <w:r>
        <w:t xml:space="preserve"> thinks strict scrutiny should be used and the test from </w:t>
      </w:r>
      <w:r w:rsidRPr="00F15830">
        <w:rPr>
          <w:i/>
        </w:rPr>
        <w:t>Brandenburg</w:t>
      </w:r>
      <w:r>
        <w:t>. Thinks the distinction between independent and coordinated activities is useless. Independent activities can give more legitimacy to organizations than coordinated in some circumstances.</w:t>
      </w:r>
    </w:p>
    <w:p w:rsidR="00611EDC" w:rsidRPr="00362F5E" w:rsidRDefault="00611EDC" w:rsidP="00611EDC">
      <w:pPr>
        <w:pStyle w:val="Heading1"/>
        <w:jc w:val="center"/>
        <w:rPr>
          <w:b/>
        </w:rPr>
      </w:pPr>
      <w:r w:rsidRPr="00362F5E">
        <w:rPr>
          <w:b/>
        </w:rPr>
        <w:t>Indirect Incitement</w:t>
      </w:r>
    </w:p>
    <w:p w:rsidR="00611EDC" w:rsidRPr="00585214" w:rsidRDefault="00611EDC" w:rsidP="00611EDC">
      <w:pPr>
        <w:pStyle w:val="Heading2"/>
        <w:rPr>
          <w:b/>
          <w:i/>
          <w:color w:val="00B050"/>
          <w:u w:val="single"/>
        </w:rPr>
      </w:pPr>
      <w:proofErr w:type="spellStart"/>
      <w:r w:rsidRPr="00585214">
        <w:rPr>
          <w:b/>
          <w:i/>
          <w:color w:val="00B050"/>
          <w:u w:val="single"/>
        </w:rPr>
        <w:t>Chaplinksy</w:t>
      </w:r>
      <w:proofErr w:type="spellEnd"/>
      <w:r w:rsidRPr="00585214">
        <w:rPr>
          <w:b/>
          <w:i/>
          <w:color w:val="00B050"/>
          <w:u w:val="single"/>
        </w:rPr>
        <w:t xml:space="preserve"> v. New Hampshire (1942)</w:t>
      </w:r>
    </w:p>
    <w:p w:rsidR="00611EDC" w:rsidRDefault="00611EDC" w:rsidP="00611EDC">
      <w:r>
        <w:t>The States are free to ban the simple use, without a demonstration of additional justifying circumstances, of “</w:t>
      </w:r>
      <w:r w:rsidRPr="00DD5CC1">
        <w:rPr>
          <w:u w:val="single"/>
        </w:rPr>
        <w:t>fighting words</w:t>
      </w:r>
      <w:r>
        <w:t>,” those personally abusive epithets which, when addressed to the ordinary citizen, are, as a matter of common knowledge, inherently likely to provoke violate reaction.</w:t>
      </w:r>
    </w:p>
    <w:p w:rsidR="00611EDC" w:rsidRDefault="00611EDC" w:rsidP="00611EDC">
      <w:pPr>
        <w:pStyle w:val="ListParagraph"/>
        <w:numPr>
          <w:ilvl w:val="0"/>
          <w:numId w:val="61"/>
        </w:numPr>
      </w:pPr>
      <w:r>
        <w:t>Needs to be face to face, directed at the person, and would cause an average addressee to fight.</w:t>
      </w:r>
    </w:p>
    <w:p w:rsidR="00611EDC" w:rsidRDefault="00611EDC" w:rsidP="00611EDC">
      <w:r w:rsidRPr="00362F5E">
        <w:rPr>
          <w:b/>
        </w:rPr>
        <w:t>Facts:</w:t>
      </w:r>
      <w:r>
        <w:t xml:space="preserve"> The Sup. Ct. upheld a New Hampshire law that stated “no person shall address any offensive, derisive or annoying word to any other person . . . nor call him by any offensive or derisive name . . . with intent to deride, offend or annoy him.” In this case a Jehovah’s Witness was convicted for yelling certain things on the sidewalk.</w:t>
      </w:r>
    </w:p>
    <w:p w:rsidR="00611EDC" w:rsidRDefault="00611EDC" w:rsidP="00611EDC">
      <w:r w:rsidRPr="00362F5E">
        <w:rPr>
          <w:b/>
        </w:rPr>
        <w:t>Not Protected:</w:t>
      </w:r>
      <w:r>
        <w:t xml:space="preserve"> lewd [now narrowly defined], obscene [now protected], the profane [now protected], the libelous [not all], and the insulting or “fighting” words which by their very utterance inflict injury or tend to incite an immediate breach of the peace [ONLY GOOD LAW HERE].</w:t>
      </w:r>
    </w:p>
    <w:p w:rsidR="00611EDC" w:rsidRPr="00362F5E" w:rsidRDefault="00611EDC" w:rsidP="00611EDC">
      <w:pPr>
        <w:pStyle w:val="Heading2"/>
        <w:rPr>
          <w:b/>
          <w:i/>
          <w:u w:val="single"/>
        </w:rPr>
      </w:pPr>
      <w:proofErr w:type="spellStart"/>
      <w:r w:rsidRPr="00362F5E">
        <w:rPr>
          <w:b/>
          <w:i/>
          <w:u w:val="single"/>
        </w:rPr>
        <w:t>Feiner</w:t>
      </w:r>
      <w:proofErr w:type="spellEnd"/>
      <w:r w:rsidRPr="00362F5E">
        <w:rPr>
          <w:b/>
          <w:i/>
          <w:u w:val="single"/>
        </w:rPr>
        <w:t xml:space="preserve"> v. New York (1950)</w:t>
      </w:r>
    </w:p>
    <w:p w:rsidR="00611EDC" w:rsidRDefault="00611EDC" w:rsidP="00611EDC">
      <w:r>
        <w:t xml:space="preserve">The State can prevent a speaker from </w:t>
      </w:r>
      <w:r w:rsidRPr="00DD5CC1">
        <w:rPr>
          <w:u w:val="single"/>
        </w:rPr>
        <w:t>intentionally provoking</w:t>
      </w:r>
      <w:r>
        <w:t xml:space="preserve"> a given group to hostile reaction. The court found a man convicted of the offense of disorderly conduct did not violate the 1</w:t>
      </w:r>
      <w:r w:rsidRPr="00707242">
        <w:rPr>
          <w:vertAlign w:val="superscript"/>
        </w:rPr>
        <w:t>st</w:t>
      </w:r>
      <w:r>
        <w:t xml:space="preserve"> Amendment b/c his open-air speech on the sidewalk to a </w:t>
      </w:r>
      <w:r w:rsidR="00F61D90">
        <w:t>mixture of whites and blacks</w:t>
      </w:r>
      <w:r>
        <w:t xml:space="preserve"> created a threat of a breach of the peace.</w:t>
      </w:r>
    </w:p>
    <w:p w:rsidR="00611EDC" w:rsidRDefault="00611EDC" w:rsidP="00611EDC">
      <w:r w:rsidRPr="00362F5E">
        <w:rPr>
          <w:b/>
        </w:rPr>
        <w:t>Facts:</w:t>
      </w:r>
      <w:r>
        <w:t xml:space="preserve"> “When clear and present danger of riot, disorder, interference with traffic upon the public streets, or other immediate threat to public safety, peace, or order, appears, the power of the State to prevent or punish is obvious.”</w:t>
      </w:r>
    </w:p>
    <w:p w:rsidR="00611EDC" w:rsidRDefault="00611EDC" w:rsidP="00611EDC">
      <w:r w:rsidRPr="00362F5E">
        <w:rPr>
          <w:b/>
        </w:rPr>
        <w:t>Dissent:</w:t>
      </w:r>
      <w:r>
        <w:t xml:space="preserve"> the acts do not support that violence was imminent. What really happened was that </w:t>
      </w:r>
      <w:proofErr w:type="spellStart"/>
      <w:r>
        <w:t>Feiner</w:t>
      </w:r>
      <w:proofErr w:type="spellEnd"/>
      <w:r>
        <w:t xml:space="preserve"> was arrested because of what he said. It is the police’s duty to protect the right to speak even if others threaten to interfere.</w:t>
      </w:r>
    </w:p>
    <w:p w:rsidR="00611EDC" w:rsidRDefault="00611EDC" w:rsidP="00611EDC">
      <w:pPr>
        <w:pStyle w:val="ListParagraph"/>
        <w:numPr>
          <w:ilvl w:val="0"/>
          <w:numId w:val="59"/>
        </w:numPr>
      </w:pPr>
      <w:r>
        <w:lastRenderedPageBreak/>
        <w:t>Most side with the defense. “Heckler’s veto” problem – anybody who does not like the speech can threaten it with violence.</w:t>
      </w:r>
    </w:p>
    <w:p w:rsidR="00611EDC" w:rsidRDefault="00611EDC" w:rsidP="00611EDC">
      <w:pPr>
        <w:rPr>
          <w:i/>
        </w:rPr>
      </w:pPr>
      <w:r w:rsidRPr="00362F5E">
        <w:rPr>
          <w:b/>
        </w:rPr>
        <w:t>Notes:</w:t>
      </w:r>
      <w:r>
        <w:t xml:space="preserve"> the court later overturned an ordinance that required a permit to demonstrate b/c it could not be tied to a crowd’s expected reaction to protected speech (Ku Klux Klan). </w:t>
      </w:r>
      <w:r w:rsidRPr="00362F5E">
        <w:rPr>
          <w:i/>
        </w:rPr>
        <w:t xml:space="preserve">Forsyth </w:t>
      </w:r>
      <w:proofErr w:type="spellStart"/>
      <w:r w:rsidRPr="00362F5E">
        <w:rPr>
          <w:i/>
        </w:rPr>
        <w:t>Cty</w:t>
      </w:r>
      <w:proofErr w:type="spellEnd"/>
      <w:r w:rsidRPr="00362F5E">
        <w:rPr>
          <w:i/>
        </w:rPr>
        <w:t xml:space="preserve">., Ga. v. The Nationalist Movement (1992). </w:t>
      </w:r>
      <w:r>
        <w:t xml:space="preserve">The D.C. Circuit upheld a district court’s injunction against limiting the Klan’s march to four blocks. </w:t>
      </w:r>
      <w:r w:rsidRPr="00362F5E">
        <w:rPr>
          <w:i/>
        </w:rPr>
        <w:t>Christian Knights of Ku Klux Klan Invisible Empire v. Dist. Of Columbia (1992).</w:t>
      </w:r>
    </w:p>
    <w:p w:rsidR="00611EDC" w:rsidRPr="00DD5CC1" w:rsidRDefault="00611EDC" w:rsidP="00611EDC">
      <w:pPr>
        <w:pStyle w:val="ListParagraph"/>
        <w:numPr>
          <w:ilvl w:val="0"/>
          <w:numId w:val="62"/>
        </w:numPr>
      </w:pPr>
      <w:r>
        <w:t>Now, if the threat of violence can be prevented it should be to protect the speech. If it cannot, the speech can be stopped.</w:t>
      </w:r>
    </w:p>
    <w:p w:rsidR="00611EDC" w:rsidRPr="00585214" w:rsidRDefault="00611EDC" w:rsidP="00611EDC">
      <w:pPr>
        <w:pStyle w:val="Heading2"/>
        <w:rPr>
          <w:b/>
          <w:i/>
          <w:color w:val="00B050"/>
          <w:u w:val="single"/>
        </w:rPr>
      </w:pPr>
      <w:r w:rsidRPr="00585214">
        <w:rPr>
          <w:b/>
          <w:i/>
          <w:color w:val="00B050"/>
          <w:u w:val="single"/>
        </w:rPr>
        <w:t>Cohen v. California (1971)</w:t>
      </w:r>
    </w:p>
    <w:p w:rsidR="00611EDC" w:rsidRDefault="00611EDC" w:rsidP="00611EDC">
      <w:r w:rsidRPr="000433FF">
        <w:rPr>
          <w:u w:val="single"/>
        </w:rPr>
        <w:t>Offensive speech</w:t>
      </w:r>
      <w:r>
        <w:t xml:space="preserve"> is protected not only for the content or idea involved but also the way the message is conveyed. California could not convict a man for wearing a shirt in a courthouse that said “Fuck the Draft.”</w:t>
      </w:r>
    </w:p>
    <w:p w:rsidR="00611EDC" w:rsidRDefault="00611EDC" w:rsidP="00611EDC">
      <w:pPr>
        <w:pStyle w:val="ListParagraph"/>
        <w:numPr>
          <w:ilvl w:val="0"/>
          <w:numId w:val="60"/>
        </w:numPr>
      </w:pPr>
      <w:r>
        <w:t xml:space="preserve">Distinguished </w:t>
      </w:r>
      <w:proofErr w:type="spellStart"/>
      <w:r w:rsidRPr="00DD5CC1">
        <w:rPr>
          <w:i/>
        </w:rPr>
        <w:t>Chaplinsky</w:t>
      </w:r>
      <w:proofErr w:type="spellEnd"/>
      <w:r>
        <w:t xml:space="preserve"> (only supported fighting words statements) and </w:t>
      </w:r>
      <w:proofErr w:type="spellStart"/>
      <w:r w:rsidRPr="00DD5CC1">
        <w:rPr>
          <w:i/>
        </w:rPr>
        <w:t>Feiner</w:t>
      </w:r>
      <w:proofErr w:type="spellEnd"/>
      <w:r>
        <w:t>.</w:t>
      </w:r>
    </w:p>
    <w:p w:rsidR="00611EDC" w:rsidRDefault="00611EDC" w:rsidP="00611EDC">
      <w:pPr>
        <w:pStyle w:val="ListParagraph"/>
        <w:numPr>
          <w:ilvl w:val="0"/>
          <w:numId w:val="60"/>
        </w:numPr>
      </w:pPr>
      <w:r>
        <w:t>The mere presence of unwitting listeners or viewers does not automatically justify curtailing all speech capable of giving offense.</w:t>
      </w:r>
    </w:p>
    <w:p w:rsidR="00611EDC" w:rsidRDefault="00611EDC" w:rsidP="00611EDC">
      <w:pPr>
        <w:pStyle w:val="ListParagraph"/>
        <w:numPr>
          <w:ilvl w:val="0"/>
          <w:numId w:val="60"/>
        </w:numPr>
      </w:pPr>
      <w:r w:rsidRPr="008A64D6">
        <w:rPr>
          <w:b/>
        </w:rPr>
        <w:t>Exception:</w:t>
      </w:r>
      <w:r>
        <w:t xml:space="preserve"> the court has sometimes made exceptions for captive audiences (cannot leave the space). A city could ban political ads on transit b/c the people on transit are a captive audience. Also can prohibit protested at an abortion doctor’s house.</w:t>
      </w:r>
    </w:p>
    <w:p w:rsidR="00611EDC" w:rsidRDefault="00611EDC" w:rsidP="00611EDC">
      <w:r w:rsidRPr="00D36F91">
        <w:rPr>
          <w:b/>
          <w:i/>
          <w:u w:val="single"/>
        </w:rPr>
        <w:t>Stromberg v. People of State of California (1931)</w:t>
      </w:r>
      <w:r>
        <w:t xml:space="preserve"> – the governmental interest cannot be the communication allegedly integral to the conduct itself thought to be harmful. The Court struck down a law that punished people who expressed their “opposition to organized government by . . .”</w:t>
      </w:r>
    </w:p>
    <w:p w:rsidR="00611EDC" w:rsidRDefault="00611EDC" w:rsidP="00611EDC">
      <w:pPr>
        <w:pStyle w:val="Heading1"/>
        <w:jc w:val="center"/>
        <w:rPr>
          <w:b/>
        </w:rPr>
      </w:pPr>
      <w:r w:rsidRPr="00362F5E">
        <w:rPr>
          <w:b/>
        </w:rPr>
        <w:t>Expressive Conduct</w:t>
      </w:r>
    </w:p>
    <w:p w:rsidR="00611EDC" w:rsidRPr="008A64D6" w:rsidRDefault="00611EDC" w:rsidP="00611EDC">
      <w:r>
        <w:t>Not protected to the same extent as “pure” speech b/c it has other effects as well.</w:t>
      </w:r>
    </w:p>
    <w:p w:rsidR="00611EDC" w:rsidRPr="00585214" w:rsidRDefault="00611EDC" w:rsidP="00611EDC">
      <w:pPr>
        <w:pStyle w:val="Heading2"/>
        <w:rPr>
          <w:b/>
          <w:i/>
          <w:color w:val="00B050"/>
          <w:u w:val="single"/>
        </w:rPr>
      </w:pPr>
      <w:r w:rsidRPr="00585214">
        <w:rPr>
          <w:b/>
          <w:i/>
          <w:color w:val="00B050"/>
          <w:u w:val="single"/>
        </w:rPr>
        <w:t>United States v. O’Brien</w:t>
      </w:r>
    </w:p>
    <w:p w:rsidR="00611EDC" w:rsidRDefault="00611EDC" w:rsidP="00611EDC">
      <w:r>
        <w:t>Conduct might be protected under the First Amendment, but a state may make it a criminal violation to knowingly destroy or mutilate Registration Certificates for the draft. O’Brien was convicted when he burned his.</w:t>
      </w:r>
    </w:p>
    <w:p w:rsidR="00611EDC" w:rsidRDefault="00611EDC" w:rsidP="00611EDC">
      <w:r w:rsidRPr="00114761">
        <w:rPr>
          <w:b/>
        </w:rPr>
        <w:t xml:space="preserve">Preliminary </w:t>
      </w:r>
      <w:r>
        <w:rPr>
          <w:b/>
        </w:rPr>
        <w:t xml:space="preserve">communicative </w:t>
      </w:r>
      <w:r w:rsidRPr="00114761">
        <w:rPr>
          <w:b/>
        </w:rPr>
        <w:t>test:</w:t>
      </w:r>
      <w:r>
        <w:t xml:space="preserve"> (1) intent – for conduct to be an expression; and (2) perception – a reasonable person would perceive it as an expression.</w:t>
      </w:r>
    </w:p>
    <w:p w:rsidR="00611EDC" w:rsidRPr="00114761" w:rsidRDefault="00611EDC" w:rsidP="00611EDC">
      <w:pPr>
        <w:rPr>
          <w:b/>
        </w:rPr>
      </w:pPr>
      <w:r w:rsidRPr="00114761">
        <w:rPr>
          <w:b/>
        </w:rPr>
        <w:t>Test:</w:t>
      </w:r>
    </w:p>
    <w:p w:rsidR="00611EDC" w:rsidRDefault="00611EDC" w:rsidP="00611EDC">
      <w:pPr>
        <w:pStyle w:val="ListParagraph"/>
        <w:numPr>
          <w:ilvl w:val="0"/>
          <w:numId w:val="63"/>
        </w:numPr>
      </w:pPr>
      <w:r>
        <w:t>Government regulation is sufficiently justified if it is within the constitutional power of the Government;</w:t>
      </w:r>
    </w:p>
    <w:p w:rsidR="00611EDC" w:rsidRDefault="00611EDC" w:rsidP="00611EDC">
      <w:pPr>
        <w:pStyle w:val="ListParagraph"/>
        <w:numPr>
          <w:ilvl w:val="0"/>
          <w:numId w:val="63"/>
        </w:numPr>
      </w:pPr>
      <w:r>
        <w:t>If it furthers an important or substantial governmental interest;</w:t>
      </w:r>
    </w:p>
    <w:p w:rsidR="00611EDC" w:rsidRDefault="00611EDC" w:rsidP="00611EDC">
      <w:pPr>
        <w:pStyle w:val="ListParagraph"/>
        <w:numPr>
          <w:ilvl w:val="1"/>
          <w:numId w:val="63"/>
        </w:numPr>
      </w:pPr>
      <w:r>
        <w:t>To have a registration system that runs smoothly.</w:t>
      </w:r>
    </w:p>
    <w:p w:rsidR="00611EDC" w:rsidRDefault="00611EDC" w:rsidP="00611EDC">
      <w:pPr>
        <w:pStyle w:val="ListParagraph"/>
        <w:numPr>
          <w:ilvl w:val="0"/>
          <w:numId w:val="63"/>
        </w:numPr>
      </w:pPr>
      <w:r>
        <w:t>If the governmental interest is unrelated to the suppression of free expression; and</w:t>
      </w:r>
    </w:p>
    <w:p w:rsidR="00611EDC" w:rsidRDefault="00611EDC" w:rsidP="00611EDC">
      <w:pPr>
        <w:pStyle w:val="ListParagraph"/>
        <w:numPr>
          <w:ilvl w:val="1"/>
          <w:numId w:val="63"/>
        </w:numPr>
      </w:pPr>
      <w:r>
        <w:t>To have draft cards on person at all times was for the purpose of administration. Do not invalidate laws based on alleged illicit motives of Congress.</w:t>
      </w:r>
    </w:p>
    <w:p w:rsidR="00611EDC" w:rsidRDefault="00611EDC" w:rsidP="00611EDC">
      <w:pPr>
        <w:pStyle w:val="ListParagraph"/>
        <w:numPr>
          <w:ilvl w:val="0"/>
          <w:numId w:val="63"/>
        </w:numPr>
      </w:pPr>
      <w:r>
        <w:t>If the incidental restriction on alleged First Amendment freedoms is no greater than is essential to the furtherance of that interest.</w:t>
      </w:r>
    </w:p>
    <w:p w:rsidR="00611EDC" w:rsidRDefault="00611EDC" w:rsidP="00611EDC">
      <w:pPr>
        <w:pStyle w:val="ListParagraph"/>
        <w:numPr>
          <w:ilvl w:val="1"/>
          <w:numId w:val="63"/>
        </w:numPr>
      </w:pPr>
      <w:r>
        <w:t>It was narrow and limited to assuring the continuing availability of certificates.</w:t>
      </w:r>
    </w:p>
    <w:p w:rsidR="00611EDC" w:rsidRPr="00D36F91" w:rsidRDefault="00611EDC" w:rsidP="00611EDC">
      <w:pPr>
        <w:pStyle w:val="Heading2"/>
        <w:rPr>
          <w:b/>
          <w:i/>
          <w:u w:val="single"/>
        </w:rPr>
      </w:pPr>
      <w:r w:rsidRPr="00D36F91">
        <w:rPr>
          <w:b/>
          <w:i/>
          <w:u w:val="single"/>
        </w:rPr>
        <w:t>Texas v. Johnson</w:t>
      </w:r>
    </w:p>
    <w:p w:rsidR="00611EDC" w:rsidRDefault="00611EDC" w:rsidP="00611EDC">
      <w:r>
        <w:t>Struck down a Texas law making it a crime to burn the flag in protest. In this case, the State’s purpose to preserve the flag as a symbol of nationhood and national unity was related to the suppression of free expression.</w:t>
      </w:r>
    </w:p>
    <w:p w:rsidR="00570194" w:rsidRPr="00B269CD" w:rsidRDefault="00570194" w:rsidP="00611EDC">
      <w:r w:rsidRPr="003A42A1">
        <w:rPr>
          <w:b/>
        </w:rPr>
        <w:lastRenderedPageBreak/>
        <w:t>Slightly Different Test:</w:t>
      </w:r>
      <w:r>
        <w:t xml:space="preserve"> (1) is the restriction on speech incidental; (2) if yes, ask important government interest &amp; directly furthered (soft heightened scrutiny); (3) if no, outside of O’Brien test and use strict scrutiny</w:t>
      </w:r>
    </w:p>
    <w:p w:rsidR="00611EDC" w:rsidRDefault="00611EDC" w:rsidP="00611EDC">
      <w:r w:rsidRPr="00D36F91">
        <w:rPr>
          <w:b/>
        </w:rPr>
        <w:t>Dissent (Rehnquist):</w:t>
      </w:r>
      <w:r>
        <w:t xml:space="preserve"> the flag is very important and 48 of the states had law preventing its burning. This history should be controlling. Johnson could have expressed himself some other way. It was his use of this symbol, and not the idea that he sought to convey for which he was and should be punished.</w:t>
      </w:r>
    </w:p>
    <w:p w:rsidR="00611EDC" w:rsidRDefault="00611EDC" w:rsidP="00611EDC">
      <w:r w:rsidRPr="00B269CD">
        <w:rPr>
          <w:b/>
        </w:rPr>
        <w:t>Note:</w:t>
      </w:r>
      <w:r>
        <w:t xml:space="preserve"> attempted to pass a law to override this opinion, but the court again found the law unconstitutional.</w:t>
      </w:r>
    </w:p>
    <w:p w:rsidR="008A58D3" w:rsidRPr="00AB48C1" w:rsidRDefault="008A58D3" w:rsidP="008A58D3">
      <w:pPr>
        <w:pStyle w:val="Heading1"/>
        <w:jc w:val="center"/>
        <w:rPr>
          <w:b/>
        </w:rPr>
      </w:pPr>
      <w:r w:rsidRPr="00AB48C1">
        <w:rPr>
          <w:b/>
        </w:rPr>
        <w:t>Obscenity &amp; Pornography</w:t>
      </w:r>
    </w:p>
    <w:p w:rsidR="008A58D3" w:rsidRDefault="008A58D3" w:rsidP="008A58D3">
      <w:r w:rsidRPr="009D74DC">
        <w:rPr>
          <w:b/>
          <w:i/>
          <w:u w:val="single"/>
        </w:rPr>
        <w:t>Roth v. United States (1957)</w:t>
      </w:r>
      <w:r>
        <w:t xml:space="preserve"> – not protected by the 1</w:t>
      </w:r>
      <w:r w:rsidRPr="009D74DC">
        <w:rPr>
          <w:vertAlign w:val="superscript"/>
        </w:rPr>
        <w:t>st</w:t>
      </w:r>
      <w:r>
        <w:t xml:space="preserve"> Amendment. Obscenity depends on “whether to the average person, applying contemporary community standards, the dominant theme of the material taken as a whole appeals to prurient interest.”</w:t>
      </w:r>
    </w:p>
    <w:p w:rsidR="008A58D3" w:rsidRDefault="008A58D3" w:rsidP="008A58D3">
      <w:r w:rsidRPr="009D74DC">
        <w:rPr>
          <w:b/>
          <w:i/>
          <w:u w:val="single"/>
        </w:rPr>
        <w:t>Fanny Hill (1966)</w:t>
      </w:r>
      <w:r>
        <w:t xml:space="preserve"> – Stricter definition of obscenity created.</w:t>
      </w:r>
    </w:p>
    <w:p w:rsidR="008A58D3" w:rsidRDefault="008A58D3" w:rsidP="008A58D3">
      <w:r w:rsidRPr="009D74DC">
        <w:rPr>
          <w:b/>
          <w:i/>
          <w:u w:val="single"/>
        </w:rPr>
        <w:t>Stanley v. GA (1969)</w:t>
      </w:r>
      <w:r>
        <w:t xml:space="preserve"> – the 1</w:t>
      </w:r>
      <w:r w:rsidRPr="009D74DC">
        <w:rPr>
          <w:vertAlign w:val="superscript"/>
        </w:rPr>
        <w:t>st</w:t>
      </w:r>
      <w:r>
        <w:t xml:space="preserve"> Amendment prohibits the criminalization of the possession of obscene materials in one’s home.</w:t>
      </w:r>
    </w:p>
    <w:p w:rsidR="008A58D3" w:rsidRDefault="008A58D3" w:rsidP="008A58D3">
      <w:r w:rsidRPr="00AB48C1">
        <w:rPr>
          <w:rStyle w:val="Heading2Char"/>
          <w:b/>
          <w:i/>
          <w:u w:val="single"/>
        </w:rPr>
        <w:t>Paris Adult Theatre I v. Slaton (1973)</w:t>
      </w:r>
    </w:p>
    <w:p w:rsidR="008A58D3" w:rsidRDefault="008A58D3" w:rsidP="008A58D3">
      <w:r>
        <w:t>Reaffirmed obscene material has no protection under the 1</w:t>
      </w:r>
      <w:r w:rsidRPr="009D74DC">
        <w:rPr>
          <w:vertAlign w:val="superscript"/>
        </w:rPr>
        <w:t>st</w:t>
      </w:r>
      <w:r>
        <w:t xml:space="preserve"> Amendment and states may have a legitimate interest in maintaining a decent society; banning public adult theaters is allowed.</w:t>
      </w:r>
    </w:p>
    <w:p w:rsidR="008A58D3" w:rsidRDefault="008A58D3" w:rsidP="008A58D3">
      <w:r w:rsidRPr="00AC2418">
        <w:rPr>
          <w:b/>
        </w:rPr>
        <w:t>Majority (Burger):</w:t>
      </w:r>
      <w:r>
        <w:t xml:space="preserve"> Rejected petitioner’s arguments: (1) no proof of effect on society – don’t need it, states can imply; (2) cannot control minds of people – state is not doing this, but protecting others; and (3) the constitution should protect activities between consenting adults – not willing to allow this blanket exception.</w:t>
      </w:r>
    </w:p>
    <w:p w:rsidR="008A58D3" w:rsidRDefault="008A58D3" w:rsidP="008A58D3">
      <w:r w:rsidRPr="00AC2418">
        <w:rPr>
          <w:b/>
        </w:rPr>
        <w:t>Dissent (Douglas):</w:t>
      </w:r>
      <w:r>
        <w:t xml:space="preserve"> Obscenity is protected by the 1</w:t>
      </w:r>
      <w:r w:rsidRPr="00AC2418">
        <w:rPr>
          <w:vertAlign w:val="superscript"/>
        </w:rPr>
        <w:t>st</w:t>
      </w:r>
      <w:r>
        <w:t xml:space="preserve"> Amendment. These matters turn on too personal, too emotional, and too vague to people to apply. In addition, the colonies had no law excluding “obscenity” from freedom of expression.</w:t>
      </w:r>
    </w:p>
    <w:p w:rsidR="008A58D3" w:rsidRDefault="008A58D3" w:rsidP="008A58D3">
      <w:r w:rsidRPr="00AC2418">
        <w:rPr>
          <w:b/>
        </w:rPr>
        <w:t>Dissent (Brennan):</w:t>
      </w:r>
      <w:r>
        <w:t xml:space="preserve"> higher scrutiny should be used. “Obscenity” cannot be defined with enough clarity.</w:t>
      </w:r>
    </w:p>
    <w:p w:rsidR="008A58D3" w:rsidRDefault="008A58D3" w:rsidP="008A58D3">
      <w:r w:rsidRPr="00AC2418">
        <w:rPr>
          <w:b/>
        </w:rPr>
        <w:t>Potential Reasons Why Obscenity is Unprotected:</w:t>
      </w:r>
      <w:r>
        <w:t xml:space="preserve"> (1) has effects on society at large; (2) has no redeeming social value – this is just the court’s opinion; (3) does not appeal to the mind or intellect, but has a physical effect; and (4) negative effect on women.</w:t>
      </w:r>
    </w:p>
    <w:p w:rsidR="008A58D3" w:rsidRDefault="008A58D3" w:rsidP="008A58D3">
      <w:r w:rsidRPr="00AC2418">
        <w:rPr>
          <w:b/>
        </w:rPr>
        <w:t>More Recent Commission on Pornography:</w:t>
      </w:r>
      <w:r>
        <w:t xml:space="preserve"> has found that we should only regulate violent pornography b/c there is a “coincidence” of related violent acts.</w:t>
      </w:r>
    </w:p>
    <w:p w:rsidR="008A58D3" w:rsidRPr="00585214" w:rsidRDefault="008A58D3" w:rsidP="008A58D3">
      <w:pPr>
        <w:rPr>
          <w:color w:val="00B050"/>
        </w:rPr>
      </w:pPr>
      <w:r w:rsidRPr="00585214">
        <w:rPr>
          <w:rStyle w:val="Heading2Char"/>
          <w:b/>
          <w:i/>
          <w:color w:val="00B050"/>
          <w:u w:val="single"/>
        </w:rPr>
        <w:t>Miller v. California (1973)</w:t>
      </w:r>
    </w:p>
    <w:p w:rsidR="008A58D3" w:rsidRDefault="008A58D3" w:rsidP="008A58D3">
      <w:r>
        <w:t>Defined unprotected obscene speech:</w:t>
      </w:r>
    </w:p>
    <w:p w:rsidR="008A58D3" w:rsidRDefault="008A58D3" w:rsidP="008A58D3">
      <w:pPr>
        <w:pStyle w:val="ListParagraph"/>
        <w:numPr>
          <w:ilvl w:val="0"/>
          <w:numId w:val="65"/>
        </w:numPr>
      </w:pPr>
      <w:r>
        <w:rPr>
          <w:b/>
          <w:i/>
        </w:rPr>
        <w:t>W</w:t>
      </w:r>
      <w:r w:rsidRPr="006D51D2">
        <w:rPr>
          <w:b/>
          <w:i/>
        </w:rPr>
        <w:t>ork, taken as a whole, appeals to the prurient interest</w:t>
      </w:r>
      <w:r>
        <w:t>;</w:t>
      </w:r>
    </w:p>
    <w:p w:rsidR="008A58D3" w:rsidRDefault="008A58D3" w:rsidP="008A58D3">
      <w:pPr>
        <w:pStyle w:val="ListParagraph"/>
        <w:numPr>
          <w:ilvl w:val="1"/>
          <w:numId w:val="65"/>
        </w:numPr>
      </w:pPr>
      <w:r>
        <w:t>Whether the average person, applying contemporary community standards would find.</w:t>
      </w:r>
    </w:p>
    <w:p w:rsidR="008A58D3" w:rsidRDefault="008A58D3" w:rsidP="008A58D3">
      <w:pPr>
        <w:pStyle w:val="ListParagraph"/>
        <w:numPr>
          <w:ilvl w:val="0"/>
          <w:numId w:val="65"/>
        </w:numPr>
      </w:pPr>
      <w:r>
        <w:rPr>
          <w:b/>
          <w:i/>
        </w:rPr>
        <w:t>D</w:t>
      </w:r>
      <w:r w:rsidRPr="006D51D2">
        <w:rPr>
          <w:b/>
          <w:i/>
        </w:rPr>
        <w:t>epicts or describes, in a patently offensive way, sexual conduct specifically defined by the applicable state law</w:t>
      </w:r>
      <w:r>
        <w:t>;</w:t>
      </w:r>
    </w:p>
    <w:p w:rsidR="008A58D3" w:rsidRDefault="008A58D3" w:rsidP="008A58D3">
      <w:pPr>
        <w:pStyle w:val="ListParagraph"/>
        <w:numPr>
          <w:ilvl w:val="0"/>
          <w:numId w:val="65"/>
        </w:numPr>
      </w:pPr>
      <w:r>
        <w:rPr>
          <w:b/>
          <w:i/>
        </w:rPr>
        <w:t>Patently offensive</w:t>
      </w:r>
      <w:r w:rsidRPr="006D51D2">
        <w:t>;</w:t>
      </w:r>
    </w:p>
    <w:p w:rsidR="008A58D3" w:rsidRDefault="008A58D3" w:rsidP="008A58D3">
      <w:pPr>
        <w:pStyle w:val="ListParagraph"/>
        <w:numPr>
          <w:ilvl w:val="1"/>
          <w:numId w:val="65"/>
        </w:numPr>
      </w:pPr>
      <w:r>
        <w:t>Depends on what is patently offensive in different areas.</w:t>
      </w:r>
    </w:p>
    <w:p w:rsidR="008A58D3" w:rsidRPr="006D51D2" w:rsidRDefault="008A58D3" w:rsidP="008A58D3">
      <w:pPr>
        <w:pStyle w:val="ListParagraph"/>
        <w:numPr>
          <w:ilvl w:val="0"/>
          <w:numId w:val="65"/>
        </w:numPr>
        <w:rPr>
          <w:b/>
          <w:i/>
        </w:rPr>
      </w:pPr>
      <w:r w:rsidRPr="006D51D2">
        <w:rPr>
          <w:b/>
          <w:i/>
        </w:rPr>
        <w:t>Work, taken as a whole, lacks serious literary, artistic, political, or scientific value.</w:t>
      </w:r>
    </w:p>
    <w:p w:rsidR="008A58D3" w:rsidRDefault="008A58D3" w:rsidP="008A58D3">
      <w:pPr>
        <w:pStyle w:val="ListParagraph"/>
        <w:numPr>
          <w:ilvl w:val="1"/>
          <w:numId w:val="65"/>
        </w:numPr>
      </w:pPr>
      <w:r>
        <w:t>National standard - “reasonable person” test</w:t>
      </w:r>
    </w:p>
    <w:p w:rsidR="008A58D3" w:rsidRDefault="008A58D3" w:rsidP="008A58D3">
      <w:pPr>
        <w:pStyle w:val="ListParagraph"/>
        <w:numPr>
          <w:ilvl w:val="0"/>
          <w:numId w:val="65"/>
        </w:numPr>
      </w:pPr>
      <w:r>
        <w:t>Difficult for states to prosecute these matters: appellate court reviews facts &amp; cannot seize the movie. A court must see it first and determine it is not protected before seizing it.</w:t>
      </w:r>
    </w:p>
    <w:p w:rsidR="008A58D3" w:rsidRDefault="008A58D3" w:rsidP="008A58D3">
      <w:r w:rsidRPr="00AB48C1">
        <w:rPr>
          <w:rStyle w:val="Heading2Char"/>
          <w:b/>
          <w:i/>
          <w:u w:val="single"/>
        </w:rPr>
        <w:lastRenderedPageBreak/>
        <w:t>New York v. Ferber (1982)</w:t>
      </w:r>
    </w:p>
    <w:p w:rsidR="008A58D3" w:rsidRDefault="008A58D3" w:rsidP="008A58D3">
      <w:r>
        <w:t>A state can prohibit the distribution and “promotion” of material depicting children engaged in sexual conduct without requiring that the material be legally obscene. In this case a man was convicted of a felony for selling films depicting child pornography that was not “obscene.”</w:t>
      </w:r>
    </w:p>
    <w:p w:rsidR="008A58D3" w:rsidRPr="00AB48C1" w:rsidRDefault="008A58D3" w:rsidP="008A58D3">
      <w:pPr>
        <w:rPr>
          <w:b/>
        </w:rPr>
      </w:pPr>
      <w:r w:rsidRPr="00AB48C1">
        <w:rPr>
          <w:b/>
        </w:rPr>
        <w:t>Majority (White):</w:t>
      </w:r>
    </w:p>
    <w:p w:rsidR="008A58D3" w:rsidRDefault="008A58D3" w:rsidP="008A58D3">
      <w:pPr>
        <w:pStyle w:val="ListParagraph"/>
        <w:numPr>
          <w:ilvl w:val="0"/>
          <w:numId w:val="64"/>
        </w:numPr>
      </w:pPr>
      <w:r>
        <w:t>States are entitled to greater leeway in the regulation of pornographic depictions of children b/c (1) safeguarding the physical and psychological well-being of a minor is a compelling interest; (2) this is related to sexual abuse b/c it is (a) a permanent record of the child’s participation and (b) the distribution network must be closed to stop the production; (3) advertising and selling provide a motive for production; (4) there is little or no value; and (5) in line with precedent.</w:t>
      </w:r>
    </w:p>
    <w:p w:rsidR="008A58D3" w:rsidRDefault="008A58D3" w:rsidP="008A58D3">
      <w:pPr>
        <w:pStyle w:val="ListParagraph"/>
        <w:numPr>
          <w:ilvl w:val="0"/>
          <w:numId w:val="64"/>
        </w:numPr>
      </w:pPr>
      <w:r w:rsidRPr="00AB48C1">
        <w:rPr>
          <w:b/>
        </w:rPr>
        <w:t>Overbreadth Doctrine:</w:t>
      </w:r>
      <w:r>
        <w:t xml:space="preserve"> even if a statute is not unconstitutional as applied to the plaintiff, in 1</w:t>
      </w:r>
      <w:r w:rsidRPr="000F5277">
        <w:rPr>
          <w:vertAlign w:val="superscript"/>
        </w:rPr>
        <w:t>st</w:t>
      </w:r>
      <w:r>
        <w:t xml:space="preserve"> Amendment cases, plaintiffs may challenge its facial application to other parties. The overbreadth must be “substantial” before the statute is invalidated. The court found this statute not overbroad.</w:t>
      </w:r>
    </w:p>
    <w:p w:rsidR="008A58D3" w:rsidRDefault="008A58D3" w:rsidP="008A58D3">
      <w:pPr>
        <w:pStyle w:val="ListParagraph"/>
        <w:numPr>
          <w:ilvl w:val="1"/>
          <w:numId w:val="64"/>
        </w:numPr>
      </w:pPr>
      <w:r w:rsidRPr="00770B9C">
        <w:t>Confused with vagueness doctrine</w:t>
      </w:r>
      <w:r>
        <w:rPr>
          <w:b/>
        </w:rPr>
        <w:t xml:space="preserve"> –</w:t>
      </w:r>
      <w:r>
        <w:t xml:space="preserve"> a concern of the due process clause. Ex. obscene depictions meeting the obscene test but unlawful if “tends to the corruption of morals.”</w:t>
      </w:r>
    </w:p>
    <w:p w:rsidR="008A58D3" w:rsidRDefault="008A58D3" w:rsidP="008A58D3">
      <w:pPr>
        <w:pStyle w:val="ListParagraph"/>
        <w:numPr>
          <w:ilvl w:val="1"/>
          <w:numId w:val="64"/>
        </w:numPr>
      </w:pPr>
      <w:r>
        <w:t>Ex. all depictions of nude women are prohibited. What is being prosecuted is obscene, but they can challenge this (and would win) for being overbroad.</w:t>
      </w:r>
    </w:p>
    <w:p w:rsidR="008A58D3" w:rsidRDefault="008A58D3" w:rsidP="008A58D3">
      <w:r w:rsidRPr="00770B9C">
        <w:rPr>
          <w:b/>
        </w:rPr>
        <w:t>Notes:</w:t>
      </w:r>
      <w:r>
        <w:t xml:space="preserve"> definition of “child” is different in different states and can lead to prosecution in some states regarding works in other states.</w:t>
      </w:r>
    </w:p>
    <w:p w:rsidR="008A58D3" w:rsidRDefault="008A58D3" w:rsidP="008A58D3">
      <w:r w:rsidRPr="00AB48C1">
        <w:rPr>
          <w:b/>
          <w:i/>
          <w:u w:val="single"/>
        </w:rPr>
        <w:t>Ashcroft v. Free Speech Coalition (2002)</w:t>
      </w:r>
      <w:r>
        <w:t xml:space="preserve"> – the Child Pornography Prevention Act of 1996 was unconstitutional in its criminalization of virtual child pornography created through computer simulation. The state interest is in protecting children, not preventing adults from viewing child pornography.</w:t>
      </w:r>
    </w:p>
    <w:p w:rsidR="008A58D3" w:rsidRPr="00F02D39" w:rsidRDefault="008A58D3" w:rsidP="008A58D3">
      <w:r w:rsidRPr="00AB48C1">
        <w:rPr>
          <w:b/>
          <w:i/>
          <w:u w:val="single"/>
        </w:rPr>
        <w:t>Osborne v. Ohio (1990)</w:t>
      </w:r>
      <w:r>
        <w:t xml:space="preserve"> – Prosecuted for the possession of child pornography in his home. The court distinguished </w:t>
      </w:r>
      <w:r w:rsidRPr="00FA008A">
        <w:rPr>
          <w:i/>
        </w:rPr>
        <w:t>Stanley</w:t>
      </w:r>
      <w:r>
        <w:t xml:space="preserve"> b/c this law’s purpose is to protect children and hope to destroy the market for it, not prevent him from doing things in his home.</w:t>
      </w:r>
    </w:p>
    <w:p w:rsidR="008A58D3" w:rsidRPr="001B5F2A" w:rsidRDefault="008A58D3" w:rsidP="008A58D3">
      <w:pPr>
        <w:pStyle w:val="Heading1"/>
        <w:jc w:val="center"/>
        <w:rPr>
          <w:b/>
        </w:rPr>
      </w:pPr>
      <w:r w:rsidRPr="001B5F2A">
        <w:rPr>
          <w:b/>
        </w:rPr>
        <w:t>False Speech</w:t>
      </w:r>
    </w:p>
    <w:p w:rsidR="008A58D3" w:rsidRPr="00585214" w:rsidRDefault="008A58D3" w:rsidP="008A58D3">
      <w:pPr>
        <w:pStyle w:val="Heading2"/>
        <w:rPr>
          <w:b/>
          <w:i/>
          <w:color w:val="00B050"/>
          <w:u w:val="single"/>
        </w:rPr>
      </w:pPr>
      <w:r w:rsidRPr="00585214">
        <w:rPr>
          <w:b/>
          <w:i/>
          <w:color w:val="00B050"/>
          <w:u w:val="single"/>
        </w:rPr>
        <w:t>New York Times v. Sullivan (1964)</w:t>
      </w:r>
    </w:p>
    <w:p w:rsidR="008A58D3" w:rsidRDefault="008A58D3" w:rsidP="008A58D3">
      <w:r>
        <w:rPr>
          <w:b/>
        </w:rPr>
        <w:t xml:space="preserve">(1) </w:t>
      </w:r>
      <w:r w:rsidRPr="00603F60">
        <w:rPr>
          <w:b/>
        </w:rPr>
        <w:t>Public Figure or Limited Public Figure:</w:t>
      </w:r>
      <w:r>
        <w:t xml:space="preserve"> Libel of a public official relating to his official conduct loses its First Amendment protection only when committed with (1) “actual malice” (defined as made with knowledge that the statement was false or with a reckless disregard for the truth), (2) statements were specifically about the person, (3) actual pecuniary loss – no </w:t>
      </w:r>
      <w:proofErr w:type="spellStart"/>
      <w:r>
        <w:t>punitives</w:t>
      </w:r>
      <w:proofErr w:type="spellEnd"/>
      <w:r>
        <w:t>, and (4) clear and convincing evidence, and (5) appellate review de novo for constitutional issues.</w:t>
      </w:r>
    </w:p>
    <w:p w:rsidR="008A58D3" w:rsidRDefault="008A58D3" w:rsidP="008A58D3">
      <w:r w:rsidRPr="00810B3C">
        <w:rPr>
          <w:b/>
        </w:rPr>
        <w:t>Facts:</w:t>
      </w:r>
      <w:r>
        <w:t xml:space="preserve"> the Commissioner of the city police brought a libel action against four individual petitioners (Negroes &amp; clergymen), and the New York Times regarding an “advertisement” protesting the actions of the police. It contained false statements.</w:t>
      </w:r>
    </w:p>
    <w:p w:rsidR="008A58D3" w:rsidRPr="00B749EF" w:rsidRDefault="008A58D3" w:rsidP="008A58D3">
      <w:pPr>
        <w:rPr>
          <w:b/>
        </w:rPr>
      </w:pPr>
      <w:r w:rsidRPr="00B749EF">
        <w:rPr>
          <w:b/>
        </w:rPr>
        <w:t>Notes:</w:t>
      </w:r>
    </w:p>
    <w:p w:rsidR="008A58D3" w:rsidRDefault="008A58D3" w:rsidP="008A58D3">
      <w:pPr>
        <w:pStyle w:val="ListParagraph"/>
        <w:numPr>
          <w:ilvl w:val="0"/>
          <w:numId w:val="66"/>
        </w:numPr>
      </w:pPr>
      <w:r w:rsidRPr="00B749EF">
        <w:rPr>
          <w:b/>
        </w:rPr>
        <w:t>Public official</w:t>
      </w:r>
      <w:r>
        <w:rPr>
          <w:b/>
        </w:rPr>
        <w:t xml:space="preserve"> to public figure</w:t>
      </w:r>
      <w:r w:rsidRPr="00B749EF">
        <w:rPr>
          <w:b/>
        </w:rPr>
        <w:t>:</w:t>
      </w:r>
      <w:r>
        <w:t xml:space="preserve"> includes a supervisor of a publicly owned ski resort, b/c he could “appear to the public to have substantial responsibility for or control over the conduct of government affairs.” </w:t>
      </w:r>
      <w:r w:rsidRPr="00B749EF">
        <w:rPr>
          <w:i/>
          <w:u w:val="single"/>
        </w:rPr>
        <w:t>Rosenblatt v. Baer (1966).</w:t>
      </w:r>
      <w:r>
        <w:t xml:space="preserve"> Extended to “public figures” “involved in issues in which the public has a justified and important interest. </w:t>
      </w:r>
      <w:r w:rsidRPr="00B749EF">
        <w:rPr>
          <w:i/>
          <w:u w:val="single"/>
        </w:rPr>
        <w:t>Curtis Publishing Co. v. Butts (1967).</w:t>
      </w:r>
      <w:r>
        <w:t xml:space="preserve"> This includes celebrities, but not a particular person b/c of wealth or status. </w:t>
      </w:r>
      <w:r w:rsidRPr="00B749EF">
        <w:rPr>
          <w:i/>
          <w:u w:val="single"/>
        </w:rPr>
        <w:t>Time, Inc. v. Firestone (1976).</w:t>
      </w:r>
      <w:r>
        <w:t xml:space="preserve"> It may include an alleged rape victim if it is highly publicized. </w:t>
      </w:r>
      <w:r w:rsidRPr="00B749EF">
        <w:rPr>
          <w:i/>
          <w:u w:val="single"/>
        </w:rPr>
        <w:t>Street v. National Broadcasting Co. (6th Cir. 1981).</w:t>
      </w:r>
    </w:p>
    <w:p w:rsidR="008A58D3" w:rsidRPr="00B749EF" w:rsidRDefault="008A58D3" w:rsidP="008A58D3">
      <w:pPr>
        <w:pStyle w:val="ListParagraph"/>
        <w:numPr>
          <w:ilvl w:val="0"/>
          <w:numId w:val="66"/>
        </w:numPr>
      </w:pPr>
      <w:r w:rsidRPr="00B749EF">
        <w:rPr>
          <w:b/>
        </w:rPr>
        <w:lastRenderedPageBreak/>
        <w:t>Official conduct:</w:t>
      </w:r>
      <w:r>
        <w:t xml:space="preserve"> includes “anything which might touch on an official’s fitness for office.” </w:t>
      </w:r>
      <w:r w:rsidRPr="00B749EF">
        <w:rPr>
          <w:i/>
          <w:u w:val="single"/>
        </w:rPr>
        <w:t>Garrison v. Louisiana (1964).</w:t>
      </w:r>
    </w:p>
    <w:p w:rsidR="008A58D3" w:rsidRDefault="008A58D3" w:rsidP="008A58D3">
      <w:r>
        <w:rPr>
          <w:b/>
        </w:rPr>
        <w:t xml:space="preserve">(2) </w:t>
      </w:r>
      <w:r w:rsidRPr="00603F60">
        <w:rPr>
          <w:b/>
        </w:rPr>
        <w:t>No Public Figure, Public Issue:</w:t>
      </w:r>
      <w:r>
        <w:t xml:space="preserve"> where a person was not a public figure, but was tangentially involved in a public controversy, the court held that liability could not be imposed without a showing of falsity as a result of fault. (1) Can show actual malice for </w:t>
      </w:r>
      <w:proofErr w:type="spellStart"/>
      <w:r>
        <w:t>punitives</w:t>
      </w:r>
      <w:proofErr w:type="spellEnd"/>
      <w:r>
        <w:t xml:space="preserve"> or (2) falsity &amp; fault by preponderance . </w:t>
      </w:r>
      <w:proofErr w:type="spellStart"/>
      <w:r w:rsidRPr="00603F60">
        <w:rPr>
          <w:b/>
          <w:i/>
          <w:u w:val="single"/>
        </w:rPr>
        <w:t>Gertz</w:t>
      </w:r>
      <w:proofErr w:type="spellEnd"/>
      <w:r w:rsidRPr="00603F60">
        <w:rPr>
          <w:b/>
          <w:i/>
          <w:u w:val="single"/>
        </w:rPr>
        <w:t xml:space="preserve"> v. Robert Welch, Inc. (1974).</w:t>
      </w:r>
    </w:p>
    <w:p w:rsidR="008A58D3" w:rsidRPr="00B749EF" w:rsidRDefault="008A58D3" w:rsidP="008A58D3">
      <w:r>
        <w:rPr>
          <w:b/>
        </w:rPr>
        <w:t xml:space="preserve">(3) </w:t>
      </w:r>
      <w:r w:rsidRPr="00603F60">
        <w:rPr>
          <w:b/>
        </w:rPr>
        <w:t>No Public Figure, No Public Issue:</w:t>
      </w:r>
      <w:r>
        <w:t xml:space="preserve"> the 1</w:t>
      </w:r>
      <w:r w:rsidRPr="00603F60">
        <w:rPr>
          <w:vertAlign w:val="superscript"/>
        </w:rPr>
        <w:t>st</w:t>
      </w:r>
      <w:r>
        <w:t xml:space="preserve"> Amend. does not restrict state libel laws. </w:t>
      </w:r>
      <w:r w:rsidRPr="00603F60">
        <w:rPr>
          <w:i/>
          <w:u w:val="single"/>
        </w:rPr>
        <w:t xml:space="preserve">Dun &amp; Bradstreet, Inc. v. </w:t>
      </w:r>
      <w:proofErr w:type="spellStart"/>
      <w:r w:rsidRPr="00603F60">
        <w:rPr>
          <w:i/>
          <w:u w:val="single"/>
        </w:rPr>
        <w:t>Greenmoss</w:t>
      </w:r>
      <w:proofErr w:type="spellEnd"/>
      <w:r w:rsidRPr="00603F60">
        <w:rPr>
          <w:i/>
          <w:u w:val="single"/>
        </w:rPr>
        <w:t xml:space="preserve"> Builders, Inc. (1985).</w:t>
      </w:r>
    </w:p>
    <w:p w:rsidR="008A58D3" w:rsidRDefault="008A58D3" w:rsidP="008A58D3">
      <w:pPr>
        <w:pStyle w:val="Heading2"/>
        <w:rPr>
          <w:b/>
          <w:i/>
          <w:u w:val="single"/>
        </w:rPr>
      </w:pPr>
      <w:r w:rsidRPr="00B749EF">
        <w:rPr>
          <w:b/>
          <w:i/>
          <w:u w:val="single"/>
        </w:rPr>
        <w:t>Hustler Magazine v. Falwell (1988)</w:t>
      </w:r>
    </w:p>
    <w:p w:rsidR="008A58D3" w:rsidRDefault="008A58D3" w:rsidP="008A58D3">
      <w:r>
        <w:t>Public figures and public officials may not recover for the tort of intentional infliction of emotional distress by reason of publications such as the one here at issue here b/c the false statements must be believable and here it was clearly not true.</w:t>
      </w:r>
    </w:p>
    <w:p w:rsidR="008A58D3" w:rsidRDefault="008A58D3" w:rsidP="008A58D3">
      <w:r w:rsidRPr="00F567BE">
        <w:rPr>
          <w:b/>
        </w:rPr>
        <w:t>Facts:</w:t>
      </w:r>
      <w:r>
        <w:t xml:space="preserve"> The magazine depicted Falwell (a nationally known minister) in a liqueur ad as interviewing and stating that his “first time” was with his mother in an outhouse. The ad made clear it was not true.</w:t>
      </w:r>
    </w:p>
    <w:p w:rsidR="008A58D3" w:rsidRDefault="008A58D3" w:rsidP="008A58D3">
      <w:r w:rsidRPr="00F567BE">
        <w:rPr>
          <w:b/>
        </w:rPr>
        <w:t>Reasoning:</w:t>
      </w:r>
      <w:r>
        <w:t xml:space="preserve"> although falsehoods have little value in and of themselves, they are nevertheless inevitable in free debate and we don’t want a chilling effect by allowing these claims. The “outrageous” standard is good for tort actions in states, but not for 1</w:t>
      </w:r>
      <w:r w:rsidRPr="00F567BE">
        <w:rPr>
          <w:vertAlign w:val="superscript"/>
        </w:rPr>
        <w:t>st</w:t>
      </w:r>
      <w:r>
        <w:t xml:space="preserve"> Amendment claims.</w:t>
      </w:r>
    </w:p>
    <w:p w:rsidR="008A58D3" w:rsidRDefault="008A58D3" w:rsidP="008A58D3">
      <w:pPr>
        <w:pStyle w:val="Heading2"/>
        <w:rPr>
          <w:b/>
          <w:i/>
          <w:u w:val="single"/>
        </w:rPr>
      </w:pPr>
      <w:r w:rsidRPr="00F567BE">
        <w:rPr>
          <w:b/>
          <w:i/>
          <w:u w:val="single"/>
        </w:rPr>
        <w:t>United States v. Alvarez (2012)</w:t>
      </w:r>
    </w:p>
    <w:p w:rsidR="008A58D3" w:rsidRDefault="008A58D3" w:rsidP="008A58D3">
      <w:r>
        <w:t>Where false cl</w:t>
      </w:r>
      <w:r w:rsidR="00073AA3">
        <w:t>aims are made to effect fraud or to</w:t>
      </w:r>
      <w:r>
        <w:t xml:space="preserve"> secure moneys or other valuable considerations, say offers of employment, it is well established that the Government may restrict speech. However the Stolen Valor Act of 2005 seeks to control and suppress all false statements on this one subject in almost limitless times and settings.</w:t>
      </w:r>
    </w:p>
    <w:p w:rsidR="008A58D3" w:rsidRDefault="008A58D3" w:rsidP="008A58D3">
      <w:r w:rsidRPr="00885458">
        <w:rPr>
          <w:b/>
        </w:rPr>
        <w:t>Facts:</w:t>
      </w:r>
      <w:r>
        <w:t xml:space="preserve"> Alvarez violated the act when he stated publicly that he was a Congressional Medal of Honor recipient for no reason other than a pathetic attempt to gain respect.</w:t>
      </w:r>
    </w:p>
    <w:p w:rsidR="008A58D3" w:rsidRPr="00885458" w:rsidRDefault="008A58D3" w:rsidP="008A58D3">
      <w:pPr>
        <w:rPr>
          <w:b/>
        </w:rPr>
      </w:pPr>
      <w:r w:rsidRPr="00885458">
        <w:rPr>
          <w:b/>
        </w:rPr>
        <w:t>Plurality (Kennedy):</w:t>
      </w:r>
    </w:p>
    <w:p w:rsidR="008A58D3" w:rsidRDefault="008A58D3" w:rsidP="008A58D3">
      <w:pPr>
        <w:pStyle w:val="ListParagraph"/>
        <w:numPr>
          <w:ilvl w:val="0"/>
          <w:numId w:val="67"/>
        </w:numPr>
      </w:pPr>
      <w:r w:rsidRPr="00885458">
        <w:rPr>
          <w:b/>
        </w:rPr>
        <w:t>Test:</w:t>
      </w:r>
      <w:r>
        <w:t xml:space="preserve"> need compelling interest with chosen restriction on speech that is “actually necessary” to achieve the interest. There must be a direct causal link between the restriction imposed and the injury to be prevented. The restriction must be the “least restrictive means among available, effective alternatives.”</w:t>
      </w:r>
    </w:p>
    <w:p w:rsidR="008A58D3" w:rsidRDefault="008A58D3" w:rsidP="008A58D3">
      <w:pPr>
        <w:pStyle w:val="ListParagraph"/>
        <w:numPr>
          <w:ilvl w:val="0"/>
          <w:numId w:val="67"/>
        </w:numPr>
      </w:pPr>
      <w:r>
        <w:t>The Government has a compelling interest related to the integrity of the military honors system. However, the means chosen was not “actually necessary” b/c the truth can counter it and something like a government-created database listing the award members is an effective alternative.</w:t>
      </w:r>
    </w:p>
    <w:p w:rsidR="008A58D3" w:rsidRDefault="008A58D3" w:rsidP="00611EDC">
      <w:r w:rsidRPr="00885458">
        <w:rPr>
          <w:b/>
        </w:rPr>
        <w:t>Concurrence (Breyer):</w:t>
      </w:r>
      <w:r>
        <w:t xml:space="preserve"> because false statements are less likely than true facts to make a valuable contribution to the marketplace of ideas, intermediate scrutiny should be used (interest and then </w:t>
      </w:r>
      <w:r w:rsidRPr="00885458">
        <w:rPr>
          <w:b/>
          <w:i/>
        </w:rPr>
        <w:t>ask whether it is possible substantially to achieve the Government’s objective in less burdensome ways</w:t>
      </w:r>
      <w:r>
        <w:t>). Here, the Act should be more specific and insist on something such as a showing that the false statement caused specific harm or at least was material. And maybe no criminal punishment, but the truth through a database.</w:t>
      </w:r>
    </w:p>
    <w:p w:rsidR="00E62AD8" w:rsidRDefault="00E62AD8" w:rsidP="00E62AD8">
      <w:pPr>
        <w:pStyle w:val="Heading1"/>
        <w:jc w:val="center"/>
        <w:rPr>
          <w:b/>
        </w:rPr>
      </w:pPr>
      <w:r w:rsidRPr="00263CD8">
        <w:rPr>
          <w:b/>
        </w:rPr>
        <w:t>Commercial Speech</w:t>
      </w:r>
    </w:p>
    <w:p w:rsidR="00E62AD8" w:rsidRDefault="00E62AD8" w:rsidP="00E62AD8">
      <w:r w:rsidRPr="00EA548B">
        <w:rPr>
          <w:b/>
          <w:i/>
          <w:u w:val="single"/>
        </w:rPr>
        <w:t xml:space="preserve">Valentine v. </w:t>
      </w:r>
      <w:proofErr w:type="spellStart"/>
      <w:r w:rsidRPr="00EA548B">
        <w:rPr>
          <w:b/>
          <w:i/>
          <w:u w:val="single"/>
        </w:rPr>
        <w:t>Chrestensen</w:t>
      </w:r>
      <w:proofErr w:type="spellEnd"/>
      <w:r w:rsidRPr="00EA548B">
        <w:rPr>
          <w:b/>
          <w:i/>
          <w:u w:val="single"/>
        </w:rPr>
        <w:t xml:space="preserve"> (1942)</w:t>
      </w:r>
      <w:r>
        <w:t xml:space="preserve"> – “the Constitution imposes . . . no restraint on government as respects purely commercial advertising.”</w:t>
      </w:r>
    </w:p>
    <w:p w:rsidR="00E62AD8" w:rsidRDefault="00E62AD8" w:rsidP="00E62AD8">
      <w:r w:rsidRPr="00EA548B">
        <w:rPr>
          <w:b/>
          <w:i/>
          <w:u w:val="single"/>
        </w:rPr>
        <w:t>Bigelow v. Virginia (1975)</w:t>
      </w:r>
      <w:r>
        <w:t xml:space="preserve"> – struck down state law making it a crime to advertise the availability of abortion b/c the advertisement “did more than simply propose a commercial transaction.”</w:t>
      </w:r>
    </w:p>
    <w:p w:rsidR="00E62AD8" w:rsidRPr="00EA548B" w:rsidRDefault="00E62AD8" w:rsidP="00E62AD8">
      <w:pPr>
        <w:pStyle w:val="Heading2"/>
        <w:rPr>
          <w:b/>
          <w:i/>
          <w:u w:val="single"/>
        </w:rPr>
      </w:pPr>
      <w:r w:rsidRPr="00EA548B">
        <w:rPr>
          <w:b/>
          <w:i/>
          <w:u w:val="single"/>
        </w:rPr>
        <w:lastRenderedPageBreak/>
        <w:t>Virginia State Bd. of Pharm. V. Virginia Citizens Consumer Council, Inc. (1976)</w:t>
      </w:r>
    </w:p>
    <w:p w:rsidR="00E62AD8" w:rsidRDefault="00E62AD8" w:rsidP="00E62AD8">
      <w:r>
        <w:t>A State may not completely suppress the dissemination of concededly truthful information about entirely lawful activity, fearful of that information’s effect upon its disseminators and its recipients. In this case, Virginia was not allowed to forbid advertising or other affirmative dissemination of prescription drug price information.</w:t>
      </w:r>
    </w:p>
    <w:p w:rsidR="00E62AD8" w:rsidRPr="00EA548B" w:rsidRDefault="00E62AD8" w:rsidP="00E62AD8">
      <w:pPr>
        <w:rPr>
          <w:b/>
        </w:rPr>
      </w:pPr>
      <w:r w:rsidRPr="00EA548B">
        <w:rPr>
          <w:b/>
        </w:rPr>
        <w:t>Majority (Blackmun):</w:t>
      </w:r>
    </w:p>
    <w:p w:rsidR="00E62AD8" w:rsidRDefault="00E62AD8" w:rsidP="00E62AD8">
      <w:pPr>
        <w:pStyle w:val="ListParagraph"/>
        <w:numPr>
          <w:ilvl w:val="0"/>
          <w:numId w:val="68"/>
        </w:numPr>
      </w:pPr>
      <w:r w:rsidRPr="00EA548B">
        <w:rPr>
          <w:b/>
        </w:rPr>
        <w:t>Test:</w:t>
      </w:r>
      <w:r>
        <w:t xml:space="preserve"> not protected if speech does no more than propose a commercial transaction and is so removed from any exposition of ideas and from truth, science, morality, and arts in general.</w:t>
      </w:r>
    </w:p>
    <w:p w:rsidR="00E62AD8" w:rsidRDefault="00E62AD8" w:rsidP="00E62AD8">
      <w:pPr>
        <w:pStyle w:val="ListParagraph"/>
        <w:numPr>
          <w:ilvl w:val="0"/>
          <w:numId w:val="68"/>
        </w:numPr>
      </w:pPr>
      <w:r>
        <w:t>There is a strong interest in society to have the free flow of commercial information. The state also has a strong interest in preserving the professionalism of pharmacists and to prevent competition amongst them. However, the court found the public’s interest to be stronger and that the state can attempt to prevent this in different ways.</w:t>
      </w:r>
    </w:p>
    <w:p w:rsidR="00E62AD8" w:rsidRPr="00263CD8" w:rsidRDefault="00E62AD8" w:rsidP="00E62AD8">
      <w:pPr>
        <w:pStyle w:val="ListParagraph"/>
        <w:numPr>
          <w:ilvl w:val="0"/>
          <w:numId w:val="68"/>
        </w:numPr>
      </w:pPr>
      <w:r>
        <w:t>This opinion only applies to products currently, not professional services [now it applies to services also]. Cannot restrict advertisements by lawyers now.</w:t>
      </w:r>
    </w:p>
    <w:p w:rsidR="00E62AD8" w:rsidRPr="002F5F38" w:rsidRDefault="00E62AD8" w:rsidP="00E62AD8">
      <w:pPr>
        <w:pStyle w:val="Heading2"/>
        <w:rPr>
          <w:b/>
          <w:i/>
          <w:u w:val="single"/>
        </w:rPr>
      </w:pPr>
      <w:r w:rsidRPr="00585214">
        <w:rPr>
          <w:b/>
          <w:i/>
          <w:color w:val="00B050"/>
          <w:u w:val="single"/>
        </w:rPr>
        <w:t xml:space="preserve">Central Hudson Gas v. Public Service </w:t>
      </w:r>
      <w:proofErr w:type="spellStart"/>
      <w:r w:rsidRPr="00585214">
        <w:rPr>
          <w:b/>
          <w:i/>
          <w:color w:val="00B050"/>
          <w:u w:val="single"/>
        </w:rPr>
        <w:t>Comm’n</w:t>
      </w:r>
      <w:proofErr w:type="spellEnd"/>
      <w:r w:rsidRPr="00585214">
        <w:rPr>
          <w:b/>
          <w:i/>
          <w:color w:val="00B050"/>
          <w:u w:val="single"/>
        </w:rPr>
        <w:t xml:space="preserve"> (1980)</w:t>
      </w:r>
    </w:p>
    <w:p w:rsidR="00E62AD8" w:rsidRDefault="00E62AD8" w:rsidP="00E62AD8">
      <w:r>
        <w:t>A New York law violated the first amendment when it completely banned promotional advertising by an electrical utility.</w:t>
      </w:r>
    </w:p>
    <w:p w:rsidR="00E62AD8" w:rsidRPr="002F5F38" w:rsidRDefault="00E62AD8" w:rsidP="00E62AD8">
      <w:pPr>
        <w:rPr>
          <w:b/>
        </w:rPr>
      </w:pPr>
      <w:r w:rsidRPr="002F5F38">
        <w:rPr>
          <w:b/>
        </w:rPr>
        <w:t>Majority (Powell):</w:t>
      </w:r>
    </w:p>
    <w:p w:rsidR="00E62AD8" w:rsidRDefault="00E62AD8" w:rsidP="00E62AD8">
      <w:pPr>
        <w:pStyle w:val="ListParagraph"/>
        <w:numPr>
          <w:ilvl w:val="0"/>
          <w:numId w:val="69"/>
        </w:numPr>
      </w:pPr>
      <w:r w:rsidRPr="002F5F38">
        <w:rPr>
          <w:b/>
        </w:rPr>
        <w:t>Intermediate Scrutiny Test:</w:t>
      </w:r>
    </w:p>
    <w:p w:rsidR="00E62AD8" w:rsidRDefault="00E62AD8" w:rsidP="00E62AD8">
      <w:pPr>
        <w:pStyle w:val="ListParagraph"/>
        <w:numPr>
          <w:ilvl w:val="1"/>
          <w:numId w:val="69"/>
        </w:numPr>
      </w:pPr>
      <w:r>
        <w:t>Protected commercial speech? – must not be (a) false or (b) misleading or (c) related to unlawful activity</w:t>
      </w:r>
    </w:p>
    <w:p w:rsidR="00E62AD8" w:rsidRDefault="00E62AD8" w:rsidP="00E62AD8">
      <w:pPr>
        <w:pStyle w:val="ListParagraph"/>
        <w:numPr>
          <w:ilvl w:val="2"/>
          <w:numId w:val="69"/>
        </w:numPr>
      </w:pPr>
      <w:r>
        <w:t>If regulating false commercial speech, any regulation is ok. But still analyze under false speech.</w:t>
      </w:r>
    </w:p>
    <w:p w:rsidR="00E62AD8" w:rsidRDefault="00E62AD8" w:rsidP="00E62AD8">
      <w:pPr>
        <w:pStyle w:val="ListParagraph"/>
        <w:numPr>
          <w:ilvl w:val="1"/>
          <w:numId w:val="69"/>
        </w:numPr>
      </w:pPr>
      <w:r>
        <w:t>A “substantial” governmental interest</w:t>
      </w:r>
    </w:p>
    <w:p w:rsidR="00E62AD8" w:rsidRDefault="00E62AD8" w:rsidP="00E62AD8">
      <w:pPr>
        <w:pStyle w:val="ListParagraph"/>
        <w:numPr>
          <w:ilvl w:val="1"/>
          <w:numId w:val="69"/>
        </w:numPr>
      </w:pPr>
      <w:r>
        <w:t>“Directly advances” interest</w:t>
      </w:r>
    </w:p>
    <w:p w:rsidR="00E62AD8" w:rsidRDefault="00E62AD8" w:rsidP="00E62AD8">
      <w:pPr>
        <w:pStyle w:val="ListParagraph"/>
        <w:numPr>
          <w:ilvl w:val="1"/>
          <w:numId w:val="69"/>
        </w:numPr>
      </w:pPr>
      <w:r>
        <w:t>Least restrictive</w:t>
      </w:r>
    </w:p>
    <w:p w:rsidR="00E62AD8" w:rsidRDefault="00E62AD8" w:rsidP="00E62AD8">
      <w:pPr>
        <w:pStyle w:val="ListParagraph"/>
        <w:numPr>
          <w:ilvl w:val="2"/>
          <w:numId w:val="69"/>
        </w:numPr>
      </w:pPr>
      <w:r>
        <w:t>Becomes substantially related/narrowly tailored.</w:t>
      </w:r>
    </w:p>
    <w:p w:rsidR="00E62AD8" w:rsidRDefault="00E62AD8" w:rsidP="00E62AD8">
      <w:pPr>
        <w:pStyle w:val="ListParagraph"/>
        <w:numPr>
          <w:ilvl w:val="0"/>
          <w:numId w:val="69"/>
        </w:numPr>
      </w:pPr>
      <w:r>
        <w:t>In this case, the state’s interest in energy conservation was “substantial” and the law “directly advanced” the interest b/c they would not be challenging unless prevention of the ban would help sales. However, this is not the least restrictive means b/c they could advertise energy efficient products if there was no ban.</w:t>
      </w:r>
    </w:p>
    <w:p w:rsidR="00E62AD8" w:rsidRDefault="00E62AD8" w:rsidP="00E62AD8">
      <w:r w:rsidRPr="002F5F38">
        <w:rPr>
          <w:b/>
        </w:rPr>
        <w:t>Concurrence (Blackmun):</w:t>
      </w:r>
      <w:r>
        <w:t xml:space="preserve"> the state should be able to directly prohibit the sale of air conditioners rather than prevent advertising regarding it.</w:t>
      </w:r>
    </w:p>
    <w:p w:rsidR="00E62AD8" w:rsidRDefault="00E62AD8" w:rsidP="00E62AD8">
      <w:r w:rsidRPr="002F5F38">
        <w:rPr>
          <w:b/>
        </w:rPr>
        <w:t>Notes:</w:t>
      </w:r>
    </w:p>
    <w:p w:rsidR="00E62AD8" w:rsidRDefault="00E62AD8" w:rsidP="00E62AD8">
      <w:pPr>
        <w:pStyle w:val="ListParagraph"/>
        <w:numPr>
          <w:ilvl w:val="0"/>
          <w:numId w:val="70"/>
        </w:numPr>
      </w:pPr>
      <w:r>
        <w:t>The first cases applying this test to vices such as alcohol, cigarettes, and gambling received a light touch from the courts (upholding bans), but the court has lightened up now.</w:t>
      </w:r>
    </w:p>
    <w:p w:rsidR="00E62AD8" w:rsidRDefault="00E62AD8" w:rsidP="00E62AD8">
      <w:pPr>
        <w:pStyle w:val="ListParagraph"/>
        <w:numPr>
          <w:ilvl w:val="0"/>
          <w:numId w:val="70"/>
        </w:numPr>
      </w:pPr>
      <w:r>
        <w:t>Currently, sometimes the court does not even apply this test and uses no test.</w:t>
      </w:r>
    </w:p>
    <w:p w:rsidR="00E62AD8" w:rsidRPr="00910DFF" w:rsidRDefault="00E62AD8" w:rsidP="00E62AD8">
      <w:pPr>
        <w:pStyle w:val="Heading2"/>
        <w:rPr>
          <w:b/>
          <w:i/>
          <w:u w:val="single"/>
        </w:rPr>
      </w:pPr>
      <w:r w:rsidRPr="00910DFF">
        <w:rPr>
          <w:b/>
          <w:i/>
          <w:u w:val="single"/>
        </w:rPr>
        <w:t>Rubin v. Coors Brewing Co. (1995)</w:t>
      </w:r>
    </w:p>
    <w:p w:rsidR="00E62AD8" w:rsidRDefault="00E62AD8" w:rsidP="00E62AD8">
      <w:r>
        <w:rPr>
          <w:rFonts w:cstheme="minorHAnsi"/>
        </w:rPr>
        <w:t>§</w:t>
      </w:r>
      <w:r>
        <w:t xml:space="preserve"> 205(e)(2) of the FAA violated the 1</w:t>
      </w:r>
      <w:r w:rsidRPr="00910DFF">
        <w:rPr>
          <w:vertAlign w:val="superscript"/>
        </w:rPr>
        <w:t>st</w:t>
      </w:r>
      <w:r>
        <w:t xml:space="preserve"> amendment by prohibiting the disclosure of the alcohol content of beer on labels or in advertising.</w:t>
      </w:r>
    </w:p>
    <w:p w:rsidR="00E62AD8" w:rsidRDefault="00E62AD8" w:rsidP="00E62AD8">
      <w:r w:rsidRPr="00910DFF">
        <w:rPr>
          <w:b/>
        </w:rPr>
        <w:t>Majority (Thomas):</w:t>
      </w:r>
      <w:r>
        <w:t xml:space="preserve"> does not meet the 3</w:t>
      </w:r>
      <w:r w:rsidRPr="00910DFF">
        <w:rPr>
          <w:vertAlign w:val="superscript"/>
        </w:rPr>
        <w:t>rd</w:t>
      </w:r>
      <w:r>
        <w:t xml:space="preserve"> and 4</w:t>
      </w:r>
      <w:r w:rsidRPr="00910DFF">
        <w:rPr>
          <w:vertAlign w:val="superscript"/>
        </w:rPr>
        <w:t>th</w:t>
      </w:r>
      <w:r>
        <w:t xml:space="preserve"> prong of the </w:t>
      </w:r>
      <w:r w:rsidRPr="00910DFF">
        <w:rPr>
          <w:i/>
        </w:rPr>
        <w:t>Central Hudson</w:t>
      </w:r>
      <w:r>
        <w:t xml:space="preserve"> test: (1) not unlawful or false information; (2) preventing “strength wars” by beer brewers who might seek to compete for customers on the basis of alcohol content is a substantial interest; (3) gov’t has burden to show it “directly advances” interest – points to malt industry &amp; history, but the court finds there is an irrational regulatory scheme b/c the FAA allows alcohol content on labels of liquor and allows advertising alcohol content; (4) there are less restrictive means – could directly regulate content allowed or just regulate the malt industry.</w:t>
      </w:r>
    </w:p>
    <w:p w:rsidR="00E62AD8" w:rsidRDefault="00E62AD8" w:rsidP="00E62AD8">
      <w:pPr>
        <w:rPr>
          <w:i/>
          <w:u w:val="single"/>
        </w:rPr>
      </w:pPr>
      <w:r w:rsidRPr="00910DFF">
        <w:rPr>
          <w:b/>
        </w:rPr>
        <w:lastRenderedPageBreak/>
        <w:t>Note:</w:t>
      </w:r>
      <w:r>
        <w:t xml:space="preserve"> In a later case, Thomas concurred that attempts by a state to reduce demand for a lawful product or service by restricting advertising is per se unconstitutional. Four other justices said if the state can directly regulate, it fails the </w:t>
      </w:r>
      <w:r w:rsidRPr="00910DFF">
        <w:rPr>
          <w:i/>
        </w:rPr>
        <w:t>Central Hudson</w:t>
      </w:r>
      <w:r>
        <w:t xml:space="preserve"> test b/c there is then a less restrictive means. </w:t>
      </w:r>
      <w:r w:rsidRPr="00910DFF">
        <w:rPr>
          <w:i/>
          <w:u w:val="single"/>
        </w:rPr>
        <w:t xml:space="preserve">44 </w:t>
      </w:r>
      <w:proofErr w:type="spellStart"/>
      <w:r w:rsidRPr="00910DFF">
        <w:rPr>
          <w:i/>
          <w:u w:val="single"/>
        </w:rPr>
        <w:t>Liquormart</w:t>
      </w:r>
      <w:proofErr w:type="spellEnd"/>
      <w:r w:rsidRPr="00910DFF">
        <w:rPr>
          <w:i/>
          <w:u w:val="single"/>
        </w:rPr>
        <w:t>, Inc. v. Rhode Island (1996).</w:t>
      </w:r>
    </w:p>
    <w:p w:rsidR="00E62AD8" w:rsidRPr="007D22EC" w:rsidRDefault="00E62AD8" w:rsidP="00E62AD8">
      <w:pPr>
        <w:pStyle w:val="Heading2"/>
        <w:rPr>
          <w:b/>
          <w:i/>
          <w:u w:val="single"/>
        </w:rPr>
      </w:pPr>
      <w:r w:rsidRPr="007D22EC">
        <w:rPr>
          <w:b/>
          <w:i/>
          <w:u w:val="single"/>
        </w:rPr>
        <w:t>Lorillard Tobacco Co. v. Reilly (2001)</w:t>
      </w:r>
    </w:p>
    <w:p w:rsidR="00E62AD8" w:rsidRDefault="00E62AD8" w:rsidP="00E62AD8">
      <w:r>
        <w:t>Massachusetts regulations governing the advertising and sale of tobacco products violated the 1</w:t>
      </w:r>
      <w:r w:rsidRPr="007D22EC">
        <w:rPr>
          <w:vertAlign w:val="superscript"/>
        </w:rPr>
        <w:t>st</w:t>
      </w:r>
      <w:r>
        <w:t xml:space="preserve"> Amendment. The regulations prevented outdoor advertising/indoor visible from the outdoors within 1,000 feet of schools and preventing advertising lower than 5 feet inside.</w:t>
      </w:r>
    </w:p>
    <w:p w:rsidR="00E62AD8" w:rsidRDefault="00E62AD8" w:rsidP="00E62AD8">
      <w:r w:rsidRPr="007D22EC">
        <w:rPr>
          <w:b/>
        </w:rPr>
        <w:t>Majority (O’Connor):</w:t>
      </w:r>
      <w:r>
        <w:t xml:space="preserve"> Failed the 4</w:t>
      </w:r>
      <w:r w:rsidRPr="007D22EC">
        <w:rPr>
          <w:vertAlign w:val="superscript"/>
        </w:rPr>
        <w:t>th</w:t>
      </w:r>
      <w:r>
        <w:t xml:space="preserve"> prong. (2) the state does have a substantial interest in preventing the use of tobacco products by minors; (3) does “directly advance” b/c if children see ads less they will be less likely to buy; (4) not narrowly tailored b/c too broad, too geographically broad and too broad a range of communications. In addition, the inside ad ban does not “directly advance” b/c many kids are taller than 5 feet so it would do nothing.</w:t>
      </w:r>
    </w:p>
    <w:p w:rsidR="00E62AD8" w:rsidRPr="00910DFF" w:rsidRDefault="00E62AD8" w:rsidP="00E62AD8">
      <w:r>
        <w:rPr>
          <w:b/>
        </w:rPr>
        <w:t xml:space="preserve">Note: </w:t>
      </w:r>
      <w:r>
        <w:t xml:space="preserve">three justices would get rid of the </w:t>
      </w:r>
      <w:r w:rsidRPr="0084608E">
        <w:rPr>
          <w:i/>
        </w:rPr>
        <w:t>Hudson</w:t>
      </w:r>
      <w:r>
        <w:t xml:space="preserve"> test and just use strict scrutiny. Would reduce discretion amongst judges and prevent excessive government regulation.</w:t>
      </w:r>
    </w:p>
    <w:p w:rsidR="00E62AD8" w:rsidRDefault="00E62AD8" w:rsidP="00E62AD8">
      <w:pPr>
        <w:pStyle w:val="Heading1"/>
        <w:jc w:val="center"/>
        <w:rPr>
          <w:b/>
        </w:rPr>
      </w:pPr>
      <w:r w:rsidRPr="00D646EB">
        <w:rPr>
          <w:b/>
        </w:rPr>
        <w:t>Money as Speech</w:t>
      </w:r>
    </w:p>
    <w:p w:rsidR="00E62AD8" w:rsidRPr="00D15F0A" w:rsidRDefault="00E62AD8" w:rsidP="00E62AD8">
      <w:r>
        <w:t>Campaign finance restrictions are on their deathbed.</w:t>
      </w:r>
    </w:p>
    <w:p w:rsidR="00E62AD8" w:rsidRPr="00585214" w:rsidRDefault="00E62AD8" w:rsidP="00E62AD8">
      <w:pPr>
        <w:pStyle w:val="Heading2"/>
        <w:rPr>
          <w:b/>
          <w:i/>
          <w:color w:val="00B050"/>
          <w:u w:val="single"/>
        </w:rPr>
      </w:pPr>
      <w:r w:rsidRPr="00585214">
        <w:rPr>
          <w:b/>
          <w:i/>
          <w:color w:val="00B050"/>
          <w:u w:val="single"/>
        </w:rPr>
        <w:t xml:space="preserve">Buckley v. </w:t>
      </w:r>
      <w:proofErr w:type="spellStart"/>
      <w:r w:rsidRPr="00585214">
        <w:rPr>
          <w:b/>
          <w:i/>
          <w:color w:val="00B050"/>
          <w:u w:val="single"/>
        </w:rPr>
        <w:t>Valeo</w:t>
      </w:r>
      <w:proofErr w:type="spellEnd"/>
      <w:r w:rsidRPr="00585214">
        <w:rPr>
          <w:b/>
          <w:i/>
          <w:color w:val="00B050"/>
          <w:u w:val="single"/>
        </w:rPr>
        <w:t xml:space="preserve"> (1976)</w:t>
      </w:r>
    </w:p>
    <w:p w:rsidR="00E62AD8" w:rsidRDefault="00E62AD8" w:rsidP="00E62AD8">
      <w:r>
        <w:t>In the Federal Election Campaign Act of 1971, the court found the contribution limitation provisions to be constitutional but the expenditure limitation provisions to be in violation of the 1</w:t>
      </w:r>
      <w:r w:rsidRPr="00D646EB">
        <w:rPr>
          <w:vertAlign w:val="superscript"/>
        </w:rPr>
        <w:t>st</w:t>
      </w:r>
      <w:r>
        <w:t xml:space="preserve"> Amendment.</w:t>
      </w:r>
    </w:p>
    <w:p w:rsidR="00E62AD8" w:rsidRPr="00B20B05" w:rsidRDefault="00E62AD8" w:rsidP="00E62AD8">
      <w:r>
        <w:rPr>
          <w:b/>
        </w:rPr>
        <w:t xml:space="preserve">Facts: </w:t>
      </w:r>
      <w:r>
        <w:t xml:space="preserve">(1) $1,000 limit on individual contributions – constitutional b/c government interest is narrowly tailored b/c difference in support is not the point; (2) aggregate limit of $25,000 contribution by one person – constitutional b/c just preventing people from getting around number one – later found unconstitutional under </w:t>
      </w:r>
      <w:proofErr w:type="spellStart"/>
      <w:r w:rsidRPr="005C7B49">
        <w:rPr>
          <w:i/>
        </w:rPr>
        <w:t>McCutchen</w:t>
      </w:r>
      <w:proofErr w:type="spellEnd"/>
      <w:r>
        <w:t>; and (3) $1,000 limit on individual expenditures – unconstitutional b/c money equalization justification is not an interest and there is less chance of corruption here (less interest and more impact on speech).</w:t>
      </w:r>
    </w:p>
    <w:p w:rsidR="00E62AD8" w:rsidRDefault="00E62AD8" w:rsidP="00E62AD8">
      <w:pPr>
        <w:pStyle w:val="ListParagraph"/>
        <w:numPr>
          <w:ilvl w:val="0"/>
          <w:numId w:val="71"/>
        </w:numPr>
      </w:pPr>
      <w:r>
        <w:t xml:space="preserve">This is speech, not conduct, so </w:t>
      </w:r>
      <w:r w:rsidRPr="00A441DE">
        <w:rPr>
          <w:i/>
        </w:rPr>
        <w:t>O’Brien</w:t>
      </w:r>
      <w:r>
        <w:t xml:space="preserve"> test does not apply. Even if it did, it would fail the test b/c the governmental interests advances involve suppressing communication.</w:t>
      </w:r>
    </w:p>
    <w:p w:rsidR="00E62AD8" w:rsidRDefault="00E62AD8" w:rsidP="00E62AD8">
      <w:pPr>
        <w:pStyle w:val="ListParagraph"/>
        <w:numPr>
          <w:ilvl w:val="0"/>
          <w:numId w:val="71"/>
        </w:numPr>
      </w:pPr>
      <w:r>
        <w:t>Distinction between contribution and expenditures b/c limiting contribution involves little direct restraint on political communication b/c the act of contributing, no matter what amount, is what is important. However, limiting expenditures limits what each individual wants to do. The potential for quid pro quo corruption distinguishes the two.</w:t>
      </w:r>
    </w:p>
    <w:p w:rsidR="00E62AD8" w:rsidRDefault="00E62AD8" w:rsidP="00E62AD8">
      <w:pPr>
        <w:pStyle w:val="ListParagraph"/>
        <w:numPr>
          <w:ilvl w:val="0"/>
          <w:numId w:val="71"/>
        </w:numPr>
      </w:pPr>
      <w:r>
        <w:t>Governmental Interest is “weighty”: prevention of corruption and the appearance of corruption spawned by the real or imagined coercive influence of large financial contributions on candidates’ positions and on their actions if elected to office.</w:t>
      </w:r>
    </w:p>
    <w:p w:rsidR="00E62AD8" w:rsidRPr="00585214" w:rsidRDefault="00E62AD8" w:rsidP="00E62AD8">
      <w:pPr>
        <w:pStyle w:val="Heading2"/>
        <w:rPr>
          <w:b/>
          <w:i/>
          <w:color w:val="00B050"/>
          <w:u w:val="single"/>
        </w:rPr>
      </w:pPr>
      <w:r w:rsidRPr="00585214">
        <w:rPr>
          <w:b/>
          <w:i/>
          <w:color w:val="00B050"/>
          <w:u w:val="single"/>
        </w:rPr>
        <w:t>Citizens United v. Federal Elections Commission (2010) – 5-4</w:t>
      </w:r>
    </w:p>
    <w:p w:rsidR="00E62AD8" w:rsidRDefault="00E62AD8" w:rsidP="00E62AD8">
      <w:r>
        <w:t>Corporations have 1</w:t>
      </w:r>
      <w:r w:rsidRPr="00D24E61">
        <w:rPr>
          <w:vertAlign w:val="superscript"/>
        </w:rPr>
        <w:t>st</w:t>
      </w:r>
      <w:r>
        <w:t xml:space="preserve"> Amendment rights. The Government may regulate corporate political speech through disclaimer and disclosure requirements, but it may not suppress that speech altogether.</w:t>
      </w:r>
    </w:p>
    <w:p w:rsidR="00E62AD8" w:rsidRDefault="00E62AD8" w:rsidP="00E62AD8">
      <w:r w:rsidRPr="00CA3DEC">
        <w:rPr>
          <w:b/>
        </w:rPr>
        <w:t>Facts:</w:t>
      </w:r>
      <w:r>
        <w:t xml:space="preserve"> Citizens United, a nonprofit corporation, wanted to show the movie Hilary within 30 days of the primary election. This Federal law unconstitutionally prohibited corporations and unions from using their general treasury funds to make independent expenditures for speech defined as an “electioneering communication” or for speech expressly advocating the election or defeat of a candidate. The court found in the corporation’s favor that the act was unconstitutional. However, it could have funded this with its PAC fund, where contributions are received voluntarily.</w:t>
      </w:r>
    </w:p>
    <w:p w:rsidR="00E62AD8" w:rsidRPr="00CA3DEC" w:rsidRDefault="00E62AD8" w:rsidP="00E62AD8">
      <w:pPr>
        <w:rPr>
          <w:b/>
        </w:rPr>
      </w:pPr>
      <w:r w:rsidRPr="00CA3DEC">
        <w:rPr>
          <w:b/>
        </w:rPr>
        <w:t>Majority (Kennedy):</w:t>
      </w:r>
    </w:p>
    <w:p w:rsidR="00E62AD8" w:rsidRDefault="00E62AD8" w:rsidP="00E62AD8">
      <w:pPr>
        <w:pStyle w:val="ListParagraph"/>
        <w:numPr>
          <w:ilvl w:val="0"/>
          <w:numId w:val="72"/>
        </w:numPr>
      </w:pPr>
      <w:r>
        <w:lastRenderedPageBreak/>
        <w:t xml:space="preserve">Overruled </w:t>
      </w:r>
      <w:r w:rsidRPr="00A441DE">
        <w:rPr>
          <w:i/>
        </w:rPr>
        <w:t>Austin</w:t>
      </w:r>
      <w:r>
        <w:t xml:space="preserve">, which held that political speech may be banned based on the speaker’s corporate identity. Also overruled </w:t>
      </w:r>
      <w:r w:rsidRPr="00A441DE">
        <w:rPr>
          <w:i/>
        </w:rPr>
        <w:t>McConnell</w:t>
      </w:r>
      <w:r>
        <w:t xml:space="preserve">, which was based on </w:t>
      </w:r>
      <w:r w:rsidRPr="00A441DE">
        <w:rPr>
          <w:i/>
        </w:rPr>
        <w:t>Austin</w:t>
      </w:r>
      <w:r>
        <w:t>, which upheld electioneering communication limits.</w:t>
      </w:r>
    </w:p>
    <w:p w:rsidR="00E62AD8" w:rsidRDefault="00E62AD8" w:rsidP="00E62AD8">
      <w:pPr>
        <w:pStyle w:val="ListParagraph"/>
        <w:numPr>
          <w:ilvl w:val="0"/>
          <w:numId w:val="72"/>
        </w:numPr>
      </w:pPr>
      <w:r>
        <w:t xml:space="preserve">Political speech is “indispensable to decision making in a democracy, and this is no less true because the speech comes from a corporation rather than an individual.” </w:t>
      </w:r>
      <w:r w:rsidRPr="00A441DE">
        <w:rPr>
          <w:i/>
        </w:rPr>
        <w:t>Bellotti.</w:t>
      </w:r>
    </w:p>
    <w:p w:rsidR="00E62AD8" w:rsidRDefault="00E62AD8" w:rsidP="00E62AD8">
      <w:pPr>
        <w:pStyle w:val="ListParagraph"/>
        <w:numPr>
          <w:ilvl w:val="0"/>
          <w:numId w:val="72"/>
        </w:numPr>
      </w:pPr>
      <w:r>
        <w:t>Rejected three interests: (1) anti-distortion – prevention of the corrosive and distorting effects of immense aggregations of wealth that are accumulated with the help of the corporate form and have little or no correlation to the public’s support for the corporation’s political ideas; (2) anti-corruption interest – the court says only quid pro quo corruption (bribing) is of concern and it is not present here; (3) shareholder-protection interest – no shareholders in this nonprofit.</w:t>
      </w:r>
    </w:p>
    <w:p w:rsidR="00E62AD8" w:rsidRPr="005C7B49" w:rsidRDefault="00E62AD8" w:rsidP="00E62AD8">
      <w:pPr>
        <w:pStyle w:val="Heading2"/>
        <w:rPr>
          <w:b/>
          <w:i/>
          <w:u w:val="single"/>
        </w:rPr>
      </w:pPr>
      <w:proofErr w:type="spellStart"/>
      <w:r w:rsidRPr="005C7B49">
        <w:rPr>
          <w:b/>
          <w:i/>
          <w:u w:val="single"/>
        </w:rPr>
        <w:t>McCutchen</w:t>
      </w:r>
      <w:proofErr w:type="spellEnd"/>
      <w:r w:rsidRPr="005C7B49">
        <w:rPr>
          <w:b/>
          <w:i/>
          <w:u w:val="single"/>
        </w:rPr>
        <w:t xml:space="preserve"> v. Federal Election Commission (2014)</w:t>
      </w:r>
    </w:p>
    <w:p w:rsidR="00E62AD8" w:rsidRDefault="00E62AD8" w:rsidP="00E62AD8">
      <w:r>
        <w:t>Extended protection of money as speech in elections.  Restrictions on the aggregate limit of contributions violates the 1</w:t>
      </w:r>
      <w:r w:rsidRPr="005C7B49">
        <w:rPr>
          <w:vertAlign w:val="superscript"/>
        </w:rPr>
        <w:t>st</w:t>
      </w:r>
      <w:r>
        <w:t xml:space="preserve"> Amendment.</w:t>
      </w:r>
    </w:p>
    <w:p w:rsidR="00E62AD8" w:rsidRDefault="00E62AD8" w:rsidP="00E62AD8">
      <w:r w:rsidRPr="005C7B49">
        <w:rPr>
          <w:b/>
        </w:rPr>
        <w:t>Plurality (Roberts):</w:t>
      </w:r>
      <w:r>
        <w:t xml:space="preserve"> reiterating that </w:t>
      </w:r>
      <w:r w:rsidRPr="005C7B49">
        <w:rPr>
          <w:b/>
          <w:i/>
        </w:rPr>
        <w:t>the only justifications for contribution limits is avoiding quid pro quo corruption</w:t>
      </w:r>
      <w:r>
        <w:t xml:space="preserve"> or the appearance of such corruption (this hints to the idea that maybe even normal contribution limits are not justified).</w:t>
      </w:r>
      <w:r w:rsidRPr="005C7B49">
        <w:t xml:space="preserve"> </w:t>
      </w:r>
      <w:r>
        <w:t>The mere idea that there could be corruption from one candidate giving the money to another is not sufficient.</w:t>
      </w:r>
    </w:p>
    <w:p w:rsidR="006A4819" w:rsidRDefault="006A4819" w:rsidP="006A4819">
      <w:pPr>
        <w:pStyle w:val="Heading1"/>
        <w:jc w:val="center"/>
        <w:rPr>
          <w:b/>
        </w:rPr>
      </w:pPr>
      <w:r w:rsidRPr="00EF6B18">
        <w:rPr>
          <w:b/>
        </w:rPr>
        <w:t>Public Forums</w:t>
      </w:r>
    </w:p>
    <w:p w:rsidR="006A4819" w:rsidRDefault="006A4819" w:rsidP="006A4819">
      <w:r w:rsidRPr="00C75EF6">
        <w:rPr>
          <w:b/>
          <w:i/>
          <w:u w:val="single"/>
        </w:rPr>
        <w:t>Hague v. CIO (1939)</w:t>
      </w:r>
      <w:r>
        <w:t xml:space="preserve"> – described that public spaces are held in trust for use of the public. Use of the streets and public places has, from ancient times, been a part of the privileges, immunities, rights, and liberties of citizens.</w:t>
      </w:r>
    </w:p>
    <w:p w:rsidR="006A4819" w:rsidRDefault="006A4819" w:rsidP="006A4819">
      <w:r w:rsidRPr="00C75EF6">
        <w:rPr>
          <w:rStyle w:val="Heading2Char"/>
          <w:b/>
          <w:i/>
          <w:u w:val="single"/>
        </w:rPr>
        <w:t>Cox v. New Hampshire (1941)</w:t>
      </w:r>
    </w:p>
    <w:p w:rsidR="006A4819" w:rsidRDefault="006A4819" w:rsidP="006A4819">
      <w:r>
        <w:t xml:space="preserve">Prior restraints must be (1) content neutral and (2) discretion must be cabined. If a municipality has authority to control the use of its public streets for parades or processions, as it undoubtedly has, it cannot be denied authority to give consideration, without unfair discrimination, to </w:t>
      </w:r>
      <w:r w:rsidRPr="00BF193F">
        <w:rPr>
          <w:u w:val="single"/>
        </w:rPr>
        <w:t>time, place and manner</w:t>
      </w:r>
      <w:r>
        <w:t xml:space="preserve"> in relation to the other proper uses of the streets. States can also charge an administrative fee depending on the size of the procession.</w:t>
      </w:r>
    </w:p>
    <w:p w:rsidR="006A4819" w:rsidRDefault="006A4819" w:rsidP="006A4819">
      <w:r w:rsidRPr="00C75EF6">
        <w:rPr>
          <w:b/>
        </w:rPr>
        <w:t>Facts:</w:t>
      </w:r>
      <w:r>
        <w:t xml:space="preserve"> The court upheld a State statute (which the State court had narrowly construed to not give wide discretion to permitting authority). So a group of Jehovah’s Witnesses who did not seek a permit were properly convicted b/c they should have gotten a permit.</w:t>
      </w:r>
    </w:p>
    <w:p w:rsidR="006A4819" w:rsidRPr="00C75EF6" w:rsidRDefault="006A4819" w:rsidP="006A4819">
      <w:pPr>
        <w:rPr>
          <w:b/>
        </w:rPr>
      </w:pPr>
      <w:r w:rsidRPr="00C75EF6">
        <w:rPr>
          <w:b/>
        </w:rPr>
        <w:t>NOTES:</w:t>
      </w:r>
    </w:p>
    <w:p w:rsidR="006A4819" w:rsidRDefault="006A4819" w:rsidP="006A4819">
      <w:pPr>
        <w:pStyle w:val="ListParagraph"/>
        <w:numPr>
          <w:ilvl w:val="0"/>
          <w:numId w:val="74"/>
        </w:numPr>
      </w:pPr>
      <w:r>
        <w:t xml:space="preserve">Streets on a military base are not a public forum. </w:t>
      </w:r>
      <w:r w:rsidRPr="00C75EF6">
        <w:rPr>
          <w:i/>
          <w:u w:val="single"/>
        </w:rPr>
        <w:t>Greer v. Spock (1976).</w:t>
      </w:r>
    </w:p>
    <w:p w:rsidR="006A4819" w:rsidRDefault="006A4819" w:rsidP="006A4819">
      <w:pPr>
        <w:pStyle w:val="ListParagraph"/>
        <w:numPr>
          <w:ilvl w:val="0"/>
          <w:numId w:val="74"/>
        </w:numPr>
      </w:pPr>
      <w:r>
        <w:t xml:space="preserve">Sidewalk that provided access to a post office and was entirely on Postal Service property was not a public forum. </w:t>
      </w:r>
      <w:r w:rsidRPr="00C75EF6">
        <w:rPr>
          <w:i/>
          <w:u w:val="single"/>
        </w:rPr>
        <w:t xml:space="preserve">United States v. </w:t>
      </w:r>
      <w:proofErr w:type="spellStart"/>
      <w:r w:rsidRPr="00C75EF6">
        <w:rPr>
          <w:i/>
          <w:u w:val="single"/>
        </w:rPr>
        <w:t>Kokinda</w:t>
      </w:r>
      <w:proofErr w:type="spellEnd"/>
      <w:r w:rsidRPr="00C75EF6">
        <w:rPr>
          <w:i/>
          <w:u w:val="single"/>
        </w:rPr>
        <w:t xml:space="preserve"> (1990).</w:t>
      </w:r>
    </w:p>
    <w:p w:rsidR="006A4819" w:rsidRPr="00151E26" w:rsidRDefault="006A4819" w:rsidP="006A4819">
      <w:pPr>
        <w:pStyle w:val="ListParagraph"/>
        <w:numPr>
          <w:ilvl w:val="0"/>
          <w:numId w:val="74"/>
        </w:numPr>
      </w:pPr>
      <w:r>
        <w:t xml:space="preserve">The right to speak does not include the right to establish a permanent monument. </w:t>
      </w:r>
      <w:r w:rsidRPr="00C75EF6">
        <w:rPr>
          <w:i/>
          <w:u w:val="single"/>
        </w:rPr>
        <w:t xml:space="preserve">Pleasant Grove City v. </w:t>
      </w:r>
      <w:proofErr w:type="spellStart"/>
      <w:r w:rsidRPr="00C75EF6">
        <w:rPr>
          <w:i/>
          <w:u w:val="single"/>
        </w:rPr>
        <w:t>Summum</w:t>
      </w:r>
      <w:proofErr w:type="spellEnd"/>
      <w:r w:rsidRPr="00C75EF6">
        <w:rPr>
          <w:i/>
          <w:u w:val="single"/>
        </w:rPr>
        <w:t xml:space="preserve"> (2009).</w:t>
      </w:r>
    </w:p>
    <w:p w:rsidR="006A4819" w:rsidRPr="0059602A" w:rsidRDefault="006A4819" w:rsidP="006A4819">
      <w:pPr>
        <w:pStyle w:val="Heading2"/>
        <w:rPr>
          <w:b/>
          <w:i/>
          <w:u w:val="single"/>
        </w:rPr>
      </w:pPr>
      <w:proofErr w:type="spellStart"/>
      <w:r w:rsidRPr="0059602A">
        <w:rPr>
          <w:b/>
          <w:i/>
          <w:u w:val="single"/>
        </w:rPr>
        <w:t>Heffron</w:t>
      </w:r>
      <w:proofErr w:type="spellEnd"/>
      <w:r w:rsidRPr="0059602A">
        <w:rPr>
          <w:b/>
          <w:i/>
          <w:u w:val="single"/>
        </w:rPr>
        <w:t xml:space="preserve"> v. Int’l Soc. For Krishna Consciousness, Inc. (1981)</w:t>
      </w:r>
    </w:p>
    <w:p w:rsidR="006A4819" w:rsidRDefault="006A4819" w:rsidP="006A4819">
      <w:r w:rsidRPr="0059602A">
        <w:rPr>
          <w:b/>
        </w:rPr>
        <w:t>Facts:</w:t>
      </w:r>
      <w:r>
        <w:t xml:space="preserve"> this religious society challenged a fair permit (Rule 6.05), which required exhibitors to conduct its sales, distribution, and fund solicitation operations from a rented booth only. The society asserted that selling religious literature in public places was one of their religious rituals. The court upheld the rule.</w:t>
      </w:r>
    </w:p>
    <w:p w:rsidR="006A4819" w:rsidRPr="0059602A" w:rsidRDefault="006A4819" w:rsidP="006A4819">
      <w:pPr>
        <w:rPr>
          <w:b/>
        </w:rPr>
      </w:pPr>
      <w:r w:rsidRPr="0059602A">
        <w:rPr>
          <w:b/>
        </w:rPr>
        <w:t>Reasonable time, place, and manner restriction test</w:t>
      </w:r>
      <w:r>
        <w:rPr>
          <w:b/>
        </w:rPr>
        <w:t xml:space="preserve"> (relatively lax after finding restriction is content neutral &amp; weak narrowly tailored requirement b/c preventing passing out of literature is not necessary for crowd control)</w:t>
      </w:r>
      <w:r w:rsidRPr="0059602A">
        <w:rPr>
          <w:b/>
        </w:rPr>
        <w:t>:</w:t>
      </w:r>
    </w:p>
    <w:p w:rsidR="006A4819" w:rsidRDefault="006A4819" w:rsidP="006A4819">
      <w:pPr>
        <w:pStyle w:val="ListParagraph"/>
        <w:numPr>
          <w:ilvl w:val="0"/>
          <w:numId w:val="75"/>
        </w:numPr>
      </w:pPr>
      <w:r>
        <w:t>Restriction is content neutral;</w:t>
      </w:r>
    </w:p>
    <w:p w:rsidR="006A4819" w:rsidRDefault="006A4819" w:rsidP="006A4819">
      <w:pPr>
        <w:pStyle w:val="ListParagraph"/>
        <w:numPr>
          <w:ilvl w:val="1"/>
          <w:numId w:val="75"/>
        </w:numPr>
      </w:pPr>
      <w:r>
        <w:t>Cannot be based on the content or subject matter of the speech. Not so here b/c it applied to everyone and the method of allocating space was first-come, first-served.</w:t>
      </w:r>
    </w:p>
    <w:p w:rsidR="006A4819" w:rsidRDefault="006A4819" w:rsidP="006A4819">
      <w:pPr>
        <w:pStyle w:val="ListParagraph"/>
        <w:numPr>
          <w:ilvl w:val="1"/>
          <w:numId w:val="75"/>
        </w:numPr>
      </w:pPr>
      <w:r>
        <w:t>If it IS content based, use strict scrutiny.</w:t>
      </w:r>
    </w:p>
    <w:p w:rsidR="006A4819" w:rsidRDefault="006A4819" w:rsidP="006A4819">
      <w:pPr>
        <w:pStyle w:val="ListParagraph"/>
        <w:numPr>
          <w:ilvl w:val="0"/>
          <w:numId w:val="75"/>
        </w:numPr>
      </w:pPr>
      <w:r>
        <w:lastRenderedPageBreak/>
        <w:t>“Significant” public interest;</w:t>
      </w:r>
    </w:p>
    <w:p w:rsidR="006A4819" w:rsidRDefault="006A4819" w:rsidP="006A4819">
      <w:pPr>
        <w:pStyle w:val="ListParagraph"/>
        <w:numPr>
          <w:ilvl w:val="1"/>
          <w:numId w:val="75"/>
        </w:numPr>
      </w:pPr>
      <w:r>
        <w:t>Three interests suggested: (1) orderly movement of the crowd – the majority only used this and found that considering a forum’s special attributes is relevant such as fair v. street &amp; religious reason is not sufficient; (2) anti-fraud – the dissent would use only this and find all but the distribution of literature allowed to be restricted &amp; the dissent would use a more strict narrowly tailored requirement; (3) inconvenience – NOT significant. However, captive audience (in other cases) may be – restrictions have been upheld in front of abortion clinics and outside people’s homes.</w:t>
      </w:r>
    </w:p>
    <w:p w:rsidR="006A4819" w:rsidRDefault="006A4819" w:rsidP="006A4819">
      <w:pPr>
        <w:pStyle w:val="ListParagraph"/>
        <w:numPr>
          <w:ilvl w:val="0"/>
          <w:numId w:val="75"/>
        </w:numPr>
      </w:pPr>
      <w:r>
        <w:t>Adequate alternative avenues for expression.</w:t>
      </w:r>
    </w:p>
    <w:p w:rsidR="006A4819" w:rsidRDefault="006A4819" w:rsidP="006A4819">
      <w:pPr>
        <w:pStyle w:val="ListParagraph"/>
        <w:numPr>
          <w:ilvl w:val="1"/>
          <w:numId w:val="75"/>
        </w:numPr>
      </w:pPr>
      <w:r>
        <w:t>There are other means to express opinions, does not prohibit them completely.</w:t>
      </w:r>
    </w:p>
    <w:p w:rsidR="006A4819" w:rsidRDefault="006A4819" w:rsidP="006A4819">
      <w:r w:rsidRPr="00BF495D">
        <w:rPr>
          <w:b/>
        </w:rPr>
        <w:t>Note:</w:t>
      </w:r>
      <w:r>
        <w:t xml:space="preserve"> in </w:t>
      </w:r>
      <w:proofErr w:type="spellStart"/>
      <w:r w:rsidRPr="00BF495D">
        <w:rPr>
          <w:i/>
          <w:u w:val="single"/>
        </w:rPr>
        <w:t>McCullen</w:t>
      </w:r>
      <w:proofErr w:type="spellEnd"/>
      <w:r w:rsidRPr="00BF495D">
        <w:rPr>
          <w:i/>
          <w:u w:val="single"/>
        </w:rPr>
        <w:t xml:space="preserve"> v. Coakley (2014),</w:t>
      </w:r>
      <w:r>
        <w:t xml:space="preserve"> the court struck down a state law that listed the only people that could be within 35 feet of an abortion clinic. This was unanimous with concurrences in the result. Some said it was not narrowly tailored (applied more strictly) b/c it was too broad, some said it was not content neutral, and one said it was not viewpoint neutral.</w:t>
      </w:r>
    </w:p>
    <w:p w:rsidR="006A4819" w:rsidRPr="00BF495D" w:rsidRDefault="006A4819" w:rsidP="006A4819">
      <w:pPr>
        <w:pStyle w:val="Heading1"/>
        <w:jc w:val="center"/>
        <w:rPr>
          <w:b/>
        </w:rPr>
      </w:pPr>
      <w:r w:rsidRPr="00BF495D">
        <w:rPr>
          <w:b/>
        </w:rPr>
        <w:t>Less than Public Forums</w:t>
      </w:r>
    </w:p>
    <w:p w:rsidR="006A4819" w:rsidRPr="00371866" w:rsidRDefault="006A4819" w:rsidP="006A4819">
      <w:pPr>
        <w:pStyle w:val="Heading2"/>
        <w:rPr>
          <w:b/>
          <w:i/>
          <w:u w:val="single"/>
        </w:rPr>
      </w:pPr>
      <w:r w:rsidRPr="00371866">
        <w:rPr>
          <w:b/>
          <w:i/>
          <w:u w:val="single"/>
        </w:rPr>
        <w:t xml:space="preserve">Perry Education </w:t>
      </w:r>
      <w:proofErr w:type="spellStart"/>
      <w:r w:rsidRPr="00371866">
        <w:rPr>
          <w:b/>
          <w:i/>
          <w:u w:val="single"/>
        </w:rPr>
        <w:t>Ass’n</w:t>
      </w:r>
      <w:proofErr w:type="spellEnd"/>
      <w:r w:rsidRPr="00371866">
        <w:rPr>
          <w:b/>
          <w:i/>
          <w:u w:val="single"/>
        </w:rPr>
        <w:t xml:space="preserve"> v. Perry Local Educators’ </w:t>
      </w:r>
      <w:proofErr w:type="spellStart"/>
      <w:r w:rsidRPr="00371866">
        <w:rPr>
          <w:b/>
          <w:i/>
          <w:u w:val="single"/>
        </w:rPr>
        <w:t>Ass’n</w:t>
      </w:r>
      <w:proofErr w:type="spellEnd"/>
      <w:r w:rsidRPr="00371866">
        <w:rPr>
          <w:b/>
          <w:i/>
          <w:u w:val="single"/>
        </w:rPr>
        <w:t xml:space="preserve"> (1983)</w:t>
      </w:r>
    </w:p>
    <w:p w:rsidR="006A4819" w:rsidRDefault="006A4819" w:rsidP="006A4819">
      <w:r w:rsidRPr="00371866">
        <w:rPr>
          <w:b/>
        </w:rPr>
        <w:t>Facts:</w:t>
      </w:r>
      <w:r>
        <w:t xml:space="preserve"> PEA is the school district’s exclusive union and has exclusive access to the interschool mail system. PLEA, this respondent, and a competing union, challenged its exclusion from the mail system. The court found the mail system was a non-public forum and that exclusion of PLEA was permissible.</w:t>
      </w:r>
    </w:p>
    <w:p w:rsidR="006A4819" w:rsidRPr="00371866" w:rsidRDefault="006A4819" w:rsidP="006A4819">
      <w:pPr>
        <w:rPr>
          <w:b/>
        </w:rPr>
      </w:pPr>
      <w:r w:rsidRPr="00371866">
        <w:rPr>
          <w:b/>
        </w:rPr>
        <w:t>Different Tests for Different Forums:</w:t>
      </w:r>
    </w:p>
    <w:p w:rsidR="006A4819" w:rsidRDefault="006A4819" w:rsidP="006A4819">
      <w:pPr>
        <w:pStyle w:val="ListParagraph"/>
        <w:numPr>
          <w:ilvl w:val="0"/>
          <w:numId w:val="76"/>
        </w:numPr>
      </w:pPr>
      <w:r w:rsidRPr="00371866">
        <w:rPr>
          <w:b/>
        </w:rPr>
        <w:t>Public Forum:</w:t>
      </w:r>
      <w:r>
        <w:t xml:space="preserve"> traditional time, place, and manner test.</w:t>
      </w:r>
    </w:p>
    <w:p w:rsidR="006A4819" w:rsidRDefault="006A4819" w:rsidP="006A4819">
      <w:pPr>
        <w:pStyle w:val="ListParagraph"/>
        <w:numPr>
          <w:ilvl w:val="0"/>
          <w:numId w:val="76"/>
        </w:numPr>
      </w:pPr>
      <w:r w:rsidRPr="00371866">
        <w:rPr>
          <w:b/>
        </w:rPr>
        <w:t>Designated Forum (limited forum):</w:t>
      </w:r>
      <w:r>
        <w:t xml:space="preserve"> same test but the government may decide the identity of those for whom the space is designated or the subject matter for which the space is designated.</w:t>
      </w:r>
    </w:p>
    <w:p w:rsidR="006A4819" w:rsidRDefault="006A4819" w:rsidP="006A4819">
      <w:pPr>
        <w:pStyle w:val="ListParagraph"/>
        <w:numPr>
          <w:ilvl w:val="0"/>
          <w:numId w:val="76"/>
        </w:numPr>
      </w:pPr>
      <w:r w:rsidRPr="00371866">
        <w:rPr>
          <w:b/>
        </w:rPr>
        <w:t>Non-Public (limited forum):</w:t>
      </w:r>
      <w:r>
        <w:t xml:space="preserve"> </w:t>
      </w:r>
      <w:r w:rsidRPr="00BF495D">
        <w:rPr>
          <w:u w:val="single"/>
        </w:rPr>
        <w:t>reasonable</w:t>
      </w:r>
      <w:r>
        <w:t xml:space="preserve"> government regulations are constitutional if they are </w:t>
      </w:r>
      <w:r w:rsidRPr="00BF495D">
        <w:rPr>
          <w:u w:val="single"/>
        </w:rPr>
        <w:t>viewpoint neutral</w:t>
      </w:r>
      <w:r>
        <w:t>.</w:t>
      </w:r>
    </w:p>
    <w:p w:rsidR="006A4819" w:rsidRDefault="006A4819" w:rsidP="006A4819">
      <w:pPr>
        <w:pStyle w:val="ListParagraph"/>
        <w:numPr>
          <w:ilvl w:val="1"/>
          <w:numId w:val="76"/>
        </w:numPr>
      </w:pPr>
      <w:r>
        <w:t>The dissent believes this is viewpoint discrimination and strict scrutiny should be used.</w:t>
      </w:r>
    </w:p>
    <w:p w:rsidR="006A4819" w:rsidRPr="00150859" w:rsidRDefault="006A4819" w:rsidP="006A4819">
      <w:pPr>
        <w:pStyle w:val="Heading2"/>
        <w:rPr>
          <w:b/>
          <w:i/>
          <w:u w:val="single"/>
        </w:rPr>
      </w:pPr>
      <w:r w:rsidRPr="00150859">
        <w:rPr>
          <w:b/>
          <w:i/>
          <w:u w:val="single"/>
        </w:rPr>
        <w:t>ISKCON v. Lee (1992)</w:t>
      </w:r>
    </w:p>
    <w:p w:rsidR="006A4819" w:rsidRDefault="006A4819" w:rsidP="006A4819">
      <w:r>
        <w:t xml:space="preserve">An airport regulation prohibiting solicitation of money (including </w:t>
      </w:r>
      <w:proofErr w:type="spellStart"/>
      <w:r w:rsidRPr="0098529C">
        <w:rPr>
          <w:i/>
        </w:rPr>
        <w:t>sankirtan</w:t>
      </w:r>
      <w:proofErr w:type="spellEnd"/>
      <w:r>
        <w:t xml:space="preserve"> by ISKCON) was upheld b/c </w:t>
      </w:r>
      <w:r w:rsidRPr="00EF16DA">
        <w:rPr>
          <w:u w:val="single"/>
        </w:rPr>
        <w:t>airport terminals are non-public forums</w:t>
      </w:r>
      <w:r>
        <w:t xml:space="preserve"> and the regulation reasonably limits solicitation.</w:t>
      </w:r>
    </w:p>
    <w:p w:rsidR="006A4819" w:rsidRDefault="006A4819" w:rsidP="006A4819">
      <w:pPr>
        <w:pStyle w:val="ListParagraph"/>
        <w:numPr>
          <w:ilvl w:val="0"/>
          <w:numId w:val="77"/>
        </w:numPr>
      </w:pPr>
      <w:r>
        <w:t>Creating a public forum must be “by intentionally opening a nontraditional forum for public discourse.” Airports are not traditionally public spaces and have never been open for speech activities.</w:t>
      </w:r>
    </w:p>
    <w:p w:rsidR="007D53FC" w:rsidRDefault="006A4819" w:rsidP="006A4819">
      <w:pPr>
        <w:pStyle w:val="ListParagraph"/>
        <w:numPr>
          <w:ilvl w:val="0"/>
          <w:numId w:val="77"/>
        </w:numPr>
      </w:pPr>
      <w:r>
        <w:t>Regulation is reasonable in light of the location. Need to manage crowd control. Interest in assuring travelers are not interfered with unduly.</w:t>
      </w:r>
    </w:p>
    <w:p w:rsidR="006A4819" w:rsidRDefault="006A4819" w:rsidP="006A4819">
      <w:pPr>
        <w:pStyle w:val="ListParagraph"/>
        <w:numPr>
          <w:ilvl w:val="0"/>
          <w:numId w:val="77"/>
        </w:numPr>
      </w:pPr>
      <w:r w:rsidRPr="007D53FC">
        <w:rPr>
          <w:b/>
          <w:i/>
          <w:u w:val="single"/>
        </w:rPr>
        <w:t>Lee v. ISKCON (1992)</w:t>
      </w:r>
      <w:r>
        <w:t xml:space="preserve"> – companion case, struck down ban on distribution of literature in airport terminal.</w:t>
      </w:r>
    </w:p>
    <w:p w:rsidR="006A4819" w:rsidRDefault="006A4819" w:rsidP="006A4819">
      <w:pPr>
        <w:rPr>
          <w:b/>
        </w:rPr>
      </w:pPr>
      <w:r w:rsidRPr="004C0896">
        <w:rPr>
          <w:b/>
        </w:rPr>
        <w:t>NOTES:</w:t>
      </w:r>
    </w:p>
    <w:p w:rsidR="006A4819" w:rsidRPr="00160182" w:rsidRDefault="006A4819" w:rsidP="006A4819">
      <w:pPr>
        <w:pStyle w:val="ListParagraph"/>
        <w:numPr>
          <w:ilvl w:val="0"/>
          <w:numId w:val="78"/>
        </w:numPr>
        <w:rPr>
          <w:b/>
        </w:rPr>
      </w:pPr>
      <w:r>
        <w:t>Government speech can have a viewpoint. Specially created license plates are “government speech” rather than private speech so the state can ban certain plates with a Confederate flag. However, the dissent thought the State cannot adopt privately created specialty plates (designated public forum) and make it government speech.</w:t>
      </w:r>
      <w:r w:rsidRPr="004C0896">
        <w:t xml:space="preserve"> </w:t>
      </w:r>
      <w:r w:rsidRPr="00160182">
        <w:rPr>
          <w:i/>
          <w:u w:val="single"/>
        </w:rPr>
        <w:t>Walker v. Sons of Confederate Veterans (2015).</w:t>
      </w:r>
    </w:p>
    <w:p w:rsidR="006A4819" w:rsidRPr="008B61BB" w:rsidRDefault="006A4819" w:rsidP="00E62AD8">
      <w:pPr>
        <w:pStyle w:val="ListParagraph"/>
        <w:numPr>
          <w:ilvl w:val="0"/>
          <w:numId w:val="78"/>
        </w:numPr>
        <w:rPr>
          <w:b/>
        </w:rPr>
      </w:pPr>
      <w:r>
        <w:t xml:space="preserve">In </w:t>
      </w:r>
      <w:r w:rsidRPr="00160182">
        <w:rPr>
          <w:i/>
          <w:u w:val="single"/>
        </w:rPr>
        <w:t>Reed v. Town of Gilbert,</w:t>
      </w:r>
      <w:r>
        <w:t xml:space="preserve"> six justices found a sign ordinance not content neutral and therefore required strict scrutiny and was unconstitutional. It listed “qualifying events” and required signs not be put up more than 12 hours before the event and taken down one hour after. Strict scrutiny is default with content based, but not used when in commercial speech cases. Should be used when it may interfere with the free marketplace of ideas or shows government hostility (only 3 justices agree).</w:t>
      </w:r>
    </w:p>
    <w:p w:rsidR="008B61BB" w:rsidRDefault="008B61BB" w:rsidP="008B61BB">
      <w:pPr>
        <w:pStyle w:val="Heading1"/>
        <w:jc w:val="center"/>
        <w:rPr>
          <w:b/>
        </w:rPr>
      </w:pPr>
      <w:r w:rsidRPr="005E3132">
        <w:rPr>
          <w:b/>
        </w:rPr>
        <w:lastRenderedPageBreak/>
        <w:t>Of Zoning &amp; Secondary Effects</w:t>
      </w:r>
    </w:p>
    <w:p w:rsidR="008B61BB" w:rsidRPr="00573C53" w:rsidRDefault="008B61BB" w:rsidP="008B61BB">
      <w:pPr>
        <w:pStyle w:val="Heading2"/>
        <w:rPr>
          <w:b/>
          <w:i/>
          <w:u w:val="single"/>
        </w:rPr>
      </w:pPr>
      <w:r w:rsidRPr="00573C53">
        <w:rPr>
          <w:b/>
          <w:i/>
          <w:u w:val="single"/>
        </w:rPr>
        <w:t>Young v. American Mini Theatres, Inc. (1976)</w:t>
      </w:r>
    </w:p>
    <w:p w:rsidR="008B61BB" w:rsidRDefault="008B61BB" w:rsidP="008B61BB">
      <w:r>
        <w:t>Can uphold zoning ordinances where viewed as an entity, the market for the commodity is essentially unrestrained. For example, a zoning ordinance requiring adult theaters to be dispersed and at least 1,000 feet away from any other “regulated use” did not violate the 1</w:t>
      </w:r>
      <w:r w:rsidRPr="00AF2560">
        <w:rPr>
          <w:vertAlign w:val="superscript"/>
        </w:rPr>
        <w:t>st</w:t>
      </w:r>
      <w:r>
        <w:t xml:space="preserve"> Amendment. “The mere fact that the commercial exploitation of material protected by the 1</w:t>
      </w:r>
      <w:r w:rsidRPr="00573C53">
        <w:rPr>
          <w:vertAlign w:val="superscript"/>
        </w:rPr>
        <w:t>st</w:t>
      </w:r>
      <w:r>
        <w:t xml:space="preserve"> Amendment is subject to zoning and other licensing requirements is not a sufficient reason for </w:t>
      </w:r>
      <w:r w:rsidR="007D53FC">
        <w:t>invalidating these ordinances.”</w:t>
      </w:r>
    </w:p>
    <w:p w:rsidR="008B61BB" w:rsidRDefault="008B61BB" w:rsidP="008B61BB">
      <w:r w:rsidRPr="00573C53">
        <w:rPr>
          <w:b/>
        </w:rPr>
        <w:t>Concurrence</w:t>
      </w:r>
      <w:r>
        <w:rPr>
          <w:b/>
        </w:rPr>
        <w:t xml:space="preserve"> (THIS OPINION PREVAILS TODAY)</w:t>
      </w:r>
      <w:r w:rsidRPr="00573C53">
        <w:rPr>
          <w:b/>
        </w:rPr>
        <w:t>:</w:t>
      </w:r>
      <w:r>
        <w:t xml:space="preserve"> This is just a case of land-use regulation and only incidentally implicates the 1</w:t>
      </w:r>
      <w:r w:rsidRPr="00573C53">
        <w:rPr>
          <w:vertAlign w:val="superscript"/>
        </w:rPr>
        <w:t>st</w:t>
      </w:r>
      <w:r>
        <w:t xml:space="preserve"> Amendment. The adult theaters are affected no differently from other commercial enterprises subject to land-use regulation. The </w:t>
      </w:r>
      <w:r w:rsidRPr="00573C53">
        <w:rPr>
          <w:i/>
        </w:rPr>
        <w:t>O’Brien</w:t>
      </w:r>
      <w:r>
        <w:t xml:space="preserve"> test is met (time, place, and manner).</w:t>
      </w:r>
    </w:p>
    <w:p w:rsidR="008B61BB" w:rsidRDefault="008B61BB" w:rsidP="008B61BB">
      <w:pPr>
        <w:rPr>
          <w:i/>
          <w:u w:val="single"/>
        </w:rPr>
      </w:pPr>
      <w:r w:rsidRPr="00443B73">
        <w:rPr>
          <w:b/>
        </w:rPr>
        <w:t>NOTES:</w:t>
      </w:r>
      <w:r>
        <w:rPr>
          <w:b/>
        </w:rPr>
        <w:t xml:space="preserve"> </w:t>
      </w:r>
      <w:r>
        <w:t xml:space="preserve">the court overturned a ban on all live, nude entertainment in the commercial area of the city. </w:t>
      </w:r>
      <w:proofErr w:type="spellStart"/>
      <w:r w:rsidRPr="00443B73">
        <w:rPr>
          <w:i/>
          <w:u w:val="single"/>
        </w:rPr>
        <w:t>Schad</w:t>
      </w:r>
      <w:proofErr w:type="spellEnd"/>
      <w:r w:rsidRPr="00443B73">
        <w:rPr>
          <w:i/>
          <w:u w:val="single"/>
        </w:rPr>
        <w:t xml:space="preserve"> v. Mount Ephraim (1981).</w:t>
      </w:r>
      <w:r>
        <w:t xml:space="preserve"> However, it upheld an ordinance that required concentration of adult theaters rather than dispersal after applying the time, place, and manner test even though its effect would be to diminish the availability of adult films. </w:t>
      </w:r>
      <w:r w:rsidRPr="00443B73">
        <w:rPr>
          <w:i/>
          <w:u w:val="single"/>
        </w:rPr>
        <w:t>Renton v. Playtime Theatres, Inc. (1986).</w:t>
      </w:r>
    </w:p>
    <w:p w:rsidR="008B61BB" w:rsidRPr="003647F4" w:rsidRDefault="008B61BB" w:rsidP="008B61BB">
      <w:pPr>
        <w:pStyle w:val="ListParagraph"/>
        <w:numPr>
          <w:ilvl w:val="0"/>
          <w:numId w:val="79"/>
        </w:numPr>
      </w:pPr>
      <w:r>
        <w:t>Now apply time, place, and manner test but allowed to regulate on the basis of content.</w:t>
      </w:r>
    </w:p>
    <w:p w:rsidR="008B61BB" w:rsidRDefault="008B61BB" w:rsidP="008B61BB">
      <w:pPr>
        <w:pStyle w:val="Heading1"/>
        <w:jc w:val="center"/>
        <w:rPr>
          <w:b/>
        </w:rPr>
      </w:pPr>
      <w:r w:rsidRPr="00443B73">
        <w:rPr>
          <w:b/>
        </w:rPr>
        <w:t>Freedom Not to Speak</w:t>
      </w:r>
    </w:p>
    <w:p w:rsidR="008B61BB" w:rsidRDefault="008B61BB" w:rsidP="008B61BB">
      <w:r w:rsidRPr="009E6E12">
        <w:rPr>
          <w:b/>
          <w:i/>
          <w:u w:val="single"/>
        </w:rPr>
        <w:t xml:space="preserve">Minersville School District v. </w:t>
      </w:r>
      <w:proofErr w:type="spellStart"/>
      <w:r w:rsidRPr="009E6E12">
        <w:rPr>
          <w:b/>
          <w:i/>
          <w:u w:val="single"/>
        </w:rPr>
        <w:t>Gobitis</w:t>
      </w:r>
      <w:proofErr w:type="spellEnd"/>
      <w:r w:rsidRPr="009E6E12">
        <w:rPr>
          <w:b/>
          <w:i/>
          <w:u w:val="single"/>
        </w:rPr>
        <w:t xml:space="preserve"> (1940)</w:t>
      </w:r>
      <w:r>
        <w:rPr>
          <w:b/>
          <w:i/>
          <w:u w:val="single"/>
        </w:rPr>
        <w:t xml:space="preserve"> – 8-1</w:t>
      </w:r>
      <w:r w:rsidRPr="009E6E12">
        <w:rPr>
          <w:b/>
          <w:i/>
          <w:u w:val="single"/>
        </w:rPr>
        <w:t xml:space="preserve"> [OVERRULED]</w:t>
      </w:r>
      <w:r>
        <w:t xml:space="preserve"> – upheld the constitutionality of a local school district’s requirement that all students begin the school day with a salute to the flag and recitation of the Pledge of Allegiance.</w:t>
      </w:r>
    </w:p>
    <w:p w:rsidR="008B61BB" w:rsidRPr="00585214" w:rsidRDefault="008B61BB" w:rsidP="008B61BB">
      <w:pPr>
        <w:pStyle w:val="Heading2"/>
        <w:rPr>
          <w:b/>
          <w:i/>
          <w:color w:val="00B050"/>
          <w:u w:val="single"/>
        </w:rPr>
      </w:pPr>
      <w:r w:rsidRPr="00585214">
        <w:rPr>
          <w:b/>
          <w:i/>
          <w:color w:val="00B050"/>
          <w:u w:val="single"/>
        </w:rPr>
        <w:t>West Virginia State Board of Education v. Barnette (1943) – 6-3</w:t>
      </w:r>
    </w:p>
    <w:p w:rsidR="008B61BB" w:rsidRDefault="008B61BB" w:rsidP="008B61BB">
      <w:r>
        <w:t xml:space="preserve">Overruled </w:t>
      </w:r>
      <w:proofErr w:type="spellStart"/>
      <w:r w:rsidRPr="00332BEE">
        <w:rPr>
          <w:i/>
        </w:rPr>
        <w:t>Gobitis</w:t>
      </w:r>
      <w:proofErr w:type="spellEnd"/>
      <w:r w:rsidRPr="00332BEE">
        <w:rPr>
          <w:i/>
        </w:rPr>
        <w:t xml:space="preserve"> </w:t>
      </w:r>
      <w:r>
        <w:t xml:space="preserve">and held it unconstitutional to require students to recite the pledge of allegiance. The court found it beyond the state’s power to require anyone to affirm a belief the </w:t>
      </w:r>
      <w:r w:rsidR="007D53FC">
        <w:t>person does not wish to affirm.</w:t>
      </w:r>
    </w:p>
    <w:p w:rsidR="008B61BB" w:rsidRDefault="008B61BB" w:rsidP="008B61BB">
      <w:r w:rsidRPr="00332BEE">
        <w:rPr>
          <w:b/>
        </w:rPr>
        <w:t>NOTES:</w:t>
      </w:r>
      <w:r>
        <w:t xml:space="preserve"> This case does not prevent the government from requiring persons to speak against their will in commercial speech areas, officer oaths, and disclosure requirements. However, the government cannot require a person to provide money if used to support speech the person does not agree with (member dues contributed to political campaigns).</w:t>
      </w:r>
    </w:p>
    <w:p w:rsidR="008B61BB" w:rsidRDefault="008B61BB" w:rsidP="008B61BB">
      <w:proofErr w:type="spellStart"/>
      <w:r w:rsidRPr="00D85169">
        <w:rPr>
          <w:b/>
          <w:i/>
          <w:u w:val="single"/>
        </w:rPr>
        <w:t>Abood</w:t>
      </w:r>
      <w:proofErr w:type="spellEnd"/>
      <w:r w:rsidRPr="00D85169">
        <w:rPr>
          <w:b/>
          <w:i/>
          <w:u w:val="single"/>
        </w:rPr>
        <w:t xml:space="preserve"> v. Detroit Bd. of Ed. (1977)</w:t>
      </w:r>
      <w:r>
        <w:t xml:space="preserve"> - held that state employees who choose not to join a public-sector union may nevertheless be compelled to pay an agency fee to support union work that is related to the collective-bargaining process. Cannot demand money for political activities though. Reasoning being to choose a single employee representative and prevent free riding on that union’s efforts.</w:t>
      </w:r>
    </w:p>
    <w:p w:rsidR="008B61BB" w:rsidRDefault="008B61BB" w:rsidP="007D53FC">
      <w:r w:rsidRPr="007D53FC">
        <w:rPr>
          <w:b/>
          <w:i/>
          <w:u w:val="single"/>
        </w:rPr>
        <w:t>Harris v. Quinn (2014) – 5-4</w:t>
      </w:r>
      <w:r>
        <w:t xml:space="preserve"> - refused to extend </w:t>
      </w:r>
      <w:proofErr w:type="spellStart"/>
      <w:r w:rsidRPr="007D53FC">
        <w:rPr>
          <w:i/>
        </w:rPr>
        <w:t>Abood</w:t>
      </w:r>
      <w:proofErr w:type="spellEnd"/>
      <w:r>
        <w:t xml:space="preserve"> to private employees (personal assistants) deemed to be public employees solely for the purpose of unionization and the collection of an agency fee. The agency-fee provision does not serve a compelling state interest that cannot be achieved through means less restrictive. It also suggested </w:t>
      </w:r>
      <w:proofErr w:type="spellStart"/>
      <w:r w:rsidRPr="007D53FC">
        <w:rPr>
          <w:i/>
        </w:rPr>
        <w:t>Abood</w:t>
      </w:r>
      <w:proofErr w:type="spellEnd"/>
      <w:r>
        <w:t xml:space="preserve"> is bad law. Another case came up, but Scalia died so there is no answer on this yet.</w:t>
      </w:r>
    </w:p>
    <w:p w:rsidR="00A64730" w:rsidRDefault="00A64730" w:rsidP="00A64730">
      <w:pPr>
        <w:pStyle w:val="Heading1"/>
        <w:jc w:val="center"/>
        <w:rPr>
          <w:b/>
        </w:rPr>
      </w:pPr>
      <w:r w:rsidRPr="00643136">
        <w:rPr>
          <w:b/>
        </w:rPr>
        <w:t>The Freedom of Association</w:t>
      </w:r>
    </w:p>
    <w:p w:rsidR="00A64730" w:rsidRPr="00756847" w:rsidRDefault="00A64730" w:rsidP="00A64730">
      <w:r w:rsidRPr="00756847">
        <w:rPr>
          <w:b/>
        </w:rPr>
        <w:t>Test:</w:t>
      </w:r>
      <w:r>
        <w:t xml:space="preserve"> </w:t>
      </w:r>
      <w:r w:rsidRPr="00756847">
        <w:t>compelling state interest, unrelated to the suppression of ideas, that cannot be achieved through means significantly less restrictive on associational freedoms BUT cannot “materially interfere” with the message the association is trying to convey</w:t>
      </w:r>
      <w:r>
        <w:t xml:space="preserve"> (part of being related to suppression of ideas)</w:t>
      </w:r>
      <w:r w:rsidRPr="00756847">
        <w:t>.</w:t>
      </w:r>
    </w:p>
    <w:p w:rsidR="00A64730" w:rsidRPr="003C4FD3" w:rsidRDefault="00A64730" w:rsidP="00A64730">
      <w:pPr>
        <w:pStyle w:val="Heading2"/>
        <w:rPr>
          <w:b/>
          <w:i/>
          <w:u w:val="single"/>
        </w:rPr>
      </w:pPr>
      <w:r w:rsidRPr="003C4FD3">
        <w:rPr>
          <w:b/>
          <w:i/>
          <w:u w:val="single"/>
        </w:rPr>
        <w:t>Roberts v. United States Jaycees (1984)</w:t>
      </w:r>
    </w:p>
    <w:p w:rsidR="00A64730" w:rsidRDefault="00A64730" w:rsidP="00A64730">
      <w:r>
        <w:t>Minnesota was allowed to prevent The Jaycees (nonprofit membership corporation) from limiting regular membership to men only. The state’s efforts to eliminate gender-based discrimination beat the interest of freedom of association.</w:t>
      </w:r>
    </w:p>
    <w:p w:rsidR="00A64730" w:rsidRPr="003C4FD3" w:rsidRDefault="00A64730" w:rsidP="00A64730">
      <w:pPr>
        <w:rPr>
          <w:b/>
        </w:rPr>
      </w:pPr>
      <w:r w:rsidRPr="003C4FD3">
        <w:rPr>
          <w:b/>
        </w:rPr>
        <w:t>Majority (Brennan):</w:t>
      </w:r>
    </w:p>
    <w:p w:rsidR="00A64730" w:rsidRDefault="00A64730" w:rsidP="00A64730">
      <w:pPr>
        <w:pStyle w:val="ListParagraph"/>
        <w:numPr>
          <w:ilvl w:val="0"/>
          <w:numId w:val="81"/>
        </w:numPr>
      </w:pPr>
      <w:r w:rsidRPr="003C4FD3">
        <w:rPr>
          <w:b/>
        </w:rPr>
        <w:lastRenderedPageBreak/>
        <w:t>Two lines of cases:</w:t>
      </w:r>
      <w:r>
        <w:t xml:space="preserve"> (1) intimate association - protection as a fundamental element of personal liberty – those that attend the creation and sustenance of a family such as marriage, childbirth, the raising and education of children, and cohabitation with one’s relatives; AND (2) expressive association - right to associate for the purpose of engaging in those activities protected by the First Amendment.</w:t>
      </w:r>
    </w:p>
    <w:p w:rsidR="00A64730" w:rsidRDefault="00A64730" w:rsidP="00A64730">
      <w:pPr>
        <w:pStyle w:val="ListParagraph"/>
        <w:numPr>
          <w:ilvl w:val="0"/>
          <w:numId w:val="81"/>
        </w:numPr>
      </w:pPr>
      <w:r>
        <w:t>Government actions that may infringe on associational rights of (2): seeking to impose penalties or withhold benefits from individuals b/c of their membership in a disfavored group, require disclosure of the fact of membership in a group seeking anonymity, and interfering with the internal organization or affairs of the group – HAPPENING HERE.</w:t>
      </w:r>
    </w:p>
    <w:p w:rsidR="00A64730" w:rsidRDefault="00A64730" w:rsidP="00A64730">
      <w:pPr>
        <w:pStyle w:val="ListParagraph"/>
        <w:numPr>
          <w:ilvl w:val="0"/>
          <w:numId w:val="81"/>
        </w:numPr>
      </w:pPr>
      <w:r w:rsidRPr="003C4FD3">
        <w:rPr>
          <w:b/>
        </w:rPr>
        <w:t>TEST:</w:t>
      </w:r>
      <w:r>
        <w:t xml:space="preserve"> </w:t>
      </w:r>
      <w:r w:rsidRPr="003C4FD3">
        <w:rPr>
          <w:u w:val="single"/>
        </w:rPr>
        <w:t>compelling state interest, unrelated to the suppression of ideas, that cannot be achieved through means significantly less restrictive on associational freedoms</w:t>
      </w:r>
      <w:r>
        <w:t xml:space="preserve"> – met here b/c of anti-discrimination interest and narrowly tailored b/c including women will not impede the organization’s ability to engage in its speech. Have to let everyone in, but CAN require they agree with the message.</w:t>
      </w:r>
    </w:p>
    <w:p w:rsidR="00A64730" w:rsidRPr="0030348E" w:rsidRDefault="00A64730" w:rsidP="00A64730">
      <w:pPr>
        <w:pStyle w:val="Heading2"/>
        <w:rPr>
          <w:b/>
          <w:i/>
          <w:u w:val="single"/>
        </w:rPr>
      </w:pPr>
      <w:r w:rsidRPr="0030348E">
        <w:rPr>
          <w:b/>
          <w:i/>
          <w:u w:val="single"/>
        </w:rPr>
        <w:t>Boy Scouts of America v. Dale (2000)</w:t>
      </w:r>
    </w:p>
    <w:p w:rsidR="00A64730" w:rsidRDefault="00A64730" w:rsidP="00A64730">
      <w:r>
        <w:t>New Jersey could not prevent Boy Scouts of American from excluding homosexual members b/c the public accommodation law “materially interfered” with the message the Boy Scouts were attempting to convey.</w:t>
      </w:r>
    </w:p>
    <w:p w:rsidR="00A64730" w:rsidRDefault="00A64730" w:rsidP="00A64730">
      <w:r w:rsidRPr="0030348E">
        <w:rPr>
          <w:b/>
        </w:rPr>
        <w:t>Majority (Rehnquist):</w:t>
      </w:r>
      <w:r>
        <w:t xml:space="preserve"> forced inclusion of an unwanted person in a group infringes on freedom of expression if the presence of that person affects in a significant way the group’s ability to advocate public or private viewpoints. This association had adopted requirements to be “morally straight” and “clean” which they are free to interpret as preventing homosexuals. Allowing an avowed homosexual and gay rights activist harms their freedom of speech b/c it sends the opposite message.</w:t>
      </w:r>
    </w:p>
    <w:p w:rsidR="00A64730" w:rsidRDefault="00A64730" w:rsidP="00A64730">
      <w:r w:rsidRPr="0030348E">
        <w:rPr>
          <w:b/>
        </w:rPr>
        <w:t>Dissent (Stevens):</w:t>
      </w:r>
      <w:r>
        <w:t xml:space="preserve"> the Boy Scouts made no policy regarding homosexuality and even advised that sexual matters not be discussed with Scoutmasters. In addition, a 1978 policy statement only created an exclusionary membership policy, which past cases have always allowed State antidiscrimination laws to affect. There is no burden to the Boy Scouts b/c they have not even expressed a view on this matter.</w:t>
      </w:r>
    </w:p>
    <w:p w:rsidR="00A64730" w:rsidRDefault="00A64730" w:rsidP="00A64730">
      <w:r w:rsidRPr="00F512FF">
        <w:rPr>
          <w:b/>
        </w:rPr>
        <w:t>NOTE:</w:t>
      </w:r>
      <w:r>
        <w:t xml:space="preserve"> the majority and the dissent both relied on </w:t>
      </w:r>
      <w:r w:rsidRPr="00F512FF">
        <w:rPr>
          <w:i/>
          <w:u w:val="single"/>
        </w:rPr>
        <w:t>Hurley v. Irish-American Gay, Lesbian and Bisexual Group of Boston (1995),</w:t>
      </w:r>
      <w:r>
        <w:t xml:space="preserve"> where the court did not require the parade council to allow this group to participate b/c it would violate their right to not be compelled to convey a message it did not agree with. They were not preventing homosexuals from being in the parade, just from expressing pro-gay ideas.</w:t>
      </w:r>
    </w:p>
    <w:p w:rsidR="00A64730" w:rsidRDefault="00A64730" w:rsidP="00A64730">
      <w:pPr>
        <w:pStyle w:val="Heading1"/>
        <w:jc w:val="center"/>
        <w:rPr>
          <w:b/>
        </w:rPr>
      </w:pPr>
      <w:r w:rsidRPr="00F512FF">
        <w:rPr>
          <w:b/>
        </w:rPr>
        <w:t>Freedom of Speech in Schools</w:t>
      </w:r>
    </w:p>
    <w:p w:rsidR="00A64730" w:rsidRPr="0011286F" w:rsidRDefault="00A64730" w:rsidP="00A64730">
      <w:pPr>
        <w:pStyle w:val="Heading2"/>
        <w:rPr>
          <w:b/>
          <w:i/>
          <w:u w:val="single"/>
        </w:rPr>
      </w:pPr>
      <w:r w:rsidRPr="0011286F">
        <w:rPr>
          <w:b/>
          <w:i/>
          <w:u w:val="single"/>
        </w:rPr>
        <w:t>Tinker v. Des Moines Independent School Dist. (1969)</w:t>
      </w:r>
      <w:r>
        <w:rPr>
          <w:b/>
          <w:i/>
          <w:u w:val="single"/>
        </w:rPr>
        <w:t xml:space="preserve"> 7-2</w:t>
      </w:r>
    </w:p>
    <w:p w:rsidR="00A64730" w:rsidRDefault="00A64730" w:rsidP="00A64730">
      <w:r>
        <w:t>The Des Moines schools could not prevent students from wearing black arm bands to publicize their objections to the hostilities in Vietnam and their support for a truce.</w:t>
      </w:r>
    </w:p>
    <w:p w:rsidR="00A64730" w:rsidRDefault="00A64730" w:rsidP="00A64730">
      <w:r w:rsidRPr="0011286F">
        <w:rPr>
          <w:b/>
        </w:rPr>
        <w:t>Majority:</w:t>
      </w:r>
      <w:r w:rsidR="00690579">
        <w:t xml:space="preserve"> Schools can and need</w:t>
      </w:r>
      <w:r>
        <w:t xml:space="preserve"> to prescribe and control conduct in schools. However, this was pure speech and a prohibition is only allowed if the expression would “</w:t>
      </w:r>
      <w:r w:rsidRPr="00BA4C24">
        <w:rPr>
          <w:b/>
          <w:i/>
        </w:rPr>
        <w:t>materially and substantially interfere with the requirements of appropriate discipline in the operation of the school</w:t>
      </w:r>
      <w:r>
        <w:t>.” Here they expressly wanted to stop the expression itself and thought schools were no place for a demonstration.</w:t>
      </w:r>
    </w:p>
    <w:p w:rsidR="00A64730" w:rsidRPr="007B72DA" w:rsidRDefault="00A64730" w:rsidP="00A64730">
      <w:pPr>
        <w:pStyle w:val="Heading2"/>
        <w:rPr>
          <w:b/>
          <w:i/>
          <w:u w:val="single"/>
        </w:rPr>
      </w:pPr>
      <w:r w:rsidRPr="007B72DA">
        <w:rPr>
          <w:b/>
          <w:i/>
          <w:u w:val="single"/>
        </w:rPr>
        <w:t>Bethel School Dist. No. 403 v. Fraser (1986)</w:t>
      </w:r>
      <w:r>
        <w:rPr>
          <w:b/>
          <w:i/>
          <w:u w:val="single"/>
        </w:rPr>
        <w:t xml:space="preserve"> – 8-1</w:t>
      </w:r>
    </w:p>
    <w:p w:rsidR="00A64730" w:rsidRDefault="00A64730" w:rsidP="00A64730">
      <w:r>
        <w:t>The First Amendment does not prevent school officials from determining that to permit a vulgar and lewd speech, such as done by Fraser at a school assembly, would undermine the school’s basic educational mission. The school was allowed to suspend Fraser for his speech b/c he violated a school disciplinary rule prohibiting the use of obscene language in the school.</w:t>
      </w:r>
    </w:p>
    <w:p w:rsidR="00A64730" w:rsidRDefault="00A64730" w:rsidP="00A64730">
      <w:pPr>
        <w:rPr>
          <w:i/>
          <w:u w:val="single"/>
        </w:rPr>
      </w:pPr>
      <w:r w:rsidRPr="00440FEC">
        <w:rPr>
          <w:b/>
        </w:rPr>
        <w:t>NOTES:</w:t>
      </w:r>
      <w:r>
        <w:t xml:space="preserve"> Schools now have broad discretion. A school could prevent article on teen pregnancy. No first amendment right violated b/c it is the school’s paper and its first amendment right is the only one at risk. Materially interferes with what </w:t>
      </w:r>
      <w:r>
        <w:lastRenderedPageBreak/>
        <w:t xml:space="preserve">the school wants to teach. </w:t>
      </w:r>
      <w:r w:rsidRPr="00440FEC">
        <w:rPr>
          <w:i/>
          <w:u w:val="single"/>
        </w:rPr>
        <w:t xml:space="preserve">Hazelwood School Dist. v. </w:t>
      </w:r>
      <w:proofErr w:type="spellStart"/>
      <w:r w:rsidRPr="00440FEC">
        <w:rPr>
          <w:i/>
          <w:u w:val="single"/>
        </w:rPr>
        <w:t>Kuhlmeier</w:t>
      </w:r>
      <w:proofErr w:type="spellEnd"/>
      <w:r w:rsidRPr="00440FEC">
        <w:rPr>
          <w:i/>
          <w:u w:val="single"/>
        </w:rPr>
        <w:t>.</w:t>
      </w:r>
      <w:r>
        <w:t xml:space="preserve"> A school could also prevent a student from holding a sign that said “BONG </w:t>
      </w:r>
      <w:proofErr w:type="spellStart"/>
      <w:r>
        <w:t>HiTS</w:t>
      </w:r>
      <w:proofErr w:type="spellEnd"/>
      <w:r>
        <w:t xml:space="preserve"> 4 JESUS” behind the Olympic torch runner b/c they had let the students out of school to see this event. The court found this was a school activity and against the school’s anti-drug policy. </w:t>
      </w:r>
      <w:r w:rsidRPr="00440FEC">
        <w:rPr>
          <w:i/>
          <w:u w:val="single"/>
        </w:rPr>
        <w:t>Morse v. Frederick (2007).</w:t>
      </w:r>
    </w:p>
    <w:p w:rsidR="00A64730" w:rsidRDefault="00A64730" w:rsidP="00A64730">
      <w:pPr>
        <w:pStyle w:val="ListParagraph"/>
        <w:numPr>
          <w:ilvl w:val="0"/>
          <w:numId w:val="82"/>
        </w:numPr>
      </w:pPr>
      <w:r>
        <w:t>A school can punish a student for wearing a Pepsi shirt when taking a school photo with Coca-Cola supplier. Can prevent students from passing out student created magazine on school grounds. Courts are split on whether they can prevent off campus distribution.</w:t>
      </w:r>
    </w:p>
    <w:p w:rsidR="00A64730" w:rsidRDefault="00A64730" w:rsidP="00A64730">
      <w:pPr>
        <w:pStyle w:val="Heading1"/>
        <w:jc w:val="center"/>
        <w:rPr>
          <w:b/>
        </w:rPr>
      </w:pPr>
      <w:r w:rsidRPr="00E73B7D">
        <w:rPr>
          <w:b/>
        </w:rPr>
        <w:t>Freedom of Speech in the Government Workplace</w:t>
      </w:r>
    </w:p>
    <w:p w:rsidR="00A64730" w:rsidRDefault="00A64730" w:rsidP="00A64730">
      <w:r>
        <w:t>Some free speech rights are given up if you become an employee of the government. For example, CIA employees cannot publish information and agency employees cannot actively participate in campaigning, etc.</w:t>
      </w:r>
    </w:p>
    <w:p w:rsidR="00A64730" w:rsidRPr="00603BB1" w:rsidRDefault="00A64730" w:rsidP="00A64730">
      <w:pPr>
        <w:pStyle w:val="Heading2"/>
        <w:rPr>
          <w:b/>
          <w:i/>
          <w:u w:val="single"/>
        </w:rPr>
      </w:pPr>
      <w:proofErr w:type="spellStart"/>
      <w:r w:rsidRPr="00603BB1">
        <w:rPr>
          <w:b/>
          <w:i/>
          <w:u w:val="single"/>
        </w:rPr>
        <w:t>Garcetti</w:t>
      </w:r>
      <w:proofErr w:type="spellEnd"/>
      <w:r w:rsidRPr="00603BB1">
        <w:rPr>
          <w:b/>
          <w:i/>
          <w:u w:val="single"/>
        </w:rPr>
        <w:t xml:space="preserve"> v. Ceballos (2006)</w:t>
      </w:r>
    </w:p>
    <w:p w:rsidR="00A64730" w:rsidRDefault="00A64730" w:rsidP="00A64730">
      <w:r>
        <w:t>The First Amendment does not prohibit managerial discipline based on an employee’s expressions made pursuant to official responsibilities.</w:t>
      </w:r>
    </w:p>
    <w:p w:rsidR="00A64730" w:rsidRDefault="00A64730" w:rsidP="00A64730">
      <w:r w:rsidRPr="00603BB1">
        <w:rPr>
          <w:b/>
        </w:rPr>
        <w:t>Facts:</w:t>
      </w:r>
      <w:r>
        <w:t xml:space="preserve"> Ceballos, a deputy DA for LA County DA’s Office wrote an internal memo disagreeing with a warrant, which was later found to be sufficient. </w:t>
      </w:r>
      <w:r w:rsidR="00690579">
        <w:t>The court found his memo was not protected speech.</w:t>
      </w:r>
    </w:p>
    <w:p w:rsidR="00A64730" w:rsidRPr="007C1E04" w:rsidRDefault="00A64730" w:rsidP="00A64730">
      <w:r w:rsidRPr="007C1E04">
        <w:rPr>
          <w:b/>
        </w:rPr>
        <w:t>Majority (Kennedy):</w:t>
      </w:r>
      <w:r>
        <w:t xml:space="preserve"> </w:t>
      </w:r>
      <w:r w:rsidRPr="00603BB1">
        <w:rPr>
          <w:b/>
          <w:i/>
          <w:u w:val="single"/>
        </w:rPr>
        <w:t xml:space="preserve">Pickering </w:t>
      </w:r>
      <w:r w:rsidRPr="00603BB1">
        <w:rPr>
          <w:b/>
          <w:u w:val="single"/>
        </w:rPr>
        <w:t>Balancing TEST</w:t>
      </w:r>
    </w:p>
    <w:p w:rsidR="00A64730" w:rsidRPr="00603BB1" w:rsidRDefault="00A64730" w:rsidP="00A64730">
      <w:pPr>
        <w:pStyle w:val="ListParagraph"/>
        <w:numPr>
          <w:ilvl w:val="0"/>
          <w:numId w:val="83"/>
        </w:numPr>
        <w:rPr>
          <w:b/>
        </w:rPr>
      </w:pPr>
      <w:r w:rsidRPr="00603BB1">
        <w:rPr>
          <w:b/>
        </w:rPr>
        <w:t>Determine whether the employee spoke as a citizen on a matter of public concern;</w:t>
      </w:r>
    </w:p>
    <w:p w:rsidR="00A64730" w:rsidRDefault="00A64730" w:rsidP="00A64730">
      <w:pPr>
        <w:pStyle w:val="ListParagraph"/>
        <w:numPr>
          <w:ilvl w:val="1"/>
          <w:numId w:val="83"/>
        </w:numPr>
      </w:pPr>
      <w:r>
        <w:t>When employees make statements pursuant to their official duties, the employees are not speaking as citizens for First Amendment purposes.</w:t>
      </w:r>
    </w:p>
    <w:p w:rsidR="00A64730" w:rsidRDefault="00A64730" w:rsidP="00A64730">
      <w:pPr>
        <w:pStyle w:val="ListParagraph"/>
        <w:numPr>
          <w:ilvl w:val="1"/>
          <w:numId w:val="83"/>
        </w:numPr>
      </w:pPr>
      <w:r>
        <w:t>Here, his internal memo was made pursuant to his duties. But writing a letter to an editor WOULD be speaking as a citizen.</w:t>
      </w:r>
    </w:p>
    <w:p w:rsidR="00A64730" w:rsidRDefault="00A64730" w:rsidP="00A64730">
      <w:pPr>
        <w:pStyle w:val="ListParagraph"/>
        <w:numPr>
          <w:ilvl w:val="1"/>
          <w:numId w:val="83"/>
        </w:numPr>
      </w:pPr>
      <w:r>
        <w:t xml:space="preserve">Distinguished </w:t>
      </w:r>
      <w:r w:rsidRPr="007C1E04">
        <w:rPr>
          <w:i/>
          <w:u w:val="single"/>
        </w:rPr>
        <w:t xml:space="preserve">Pickering, </w:t>
      </w:r>
      <w:r>
        <w:t>where a teacher’s speech was protected, but they were not speaking to their official duties and their speech was just like other citizens.</w:t>
      </w:r>
    </w:p>
    <w:p w:rsidR="00A64730" w:rsidRDefault="00A64730" w:rsidP="00A64730">
      <w:pPr>
        <w:pStyle w:val="ListParagraph"/>
        <w:numPr>
          <w:ilvl w:val="0"/>
          <w:numId w:val="83"/>
        </w:numPr>
        <w:rPr>
          <w:b/>
        </w:rPr>
      </w:pPr>
      <w:r w:rsidRPr="00603BB1">
        <w:rPr>
          <w:b/>
        </w:rPr>
        <w:t>I</w:t>
      </w:r>
      <w:r>
        <w:rPr>
          <w:b/>
        </w:rPr>
        <w:t xml:space="preserve">f yes, then </w:t>
      </w:r>
      <w:r w:rsidRPr="00603BB1">
        <w:rPr>
          <w:b/>
        </w:rPr>
        <w:t xml:space="preserve">determine whether the relevant government entity had an adequate justification </w:t>
      </w:r>
      <w:r>
        <w:rPr>
          <w:b/>
        </w:rPr>
        <w:t xml:space="preserve">(good and sufficient) </w:t>
      </w:r>
      <w:r w:rsidRPr="00603BB1">
        <w:rPr>
          <w:b/>
        </w:rPr>
        <w:t>for treating the employee differently from any other member of the general public.</w:t>
      </w:r>
    </w:p>
    <w:p w:rsidR="00A64730" w:rsidRPr="00603BB1" w:rsidRDefault="00A64730" w:rsidP="00A64730">
      <w:pPr>
        <w:pStyle w:val="ListParagraph"/>
        <w:numPr>
          <w:ilvl w:val="1"/>
          <w:numId w:val="83"/>
        </w:numPr>
        <w:rPr>
          <w:b/>
        </w:rPr>
      </w:pPr>
      <w:r>
        <w:t>Reason should not be to prevent the content of the speech.</w:t>
      </w:r>
    </w:p>
    <w:p w:rsidR="00A64730" w:rsidRDefault="00A64730" w:rsidP="00A64730">
      <w:r w:rsidRPr="001C2926">
        <w:rPr>
          <w:b/>
        </w:rPr>
        <w:t>NOTE:</w:t>
      </w:r>
      <w:r>
        <w:t xml:space="preserve"> in </w:t>
      </w:r>
      <w:r w:rsidRPr="001C2926">
        <w:rPr>
          <w:i/>
          <w:u w:val="single"/>
        </w:rPr>
        <w:t>Lane v. Franks (2014),</w:t>
      </w:r>
      <w:r>
        <w:t xml:space="preserve"> the court found testimony a person gave in a criminal case pursuant to a subpoena was protected by the First Amendment even though he testified about information he had gained in the course of his government employment b/c he was providing this information as a citizen and not an employee – the lower court got this wrong.</w:t>
      </w:r>
    </w:p>
    <w:p w:rsidR="00A64730" w:rsidRDefault="00A64730" w:rsidP="00A64730">
      <w:pPr>
        <w:pStyle w:val="Heading1"/>
        <w:jc w:val="center"/>
        <w:rPr>
          <w:b/>
        </w:rPr>
      </w:pPr>
      <w:r w:rsidRPr="001C2926">
        <w:rPr>
          <w:b/>
        </w:rPr>
        <w:t>Freedom of Speech When Government is the Patron</w:t>
      </w:r>
    </w:p>
    <w:p w:rsidR="00A64730" w:rsidRDefault="00A64730" w:rsidP="00A64730">
      <w:r>
        <w:t>The power of government to attach conditions to government funding in light of the First Amendment.</w:t>
      </w:r>
    </w:p>
    <w:p w:rsidR="00A64730" w:rsidRPr="00FE45D6" w:rsidRDefault="00A64730" w:rsidP="00A64730">
      <w:pPr>
        <w:pStyle w:val="Heading2"/>
        <w:rPr>
          <w:b/>
          <w:i/>
          <w:u w:val="single"/>
        </w:rPr>
      </w:pPr>
      <w:r w:rsidRPr="00FE45D6">
        <w:rPr>
          <w:b/>
          <w:i/>
          <w:u w:val="single"/>
        </w:rPr>
        <w:t>Rust v. Sullivan (1991)</w:t>
      </w:r>
    </w:p>
    <w:p w:rsidR="00A64730" w:rsidRDefault="00A64730" w:rsidP="00A64730">
      <w:r w:rsidRPr="00B27B95">
        <w:rPr>
          <w:u w:val="single"/>
        </w:rPr>
        <w:t>Government speech does not have to be viewpoint neutral.</w:t>
      </w:r>
      <w:r>
        <w:t xml:space="preserve"> A facial challenge to the Department of HHS regulations which limit the ability of Title X fund recipients to engage in abortion-related activities failed. The government may “make a value judgment favoring childbirth over abortion, and implement that judgment by the allocation of public funds. </w:t>
      </w:r>
      <w:r w:rsidRPr="00FE45D6">
        <w:rPr>
          <w:i/>
          <w:u w:val="single"/>
        </w:rPr>
        <w:t>Maher v. Roe (1977).</w:t>
      </w:r>
    </w:p>
    <w:p w:rsidR="00A64730" w:rsidRDefault="00A64730" w:rsidP="00A64730">
      <w:r w:rsidRPr="00FE45D6">
        <w:rPr>
          <w:b/>
        </w:rPr>
        <w:t>Facts:</w:t>
      </w:r>
      <w:r>
        <w:t xml:space="preserve"> Title X funds, which provide funding for family-planning services, are conditional on (1) not being used to provide counseling or referrals for abortions; (2) cannot encourage, promote or advocate abortion – lobbying, disseminating materials, provide speakers, use legal action, or pay dues to a group; AND (3) Title X projects must be physically and financially separate from abortion activities.</w:t>
      </w:r>
    </w:p>
    <w:p w:rsidR="00A64730" w:rsidRDefault="00A64730" w:rsidP="00A64730">
      <w:r w:rsidRPr="00755300">
        <w:rPr>
          <w:b/>
        </w:rPr>
        <w:lastRenderedPageBreak/>
        <w:t>Majority (Rehnquist):</w:t>
      </w:r>
      <w:r>
        <w:t xml:space="preserve"> this is not discrimination on the basis of viewpoint, it is just a prohibition on a project grantee or its employees from engaging in activities outside of the project’s scope. Grantees are not prohibited from speaking on these matters, it must just be separate from Title X funds. And the statute does not necessarily prohibit a doctor from referring an abortion in the case of a medical emergency.</w:t>
      </w:r>
    </w:p>
    <w:p w:rsidR="00A64730" w:rsidRDefault="00A64730" w:rsidP="00A64730">
      <w:r w:rsidRPr="00755300">
        <w:rPr>
          <w:b/>
        </w:rPr>
        <w:t>Dissent (Blackmun):</w:t>
      </w:r>
      <w:r>
        <w:t xml:space="preserve"> this is content based regulation of speech. By refusing to fund family-planning projects that advocate abortion because they advocate abortion, the government plainly has targeted a particular viewpoint. In addition, this harms the doctor-patient relationship b/c the doctor cannot provide the full scope of options.</w:t>
      </w:r>
    </w:p>
    <w:p w:rsidR="00A64730" w:rsidRPr="001E3C6E" w:rsidRDefault="00A64730" w:rsidP="00A64730">
      <w:pPr>
        <w:pStyle w:val="Heading2"/>
        <w:rPr>
          <w:b/>
          <w:i/>
          <w:u w:val="single"/>
        </w:rPr>
      </w:pPr>
      <w:r w:rsidRPr="001E3C6E">
        <w:rPr>
          <w:b/>
          <w:i/>
          <w:u w:val="single"/>
        </w:rPr>
        <w:t>Agency for Int’l Development v. Alliance for Open Society Int’l, Inc. (2013)</w:t>
      </w:r>
    </w:p>
    <w:p w:rsidR="00A64730" w:rsidRDefault="00A64730" w:rsidP="00A64730">
      <w:r>
        <w:t>Funds to fight against HIV/AIDS could not be made conditional on the requirement to have a policy explicitly opposing prostitution and sex trafficking. The relevant distinction is between conditions that define the limits of the government spending program – those that specify the activities Congress wants to subsidize – and conditions that seek to leverage funding to regulate speech outside the contours of the program itself. Here they were compelling speech rather than trying to prevent it.</w:t>
      </w:r>
    </w:p>
    <w:p w:rsidR="00A64730" w:rsidRPr="00690579" w:rsidRDefault="00A64730" w:rsidP="00A64730">
      <w:pPr>
        <w:rPr>
          <w:b/>
        </w:rPr>
      </w:pPr>
      <w:r w:rsidRPr="00690579">
        <w:rPr>
          <w:b/>
        </w:rPr>
        <w:t>Compared two cases:</w:t>
      </w:r>
    </w:p>
    <w:p w:rsidR="00A64730" w:rsidRDefault="00A64730" w:rsidP="00A64730">
      <w:pPr>
        <w:pStyle w:val="ListParagraph"/>
        <w:numPr>
          <w:ilvl w:val="0"/>
          <w:numId w:val="84"/>
        </w:numPr>
      </w:pPr>
      <w:r>
        <w:t xml:space="preserve">In </w:t>
      </w:r>
      <w:r w:rsidRPr="001E3C6E">
        <w:rPr>
          <w:i/>
          <w:u w:val="single"/>
        </w:rPr>
        <w:t>Regan v. Taxation with Representation of Washington (1983),</w:t>
      </w:r>
      <w:r>
        <w:t xml:space="preserve"> the court allowed the condition that 501(c)(3) status is conditional on not influencing legislation b/c the corporation could simply not claim this status when lobbying and claim it for other activities.</w:t>
      </w:r>
    </w:p>
    <w:p w:rsidR="00A64730" w:rsidRDefault="00A64730" w:rsidP="00A64730">
      <w:pPr>
        <w:pStyle w:val="ListParagraph"/>
        <w:numPr>
          <w:ilvl w:val="0"/>
          <w:numId w:val="84"/>
        </w:numPr>
      </w:pPr>
      <w:r>
        <w:t xml:space="preserve">In </w:t>
      </w:r>
      <w:r w:rsidRPr="001E3C6E">
        <w:rPr>
          <w:i/>
          <w:u w:val="single"/>
        </w:rPr>
        <w:t>FCC v. League of Women Voters of California (1984),</w:t>
      </w:r>
      <w:r>
        <w:t xml:space="preserve"> the court struck down a condition on funds that prohibited all editorializing, including with private funds.</w:t>
      </w:r>
    </w:p>
    <w:p w:rsidR="00A64730" w:rsidRDefault="00A64730" w:rsidP="00A64730">
      <w:r w:rsidRPr="00337957">
        <w:rPr>
          <w:b/>
        </w:rPr>
        <w:t>Dissent (Scalia):</w:t>
      </w:r>
      <w:r>
        <w:t xml:space="preserve"> the policy requirement is nothing more than a means of selecting suitable agents to implement the Government’s chosen strategy to eradicate HIV/AIDS. And the First Amendment does not mandate a viewpoint-neutral government.</w:t>
      </w:r>
    </w:p>
    <w:p w:rsidR="00611EDC" w:rsidRDefault="00A64730" w:rsidP="004A147F">
      <w:r w:rsidRPr="00B26CFE">
        <w:rPr>
          <w:b/>
        </w:rPr>
        <w:t>NOTE:</w:t>
      </w:r>
      <w:r>
        <w:t xml:space="preserve"> Solomon Amendment required schools to allow military recruiters on campus if they wanted federal funding. The court upheld it even though the law schools did not want to allow them on campus b/c they would not allow gays to enlist. The court stated these amendments only required the school’s to perform certain conduct, not speech.</w:t>
      </w:r>
    </w:p>
    <w:p w:rsidR="00E52EE5" w:rsidRDefault="00E52EE5" w:rsidP="00E52EE5">
      <w:pPr>
        <w:pStyle w:val="Heading1"/>
        <w:jc w:val="center"/>
        <w:rPr>
          <w:b/>
          <w:u w:val="single"/>
        </w:rPr>
      </w:pPr>
      <w:r w:rsidRPr="00F54CA1">
        <w:rPr>
          <w:b/>
          <w:u w:val="single"/>
        </w:rPr>
        <w:t>Freedom of Religion</w:t>
      </w:r>
    </w:p>
    <w:p w:rsidR="00E52EE5" w:rsidRDefault="00E52EE5" w:rsidP="00E52EE5">
      <w:r w:rsidRPr="007971CD">
        <w:rPr>
          <w:b/>
        </w:rPr>
        <w:t>Free Exercise Clause:</w:t>
      </w:r>
      <w:r>
        <w:t xml:space="preserve"> “Congress shall make no law respecting an establishment of religion.”</w:t>
      </w:r>
    </w:p>
    <w:p w:rsidR="00E52EE5" w:rsidRDefault="00E52EE5" w:rsidP="00E52EE5">
      <w:pPr>
        <w:pStyle w:val="ListParagraph"/>
        <w:numPr>
          <w:ilvl w:val="0"/>
          <w:numId w:val="92"/>
        </w:numPr>
      </w:pPr>
      <w:r>
        <w:t>Equality/neutrality – treating believers and non-believers alike.</w:t>
      </w:r>
    </w:p>
    <w:p w:rsidR="00E52EE5" w:rsidRDefault="00E52EE5" w:rsidP="00E52EE5">
      <w:pPr>
        <w:pStyle w:val="ListParagraph"/>
        <w:numPr>
          <w:ilvl w:val="0"/>
          <w:numId w:val="92"/>
        </w:numPr>
      </w:pPr>
      <w:r>
        <w:t>Equality between religions – no favoring one religion over another; has not gained a majority.</w:t>
      </w:r>
    </w:p>
    <w:p w:rsidR="00E52EE5" w:rsidRDefault="00E52EE5" w:rsidP="00E52EE5">
      <w:pPr>
        <w:pStyle w:val="ListParagraph"/>
        <w:numPr>
          <w:ilvl w:val="0"/>
          <w:numId w:val="92"/>
        </w:numPr>
      </w:pPr>
      <w:r>
        <w:t>Wall of separation between church &amp; state – no aid for religions.</w:t>
      </w:r>
    </w:p>
    <w:p w:rsidR="00E52EE5" w:rsidRPr="00F54CA1" w:rsidRDefault="00E52EE5" w:rsidP="00E52EE5">
      <w:pPr>
        <w:pStyle w:val="ListParagraph"/>
        <w:numPr>
          <w:ilvl w:val="0"/>
          <w:numId w:val="92"/>
        </w:numPr>
      </w:pPr>
      <w:r>
        <w:t>No coercion (Kennedy) – government cannot coerce anyone to be religious; no majority thinks coercion should be the tipping point.</w:t>
      </w:r>
    </w:p>
    <w:p w:rsidR="00E52EE5" w:rsidRDefault="00E52EE5" w:rsidP="00E52EE5">
      <w:pPr>
        <w:pStyle w:val="Heading1"/>
        <w:jc w:val="center"/>
        <w:rPr>
          <w:b/>
        </w:rPr>
      </w:pPr>
      <w:r w:rsidRPr="00F54CA1">
        <w:rPr>
          <w:b/>
        </w:rPr>
        <w:t>Government Financial Support</w:t>
      </w:r>
    </w:p>
    <w:p w:rsidR="00E52EE5" w:rsidRDefault="00E52EE5" w:rsidP="00E52EE5">
      <w:pPr>
        <w:pStyle w:val="Heading2"/>
        <w:rPr>
          <w:b/>
          <w:i/>
          <w:u w:val="single"/>
        </w:rPr>
      </w:pPr>
      <w:r w:rsidRPr="00F54CA1">
        <w:rPr>
          <w:b/>
          <w:i/>
          <w:u w:val="single"/>
        </w:rPr>
        <w:t>Everson v. Board of Education (1947)</w:t>
      </w:r>
    </w:p>
    <w:p w:rsidR="00E52EE5" w:rsidRDefault="00E52EE5" w:rsidP="00E52EE5">
      <w:r>
        <w:t>The policy of reimbursing bus fare for all children attending schools in the town did not constitute support for religion prohibited by the Establishment Clause. The court compared this aid to providing fire and police protection to church schools. A taxpayer challenged this appropriation, but whether a taxpayer can challenge this type of thing now is uncertain.</w:t>
      </w:r>
    </w:p>
    <w:p w:rsidR="00E52EE5" w:rsidRDefault="00E52EE5" w:rsidP="00E52EE5">
      <w:r w:rsidRPr="00613C52">
        <w:rPr>
          <w:b/>
        </w:rPr>
        <w:t>Majority:</w:t>
      </w:r>
      <w:r>
        <w:t xml:space="preserve"> the establishment clause is intended to erect “a wall of separation between Church and State.” The clause requires states to be neutral in relations with groups of believers and non-believers, but not their adversary.</w:t>
      </w:r>
    </w:p>
    <w:p w:rsidR="00E52EE5" w:rsidRDefault="00E52EE5" w:rsidP="00E52EE5">
      <w:r w:rsidRPr="00613C52">
        <w:rPr>
          <w:b/>
        </w:rPr>
        <w:lastRenderedPageBreak/>
        <w:t>Dissent:</w:t>
      </w:r>
      <w:r>
        <w:t xml:space="preserve"> tax money should not be spent to support religions. In this case, the town resolution only allowed the transportation reimbursement to nonprofits including catholic schools, which happened to be the only private not for profit schools in the town.</w:t>
      </w:r>
    </w:p>
    <w:p w:rsidR="00E52EE5" w:rsidRDefault="00E52EE5" w:rsidP="00E52EE5">
      <w:r w:rsidRPr="00613C52">
        <w:rPr>
          <w:b/>
        </w:rPr>
        <w:t>Dissent:</w:t>
      </w:r>
      <w:r>
        <w:t xml:space="preserve"> same as the other dissent. Providing fire and police support is different than this.</w:t>
      </w:r>
    </w:p>
    <w:p w:rsidR="00E52EE5" w:rsidRPr="00613C52" w:rsidRDefault="00E52EE5" w:rsidP="00E52EE5">
      <w:pPr>
        <w:pStyle w:val="Heading2"/>
        <w:rPr>
          <w:b/>
          <w:i/>
          <w:u w:val="single"/>
        </w:rPr>
      </w:pPr>
      <w:r w:rsidRPr="00613C52">
        <w:rPr>
          <w:b/>
          <w:i/>
          <w:u w:val="single"/>
        </w:rPr>
        <w:t>Zelman v. Simmons-Harris (2002)</w:t>
      </w:r>
    </w:p>
    <w:p w:rsidR="00E52EE5" w:rsidRDefault="00E52EE5" w:rsidP="00E52EE5">
      <w:r>
        <w:t>Ohio’s pilot program which was designed to provide education choices to families with children who reside in the Cleveland City School District did not violate the Establishment Clause.</w:t>
      </w:r>
    </w:p>
    <w:p w:rsidR="00E52EE5" w:rsidRDefault="00E52EE5" w:rsidP="00E52EE5">
      <w:r w:rsidRPr="004B4CFB">
        <w:rPr>
          <w:b/>
        </w:rPr>
        <w:t>Facts:</w:t>
      </w:r>
      <w:r>
        <w:t xml:space="preserve"> the Cleveland school district was in a crisis and was under state control. The Pilot Project Scholarship Program provided (1) tuition aid for students in K-8 to attend a participating public or private school of their parent’s choice and (2) tutorial aid for students who choose to remain in public school.</w:t>
      </w:r>
    </w:p>
    <w:p w:rsidR="00E52EE5" w:rsidRPr="004B4CFB" w:rsidRDefault="00E52EE5" w:rsidP="00E52EE5">
      <w:pPr>
        <w:rPr>
          <w:b/>
        </w:rPr>
      </w:pPr>
      <w:r w:rsidRPr="004B4CFB">
        <w:rPr>
          <w:b/>
        </w:rPr>
        <w:t>Majority (Rehnquist):</w:t>
      </w:r>
    </w:p>
    <w:p w:rsidR="00E52EE5" w:rsidRDefault="00E52EE5" w:rsidP="00E52EE5">
      <w:pPr>
        <w:pStyle w:val="ListParagraph"/>
        <w:numPr>
          <w:ilvl w:val="0"/>
          <w:numId w:val="90"/>
        </w:numPr>
      </w:pPr>
      <w:r>
        <w:t>1</w:t>
      </w:r>
      <w:r w:rsidRPr="004B4CFB">
        <w:rPr>
          <w:vertAlign w:val="superscript"/>
        </w:rPr>
        <w:t>st</w:t>
      </w:r>
      <w:r>
        <w:t xml:space="preserve"> Amendment: prevents a State from enacting laws that have the “purpose” or “effect” of advancing or inhibiting religion.</w:t>
      </w:r>
    </w:p>
    <w:p w:rsidR="00E52EE5" w:rsidRDefault="00E52EE5" w:rsidP="00E52EE5">
      <w:pPr>
        <w:pStyle w:val="ListParagraph"/>
        <w:numPr>
          <w:ilvl w:val="0"/>
          <w:numId w:val="90"/>
        </w:numPr>
      </w:pPr>
      <w:r w:rsidRPr="004B4CFB">
        <w:rPr>
          <w:b/>
        </w:rPr>
        <w:t>TEST:</w:t>
      </w:r>
      <w:r>
        <w:t xml:space="preserve"> where a government aid program is neutral with respect to religion, and provides assistance directly to a broad class of citizens who, in turn, direct government aid to religious schools wholly as a result of their own genuine and independent private choice, the program is not readily subject to challenge under the Establishment Clause. Unclear whether you need BOTH individual choice AND it be neutral.</w:t>
      </w:r>
    </w:p>
    <w:p w:rsidR="00E52EE5" w:rsidRDefault="00E52EE5" w:rsidP="00E52EE5">
      <w:pPr>
        <w:pStyle w:val="ListParagraph"/>
        <w:numPr>
          <w:ilvl w:val="1"/>
          <w:numId w:val="90"/>
        </w:numPr>
      </w:pPr>
      <w:r>
        <w:t xml:space="preserve">In </w:t>
      </w:r>
      <w:r w:rsidRPr="004B4CFB">
        <w:rPr>
          <w:i/>
          <w:u w:val="single"/>
        </w:rPr>
        <w:t>Mueller,</w:t>
      </w:r>
      <w:r>
        <w:t xml:space="preserve"> the court rejected an EC challenge to a Minnesota program authorizing tax deductions for various educational expenses, including private school tuition costs, even though the majority of the program’s beneficiaries were parents of children in religious schools. Similar to </w:t>
      </w:r>
      <w:r w:rsidRPr="002A41A0">
        <w:rPr>
          <w:i/>
        </w:rPr>
        <w:t>Nyquist</w:t>
      </w:r>
      <w:r>
        <w:t xml:space="preserve"> but applicable to all schools.</w:t>
      </w:r>
    </w:p>
    <w:p w:rsidR="00E52EE5" w:rsidRDefault="00E52EE5" w:rsidP="00E52EE5">
      <w:pPr>
        <w:pStyle w:val="ListParagraph"/>
        <w:numPr>
          <w:ilvl w:val="1"/>
          <w:numId w:val="90"/>
        </w:numPr>
      </w:pPr>
      <w:r>
        <w:t xml:space="preserve">In </w:t>
      </w:r>
      <w:proofErr w:type="spellStart"/>
      <w:r w:rsidRPr="004B4CFB">
        <w:rPr>
          <w:i/>
          <w:u w:val="single"/>
        </w:rPr>
        <w:t>Witters</w:t>
      </w:r>
      <w:proofErr w:type="spellEnd"/>
      <w:r w:rsidRPr="004B4CFB">
        <w:rPr>
          <w:i/>
          <w:u w:val="single"/>
        </w:rPr>
        <w:t>,</w:t>
      </w:r>
      <w:r>
        <w:t xml:space="preserve"> the court rejected an EC challenge to a vocational scholarship program that provided tuition aid to a student studying at a religious institution to become a pastor.</w:t>
      </w:r>
    </w:p>
    <w:p w:rsidR="00E52EE5" w:rsidRDefault="00E52EE5" w:rsidP="00E52EE5">
      <w:pPr>
        <w:pStyle w:val="ListParagraph"/>
        <w:numPr>
          <w:ilvl w:val="1"/>
          <w:numId w:val="90"/>
        </w:numPr>
      </w:pPr>
      <w:r>
        <w:t xml:space="preserve">In </w:t>
      </w:r>
      <w:proofErr w:type="spellStart"/>
      <w:r w:rsidRPr="004B4CFB">
        <w:rPr>
          <w:i/>
          <w:u w:val="single"/>
        </w:rPr>
        <w:t>Zobrest</w:t>
      </w:r>
      <w:proofErr w:type="spellEnd"/>
      <w:r w:rsidRPr="004B4CFB">
        <w:rPr>
          <w:i/>
          <w:u w:val="single"/>
        </w:rPr>
        <w:t>,</w:t>
      </w:r>
      <w:r>
        <w:t xml:space="preserve"> the court rejected an EC challenge to a federal program that permitted sign-language interpreters to assist deaf children enrolled in religious schools.</w:t>
      </w:r>
    </w:p>
    <w:p w:rsidR="00E52EE5" w:rsidRDefault="00E52EE5" w:rsidP="00E52EE5">
      <w:pPr>
        <w:pStyle w:val="ListParagraph"/>
        <w:numPr>
          <w:ilvl w:val="1"/>
          <w:numId w:val="90"/>
        </w:numPr>
      </w:pPr>
      <w:r>
        <w:t xml:space="preserve">Distinguished </w:t>
      </w:r>
      <w:r w:rsidRPr="004B4CFB">
        <w:rPr>
          <w:i/>
          <w:u w:val="single"/>
        </w:rPr>
        <w:t>Nyquist,</w:t>
      </w:r>
      <w:r>
        <w:t xml:space="preserve"> where a NY program gave a package of benefits exclusively to private schools and the parents of private school enrollees.</w:t>
      </w:r>
    </w:p>
    <w:p w:rsidR="00E52EE5" w:rsidRDefault="00E52EE5" w:rsidP="00E52EE5">
      <w:r w:rsidRPr="00265392">
        <w:rPr>
          <w:b/>
        </w:rPr>
        <w:t>Concurrence (O’Connor):</w:t>
      </w:r>
      <w:r>
        <w:t xml:space="preserve"> the aid provided in this program is incomparable to all the aid provided on a federal, state, and local level. Many tax exemptions provide much greater benefits.</w:t>
      </w:r>
    </w:p>
    <w:p w:rsidR="00E52EE5" w:rsidRDefault="00E52EE5" w:rsidP="00E52EE5">
      <w:pPr>
        <w:pStyle w:val="ListParagraph"/>
        <w:numPr>
          <w:ilvl w:val="0"/>
          <w:numId w:val="91"/>
        </w:numPr>
      </w:pPr>
      <w:r w:rsidRPr="00585214">
        <w:rPr>
          <w:b/>
          <w:i/>
          <w:color w:val="00B050"/>
        </w:rPr>
        <w:t>Lemon</w:t>
      </w:r>
      <w:r w:rsidRPr="00585214">
        <w:rPr>
          <w:b/>
          <w:color w:val="00B050"/>
        </w:rPr>
        <w:t xml:space="preserve"> Test (modified by </w:t>
      </w:r>
      <w:proofErr w:type="spellStart"/>
      <w:r w:rsidRPr="00585214">
        <w:rPr>
          <w:b/>
          <w:i/>
          <w:color w:val="00B050"/>
        </w:rPr>
        <w:t>Agostini</w:t>
      </w:r>
      <w:proofErr w:type="spellEnd"/>
      <w:r w:rsidRPr="00585214">
        <w:rPr>
          <w:b/>
          <w:color w:val="00B050"/>
        </w:rPr>
        <w:t xml:space="preserve">): </w:t>
      </w:r>
      <w:r w:rsidRPr="00585214">
        <w:rPr>
          <w:color w:val="00B050"/>
        </w:rPr>
        <w:t xml:space="preserve">a </w:t>
      </w:r>
      <w:r>
        <w:t xml:space="preserve">statute </w:t>
      </w:r>
      <w:r w:rsidRPr="00CA1AC2">
        <w:rPr>
          <w:u w:val="single"/>
        </w:rPr>
        <w:t>passed this test only if</w:t>
      </w:r>
      <w:r>
        <w:t xml:space="preserve"> it had</w:t>
      </w:r>
    </w:p>
    <w:p w:rsidR="00E52EE5" w:rsidRDefault="00E52EE5" w:rsidP="00E52EE5">
      <w:pPr>
        <w:pStyle w:val="ListParagraph"/>
        <w:numPr>
          <w:ilvl w:val="1"/>
          <w:numId w:val="91"/>
        </w:numPr>
      </w:pPr>
      <w:r>
        <w:t>(1) “A secular legislative purpose,”</w:t>
      </w:r>
    </w:p>
    <w:p w:rsidR="00E52EE5" w:rsidRDefault="00E52EE5" w:rsidP="00E52EE5">
      <w:pPr>
        <w:pStyle w:val="ListParagraph"/>
        <w:numPr>
          <w:ilvl w:val="1"/>
          <w:numId w:val="91"/>
        </w:numPr>
      </w:pPr>
      <w:r>
        <w:t>(2) If its “principal or primary effect” was one that “neither advances nor inhibited religion,” (most disagreement over this prong – does it involve indoctrination, refer to religion, cannot reasonably be seen as endorsement, etc.) and</w:t>
      </w:r>
    </w:p>
    <w:p w:rsidR="00E52EE5" w:rsidRDefault="00E52EE5" w:rsidP="00E52EE5">
      <w:pPr>
        <w:pStyle w:val="ListParagraph"/>
        <w:numPr>
          <w:ilvl w:val="2"/>
          <w:numId w:val="91"/>
        </w:numPr>
      </w:pPr>
      <w:r>
        <w:t>In this case</w:t>
      </w:r>
    </w:p>
    <w:p w:rsidR="00E52EE5" w:rsidRDefault="00E52EE5" w:rsidP="00E52EE5">
      <w:pPr>
        <w:pStyle w:val="ListParagraph"/>
        <w:numPr>
          <w:ilvl w:val="3"/>
          <w:numId w:val="91"/>
        </w:numPr>
      </w:pPr>
      <w:r>
        <w:t>Whether the program provides aid in a neutral fashion; AND</w:t>
      </w:r>
    </w:p>
    <w:p w:rsidR="00E52EE5" w:rsidRDefault="00E52EE5" w:rsidP="00E52EE5">
      <w:pPr>
        <w:pStyle w:val="ListParagraph"/>
        <w:numPr>
          <w:ilvl w:val="3"/>
          <w:numId w:val="91"/>
        </w:numPr>
      </w:pPr>
      <w:r>
        <w:t>More importantly, whether beneficiaries of indirect aid have a genuine choice.</w:t>
      </w:r>
    </w:p>
    <w:p w:rsidR="00E52EE5" w:rsidRDefault="00E52EE5" w:rsidP="00E52EE5">
      <w:pPr>
        <w:pStyle w:val="ListParagraph"/>
        <w:numPr>
          <w:ilvl w:val="1"/>
          <w:numId w:val="91"/>
        </w:numPr>
      </w:pPr>
      <w:r>
        <w:t>(3) If it did “not foster an excessive government entanglement with religion” (does the government have to monitor religious activities; this becomes part of the effect prong).</w:t>
      </w:r>
    </w:p>
    <w:p w:rsidR="00E52EE5" w:rsidRDefault="00E52EE5" w:rsidP="00E52EE5">
      <w:r w:rsidRPr="0038435E">
        <w:rPr>
          <w:b/>
        </w:rPr>
        <w:t>Dissent (Stevens):</w:t>
      </w:r>
      <w:r>
        <w:t xml:space="preserve"> thinks the court should not focus on (1) the educational crisis of Cleveland – this program only helped 5% of students enrolled; (2) the amount of public school options – the only distinction is public v. private; and (3) the voluntary nature of the private choice to prefer a parochial education over a public b/c it is irrelevant to whether the government’s payment of it is permissible.</w:t>
      </w:r>
    </w:p>
    <w:p w:rsidR="00E52EE5" w:rsidRDefault="00E52EE5" w:rsidP="00E52EE5">
      <w:r w:rsidRPr="001533C8">
        <w:rPr>
          <w:b/>
        </w:rPr>
        <w:lastRenderedPageBreak/>
        <w:t>Dissent (Souter):</w:t>
      </w:r>
      <w:r>
        <w:t xml:space="preserve"> the program does not really provide a free choice between secular and sectarian private schools b/c there are not enough secular private school openings and the voucher is not enough to pay the tuition at any but the parochial schools.</w:t>
      </w:r>
    </w:p>
    <w:p w:rsidR="00E52EE5" w:rsidRDefault="00E52EE5" w:rsidP="004A147F">
      <w:r w:rsidRPr="001533C8">
        <w:rPr>
          <w:b/>
        </w:rPr>
        <w:t>Dissent (Breyer):</w:t>
      </w:r>
      <w:r>
        <w:t xml:space="preserve"> assuring religious schools comply with program requirements (no discrimination or teaching of hate, etc.) is difficult b/c different religions preach different things. The voucher is different than other aid b/c it is financing the choice to be educated in a religion and not simply helping to provide transportation, books, and computers.</w:t>
      </w:r>
    </w:p>
    <w:p w:rsidR="00990B20" w:rsidRDefault="00990B20" w:rsidP="00990B20">
      <w:pPr>
        <w:pStyle w:val="Heading1"/>
        <w:jc w:val="center"/>
        <w:rPr>
          <w:b/>
        </w:rPr>
      </w:pPr>
      <w:r w:rsidRPr="00395DF1">
        <w:rPr>
          <w:b/>
        </w:rPr>
        <w:t>Government Endorsement</w:t>
      </w:r>
    </w:p>
    <w:p w:rsidR="00990B20" w:rsidRDefault="00990B20" w:rsidP="00990B20">
      <w:r>
        <w:t>Government endorsement of things like “in God we trust” and historically ceremonial references to God have been upheld, but not in schools.</w:t>
      </w:r>
    </w:p>
    <w:p w:rsidR="00990B20" w:rsidRDefault="00990B20" w:rsidP="00990B20">
      <w:r>
        <w:t>Kennedy – coercion test?</w:t>
      </w:r>
    </w:p>
    <w:p w:rsidR="00990B20" w:rsidRDefault="00990B20" w:rsidP="00990B20">
      <w:pPr>
        <w:pStyle w:val="Heading2"/>
        <w:rPr>
          <w:b/>
          <w:i/>
          <w:u w:val="single"/>
        </w:rPr>
      </w:pPr>
      <w:r w:rsidRPr="00395DF1">
        <w:rPr>
          <w:b/>
          <w:i/>
          <w:u w:val="single"/>
        </w:rPr>
        <w:t>Engel v. Vitale (1962)</w:t>
      </w:r>
    </w:p>
    <w:p w:rsidR="00990B20" w:rsidRDefault="00990B20" w:rsidP="00990B20">
      <w:r>
        <w:t>The Establishment Clause is violated by the enactment of laws which establish an official religion whether those laws operate directly to coerce non-observing individuals or not. Here, the state could not create a law authorizing the School District to direct the use of a state created prayer in the schools.</w:t>
      </w:r>
    </w:p>
    <w:p w:rsidR="00990B20" w:rsidRDefault="00990B20" w:rsidP="00990B20">
      <w:r w:rsidRPr="00A80530">
        <w:rPr>
          <w:b/>
        </w:rPr>
        <w:t>Dissent:</w:t>
      </w:r>
      <w:r>
        <w:t xml:space="preserve"> “I cannot see how an ‘official religion’ is established by letting those who want to say a prayer say it.”</w:t>
      </w:r>
    </w:p>
    <w:p w:rsidR="00990B20" w:rsidRPr="00874B00" w:rsidRDefault="00990B20" w:rsidP="00990B20">
      <w:pPr>
        <w:rPr>
          <w:b/>
        </w:rPr>
      </w:pPr>
      <w:r w:rsidRPr="00874B00">
        <w:rPr>
          <w:b/>
        </w:rPr>
        <w:t>NOTES:</w:t>
      </w:r>
    </w:p>
    <w:p w:rsidR="00990B20" w:rsidRDefault="00990B20" w:rsidP="00990B20">
      <w:pPr>
        <w:pStyle w:val="ListParagraph"/>
        <w:numPr>
          <w:ilvl w:val="0"/>
          <w:numId w:val="93"/>
        </w:numPr>
      </w:pPr>
      <w:r>
        <w:t xml:space="preserve">A school cannot open the school day with reading verses from the Bible or reciting the Lord’s Prayer. </w:t>
      </w:r>
      <w:r w:rsidRPr="001042DD">
        <w:rPr>
          <w:i/>
          <w:u w:val="single"/>
        </w:rPr>
        <w:t xml:space="preserve">Abington School Dist. v. </w:t>
      </w:r>
      <w:proofErr w:type="spellStart"/>
      <w:r w:rsidRPr="001042DD">
        <w:rPr>
          <w:i/>
          <w:u w:val="single"/>
        </w:rPr>
        <w:t>Schempp</w:t>
      </w:r>
      <w:proofErr w:type="spellEnd"/>
      <w:r w:rsidRPr="001042DD">
        <w:rPr>
          <w:i/>
          <w:u w:val="single"/>
        </w:rPr>
        <w:t>.</w:t>
      </w:r>
      <w:r>
        <w:t xml:space="preserve"> And a state could not amend the law to add “or voluntary prayer” to an earlier law that required a one-minute period of silence at the beginning of the day. </w:t>
      </w:r>
      <w:r w:rsidRPr="001042DD">
        <w:rPr>
          <w:i/>
          <w:u w:val="single"/>
        </w:rPr>
        <w:t xml:space="preserve">Wallace v. </w:t>
      </w:r>
      <w:proofErr w:type="spellStart"/>
      <w:r w:rsidRPr="001042DD">
        <w:rPr>
          <w:i/>
          <w:u w:val="single"/>
        </w:rPr>
        <w:t>Jaffree</w:t>
      </w:r>
      <w:proofErr w:type="spellEnd"/>
      <w:r>
        <w:rPr>
          <w:i/>
          <w:u w:val="single"/>
        </w:rPr>
        <w:t xml:space="preserve"> </w:t>
      </w:r>
      <w:r>
        <w:rPr>
          <w:i/>
        </w:rPr>
        <w:t>– unconstitutional under first prong of Lemon Test.</w:t>
      </w:r>
    </w:p>
    <w:p w:rsidR="00990B20" w:rsidRDefault="00990B20" w:rsidP="00990B20">
      <w:pPr>
        <w:pStyle w:val="ListParagraph"/>
        <w:numPr>
          <w:ilvl w:val="0"/>
          <w:numId w:val="93"/>
        </w:numPr>
      </w:pPr>
      <w:r>
        <w:t xml:space="preserve">Also cannot hold a graduation prayer at a middle school b/c the plurality found it was coercive. Four justices thought it was unconstitutional even if not coercive and the others thought it was constitutional b/c it was not coercive. </w:t>
      </w:r>
      <w:r w:rsidRPr="001042DD">
        <w:rPr>
          <w:i/>
          <w:u w:val="single"/>
        </w:rPr>
        <w:t>Lee v. Weisman.</w:t>
      </w:r>
      <w:r>
        <w:t xml:space="preserve"> This was later extended to a student-led prayer before a high school football game.</w:t>
      </w:r>
    </w:p>
    <w:p w:rsidR="00990B20" w:rsidRDefault="00990B20" w:rsidP="00990B20">
      <w:pPr>
        <w:pStyle w:val="ListParagraph"/>
        <w:numPr>
          <w:ilvl w:val="0"/>
          <w:numId w:val="93"/>
        </w:numPr>
      </w:pPr>
      <w:r>
        <w:t>A state cannot prevent teaching of evolution b/c the state’s right to prescribe curriculum for its schools does not authorize it to ban the teaching of a scientific theory b/c it conflicts with some particular religious doctrine.</w:t>
      </w:r>
    </w:p>
    <w:p w:rsidR="00990B20" w:rsidRDefault="00990B20" w:rsidP="00990B20">
      <w:pPr>
        <w:pStyle w:val="ListParagraph"/>
        <w:numPr>
          <w:ilvl w:val="0"/>
          <w:numId w:val="93"/>
        </w:numPr>
      </w:pPr>
      <w:r>
        <w:t>BUT schools cannot prevent religious groups from using the school space – violation of 1</w:t>
      </w:r>
      <w:r w:rsidRPr="000E3A5B">
        <w:rPr>
          <w:vertAlign w:val="superscript"/>
        </w:rPr>
        <w:t>st</w:t>
      </w:r>
      <w:r>
        <w:t xml:space="preserve"> amendment rights.</w:t>
      </w:r>
    </w:p>
    <w:p w:rsidR="00990B20" w:rsidRDefault="00990B20" w:rsidP="00990B20">
      <w:pPr>
        <w:pStyle w:val="ListParagraph"/>
        <w:numPr>
          <w:ilvl w:val="0"/>
          <w:numId w:val="93"/>
        </w:numPr>
      </w:pPr>
      <w:r>
        <w:t>The court has also strictly applied the EC in cases involving injection of religious groups into the governmental process (cannot allow church to veto liquor store placement and cannot create special school district restricted to one religion).</w:t>
      </w:r>
    </w:p>
    <w:p w:rsidR="00990B20" w:rsidRPr="00585214" w:rsidRDefault="00990B20" w:rsidP="00990B20">
      <w:pPr>
        <w:pStyle w:val="Heading2"/>
        <w:rPr>
          <w:b/>
          <w:i/>
          <w:color w:val="00B050"/>
          <w:u w:val="single"/>
        </w:rPr>
      </w:pPr>
      <w:r w:rsidRPr="00E63129">
        <w:rPr>
          <w:b/>
          <w:i/>
          <w:u w:val="single"/>
        </w:rPr>
        <w:t>Lynch v. Donnelly (1984)</w:t>
      </w:r>
      <w:r>
        <w:rPr>
          <w:b/>
          <w:i/>
          <w:u w:val="single"/>
        </w:rPr>
        <w:t xml:space="preserve"> – </w:t>
      </w:r>
      <w:r w:rsidRPr="00585214">
        <w:rPr>
          <w:b/>
          <w:i/>
          <w:color w:val="00B050"/>
          <w:u w:val="single"/>
        </w:rPr>
        <w:t>Lemon Twist Test; who is the reasonable person?</w:t>
      </w:r>
    </w:p>
    <w:p w:rsidR="00990B20" w:rsidRDefault="00990B20" w:rsidP="00990B20">
      <w:r>
        <w:t>A city was allowed to have a nativity scene in a public square b/c the city had a secular purpose for including the crèche, the city did not impermissibly advance religion, and including the crèche did not create excessive entanglement between religion and government.</w:t>
      </w:r>
    </w:p>
    <w:p w:rsidR="00990B20" w:rsidRDefault="00990B20" w:rsidP="00990B20">
      <w:r w:rsidRPr="00E63129">
        <w:rPr>
          <w:b/>
        </w:rPr>
        <w:t>Majority:</w:t>
      </w:r>
      <w:r>
        <w:t xml:space="preserve"> explained how an absolutist approach is not used to evaluate government action but the court must determine if the government action establishes a religion or religious faith, or tends to do so. </w:t>
      </w:r>
    </w:p>
    <w:p w:rsidR="00990B20" w:rsidRDefault="00990B20" w:rsidP="00990B20">
      <w:pPr>
        <w:pStyle w:val="ListParagraph"/>
        <w:numPr>
          <w:ilvl w:val="0"/>
          <w:numId w:val="94"/>
        </w:numPr>
      </w:pPr>
      <w:r>
        <w:rPr>
          <w:i/>
        </w:rPr>
        <w:t xml:space="preserve">Lemon </w:t>
      </w:r>
      <w:r w:rsidRPr="000C209A">
        <w:rPr>
          <w:i/>
        </w:rPr>
        <w:t>Test:</w:t>
      </w:r>
      <w:r>
        <w:t xml:space="preserve"> inquire whether the challenged law or conduct has a secular purpose; whether its principal or primary effect is to advance or inhibit religion; AND whether it creates an excessive entanglement of government with religion.</w:t>
      </w:r>
    </w:p>
    <w:p w:rsidR="00990B20" w:rsidRDefault="00990B20" w:rsidP="00990B20">
      <w:pPr>
        <w:pStyle w:val="ListParagraph"/>
        <w:numPr>
          <w:ilvl w:val="0"/>
          <w:numId w:val="94"/>
        </w:numPr>
      </w:pPr>
      <w:r>
        <w:t>Focused on the nativity scene in the context of the holiday and compared it to religious paintings located in government buildings.</w:t>
      </w:r>
    </w:p>
    <w:p w:rsidR="00990B20" w:rsidRDefault="00990B20" w:rsidP="00990B20">
      <w:pPr>
        <w:pStyle w:val="ListParagraph"/>
        <w:numPr>
          <w:ilvl w:val="0"/>
          <w:numId w:val="94"/>
        </w:numPr>
      </w:pPr>
      <w:r>
        <w:t>Political divisiveness alone cannot be excessive entanglement.</w:t>
      </w:r>
    </w:p>
    <w:p w:rsidR="00990B20" w:rsidRDefault="00990B20" w:rsidP="00990B20">
      <w:pPr>
        <w:pStyle w:val="ListParagraph"/>
        <w:numPr>
          <w:ilvl w:val="0"/>
          <w:numId w:val="94"/>
        </w:numPr>
      </w:pPr>
      <w:r>
        <w:t xml:space="preserve">In </w:t>
      </w:r>
      <w:r w:rsidRPr="00600217">
        <w:rPr>
          <w:i/>
          <w:u w:val="single"/>
        </w:rPr>
        <w:t>McGowan v. Maryland (1961),</w:t>
      </w:r>
      <w:r>
        <w:t xml:space="preserve"> the court rejected EC claims against Sunday closing laws.</w:t>
      </w:r>
    </w:p>
    <w:p w:rsidR="00990B20" w:rsidRDefault="00990B20" w:rsidP="00990B20">
      <w:r w:rsidRPr="000C209A">
        <w:rPr>
          <w:b/>
        </w:rPr>
        <w:lastRenderedPageBreak/>
        <w:t>Concurrence</w:t>
      </w:r>
      <w:r>
        <w:rPr>
          <w:b/>
        </w:rPr>
        <w:t xml:space="preserve"> (this Lemon test used, IF it is used)</w:t>
      </w:r>
      <w:r w:rsidRPr="000C209A">
        <w:rPr>
          <w:b/>
        </w:rPr>
        <w:t>:</w:t>
      </w:r>
      <w:r>
        <w:t xml:space="preserve"> two ways to violate the EC: (1) excessive entanglement with religious institutions – limited to institutional entanglement and should not focus on political divisiveness; or (2) direct infringement by government endorsement or disapproval of religion. The </w:t>
      </w:r>
      <w:r w:rsidRPr="000C209A">
        <w:rPr>
          <w:i/>
        </w:rPr>
        <w:t xml:space="preserve">Lemon </w:t>
      </w:r>
      <w:r>
        <w:rPr>
          <w:i/>
        </w:rPr>
        <w:t xml:space="preserve">[Twist] </w:t>
      </w:r>
      <w:r w:rsidRPr="000C209A">
        <w:rPr>
          <w:i/>
        </w:rPr>
        <w:t>Test</w:t>
      </w:r>
      <w:r>
        <w:t xml:space="preserve"> is used to determine if these are violated – with a focus on intent of the lawmaker and the perception of the viewer with respect to endorsing religion.</w:t>
      </w:r>
    </w:p>
    <w:p w:rsidR="00990B20" w:rsidRDefault="00990B20" w:rsidP="00990B20">
      <w:pPr>
        <w:pStyle w:val="ListParagraph"/>
        <w:numPr>
          <w:ilvl w:val="0"/>
          <w:numId w:val="95"/>
        </w:numPr>
      </w:pPr>
      <w:r>
        <w:t>Some government acknowledgements of religion serve, in the only ways reasonably possible in our culture, the legitimate secular purposes of solemnizing public occasions, expressing confidence in the future, and encouraging the recognition of what is worthy of appreciation in society. For that reason, and because of their history and ubiquity, those practices are not understood as conveying government approval of particular religious beliefs.</w:t>
      </w:r>
    </w:p>
    <w:p w:rsidR="00990B20" w:rsidRDefault="00990B20" w:rsidP="00990B20">
      <w:r w:rsidRPr="00600217">
        <w:rPr>
          <w:b/>
        </w:rPr>
        <w:t>Dissent:</w:t>
      </w:r>
      <w:r>
        <w:t xml:space="preserve"> maintaining the crèche does not reflect a clearly secular purpose. The city had other means to reach its goal of encouraging holiday shopping. The primary effect of the crèche (by itself, not in context) is to place approval on particular religious beliefs exemplified by the crèche. A city can endorse religion.</w:t>
      </w:r>
    </w:p>
    <w:p w:rsidR="00990B20" w:rsidRPr="00600217" w:rsidRDefault="00990B20" w:rsidP="00990B20">
      <w:pPr>
        <w:rPr>
          <w:b/>
        </w:rPr>
      </w:pPr>
      <w:r w:rsidRPr="00600217">
        <w:rPr>
          <w:b/>
        </w:rPr>
        <w:t>NOTES:</w:t>
      </w:r>
    </w:p>
    <w:p w:rsidR="00990B20" w:rsidRDefault="00990B20" w:rsidP="00990B20">
      <w:pPr>
        <w:pStyle w:val="ListParagraph"/>
        <w:numPr>
          <w:ilvl w:val="0"/>
          <w:numId w:val="96"/>
        </w:numPr>
      </w:pPr>
      <w:r>
        <w:t xml:space="preserve">In </w:t>
      </w:r>
      <w:r w:rsidRPr="00600217">
        <w:rPr>
          <w:i/>
          <w:u w:val="single"/>
        </w:rPr>
        <w:t>Allegheny County v. ACLU (1989)</w:t>
      </w:r>
      <w:r>
        <w:t xml:space="preserve"> – 5-4, the court found it unconstitutional to have a nativity scene ONLY at the county courthouse. However, in a companion case, the court found 6-3 that a display of a Christmas tree and menorah was constitutional.</w:t>
      </w:r>
    </w:p>
    <w:p w:rsidR="00990B20" w:rsidRDefault="00990B20" w:rsidP="00990B20">
      <w:pPr>
        <w:pStyle w:val="ListParagraph"/>
        <w:numPr>
          <w:ilvl w:val="0"/>
          <w:numId w:val="96"/>
        </w:numPr>
      </w:pPr>
      <w:r>
        <w:t xml:space="preserve">In </w:t>
      </w:r>
      <w:r w:rsidRPr="00DE1424">
        <w:rPr>
          <w:i/>
          <w:u w:val="single"/>
        </w:rPr>
        <w:t xml:space="preserve">Capitol Square Review Board v. </w:t>
      </w:r>
      <w:proofErr w:type="spellStart"/>
      <w:r w:rsidRPr="00DE1424">
        <w:rPr>
          <w:i/>
          <w:u w:val="single"/>
        </w:rPr>
        <w:t>Pinette</w:t>
      </w:r>
      <w:proofErr w:type="spellEnd"/>
      <w:r w:rsidRPr="00DE1424">
        <w:rPr>
          <w:i/>
          <w:u w:val="single"/>
        </w:rPr>
        <w:t xml:space="preserve"> (1995),</w:t>
      </w:r>
      <w:r>
        <w:t xml:space="preserve"> the court found the city could not deny the Ku Klux Klan to place a large cross in a public square but the justices disagreed on why.</w:t>
      </w:r>
    </w:p>
    <w:p w:rsidR="00990B20" w:rsidRDefault="00990B20" w:rsidP="00990B20">
      <w:pPr>
        <w:pStyle w:val="Heading2"/>
        <w:rPr>
          <w:b/>
          <w:i/>
          <w:u w:val="single"/>
        </w:rPr>
      </w:pPr>
      <w:r w:rsidRPr="00DE1424">
        <w:rPr>
          <w:b/>
          <w:i/>
          <w:u w:val="single"/>
        </w:rPr>
        <w:t>McCreary County v. ACLU of Kentucky (2005)</w:t>
      </w:r>
      <w:r>
        <w:rPr>
          <w:b/>
          <w:i/>
          <w:u w:val="single"/>
        </w:rPr>
        <w:t xml:space="preserve"> – 5-4</w:t>
      </w:r>
    </w:p>
    <w:p w:rsidR="00990B20" w:rsidRPr="00DE1424" w:rsidRDefault="00990B20" w:rsidP="00990B20">
      <w:r w:rsidRPr="00304AD0">
        <w:rPr>
          <w:b/>
        </w:rPr>
        <w:t>Majority (Souter):</w:t>
      </w:r>
      <w:r>
        <w:t xml:space="preserve"> The court found that although placing the 10 commandments in a governmental display may be constitutional, it is not so here. The counties put multiple displays in the courtroom of the 10 commandments and repeatedly attempted to change them and alter their reasoning so the court found there was a predominantly religious purpose for the displays.</w:t>
      </w:r>
    </w:p>
    <w:p w:rsidR="00990B20" w:rsidRDefault="00990B20" w:rsidP="00990B20">
      <w:r w:rsidRPr="006C38F4">
        <w:rPr>
          <w:b/>
        </w:rPr>
        <w:t>Dissent (Scalia):</w:t>
      </w:r>
      <w:r>
        <w:t xml:space="preserve"> the history of the U.S. shows the First Amendment cannot mandate neutrality between religion and non-religion. In addition, the 10 commandments are all believed in by multiple religions which make up 97.7% of all believers. Governmental invocation of God is not an establishment. He also viewed the perception of the displays in context with all the walls of the courthouse.</w:t>
      </w:r>
    </w:p>
    <w:p w:rsidR="00990B20" w:rsidRDefault="00990B20" w:rsidP="004A147F">
      <w:r w:rsidRPr="006C38F4">
        <w:rPr>
          <w:b/>
        </w:rPr>
        <w:t>Note:</w:t>
      </w:r>
      <w:r>
        <w:t xml:space="preserve"> In </w:t>
      </w:r>
      <w:r w:rsidRPr="006C38F4">
        <w:rPr>
          <w:i/>
          <w:u w:val="single"/>
        </w:rPr>
        <w:t xml:space="preserve">Van </w:t>
      </w:r>
      <w:proofErr w:type="spellStart"/>
      <w:r w:rsidRPr="006C38F4">
        <w:rPr>
          <w:i/>
          <w:u w:val="single"/>
        </w:rPr>
        <w:t>Orden</w:t>
      </w:r>
      <w:proofErr w:type="spellEnd"/>
      <w:r w:rsidRPr="006C38F4">
        <w:rPr>
          <w:i/>
          <w:u w:val="single"/>
        </w:rPr>
        <w:t xml:space="preserve"> v. Perry (2005),</w:t>
      </w:r>
      <w:r>
        <w:t xml:space="preserve"> the 10 commandments were engraved on a 6-foot high monument at the Texas State Capitol. The court found it constitutional. The monument included other symbols of the history of the U.S. government. Breyer swing vote b/c it had been there a long time, no one complained, provided by private organization, etc.</w:t>
      </w:r>
    </w:p>
    <w:p w:rsidR="00585214" w:rsidRPr="005B6071" w:rsidRDefault="00585214" w:rsidP="00585214">
      <w:pPr>
        <w:pStyle w:val="Heading1"/>
        <w:jc w:val="center"/>
        <w:rPr>
          <w:b/>
        </w:rPr>
      </w:pPr>
      <w:r w:rsidRPr="005B6071">
        <w:rPr>
          <w:b/>
        </w:rPr>
        <w:t>Free Exercise</w:t>
      </w:r>
      <w:r w:rsidR="00C54312">
        <w:rPr>
          <w:b/>
        </w:rPr>
        <w:t xml:space="preserve"> – lesser or no strict scrutiny</w:t>
      </w:r>
    </w:p>
    <w:p w:rsidR="00585214" w:rsidRDefault="00585214" w:rsidP="00585214">
      <w:r>
        <w:t xml:space="preserve">At first, government could interfere with practices but not beliefs. And then cases like </w:t>
      </w:r>
      <w:proofErr w:type="spellStart"/>
      <w:r w:rsidRPr="00DB4CEB">
        <w:rPr>
          <w:i/>
        </w:rPr>
        <w:t>Sherbert</w:t>
      </w:r>
      <w:proofErr w:type="spellEnd"/>
      <w:r w:rsidRPr="00DB4CEB">
        <w:rPr>
          <w:i/>
        </w:rPr>
        <w:t xml:space="preserve"> v. Verner</w:t>
      </w:r>
      <w:r w:rsidR="00D76CAD">
        <w:t xml:space="preserve"> required unemployment benefits for a person fired for taking Saturdays off b/c she was a Seventh Day Adventist (indirect burden – apply strict scrutiny)</w:t>
      </w:r>
      <w:r>
        <w:t xml:space="preserve"> and </w:t>
      </w:r>
      <w:r w:rsidRPr="00DB4CEB">
        <w:rPr>
          <w:i/>
        </w:rPr>
        <w:t>Wisconsin v. Yoder</w:t>
      </w:r>
      <w:r>
        <w:t xml:space="preserve"> allowed the Amish to keep their kids out of school</w:t>
      </w:r>
      <w:r w:rsidR="00D82418">
        <w:t xml:space="preserve"> even though there was a general criminal law</w:t>
      </w:r>
      <w:r>
        <w:t>. Many other cases did not accommodate the religion individually though.</w:t>
      </w:r>
    </w:p>
    <w:p w:rsidR="00585214" w:rsidRPr="00585214" w:rsidRDefault="00585214" w:rsidP="00585214">
      <w:pPr>
        <w:pStyle w:val="Heading2"/>
        <w:rPr>
          <w:b/>
          <w:i/>
          <w:color w:val="00B050"/>
          <w:u w:val="single"/>
        </w:rPr>
      </w:pPr>
      <w:r w:rsidRPr="00585214">
        <w:rPr>
          <w:b/>
          <w:i/>
          <w:color w:val="00B050"/>
          <w:u w:val="single"/>
        </w:rPr>
        <w:t>Employment Division v. Smith (1990)</w:t>
      </w:r>
    </w:p>
    <w:p w:rsidR="00585214" w:rsidRDefault="00585214" w:rsidP="00585214">
      <w:r>
        <w:t>Oregon could make unemployment unavailable to people who were fired for doing Peyote, even though it was part of their Native American religion. There was no proof the law regulated religious beliefs, the communication of religion beliefs, or the raising of one’s children in those beliefs.</w:t>
      </w:r>
    </w:p>
    <w:p w:rsidR="00585214" w:rsidRDefault="00585214" w:rsidP="00585214">
      <w:r w:rsidRPr="00CB6CBC">
        <w:rPr>
          <w:b/>
        </w:rPr>
        <w:t>Majority (Scalia):</w:t>
      </w:r>
      <w:r>
        <w:t xml:space="preserve"> the 1</w:t>
      </w:r>
      <w:r w:rsidRPr="006D0DD0">
        <w:rPr>
          <w:vertAlign w:val="superscript"/>
        </w:rPr>
        <w:t>st</w:t>
      </w:r>
      <w:r>
        <w:t xml:space="preserve"> Amendment is not violated if prohibiting the exercise of religion is not the object of the tax or regulation, but merely the incidental effect of a generally applicable and otherwise valid provision. Need a combination </w:t>
      </w:r>
      <w:r>
        <w:lastRenderedPageBreak/>
        <w:t>of another constitutional provision to find the law making the conduct illegal invalid</w:t>
      </w:r>
      <w:r w:rsidR="00D82418">
        <w:t xml:space="preserve"> – </w:t>
      </w:r>
      <w:r w:rsidR="00D82418" w:rsidRPr="00D82418">
        <w:rPr>
          <w:i/>
        </w:rPr>
        <w:t>Wisconsin v. Yoder</w:t>
      </w:r>
      <w:r w:rsidR="00D82418">
        <w:t xml:space="preserve"> case</w:t>
      </w:r>
      <w:r>
        <w:t>. Rejects the strict scrutiny test b/c the court has never used it to invalidate a law.</w:t>
      </w:r>
    </w:p>
    <w:p w:rsidR="00585214" w:rsidRDefault="00585214" w:rsidP="00585214">
      <w:r w:rsidRPr="00CB6CBC">
        <w:rPr>
          <w:b/>
        </w:rPr>
        <w:t>Concurrence (O’Connor):</w:t>
      </w:r>
      <w:r>
        <w:t xml:space="preserve"> the majority is allowing the government to prohibit conduct as long as it is generally applicable, but prohibiting conduct DOES prohibit the free exercise of religion.</w:t>
      </w:r>
    </w:p>
    <w:p w:rsidR="00585214" w:rsidRDefault="00585214" w:rsidP="00585214">
      <w:pPr>
        <w:pStyle w:val="ListParagraph"/>
        <w:numPr>
          <w:ilvl w:val="0"/>
          <w:numId w:val="97"/>
        </w:numPr>
      </w:pPr>
      <w:r>
        <w:t>Would use strict scrutiny. Whether making an exemption from the general criminal prohibition will unduly interfere with fulfillment of the governmental interest.  He would find uniform application of the law, prevention of drug trafficking, and keeping people healthy overrides the petitioner’s need for the religious exemption.</w:t>
      </w:r>
    </w:p>
    <w:p w:rsidR="00585214" w:rsidRDefault="00585214" w:rsidP="00585214">
      <w:pPr>
        <w:pStyle w:val="ListParagraph"/>
        <w:numPr>
          <w:ilvl w:val="0"/>
          <w:numId w:val="97"/>
        </w:numPr>
      </w:pPr>
      <w:r>
        <w:t>The court does not determine how central a particular practice is to a religion, just if the person holds a sincere belief.</w:t>
      </w:r>
    </w:p>
    <w:p w:rsidR="00585214" w:rsidRDefault="00585214" w:rsidP="00585214">
      <w:r w:rsidRPr="00CB6CBC">
        <w:rPr>
          <w:b/>
        </w:rPr>
        <w:t>NOTE:</w:t>
      </w:r>
      <w:r>
        <w:t xml:space="preserve"> congress passed the RFRA to require a strict scrutiny test for states making laws like these. In </w:t>
      </w:r>
      <w:r w:rsidRPr="00DB4CEB">
        <w:rPr>
          <w:i/>
        </w:rPr>
        <w:t>City of Boerne v. Flores</w:t>
      </w:r>
      <w:r>
        <w:t>, the court held this law was unconstitutional toward states – remains in effect for the federal government. Congress then passed the RLUIPA to require strict scrutiny in states for land use rules, such as zoning, or as to prisoners in state prisons or jails.</w:t>
      </w:r>
    </w:p>
    <w:p w:rsidR="00585214" w:rsidRDefault="004F1290" w:rsidP="00585214">
      <w:pPr>
        <w:pStyle w:val="ListParagraph"/>
        <w:numPr>
          <w:ilvl w:val="0"/>
          <w:numId w:val="98"/>
        </w:numPr>
      </w:pPr>
      <w:r>
        <w:t xml:space="preserve">We now don’t get free exercise cases, but RFRA cases instead. </w:t>
      </w:r>
      <w:r w:rsidR="00585214">
        <w:t xml:space="preserve">In </w:t>
      </w:r>
      <w:r w:rsidR="00585214" w:rsidRPr="00526E30">
        <w:rPr>
          <w:i/>
          <w:u w:val="single"/>
        </w:rPr>
        <w:t>Burwell v. Hobby Lobby Stores, Inc. (2014),</w:t>
      </w:r>
      <w:r w:rsidR="00585214">
        <w:t xml:space="preserve"> the court held that a closely-held for profit corporation was a “person” for purposes of RFRA and that requiring them to engage in activity contrary to their religious beliefs (paying insurance for reproductive services they did not agree with) burdened their exercise of religion</w:t>
      </w:r>
      <w:r>
        <w:t xml:space="preserve"> (compelling interest, but not narrowly tailored)</w:t>
      </w:r>
      <w:r w:rsidR="00585214">
        <w:t>. So the government had to make the same exception for them as for non-profit corporations.</w:t>
      </w:r>
      <w:r>
        <w:t xml:space="preserve"> Passing the RFRA has made the strict scrutiny test stricter.</w:t>
      </w:r>
    </w:p>
    <w:p w:rsidR="00585214" w:rsidRPr="00A565B1" w:rsidRDefault="00585214" w:rsidP="00585214">
      <w:pPr>
        <w:pStyle w:val="Heading2"/>
        <w:rPr>
          <w:b/>
          <w:i/>
          <w:u w:val="single"/>
        </w:rPr>
      </w:pPr>
      <w:r w:rsidRPr="00A565B1">
        <w:rPr>
          <w:b/>
          <w:i/>
          <w:u w:val="single"/>
        </w:rPr>
        <w:t xml:space="preserve">Church of the </w:t>
      </w:r>
      <w:proofErr w:type="spellStart"/>
      <w:r w:rsidRPr="00A565B1">
        <w:rPr>
          <w:b/>
          <w:i/>
          <w:u w:val="single"/>
        </w:rPr>
        <w:t>Lukumi</w:t>
      </w:r>
      <w:proofErr w:type="spellEnd"/>
      <w:r w:rsidRPr="00A565B1">
        <w:rPr>
          <w:b/>
          <w:i/>
          <w:u w:val="single"/>
        </w:rPr>
        <w:t xml:space="preserve"> </w:t>
      </w:r>
      <w:proofErr w:type="spellStart"/>
      <w:r w:rsidRPr="00A565B1">
        <w:rPr>
          <w:b/>
          <w:i/>
          <w:u w:val="single"/>
        </w:rPr>
        <w:t>Babalu</w:t>
      </w:r>
      <w:proofErr w:type="spellEnd"/>
      <w:r w:rsidRPr="00A565B1">
        <w:rPr>
          <w:b/>
          <w:i/>
          <w:u w:val="single"/>
        </w:rPr>
        <w:t xml:space="preserve"> Aye, Inc. v. City of Hialeah (1993)</w:t>
      </w:r>
    </w:p>
    <w:p w:rsidR="00585214" w:rsidRDefault="00585214" w:rsidP="00585214">
      <w:r>
        <w:t>The city violated the free exercise clause by making ordinances that effectively prevented religious animal sacrifice by the Santeria religion particularly.</w:t>
      </w:r>
      <w:r w:rsidR="00B5101F">
        <w:t xml:space="preserve"> Not generally applicable law when applied. Applying strict scrutiny, not narrowly tailored – could have sanitary slaughter laws, etc.</w:t>
      </w:r>
    </w:p>
    <w:p w:rsidR="00585214" w:rsidRDefault="00585214" w:rsidP="00585214">
      <w:r w:rsidRPr="00F82621">
        <w:rPr>
          <w:b/>
        </w:rPr>
        <w:t>Plurality (Kennedy):</w:t>
      </w:r>
      <w:r>
        <w:t xml:space="preserve"> the ordinances were facially neutral even with using the words “sacrifice” and “ritual,” but as-applied they were not neutral and targeted Santeria as evidenced by meetings before their enactment. Also found it not generally applicable. If </w:t>
      </w:r>
      <w:r w:rsidRPr="00F82621">
        <w:rPr>
          <w:i/>
        </w:rPr>
        <w:t>Smith</w:t>
      </w:r>
      <w:r>
        <w:t xml:space="preserve"> test is not met, use strict scrutiny. In this case, the state’s interests were protecting the public health and preventing cruelty to animals, but the ordinances were both overbroad and under</w:t>
      </w:r>
      <w:r w:rsidR="00B5101F">
        <w:t>-</w:t>
      </w:r>
      <w:r>
        <w:t>inclusive.</w:t>
      </w:r>
    </w:p>
    <w:p w:rsidR="00585214" w:rsidRDefault="00585214" w:rsidP="00585214">
      <w:r w:rsidRPr="00CB6CBC">
        <w:rPr>
          <w:b/>
        </w:rPr>
        <w:t>Concurrence (Scalia):</w:t>
      </w:r>
      <w:r>
        <w:t xml:space="preserve"> there should not be a distinction between neutrality and general applicability. And the court should not seek to determine the intent of the city in making the ordinances.</w:t>
      </w:r>
    </w:p>
    <w:p w:rsidR="00585214" w:rsidRDefault="00585214" w:rsidP="00585214">
      <w:pPr>
        <w:pStyle w:val="Heading2"/>
        <w:rPr>
          <w:b/>
          <w:i/>
          <w:u w:val="single"/>
        </w:rPr>
      </w:pPr>
      <w:r w:rsidRPr="007F5172">
        <w:rPr>
          <w:b/>
          <w:i/>
          <w:u w:val="single"/>
        </w:rPr>
        <w:t>Hosanna-Tabor Evangelical Lutheran Church &amp; School v. EEOC (2012)</w:t>
      </w:r>
      <w:r w:rsidR="00B5101F">
        <w:rPr>
          <w:b/>
          <w:i/>
          <w:u w:val="single"/>
        </w:rPr>
        <w:t xml:space="preserve"> – ministerial exception</w:t>
      </w:r>
    </w:p>
    <w:p w:rsidR="00585214" w:rsidRDefault="00585214" w:rsidP="00585214">
      <w:r w:rsidRPr="00CB6CBC">
        <w:rPr>
          <w:b/>
        </w:rPr>
        <w:t>Majority (Roberts):</w:t>
      </w:r>
      <w:r>
        <w:t xml:space="preserve"> There is a ministerial exception grounded in the Religion Clauses of the First Amendment – it ensures that the authority to select and control who will minister to the faithful is a strictly ecclesiastical matter and the church’s decision alone. Therefore, a terminated minister could not file an EEOC suit b/c the church is allowed to terminate her for not following internal procedures.</w:t>
      </w:r>
      <w:r w:rsidR="004403E2">
        <w:t xml:space="preserve"> This is interfering with the religion’s free exercise of religion itself, not just an individual.</w:t>
      </w:r>
    </w:p>
    <w:p w:rsidR="00585214" w:rsidRDefault="00585214" w:rsidP="00585214">
      <w:r w:rsidRPr="00CB6CBC">
        <w:rPr>
          <w:b/>
        </w:rPr>
        <w:t>Concurrence (Thomas):</w:t>
      </w:r>
      <w:r>
        <w:t xml:space="preserve"> whether a person is a </w:t>
      </w:r>
      <w:r w:rsidRPr="004403E2">
        <w:rPr>
          <w:u w:val="single"/>
        </w:rPr>
        <w:t>minister</w:t>
      </w:r>
      <w:r>
        <w:t xml:space="preserve"> should only depend on whether the religious organization considers them to be one.</w:t>
      </w:r>
    </w:p>
    <w:p w:rsidR="00585214" w:rsidRPr="00E52EE5" w:rsidRDefault="00585214" w:rsidP="004A147F">
      <w:r w:rsidRPr="00CB6CBC">
        <w:rPr>
          <w:b/>
        </w:rPr>
        <w:t>Concurrence (Alito):</w:t>
      </w:r>
      <w:r>
        <w:t xml:space="preserve"> the exception should apply to </w:t>
      </w:r>
      <w:r w:rsidRPr="004403E2">
        <w:rPr>
          <w:u w:val="single"/>
        </w:rPr>
        <w:t>any employee</w:t>
      </w:r>
      <w:r>
        <w:t xml:space="preserve"> who leads a religious organization, conducts worship services or important religious ceremonies or rituals, or serves as a mes</w:t>
      </w:r>
      <w:r w:rsidR="004403E2">
        <w:t>senger or teacher of its faith.</w:t>
      </w:r>
    </w:p>
    <w:sectPr w:rsidR="00585214" w:rsidRPr="00E52EE5" w:rsidSect="00A9724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5BB2"/>
    <w:multiLevelType w:val="hybridMultilevel"/>
    <w:tmpl w:val="0E02A9D2"/>
    <w:lvl w:ilvl="0" w:tplc="EF06428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46EB2"/>
    <w:multiLevelType w:val="hybridMultilevel"/>
    <w:tmpl w:val="C0A865C4"/>
    <w:lvl w:ilvl="0" w:tplc="03264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424BED"/>
    <w:multiLevelType w:val="hybridMultilevel"/>
    <w:tmpl w:val="FF6A2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622884"/>
    <w:multiLevelType w:val="hybridMultilevel"/>
    <w:tmpl w:val="0614A9D2"/>
    <w:lvl w:ilvl="0" w:tplc="2A346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25FA7"/>
    <w:multiLevelType w:val="hybridMultilevel"/>
    <w:tmpl w:val="BC1AC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C6507"/>
    <w:multiLevelType w:val="hybridMultilevel"/>
    <w:tmpl w:val="FCF27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5F41B2"/>
    <w:multiLevelType w:val="hybridMultilevel"/>
    <w:tmpl w:val="05CE2826"/>
    <w:lvl w:ilvl="0" w:tplc="365E01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0142F8"/>
    <w:multiLevelType w:val="hybridMultilevel"/>
    <w:tmpl w:val="AF0C12B6"/>
    <w:lvl w:ilvl="0" w:tplc="85F2F7B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2D1243"/>
    <w:multiLevelType w:val="hybridMultilevel"/>
    <w:tmpl w:val="D4045B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0E4594"/>
    <w:multiLevelType w:val="hybridMultilevel"/>
    <w:tmpl w:val="FA3A4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693076"/>
    <w:multiLevelType w:val="hybridMultilevel"/>
    <w:tmpl w:val="92A2BF44"/>
    <w:lvl w:ilvl="0" w:tplc="766818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D72408"/>
    <w:multiLevelType w:val="hybridMultilevel"/>
    <w:tmpl w:val="244CD6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F87BEF"/>
    <w:multiLevelType w:val="hybridMultilevel"/>
    <w:tmpl w:val="C6623DC0"/>
    <w:lvl w:ilvl="0" w:tplc="7144E1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4451CF"/>
    <w:multiLevelType w:val="hybridMultilevel"/>
    <w:tmpl w:val="8312B9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136776"/>
    <w:multiLevelType w:val="hybridMultilevel"/>
    <w:tmpl w:val="EAB48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21706B"/>
    <w:multiLevelType w:val="hybridMultilevel"/>
    <w:tmpl w:val="071886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162031"/>
    <w:multiLevelType w:val="hybridMultilevel"/>
    <w:tmpl w:val="734EF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4255A0"/>
    <w:multiLevelType w:val="hybridMultilevel"/>
    <w:tmpl w:val="5914D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E7829A3"/>
    <w:multiLevelType w:val="hybridMultilevel"/>
    <w:tmpl w:val="F496E566"/>
    <w:lvl w:ilvl="0" w:tplc="DDBE6D3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454B6A"/>
    <w:multiLevelType w:val="hybridMultilevel"/>
    <w:tmpl w:val="B55C05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F484A48"/>
    <w:multiLevelType w:val="hybridMultilevel"/>
    <w:tmpl w:val="072EC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D143BF"/>
    <w:multiLevelType w:val="hybridMultilevel"/>
    <w:tmpl w:val="7C066886"/>
    <w:lvl w:ilvl="0" w:tplc="C1F20A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4B14EF0"/>
    <w:multiLevelType w:val="hybridMultilevel"/>
    <w:tmpl w:val="3F889E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5A73293"/>
    <w:multiLevelType w:val="hybridMultilevel"/>
    <w:tmpl w:val="B980D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6170A55"/>
    <w:multiLevelType w:val="hybridMultilevel"/>
    <w:tmpl w:val="0B8A1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6C508BB"/>
    <w:multiLevelType w:val="hybridMultilevel"/>
    <w:tmpl w:val="3DE01E3C"/>
    <w:lvl w:ilvl="0" w:tplc="EF06428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7603971"/>
    <w:multiLevelType w:val="hybridMultilevel"/>
    <w:tmpl w:val="A5A2C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78E2A79"/>
    <w:multiLevelType w:val="hybridMultilevel"/>
    <w:tmpl w:val="618467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95C7759"/>
    <w:multiLevelType w:val="hybridMultilevel"/>
    <w:tmpl w:val="E318B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825E5E"/>
    <w:multiLevelType w:val="hybridMultilevel"/>
    <w:tmpl w:val="280261B4"/>
    <w:lvl w:ilvl="0" w:tplc="096A64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C266F59"/>
    <w:multiLevelType w:val="hybridMultilevel"/>
    <w:tmpl w:val="02468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CEA591B"/>
    <w:multiLevelType w:val="hybridMultilevel"/>
    <w:tmpl w:val="5AC4708A"/>
    <w:lvl w:ilvl="0" w:tplc="DDBE6D3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D1D7D9D"/>
    <w:multiLevelType w:val="hybridMultilevel"/>
    <w:tmpl w:val="AF0C12B6"/>
    <w:lvl w:ilvl="0" w:tplc="85F2F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E9B26EE"/>
    <w:multiLevelType w:val="hybridMultilevel"/>
    <w:tmpl w:val="F95C0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F9C4090"/>
    <w:multiLevelType w:val="hybridMultilevel"/>
    <w:tmpl w:val="3ADC6B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FD257A7"/>
    <w:multiLevelType w:val="hybridMultilevel"/>
    <w:tmpl w:val="CACA2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0782ECC"/>
    <w:multiLevelType w:val="hybridMultilevel"/>
    <w:tmpl w:val="01321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0A56B1A"/>
    <w:multiLevelType w:val="hybridMultilevel"/>
    <w:tmpl w:val="3B0EE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2843112"/>
    <w:multiLevelType w:val="hybridMultilevel"/>
    <w:tmpl w:val="961088A8"/>
    <w:lvl w:ilvl="0" w:tplc="85F2F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5DE4F8E"/>
    <w:multiLevelType w:val="hybridMultilevel"/>
    <w:tmpl w:val="86B8DFCC"/>
    <w:lvl w:ilvl="0" w:tplc="EF06428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6494D78"/>
    <w:multiLevelType w:val="hybridMultilevel"/>
    <w:tmpl w:val="4F8E6106"/>
    <w:lvl w:ilvl="0" w:tplc="48625FF6">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nsid w:val="38240BC2"/>
    <w:multiLevelType w:val="hybridMultilevel"/>
    <w:tmpl w:val="9F9A7072"/>
    <w:lvl w:ilvl="0" w:tplc="5642A7D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8460702"/>
    <w:multiLevelType w:val="hybridMultilevel"/>
    <w:tmpl w:val="F7DC3696"/>
    <w:lvl w:ilvl="0" w:tplc="5EC2AD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8F14085"/>
    <w:multiLevelType w:val="hybridMultilevel"/>
    <w:tmpl w:val="C9147C04"/>
    <w:lvl w:ilvl="0" w:tplc="7144E1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99C46B7"/>
    <w:multiLevelType w:val="hybridMultilevel"/>
    <w:tmpl w:val="3C1419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9E5532E"/>
    <w:multiLevelType w:val="hybridMultilevel"/>
    <w:tmpl w:val="BCACA794"/>
    <w:lvl w:ilvl="0" w:tplc="8C1A3D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E3702FE"/>
    <w:multiLevelType w:val="hybridMultilevel"/>
    <w:tmpl w:val="F4449D9C"/>
    <w:lvl w:ilvl="0" w:tplc="923ED1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E8E04C2"/>
    <w:multiLevelType w:val="hybridMultilevel"/>
    <w:tmpl w:val="5FBE77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F2F28AE"/>
    <w:multiLevelType w:val="hybridMultilevel"/>
    <w:tmpl w:val="B7E2D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0621E76"/>
    <w:multiLevelType w:val="hybridMultilevel"/>
    <w:tmpl w:val="AFB09F80"/>
    <w:lvl w:ilvl="0" w:tplc="14741AB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07E507B"/>
    <w:multiLevelType w:val="hybridMultilevel"/>
    <w:tmpl w:val="9B907E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4511C6D"/>
    <w:multiLevelType w:val="hybridMultilevel"/>
    <w:tmpl w:val="5EAC57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4501672D"/>
    <w:multiLevelType w:val="hybridMultilevel"/>
    <w:tmpl w:val="F87C3E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EA6EDD"/>
    <w:multiLevelType w:val="hybridMultilevel"/>
    <w:tmpl w:val="AD10E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6183811"/>
    <w:multiLevelType w:val="hybridMultilevel"/>
    <w:tmpl w:val="3DD8D6EC"/>
    <w:lvl w:ilvl="0" w:tplc="8D3CCC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6586AB3"/>
    <w:multiLevelType w:val="hybridMultilevel"/>
    <w:tmpl w:val="5AD87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84A0F4A"/>
    <w:multiLevelType w:val="hybridMultilevel"/>
    <w:tmpl w:val="9F4CAE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8942AA8"/>
    <w:multiLevelType w:val="hybridMultilevel"/>
    <w:tmpl w:val="4F003D9C"/>
    <w:lvl w:ilvl="0" w:tplc="0136B7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8E07F73"/>
    <w:multiLevelType w:val="hybridMultilevel"/>
    <w:tmpl w:val="7DC08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9ED53A1"/>
    <w:multiLevelType w:val="hybridMultilevel"/>
    <w:tmpl w:val="171293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B454B59"/>
    <w:multiLevelType w:val="hybridMultilevel"/>
    <w:tmpl w:val="9070C076"/>
    <w:lvl w:ilvl="0" w:tplc="9F2E21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D531BD2"/>
    <w:multiLevelType w:val="hybridMultilevel"/>
    <w:tmpl w:val="679EA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DB00C70"/>
    <w:multiLevelType w:val="hybridMultilevel"/>
    <w:tmpl w:val="B36A67B4"/>
    <w:lvl w:ilvl="0" w:tplc="48625FF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DE81087"/>
    <w:multiLevelType w:val="hybridMultilevel"/>
    <w:tmpl w:val="952A0648"/>
    <w:lvl w:ilvl="0" w:tplc="D06AF4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F0E077A"/>
    <w:multiLevelType w:val="hybridMultilevel"/>
    <w:tmpl w:val="E7A2C6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54A5224"/>
    <w:multiLevelType w:val="hybridMultilevel"/>
    <w:tmpl w:val="FD16D8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61231EA"/>
    <w:multiLevelType w:val="hybridMultilevel"/>
    <w:tmpl w:val="137A8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7A3570E"/>
    <w:multiLevelType w:val="hybridMultilevel"/>
    <w:tmpl w:val="18A4C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8091B91"/>
    <w:multiLevelType w:val="hybridMultilevel"/>
    <w:tmpl w:val="85E8BB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1261EB"/>
    <w:multiLevelType w:val="hybridMultilevel"/>
    <w:tmpl w:val="83BC4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E040255"/>
    <w:multiLevelType w:val="hybridMultilevel"/>
    <w:tmpl w:val="48263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EA07BF9"/>
    <w:multiLevelType w:val="hybridMultilevel"/>
    <w:tmpl w:val="89D42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F620921"/>
    <w:multiLevelType w:val="hybridMultilevel"/>
    <w:tmpl w:val="F4E81484"/>
    <w:lvl w:ilvl="0" w:tplc="07966C3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11F2867"/>
    <w:multiLevelType w:val="hybridMultilevel"/>
    <w:tmpl w:val="754AFC14"/>
    <w:lvl w:ilvl="0" w:tplc="48625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1A829D8"/>
    <w:multiLevelType w:val="hybridMultilevel"/>
    <w:tmpl w:val="E886F5F2"/>
    <w:lvl w:ilvl="0" w:tplc="4FB2ED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39A4F49"/>
    <w:multiLevelType w:val="hybridMultilevel"/>
    <w:tmpl w:val="DE6A20BC"/>
    <w:lvl w:ilvl="0" w:tplc="766818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4195811"/>
    <w:multiLevelType w:val="hybridMultilevel"/>
    <w:tmpl w:val="93885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4420107"/>
    <w:multiLevelType w:val="hybridMultilevel"/>
    <w:tmpl w:val="32A405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6337B0F"/>
    <w:multiLevelType w:val="hybridMultilevel"/>
    <w:tmpl w:val="7D6AB7BA"/>
    <w:lvl w:ilvl="0" w:tplc="89307B2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6B32546"/>
    <w:multiLevelType w:val="hybridMultilevel"/>
    <w:tmpl w:val="50F89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86B1725"/>
    <w:multiLevelType w:val="hybridMultilevel"/>
    <w:tmpl w:val="1ED2D57A"/>
    <w:lvl w:ilvl="0" w:tplc="1D5EFF9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A521946"/>
    <w:multiLevelType w:val="hybridMultilevel"/>
    <w:tmpl w:val="86B68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C34683F"/>
    <w:multiLevelType w:val="hybridMultilevel"/>
    <w:tmpl w:val="0C847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C8E5B0D"/>
    <w:multiLevelType w:val="hybridMultilevel"/>
    <w:tmpl w:val="B8924664"/>
    <w:lvl w:ilvl="0" w:tplc="86A8731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E3371AA"/>
    <w:multiLevelType w:val="hybridMultilevel"/>
    <w:tmpl w:val="91B8B6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E601CAE"/>
    <w:multiLevelType w:val="hybridMultilevel"/>
    <w:tmpl w:val="D986A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F7B1E7D"/>
    <w:multiLevelType w:val="hybridMultilevel"/>
    <w:tmpl w:val="8F82E1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0746D86"/>
    <w:multiLevelType w:val="hybridMultilevel"/>
    <w:tmpl w:val="D7D80E90"/>
    <w:lvl w:ilvl="0" w:tplc="E6DACE0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8A3BF1"/>
    <w:multiLevelType w:val="hybridMultilevel"/>
    <w:tmpl w:val="B0CE8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0B050D5"/>
    <w:multiLevelType w:val="hybridMultilevel"/>
    <w:tmpl w:val="83F494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11870A6"/>
    <w:multiLevelType w:val="hybridMultilevel"/>
    <w:tmpl w:val="B49AEF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17568EC"/>
    <w:multiLevelType w:val="hybridMultilevel"/>
    <w:tmpl w:val="23D62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9F75385"/>
    <w:multiLevelType w:val="hybridMultilevel"/>
    <w:tmpl w:val="9E36F0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B2F197D"/>
    <w:multiLevelType w:val="hybridMultilevel"/>
    <w:tmpl w:val="02DE5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C342A0C"/>
    <w:multiLevelType w:val="hybridMultilevel"/>
    <w:tmpl w:val="B7CCA2C2"/>
    <w:lvl w:ilvl="0" w:tplc="EF0642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D771C4E"/>
    <w:multiLevelType w:val="hybridMultilevel"/>
    <w:tmpl w:val="40489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DAB6171"/>
    <w:multiLevelType w:val="hybridMultilevel"/>
    <w:tmpl w:val="5ABEA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E8513A8"/>
    <w:multiLevelType w:val="hybridMultilevel"/>
    <w:tmpl w:val="A04C2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6"/>
  </w:num>
  <w:num w:numId="2">
    <w:abstractNumId w:val="52"/>
  </w:num>
  <w:num w:numId="3">
    <w:abstractNumId w:val="57"/>
  </w:num>
  <w:num w:numId="4">
    <w:abstractNumId w:val="11"/>
  </w:num>
  <w:num w:numId="5">
    <w:abstractNumId w:val="43"/>
  </w:num>
  <w:num w:numId="6">
    <w:abstractNumId w:val="12"/>
  </w:num>
  <w:num w:numId="7">
    <w:abstractNumId w:val="50"/>
  </w:num>
  <w:num w:numId="8">
    <w:abstractNumId w:val="1"/>
  </w:num>
  <w:num w:numId="9">
    <w:abstractNumId w:val="74"/>
  </w:num>
  <w:num w:numId="10">
    <w:abstractNumId w:val="51"/>
  </w:num>
  <w:num w:numId="11">
    <w:abstractNumId w:val="66"/>
  </w:num>
  <w:num w:numId="12">
    <w:abstractNumId w:val="13"/>
  </w:num>
  <w:num w:numId="13">
    <w:abstractNumId w:val="29"/>
  </w:num>
  <w:num w:numId="14">
    <w:abstractNumId w:val="20"/>
  </w:num>
  <w:num w:numId="15">
    <w:abstractNumId w:val="36"/>
  </w:num>
  <w:num w:numId="16">
    <w:abstractNumId w:val="9"/>
  </w:num>
  <w:num w:numId="17">
    <w:abstractNumId w:val="81"/>
  </w:num>
  <w:num w:numId="18">
    <w:abstractNumId w:val="92"/>
  </w:num>
  <w:num w:numId="19">
    <w:abstractNumId w:val="85"/>
  </w:num>
  <w:num w:numId="20">
    <w:abstractNumId w:val="96"/>
  </w:num>
  <w:num w:numId="21">
    <w:abstractNumId w:val="18"/>
  </w:num>
  <w:num w:numId="22">
    <w:abstractNumId w:val="31"/>
  </w:num>
  <w:num w:numId="23">
    <w:abstractNumId w:val="68"/>
  </w:num>
  <w:num w:numId="24">
    <w:abstractNumId w:val="53"/>
  </w:num>
  <w:num w:numId="25">
    <w:abstractNumId w:val="28"/>
  </w:num>
  <w:num w:numId="26">
    <w:abstractNumId w:val="56"/>
  </w:num>
  <w:num w:numId="27">
    <w:abstractNumId w:val="75"/>
  </w:num>
  <w:num w:numId="28">
    <w:abstractNumId w:val="10"/>
  </w:num>
  <w:num w:numId="29">
    <w:abstractNumId w:val="19"/>
  </w:num>
  <w:num w:numId="30">
    <w:abstractNumId w:val="33"/>
  </w:num>
  <w:num w:numId="31">
    <w:abstractNumId w:val="32"/>
  </w:num>
  <w:num w:numId="32">
    <w:abstractNumId w:val="7"/>
  </w:num>
  <w:num w:numId="33">
    <w:abstractNumId w:val="38"/>
  </w:num>
  <w:num w:numId="34">
    <w:abstractNumId w:val="24"/>
  </w:num>
  <w:num w:numId="35">
    <w:abstractNumId w:val="97"/>
  </w:num>
  <w:num w:numId="36">
    <w:abstractNumId w:val="77"/>
  </w:num>
  <w:num w:numId="37">
    <w:abstractNumId w:val="8"/>
  </w:num>
  <w:num w:numId="38">
    <w:abstractNumId w:val="78"/>
  </w:num>
  <w:num w:numId="39">
    <w:abstractNumId w:val="80"/>
  </w:num>
  <w:num w:numId="40">
    <w:abstractNumId w:val="2"/>
  </w:num>
  <w:num w:numId="41">
    <w:abstractNumId w:val="47"/>
  </w:num>
  <w:num w:numId="42">
    <w:abstractNumId w:val="48"/>
  </w:num>
  <w:num w:numId="43">
    <w:abstractNumId w:val="61"/>
  </w:num>
  <w:num w:numId="44">
    <w:abstractNumId w:val="59"/>
  </w:num>
  <w:num w:numId="45">
    <w:abstractNumId w:val="15"/>
  </w:num>
  <w:num w:numId="46">
    <w:abstractNumId w:val="21"/>
  </w:num>
  <w:num w:numId="47">
    <w:abstractNumId w:val="46"/>
  </w:num>
  <w:num w:numId="48">
    <w:abstractNumId w:val="73"/>
  </w:num>
  <w:num w:numId="49">
    <w:abstractNumId w:val="40"/>
  </w:num>
  <w:num w:numId="50">
    <w:abstractNumId w:val="62"/>
  </w:num>
  <w:num w:numId="51">
    <w:abstractNumId w:val="87"/>
  </w:num>
  <w:num w:numId="52">
    <w:abstractNumId w:val="72"/>
  </w:num>
  <w:num w:numId="53">
    <w:abstractNumId w:val="45"/>
  </w:num>
  <w:num w:numId="54">
    <w:abstractNumId w:val="82"/>
  </w:num>
  <w:num w:numId="55">
    <w:abstractNumId w:val="84"/>
  </w:num>
  <w:num w:numId="56">
    <w:abstractNumId w:val="34"/>
  </w:num>
  <w:num w:numId="57">
    <w:abstractNumId w:val="71"/>
  </w:num>
  <w:num w:numId="58">
    <w:abstractNumId w:val="93"/>
  </w:num>
  <w:num w:numId="59">
    <w:abstractNumId w:val="70"/>
  </w:num>
  <w:num w:numId="60">
    <w:abstractNumId w:val="67"/>
  </w:num>
  <w:num w:numId="61">
    <w:abstractNumId w:val="55"/>
  </w:num>
  <w:num w:numId="62">
    <w:abstractNumId w:val="6"/>
  </w:num>
  <w:num w:numId="63">
    <w:abstractNumId w:val="83"/>
  </w:num>
  <w:num w:numId="64">
    <w:abstractNumId w:val="86"/>
  </w:num>
  <w:num w:numId="65">
    <w:abstractNumId w:val="44"/>
  </w:num>
  <w:num w:numId="66">
    <w:abstractNumId w:val="17"/>
  </w:num>
  <w:num w:numId="67">
    <w:abstractNumId w:val="16"/>
  </w:num>
  <w:num w:numId="68">
    <w:abstractNumId w:val="30"/>
  </w:num>
  <w:num w:numId="69">
    <w:abstractNumId w:val="27"/>
  </w:num>
  <w:num w:numId="70">
    <w:abstractNumId w:val="79"/>
  </w:num>
  <w:num w:numId="71">
    <w:abstractNumId w:val="65"/>
  </w:num>
  <w:num w:numId="72">
    <w:abstractNumId w:val="58"/>
  </w:num>
  <w:num w:numId="73">
    <w:abstractNumId w:val="26"/>
  </w:num>
  <w:num w:numId="74">
    <w:abstractNumId w:val="39"/>
  </w:num>
  <w:num w:numId="75">
    <w:abstractNumId w:val="0"/>
  </w:num>
  <w:num w:numId="76">
    <w:abstractNumId w:val="25"/>
  </w:num>
  <w:num w:numId="77">
    <w:abstractNumId w:val="94"/>
  </w:num>
  <w:num w:numId="78">
    <w:abstractNumId w:val="3"/>
  </w:num>
  <w:num w:numId="79">
    <w:abstractNumId w:val="23"/>
  </w:num>
  <w:num w:numId="80">
    <w:abstractNumId w:val="54"/>
  </w:num>
  <w:num w:numId="81">
    <w:abstractNumId w:val="14"/>
  </w:num>
  <w:num w:numId="82">
    <w:abstractNumId w:val="69"/>
  </w:num>
  <w:num w:numId="83">
    <w:abstractNumId w:val="90"/>
  </w:num>
  <w:num w:numId="84">
    <w:abstractNumId w:val="95"/>
  </w:num>
  <w:num w:numId="85">
    <w:abstractNumId w:val="64"/>
  </w:num>
  <w:num w:numId="86">
    <w:abstractNumId w:val="63"/>
  </w:num>
  <w:num w:numId="87">
    <w:abstractNumId w:val="49"/>
  </w:num>
  <w:num w:numId="88">
    <w:abstractNumId w:val="60"/>
  </w:num>
  <w:num w:numId="89">
    <w:abstractNumId w:val="41"/>
  </w:num>
  <w:num w:numId="90">
    <w:abstractNumId w:val="89"/>
  </w:num>
  <w:num w:numId="91">
    <w:abstractNumId w:val="22"/>
  </w:num>
  <w:num w:numId="92">
    <w:abstractNumId w:val="88"/>
  </w:num>
  <w:num w:numId="93">
    <w:abstractNumId w:val="37"/>
  </w:num>
  <w:num w:numId="94">
    <w:abstractNumId w:val="4"/>
  </w:num>
  <w:num w:numId="95">
    <w:abstractNumId w:val="91"/>
  </w:num>
  <w:num w:numId="96">
    <w:abstractNumId w:val="42"/>
  </w:num>
  <w:num w:numId="97">
    <w:abstractNumId w:val="35"/>
  </w:num>
  <w:num w:numId="98">
    <w:abstractNumId w:val="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F56"/>
    <w:rsid w:val="000457D1"/>
    <w:rsid w:val="00046DCA"/>
    <w:rsid w:val="00073AA3"/>
    <w:rsid w:val="000963CD"/>
    <w:rsid w:val="000F3624"/>
    <w:rsid w:val="00124EA8"/>
    <w:rsid w:val="001716AA"/>
    <w:rsid w:val="001A3588"/>
    <w:rsid w:val="001A6C85"/>
    <w:rsid w:val="001B27F5"/>
    <w:rsid w:val="00207BA7"/>
    <w:rsid w:val="002126B8"/>
    <w:rsid w:val="0021605F"/>
    <w:rsid w:val="00223A73"/>
    <w:rsid w:val="00236943"/>
    <w:rsid w:val="00287251"/>
    <w:rsid w:val="002C08F3"/>
    <w:rsid w:val="002E5486"/>
    <w:rsid w:val="00303DC5"/>
    <w:rsid w:val="00320F56"/>
    <w:rsid w:val="00357D4A"/>
    <w:rsid w:val="00357F80"/>
    <w:rsid w:val="0037551E"/>
    <w:rsid w:val="003A42A1"/>
    <w:rsid w:val="003B3970"/>
    <w:rsid w:val="003B66C0"/>
    <w:rsid w:val="003B730F"/>
    <w:rsid w:val="003E2F71"/>
    <w:rsid w:val="0043262A"/>
    <w:rsid w:val="004403E2"/>
    <w:rsid w:val="004A147F"/>
    <w:rsid w:val="004A59B3"/>
    <w:rsid w:val="004F1290"/>
    <w:rsid w:val="00570194"/>
    <w:rsid w:val="00585214"/>
    <w:rsid w:val="005C4404"/>
    <w:rsid w:val="005D5654"/>
    <w:rsid w:val="00611EDC"/>
    <w:rsid w:val="00615F03"/>
    <w:rsid w:val="00623666"/>
    <w:rsid w:val="00656745"/>
    <w:rsid w:val="00662CA4"/>
    <w:rsid w:val="00682B1D"/>
    <w:rsid w:val="00690579"/>
    <w:rsid w:val="006A4819"/>
    <w:rsid w:val="006C36BB"/>
    <w:rsid w:val="006D58D6"/>
    <w:rsid w:val="00726AB7"/>
    <w:rsid w:val="00731507"/>
    <w:rsid w:val="007A1718"/>
    <w:rsid w:val="007D53FC"/>
    <w:rsid w:val="007F7717"/>
    <w:rsid w:val="00812CAF"/>
    <w:rsid w:val="00826C58"/>
    <w:rsid w:val="00827350"/>
    <w:rsid w:val="00830E4D"/>
    <w:rsid w:val="00890894"/>
    <w:rsid w:val="008A58D3"/>
    <w:rsid w:val="008B61BB"/>
    <w:rsid w:val="008C7D4A"/>
    <w:rsid w:val="00907D92"/>
    <w:rsid w:val="0093248A"/>
    <w:rsid w:val="009436A2"/>
    <w:rsid w:val="00961E8B"/>
    <w:rsid w:val="00990B20"/>
    <w:rsid w:val="009E2F10"/>
    <w:rsid w:val="00A175C4"/>
    <w:rsid w:val="00A24C3B"/>
    <w:rsid w:val="00A6253D"/>
    <w:rsid w:val="00A64730"/>
    <w:rsid w:val="00A97246"/>
    <w:rsid w:val="00A97E2E"/>
    <w:rsid w:val="00AB70ED"/>
    <w:rsid w:val="00AD61EB"/>
    <w:rsid w:val="00AE1048"/>
    <w:rsid w:val="00B5101F"/>
    <w:rsid w:val="00B748CD"/>
    <w:rsid w:val="00BD5A32"/>
    <w:rsid w:val="00BE704B"/>
    <w:rsid w:val="00C54312"/>
    <w:rsid w:val="00C61E9B"/>
    <w:rsid w:val="00D05D1E"/>
    <w:rsid w:val="00D40006"/>
    <w:rsid w:val="00D76CAD"/>
    <w:rsid w:val="00D82418"/>
    <w:rsid w:val="00DA48E1"/>
    <w:rsid w:val="00E13FDE"/>
    <w:rsid w:val="00E44202"/>
    <w:rsid w:val="00E52EE5"/>
    <w:rsid w:val="00E62AD8"/>
    <w:rsid w:val="00EB2A52"/>
    <w:rsid w:val="00EF0142"/>
    <w:rsid w:val="00F61D90"/>
    <w:rsid w:val="00F66871"/>
    <w:rsid w:val="00F77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36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36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FDE"/>
    <w:pPr>
      <w:ind w:left="720"/>
      <w:contextualSpacing/>
    </w:pPr>
  </w:style>
  <w:style w:type="character" w:customStyle="1" w:styleId="Heading1Char">
    <w:name w:val="Heading 1 Char"/>
    <w:basedOn w:val="DefaultParagraphFont"/>
    <w:link w:val="Heading1"/>
    <w:uiPriority w:val="9"/>
    <w:rsid w:val="0062366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23666"/>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E62A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AD8"/>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36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36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FDE"/>
    <w:pPr>
      <w:ind w:left="720"/>
      <w:contextualSpacing/>
    </w:pPr>
  </w:style>
  <w:style w:type="character" w:customStyle="1" w:styleId="Heading1Char">
    <w:name w:val="Heading 1 Char"/>
    <w:basedOn w:val="DefaultParagraphFont"/>
    <w:link w:val="Heading1"/>
    <w:uiPriority w:val="9"/>
    <w:rsid w:val="0062366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23666"/>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E62A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AD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28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098E8-7761-40D4-B29D-F72645BDD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19869</Words>
  <Characters>113254</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
    </vt:vector>
  </TitlesOfParts>
  <Company>Bonneville Power Administration</Company>
  <LinksUpToDate>false</LinksUpToDate>
  <CharactersWithSpaces>132858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Ally Cooper</dc:creator>
  <cp:lastModifiedBy>BPA User</cp:lastModifiedBy>
  <cp:revision>3</cp:revision>
  <dcterms:created xsi:type="dcterms:W3CDTF">2016-11-22T00:23:00Z</dcterms:created>
  <dcterms:modified xsi:type="dcterms:W3CDTF">2017-06-09T17:20:00Z</dcterms:modified>
</cp:coreProperties>
</file>