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71E30" w14:textId="77777777" w:rsidR="00126769" w:rsidRDefault="00282342">
      <w:pPr>
        <w:pStyle w:val="Body"/>
      </w:pPr>
      <w:bookmarkStart w:id="0" w:name="_GoBack"/>
      <w:bookmarkEnd w:id="0"/>
      <w:r>
        <w:rPr>
          <w:b/>
          <w:bCs/>
          <w:sz w:val="30"/>
          <w:szCs w:val="30"/>
        </w:rPr>
        <w:t>Part 1: The Foundations of Property Law (2)</w:t>
      </w:r>
    </w:p>
    <w:p w14:paraId="2A7E0AAE" w14:textId="77777777" w:rsidR="00126769" w:rsidRDefault="00282342">
      <w:pPr>
        <w:pStyle w:val="Body"/>
        <w:numPr>
          <w:ilvl w:val="0"/>
          <w:numId w:val="2"/>
        </w:numPr>
        <w:rPr>
          <w:sz w:val="30"/>
          <w:szCs w:val="30"/>
        </w:rPr>
      </w:pPr>
      <w:r>
        <w:rPr>
          <w:sz w:val="30"/>
          <w:szCs w:val="30"/>
        </w:rPr>
        <w:t>The Policies of Property Law (2-3)</w:t>
      </w:r>
    </w:p>
    <w:p w14:paraId="406C76A0" w14:textId="77777777" w:rsidR="00126769" w:rsidRDefault="00282342">
      <w:pPr>
        <w:pStyle w:val="Body"/>
        <w:numPr>
          <w:ilvl w:val="0"/>
          <w:numId w:val="2"/>
        </w:numPr>
        <w:rPr>
          <w:sz w:val="30"/>
          <w:szCs w:val="30"/>
        </w:rPr>
      </w:pPr>
      <w:r>
        <w:rPr>
          <w:sz w:val="30"/>
          <w:szCs w:val="30"/>
        </w:rPr>
        <w:t>The Bundle of Sticks (3-4)</w:t>
      </w:r>
    </w:p>
    <w:p w14:paraId="1C0FA18F" w14:textId="77777777" w:rsidR="00126769" w:rsidRDefault="00282342">
      <w:pPr>
        <w:pStyle w:val="Body"/>
        <w:numPr>
          <w:ilvl w:val="0"/>
          <w:numId w:val="2"/>
        </w:numPr>
        <w:rPr>
          <w:sz w:val="30"/>
          <w:szCs w:val="30"/>
        </w:rPr>
      </w:pPr>
      <w:r>
        <w:rPr>
          <w:sz w:val="30"/>
          <w:szCs w:val="30"/>
        </w:rPr>
        <w:t>The Rule of Capture (5)</w:t>
      </w:r>
    </w:p>
    <w:p w14:paraId="1EB59EBA" w14:textId="77777777" w:rsidR="00126769" w:rsidRDefault="00282342">
      <w:pPr>
        <w:pStyle w:val="Body"/>
        <w:numPr>
          <w:ilvl w:val="0"/>
          <w:numId w:val="2"/>
        </w:numPr>
        <w:rPr>
          <w:sz w:val="30"/>
          <w:szCs w:val="30"/>
        </w:rPr>
      </w:pPr>
      <w:r>
        <w:rPr>
          <w:sz w:val="30"/>
          <w:szCs w:val="30"/>
        </w:rPr>
        <w:t>The Law of Finders (5-6)</w:t>
      </w:r>
    </w:p>
    <w:p w14:paraId="38970CC1" w14:textId="77777777" w:rsidR="00126769" w:rsidRDefault="00282342">
      <w:pPr>
        <w:pStyle w:val="Body"/>
        <w:numPr>
          <w:ilvl w:val="0"/>
          <w:numId w:val="2"/>
        </w:numPr>
        <w:rPr>
          <w:sz w:val="30"/>
          <w:szCs w:val="30"/>
        </w:rPr>
      </w:pPr>
      <w:r>
        <w:rPr>
          <w:sz w:val="30"/>
          <w:szCs w:val="30"/>
        </w:rPr>
        <w:t>Acquisition by Gift (7)</w:t>
      </w:r>
    </w:p>
    <w:p w14:paraId="15D11105" w14:textId="77777777" w:rsidR="00126769" w:rsidRDefault="00282342">
      <w:pPr>
        <w:pStyle w:val="Body"/>
        <w:numPr>
          <w:ilvl w:val="0"/>
          <w:numId w:val="2"/>
        </w:numPr>
        <w:rPr>
          <w:sz w:val="30"/>
          <w:szCs w:val="30"/>
        </w:rPr>
      </w:pPr>
      <w:r>
        <w:rPr>
          <w:sz w:val="30"/>
          <w:szCs w:val="30"/>
        </w:rPr>
        <w:t>Adverse Possession (8)</w:t>
      </w:r>
    </w:p>
    <w:p w14:paraId="1086BC8B" w14:textId="77777777" w:rsidR="00126769" w:rsidRDefault="00126769">
      <w:pPr>
        <w:pStyle w:val="Body"/>
      </w:pPr>
    </w:p>
    <w:p w14:paraId="1BFBDE2A" w14:textId="77777777" w:rsidR="00126769" w:rsidRDefault="00282342">
      <w:pPr>
        <w:pStyle w:val="Body"/>
      </w:pPr>
      <w:r>
        <w:rPr>
          <w:b/>
          <w:bCs/>
          <w:sz w:val="30"/>
          <w:szCs w:val="30"/>
        </w:rPr>
        <w:t>Part 2: Splitting Up the Bundle of Sticks (9)</w:t>
      </w:r>
    </w:p>
    <w:p w14:paraId="2886B78B" w14:textId="77777777" w:rsidR="00126769" w:rsidRDefault="00282342">
      <w:pPr>
        <w:pStyle w:val="Body"/>
        <w:numPr>
          <w:ilvl w:val="0"/>
          <w:numId w:val="3"/>
        </w:numPr>
        <w:rPr>
          <w:sz w:val="30"/>
          <w:szCs w:val="30"/>
        </w:rPr>
      </w:pPr>
      <w:r>
        <w:rPr>
          <w:sz w:val="30"/>
          <w:szCs w:val="30"/>
        </w:rPr>
        <w:t>Concurrent Interests (9-10)</w:t>
      </w:r>
    </w:p>
    <w:p w14:paraId="533C1182" w14:textId="77777777" w:rsidR="00126769" w:rsidRDefault="00282342">
      <w:pPr>
        <w:pStyle w:val="Body"/>
        <w:numPr>
          <w:ilvl w:val="0"/>
          <w:numId w:val="2"/>
        </w:numPr>
        <w:rPr>
          <w:sz w:val="30"/>
          <w:szCs w:val="30"/>
        </w:rPr>
      </w:pPr>
      <w:r>
        <w:rPr>
          <w:sz w:val="30"/>
          <w:szCs w:val="30"/>
        </w:rPr>
        <w:t>Present Estates &amp; Future Interests (11-14)</w:t>
      </w:r>
    </w:p>
    <w:p w14:paraId="4278830A" w14:textId="77777777" w:rsidR="00126769" w:rsidRDefault="00126769">
      <w:pPr>
        <w:pStyle w:val="Body"/>
      </w:pPr>
    </w:p>
    <w:p w14:paraId="2447F62B" w14:textId="77777777" w:rsidR="00126769" w:rsidRDefault="00282342">
      <w:pPr>
        <w:pStyle w:val="Body"/>
      </w:pPr>
      <w:r>
        <w:rPr>
          <w:b/>
          <w:bCs/>
          <w:sz w:val="30"/>
          <w:szCs w:val="30"/>
        </w:rPr>
        <w:t>Part 3: Landlord-Tenant (15)</w:t>
      </w:r>
    </w:p>
    <w:p w14:paraId="77BB99CC" w14:textId="77777777" w:rsidR="00126769" w:rsidRDefault="00282342">
      <w:pPr>
        <w:pStyle w:val="Body"/>
        <w:numPr>
          <w:ilvl w:val="0"/>
          <w:numId w:val="4"/>
        </w:numPr>
        <w:rPr>
          <w:sz w:val="30"/>
          <w:szCs w:val="30"/>
        </w:rPr>
      </w:pPr>
      <w:r>
        <w:rPr>
          <w:sz w:val="30"/>
          <w:szCs w:val="30"/>
        </w:rPr>
        <w:t>Basics of Leases (15)</w:t>
      </w:r>
    </w:p>
    <w:p w14:paraId="73082091" w14:textId="77777777" w:rsidR="00126769" w:rsidRDefault="00282342">
      <w:pPr>
        <w:pStyle w:val="Body"/>
        <w:numPr>
          <w:ilvl w:val="0"/>
          <w:numId w:val="2"/>
        </w:numPr>
        <w:rPr>
          <w:sz w:val="30"/>
          <w:szCs w:val="30"/>
        </w:rPr>
      </w:pPr>
      <w:r>
        <w:rPr>
          <w:sz w:val="30"/>
          <w:szCs w:val="30"/>
        </w:rPr>
        <w:t>True Types of Leases (15)</w:t>
      </w:r>
    </w:p>
    <w:p w14:paraId="19D64574" w14:textId="77777777" w:rsidR="00126769" w:rsidRDefault="00282342">
      <w:pPr>
        <w:pStyle w:val="Body"/>
        <w:numPr>
          <w:ilvl w:val="0"/>
          <w:numId w:val="2"/>
        </w:numPr>
        <w:rPr>
          <w:sz w:val="30"/>
          <w:szCs w:val="30"/>
        </w:rPr>
      </w:pPr>
      <w:r>
        <w:rPr>
          <w:sz w:val="30"/>
          <w:szCs w:val="30"/>
        </w:rPr>
        <w:t>Rights &amp; Obligations of Landlord (16-17)</w:t>
      </w:r>
    </w:p>
    <w:p w14:paraId="4C332079" w14:textId="77777777" w:rsidR="00126769" w:rsidRDefault="00282342">
      <w:pPr>
        <w:pStyle w:val="Body"/>
        <w:numPr>
          <w:ilvl w:val="0"/>
          <w:numId w:val="2"/>
        </w:numPr>
        <w:rPr>
          <w:sz w:val="30"/>
          <w:szCs w:val="30"/>
        </w:rPr>
      </w:pPr>
      <w:r>
        <w:rPr>
          <w:sz w:val="30"/>
          <w:szCs w:val="30"/>
        </w:rPr>
        <w:t>Duties of Tenant (17-18)</w:t>
      </w:r>
    </w:p>
    <w:p w14:paraId="607197AC" w14:textId="77777777" w:rsidR="00126769" w:rsidRDefault="00282342">
      <w:pPr>
        <w:pStyle w:val="Body"/>
        <w:numPr>
          <w:ilvl w:val="0"/>
          <w:numId w:val="2"/>
        </w:numPr>
        <w:rPr>
          <w:sz w:val="30"/>
          <w:szCs w:val="30"/>
        </w:rPr>
      </w:pPr>
      <w:r>
        <w:rPr>
          <w:sz w:val="30"/>
          <w:szCs w:val="30"/>
        </w:rPr>
        <w:t>Transfer of Premises (18)</w:t>
      </w:r>
    </w:p>
    <w:p w14:paraId="00D499E6" w14:textId="77777777" w:rsidR="00126769" w:rsidRDefault="00126769">
      <w:pPr>
        <w:pStyle w:val="Body"/>
      </w:pPr>
    </w:p>
    <w:p w14:paraId="7720BC0E" w14:textId="77777777" w:rsidR="00126769" w:rsidRDefault="00282342">
      <w:pPr>
        <w:pStyle w:val="Body"/>
      </w:pPr>
      <w:r>
        <w:rPr>
          <w:b/>
          <w:bCs/>
          <w:sz w:val="30"/>
          <w:szCs w:val="30"/>
        </w:rPr>
        <w:t>Part 4: Real E</w:t>
      </w:r>
      <w:r>
        <w:rPr>
          <w:b/>
          <w:bCs/>
          <w:sz w:val="30"/>
          <w:szCs w:val="30"/>
        </w:rPr>
        <w:t>state Transactions (19)</w:t>
      </w:r>
    </w:p>
    <w:p w14:paraId="3DDB6B6F" w14:textId="77777777" w:rsidR="00126769" w:rsidRDefault="00282342">
      <w:pPr>
        <w:pStyle w:val="Body"/>
        <w:numPr>
          <w:ilvl w:val="0"/>
          <w:numId w:val="5"/>
        </w:numPr>
        <w:rPr>
          <w:sz w:val="30"/>
          <w:szCs w:val="30"/>
        </w:rPr>
      </w:pPr>
      <w:r>
        <w:rPr>
          <w:sz w:val="30"/>
          <w:szCs w:val="30"/>
        </w:rPr>
        <w:t>Pre-Contract Period (19)</w:t>
      </w:r>
    </w:p>
    <w:p w14:paraId="25B55A91" w14:textId="77777777" w:rsidR="00126769" w:rsidRDefault="00282342">
      <w:pPr>
        <w:pStyle w:val="Body"/>
        <w:numPr>
          <w:ilvl w:val="0"/>
          <w:numId w:val="2"/>
        </w:numPr>
        <w:rPr>
          <w:sz w:val="30"/>
          <w:szCs w:val="30"/>
        </w:rPr>
      </w:pPr>
      <w:r>
        <w:rPr>
          <w:sz w:val="30"/>
          <w:szCs w:val="30"/>
        </w:rPr>
        <w:t>The Contract/Executory Period (20-24)</w:t>
      </w:r>
    </w:p>
    <w:p w14:paraId="39602CF7" w14:textId="77777777" w:rsidR="00126769" w:rsidRDefault="00282342">
      <w:pPr>
        <w:pStyle w:val="Body"/>
        <w:numPr>
          <w:ilvl w:val="0"/>
          <w:numId w:val="2"/>
        </w:numPr>
        <w:rPr>
          <w:sz w:val="30"/>
          <w:szCs w:val="30"/>
        </w:rPr>
      </w:pPr>
      <w:r>
        <w:rPr>
          <w:sz w:val="30"/>
          <w:szCs w:val="30"/>
        </w:rPr>
        <w:t>The Closing Period (25)</w:t>
      </w:r>
    </w:p>
    <w:p w14:paraId="39A9D3BA" w14:textId="77777777" w:rsidR="00126769" w:rsidRDefault="00126769">
      <w:pPr>
        <w:pStyle w:val="Body"/>
      </w:pPr>
    </w:p>
    <w:p w14:paraId="432C51CC" w14:textId="77777777" w:rsidR="00126769" w:rsidRDefault="00282342">
      <w:pPr>
        <w:pStyle w:val="Body"/>
      </w:pPr>
      <w:r>
        <w:rPr>
          <w:b/>
          <w:bCs/>
          <w:sz w:val="30"/>
          <w:szCs w:val="30"/>
        </w:rPr>
        <w:t>Part 5: Servitudes (26)</w:t>
      </w:r>
    </w:p>
    <w:p w14:paraId="164AE70A" w14:textId="77777777" w:rsidR="00126769" w:rsidRDefault="00282342">
      <w:pPr>
        <w:pStyle w:val="Body"/>
        <w:numPr>
          <w:ilvl w:val="0"/>
          <w:numId w:val="6"/>
        </w:numPr>
        <w:rPr>
          <w:sz w:val="30"/>
          <w:szCs w:val="30"/>
        </w:rPr>
      </w:pPr>
      <w:r>
        <w:rPr>
          <w:sz w:val="30"/>
          <w:szCs w:val="30"/>
        </w:rPr>
        <w:t>Overview (26)</w:t>
      </w:r>
    </w:p>
    <w:p w14:paraId="528E1BA3" w14:textId="77777777" w:rsidR="00126769" w:rsidRDefault="00282342">
      <w:pPr>
        <w:pStyle w:val="Body"/>
        <w:numPr>
          <w:ilvl w:val="0"/>
          <w:numId w:val="2"/>
        </w:numPr>
        <w:rPr>
          <w:sz w:val="30"/>
          <w:szCs w:val="30"/>
        </w:rPr>
      </w:pPr>
      <w:r>
        <w:rPr>
          <w:sz w:val="30"/>
          <w:szCs w:val="30"/>
        </w:rPr>
        <w:t>Easements (26-28)</w:t>
      </w:r>
    </w:p>
    <w:p w14:paraId="30C70E1D" w14:textId="77777777" w:rsidR="00126769" w:rsidRDefault="00282342">
      <w:pPr>
        <w:pStyle w:val="Body"/>
        <w:numPr>
          <w:ilvl w:val="0"/>
          <w:numId w:val="2"/>
        </w:numPr>
        <w:rPr>
          <w:sz w:val="30"/>
          <w:szCs w:val="30"/>
        </w:rPr>
      </w:pPr>
      <w:r>
        <w:rPr>
          <w:sz w:val="30"/>
          <w:szCs w:val="30"/>
        </w:rPr>
        <w:t>Real Covenants and Equitable Servitudes (29-31)</w:t>
      </w:r>
    </w:p>
    <w:p w14:paraId="5F753677" w14:textId="77777777" w:rsidR="00126769" w:rsidRDefault="00282342">
      <w:pPr>
        <w:pStyle w:val="Body"/>
        <w:numPr>
          <w:ilvl w:val="0"/>
          <w:numId w:val="2"/>
        </w:numPr>
        <w:rPr>
          <w:sz w:val="30"/>
          <w:szCs w:val="30"/>
        </w:rPr>
      </w:pPr>
      <w:r>
        <w:rPr>
          <w:sz w:val="30"/>
          <w:szCs w:val="30"/>
        </w:rPr>
        <w:t>Other Types of Servitudes (31)</w:t>
      </w:r>
    </w:p>
    <w:p w14:paraId="2EB75B75" w14:textId="77777777" w:rsidR="00126769" w:rsidRDefault="00126769">
      <w:pPr>
        <w:pStyle w:val="Body"/>
      </w:pPr>
    </w:p>
    <w:p w14:paraId="4B3C6461" w14:textId="77777777" w:rsidR="00126769" w:rsidRDefault="00282342">
      <w:pPr>
        <w:pStyle w:val="Body"/>
      </w:pPr>
      <w:r>
        <w:rPr>
          <w:b/>
          <w:bCs/>
          <w:sz w:val="30"/>
          <w:szCs w:val="30"/>
        </w:rPr>
        <w:t xml:space="preserve">Part 6: </w:t>
      </w:r>
      <w:r>
        <w:rPr>
          <w:b/>
          <w:bCs/>
          <w:sz w:val="30"/>
          <w:szCs w:val="30"/>
        </w:rPr>
        <w:t>Land Use Control (32)</w:t>
      </w:r>
    </w:p>
    <w:p w14:paraId="66E3C503" w14:textId="77777777" w:rsidR="00126769" w:rsidRDefault="00282342">
      <w:pPr>
        <w:pStyle w:val="Body"/>
        <w:numPr>
          <w:ilvl w:val="0"/>
          <w:numId w:val="7"/>
        </w:numPr>
        <w:rPr>
          <w:sz w:val="30"/>
          <w:szCs w:val="30"/>
        </w:rPr>
      </w:pPr>
      <w:r>
        <w:rPr>
          <w:sz w:val="30"/>
          <w:szCs w:val="30"/>
        </w:rPr>
        <w:t>Overview (32)</w:t>
      </w:r>
    </w:p>
    <w:p w14:paraId="4B09F3E2" w14:textId="77777777" w:rsidR="00126769" w:rsidRDefault="00282342">
      <w:pPr>
        <w:pStyle w:val="Body"/>
        <w:numPr>
          <w:ilvl w:val="0"/>
          <w:numId w:val="2"/>
        </w:numPr>
        <w:rPr>
          <w:sz w:val="30"/>
          <w:szCs w:val="30"/>
        </w:rPr>
      </w:pPr>
      <w:r>
        <w:rPr>
          <w:sz w:val="30"/>
          <w:szCs w:val="30"/>
        </w:rPr>
        <w:t>Judicial (32-33)</w:t>
      </w:r>
    </w:p>
    <w:p w14:paraId="57DDFF3D" w14:textId="77777777" w:rsidR="00126769" w:rsidRDefault="00282342">
      <w:pPr>
        <w:pStyle w:val="Body"/>
        <w:numPr>
          <w:ilvl w:val="0"/>
          <w:numId w:val="2"/>
        </w:numPr>
        <w:rPr>
          <w:sz w:val="30"/>
          <w:szCs w:val="30"/>
        </w:rPr>
      </w:pPr>
      <w:r>
        <w:rPr>
          <w:sz w:val="30"/>
          <w:szCs w:val="30"/>
        </w:rPr>
        <w:t>Governmental (34-35)</w:t>
      </w:r>
      <w:r>
        <w:rPr>
          <w:rFonts w:ascii="Arial Unicode MS" w:hAnsi="Arial Unicode MS"/>
          <w:sz w:val="30"/>
          <w:szCs w:val="30"/>
        </w:rPr>
        <w:br w:type="page"/>
      </w:r>
    </w:p>
    <w:p w14:paraId="7A95B4B4" w14:textId="77777777" w:rsidR="00126769" w:rsidRDefault="00282342">
      <w:pPr>
        <w:pStyle w:val="Body"/>
        <w:jc w:val="center"/>
      </w:pPr>
      <w:r>
        <w:rPr>
          <w:b/>
          <w:bCs/>
          <w:sz w:val="30"/>
          <w:szCs w:val="30"/>
        </w:rPr>
        <w:lastRenderedPageBreak/>
        <w:t>Property</w:t>
      </w:r>
    </w:p>
    <w:p w14:paraId="5C424CA8" w14:textId="77777777" w:rsidR="00126769" w:rsidRDefault="00282342">
      <w:pPr>
        <w:pStyle w:val="Body"/>
        <w:jc w:val="center"/>
      </w:pPr>
      <w:r>
        <w:rPr>
          <w:b/>
          <w:bCs/>
          <w:sz w:val="24"/>
          <w:szCs w:val="24"/>
        </w:rPr>
        <w:t>Professor Jones — Spring 2017</w:t>
      </w:r>
    </w:p>
    <w:p w14:paraId="7683BF31" w14:textId="77777777" w:rsidR="00126769" w:rsidRDefault="00126769">
      <w:pPr>
        <w:pStyle w:val="Body"/>
        <w:jc w:val="center"/>
      </w:pPr>
    </w:p>
    <w:p w14:paraId="374AA5CD" w14:textId="77777777" w:rsidR="00126769" w:rsidRDefault="00282342">
      <w:pPr>
        <w:pStyle w:val="Body"/>
      </w:pPr>
      <w:r>
        <w:rPr>
          <w:b/>
          <w:bCs/>
        </w:rPr>
        <w:t>Part 1: The Foundations of Property</w:t>
      </w:r>
    </w:p>
    <w:p w14:paraId="45C76BA2" w14:textId="77777777" w:rsidR="00126769" w:rsidRDefault="00282342">
      <w:pPr>
        <w:pStyle w:val="Body"/>
        <w:numPr>
          <w:ilvl w:val="0"/>
          <w:numId w:val="8"/>
        </w:numPr>
        <w:rPr>
          <w:b/>
          <w:bCs/>
        </w:rPr>
      </w:pPr>
      <w:r>
        <w:rPr>
          <w:b/>
          <w:bCs/>
        </w:rPr>
        <w:t>The Policies of Property Law</w:t>
      </w:r>
    </w:p>
    <w:p w14:paraId="0E790E9B" w14:textId="77777777" w:rsidR="00126769" w:rsidRDefault="00282342">
      <w:pPr>
        <w:pStyle w:val="Body"/>
        <w:numPr>
          <w:ilvl w:val="1"/>
          <w:numId w:val="8"/>
        </w:numPr>
      </w:pPr>
      <w:r>
        <w:t xml:space="preserve">Economic Efficiency </w:t>
      </w:r>
    </w:p>
    <w:p w14:paraId="5532013C" w14:textId="77777777" w:rsidR="00126769" w:rsidRDefault="00282342">
      <w:pPr>
        <w:pStyle w:val="Body"/>
        <w:numPr>
          <w:ilvl w:val="2"/>
          <w:numId w:val="8"/>
        </w:numPr>
      </w:pPr>
      <w:r>
        <w:t>The protection of property gives people an incentive to</w:t>
      </w:r>
      <w:r>
        <w:t xml:space="preserve"> produce and therefore leads to wealth maximization for society.</w:t>
      </w:r>
    </w:p>
    <w:p w14:paraId="7A664C16" w14:textId="77777777" w:rsidR="00126769" w:rsidRDefault="00282342">
      <w:pPr>
        <w:pStyle w:val="Body"/>
        <w:numPr>
          <w:ilvl w:val="2"/>
          <w:numId w:val="8"/>
        </w:numPr>
      </w:pPr>
      <w:r>
        <w:t>Property is</w:t>
      </w:r>
      <w:r>
        <w:t xml:space="preserve"> </w:t>
      </w:r>
      <w:r>
        <w:rPr>
          <w:i/>
          <w:iCs/>
        </w:rPr>
        <w:t>alienable</w:t>
      </w:r>
      <w:r>
        <w:t xml:space="preserve"> (able to be transferred) — helps ensure that the property will end up in the use most valued by society (“the highest and best use”).</w:t>
      </w:r>
    </w:p>
    <w:p w14:paraId="4181DA68" w14:textId="77777777" w:rsidR="00126769" w:rsidRDefault="00282342">
      <w:pPr>
        <w:pStyle w:val="Body"/>
        <w:numPr>
          <w:ilvl w:val="2"/>
          <w:numId w:val="8"/>
        </w:numPr>
      </w:pPr>
      <w:r>
        <w:t>Communal Property System/Tragedy of</w:t>
      </w:r>
      <w:r>
        <w:t xml:space="preserve"> the Commons</w:t>
      </w:r>
    </w:p>
    <w:p w14:paraId="2DA4AFB5" w14:textId="77777777" w:rsidR="00126769" w:rsidRDefault="00282342">
      <w:pPr>
        <w:pStyle w:val="Body"/>
        <w:numPr>
          <w:ilvl w:val="3"/>
          <w:numId w:val="8"/>
        </w:numPr>
      </w:pPr>
      <w:r>
        <w:t>Group of people hold the same property rights as one another in common</w:t>
      </w:r>
    </w:p>
    <w:p w14:paraId="21F58A1F" w14:textId="77777777" w:rsidR="00126769" w:rsidRDefault="00282342">
      <w:pPr>
        <w:pStyle w:val="Body"/>
        <w:numPr>
          <w:ilvl w:val="3"/>
          <w:numId w:val="8"/>
        </w:numPr>
      </w:pPr>
      <w:r>
        <w:t>Often leads to economic inefficiency — why take care of something if others aren’t yet they reap the benefits of your care? Solutions:</w:t>
      </w:r>
    </w:p>
    <w:p w14:paraId="63C09928" w14:textId="77777777" w:rsidR="00126769" w:rsidRDefault="00282342">
      <w:pPr>
        <w:pStyle w:val="Body"/>
        <w:numPr>
          <w:ilvl w:val="4"/>
          <w:numId w:val="8"/>
        </w:numPr>
      </w:pPr>
      <w:r>
        <w:t>altruism: voluntarily stop one’s cont</w:t>
      </w:r>
      <w:r>
        <w:t>ribution to the issue in hopes others will</w:t>
      </w:r>
    </w:p>
    <w:p w14:paraId="6EC081D3" w14:textId="77777777" w:rsidR="00126769" w:rsidRDefault="00282342">
      <w:pPr>
        <w:pStyle w:val="Body"/>
        <w:numPr>
          <w:ilvl w:val="4"/>
          <w:numId w:val="8"/>
        </w:numPr>
      </w:pPr>
      <w:r>
        <w:t>government regulation</w:t>
      </w:r>
    </w:p>
    <w:p w14:paraId="6A4163E0" w14:textId="77777777" w:rsidR="00126769" w:rsidRDefault="00282342">
      <w:pPr>
        <w:pStyle w:val="Body"/>
        <w:numPr>
          <w:ilvl w:val="4"/>
          <w:numId w:val="8"/>
        </w:numPr>
      </w:pPr>
      <w:r>
        <w:t>collaborative approach: join together in collective agreement to fix</w:t>
      </w:r>
    </w:p>
    <w:p w14:paraId="69A17BB0" w14:textId="77777777" w:rsidR="00126769" w:rsidRDefault="00282342">
      <w:pPr>
        <w:pStyle w:val="Body"/>
        <w:numPr>
          <w:ilvl w:val="5"/>
          <w:numId w:val="8"/>
        </w:numPr>
      </w:pPr>
      <w:r>
        <w:t>transaction costs: any impediments that must be overcome to achieve a certain result (ex: parties must get together, decid</w:t>
      </w:r>
      <w:r>
        <w:t>e on rule, &amp; enforce it) Low, parties can usually solve; High, legal action is often needed</w:t>
      </w:r>
    </w:p>
    <w:p w14:paraId="7312FDAE" w14:textId="77777777" w:rsidR="00126769" w:rsidRDefault="00282342">
      <w:pPr>
        <w:pStyle w:val="Body"/>
        <w:numPr>
          <w:ilvl w:val="4"/>
          <w:numId w:val="8"/>
        </w:numPr>
      </w:pPr>
      <w:r>
        <w:t>privatization: divide up property between private owners — each receive the benefits and burdens of their own contribution</w:t>
      </w:r>
    </w:p>
    <w:p w14:paraId="3A9AE7E2" w14:textId="77777777" w:rsidR="00126769" w:rsidRDefault="00282342">
      <w:pPr>
        <w:pStyle w:val="Body"/>
        <w:numPr>
          <w:ilvl w:val="5"/>
          <w:numId w:val="8"/>
        </w:numPr>
      </w:pPr>
      <w:r>
        <w:t xml:space="preserve">Externalities: cost or benefit that the </w:t>
      </w:r>
      <w:r>
        <w:t xml:space="preserve">person taking the action does not have to take into account — can be either positive or negative — privatization is a way of internalizing externalities </w:t>
      </w:r>
    </w:p>
    <w:p w14:paraId="63BEA3B0" w14:textId="77777777" w:rsidR="00126769" w:rsidRDefault="00282342">
      <w:pPr>
        <w:pStyle w:val="Body"/>
        <w:numPr>
          <w:ilvl w:val="5"/>
          <w:numId w:val="8"/>
        </w:numPr>
      </w:pPr>
      <w:r>
        <w:t>Land use laws work to internalize/minimize externalities that aren’t inherently internalized through p</w:t>
      </w:r>
      <w:r>
        <w:t>rivatization</w:t>
      </w:r>
    </w:p>
    <w:p w14:paraId="239A87EE" w14:textId="77777777" w:rsidR="00126769" w:rsidRDefault="00282342">
      <w:pPr>
        <w:pStyle w:val="Body"/>
        <w:numPr>
          <w:ilvl w:val="1"/>
          <w:numId w:val="8"/>
        </w:numPr>
      </w:pPr>
      <w:r>
        <w:t>Fairness</w:t>
      </w:r>
    </w:p>
    <w:p w14:paraId="7A5D8C00" w14:textId="77777777" w:rsidR="00126769" w:rsidRDefault="00282342">
      <w:pPr>
        <w:pStyle w:val="Body"/>
        <w:numPr>
          <w:ilvl w:val="2"/>
          <w:numId w:val="8"/>
        </w:numPr>
      </w:pPr>
      <w:r>
        <w:t xml:space="preserve">Property rights are a reward for the labor spent in creating or improving property. </w:t>
      </w:r>
    </w:p>
    <w:p w14:paraId="71D0D455" w14:textId="77777777" w:rsidR="00126769" w:rsidRDefault="00282342">
      <w:pPr>
        <w:pStyle w:val="Body"/>
        <w:numPr>
          <w:ilvl w:val="2"/>
          <w:numId w:val="8"/>
        </w:numPr>
      </w:pPr>
      <w:r>
        <w:t>Fairness invokes the moral case for property ownership.</w:t>
      </w:r>
    </w:p>
    <w:p w14:paraId="736EB64A" w14:textId="77777777" w:rsidR="00126769" w:rsidRDefault="00282342">
      <w:pPr>
        <w:pStyle w:val="Body"/>
        <w:numPr>
          <w:ilvl w:val="2"/>
          <w:numId w:val="8"/>
        </w:numPr>
      </w:pPr>
      <w:r>
        <w:t>Natural Law Theory: mixing that labor with an unowned object to increase the value of that ob</w:t>
      </w:r>
      <w:r>
        <w:t>ject gives her a natural right to that object</w:t>
      </w:r>
    </w:p>
    <w:p w14:paraId="795426FF" w14:textId="77777777" w:rsidR="00126769" w:rsidRDefault="00282342">
      <w:pPr>
        <w:pStyle w:val="Body"/>
        <w:numPr>
          <w:ilvl w:val="2"/>
          <w:numId w:val="8"/>
        </w:numPr>
      </w:pPr>
      <w:r>
        <w:t>Creates incentive to work — supports economic efficiency principle</w:t>
      </w:r>
    </w:p>
    <w:p w14:paraId="2C68F70E" w14:textId="77777777" w:rsidR="00126769" w:rsidRDefault="00282342">
      <w:pPr>
        <w:pStyle w:val="Body"/>
        <w:numPr>
          <w:ilvl w:val="2"/>
          <w:numId w:val="8"/>
        </w:numPr>
      </w:pPr>
      <w:r>
        <w:t>Homestead &amp; Mining Acts: work for x number of years = ownership</w:t>
      </w:r>
    </w:p>
    <w:p w14:paraId="51DA95A6" w14:textId="77777777" w:rsidR="00126769" w:rsidRDefault="00282342">
      <w:pPr>
        <w:pStyle w:val="Body"/>
        <w:numPr>
          <w:ilvl w:val="2"/>
          <w:numId w:val="8"/>
        </w:numPr>
      </w:pPr>
      <w:r>
        <w:rPr>
          <w:i/>
          <w:iCs/>
        </w:rPr>
        <w:t>Haslem v. Lockwood</w:t>
      </w:r>
      <w:r>
        <w:t xml:space="preserve"> — horse shit case</w:t>
      </w:r>
    </w:p>
    <w:p w14:paraId="49ABD8AC" w14:textId="77777777" w:rsidR="00126769" w:rsidRDefault="00282342">
      <w:pPr>
        <w:pStyle w:val="Body"/>
        <w:numPr>
          <w:ilvl w:val="3"/>
          <w:numId w:val="8"/>
        </w:numPr>
      </w:pPr>
      <w:r>
        <w:t>abandonment: manifestation of an intent to</w:t>
      </w:r>
      <w:r>
        <w:t xml:space="preserve"> abandon</w:t>
      </w:r>
    </w:p>
    <w:p w14:paraId="60A41061" w14:textId="77777777" w:rsidR="00126769" w:rsidRDefault="00282342">
      <w:pPr>
        <w:pStyle w:val="Body"/>
        <w:numPr>
          <w:ilvl w:val="2"/>
          <w:numId w:val="8"/>
        </w:numPr>
      </w:pPr>
      <w:r>
        <w:t>Plays a big role in intellectual property — transform someone’s idea into something new — also supports economic efficiency</w:t>
      </w:r>
    </w:p>
    <w:p w14:paraId="11154789" w14:textId="77777777" w:rsidR="00126769" w:rsidRDefault="00282342">
      <w:pPr>
        <w:pStyle w:val="Body"/>
        <w:numPr>
          <w:ilvl w:val="2"/>
          <w:numId w:val="8"/>
        </w:numPr>
      </w:pPr>
      <w:r>
        <w:t>Classification of Property</w:t>
      </w:r>
    </w:p>
    <w:p w14:paraId="786614A1" w14:textId="77777777" w:rsidR="00126769" w:rsidRDefault="00282342">
      <w:pPr>
        <w:pStyle w:val="Body"/>
        <w:numPr>
          <w:ilvl w:val="3"/>
          <w:numId w:val="8"/>
        </w:numPr>
      </w:pPr>
      <w:r>
        <w:t>real v. personal (immovable v. movable): land v. anything other than real estate</w:t>
      </w:r>
    </w:p>
    <w:p w14:paraId="7F3257B9" w14:textId="77777777" w:rsidR="00126769" w:rsidRDefault="00282342">
      <w:pPr>
        <w:pStyle w:val="Body"/>
        <w:numPr>
          <w:ilvl w:val="3"/>
          <w:numId w:val="8"/>
        </w:numPr>
      </w:pPr>
      <w:r>
        <w:t>tangible v. int</w:t>
      </w:r>
      <w:r>
        <w:t>angible: whether something’s physical existence gives it value</w:t>
      </w:r>
    </w:p>
    <w:p w14:paraId="495C627F" w14:textId="77777777" w:rsidR="00126769" w:rsidRDefault="00282342">
      <w:pPr>
        <w:pStyle w:val="Body"/>
        <w:numPr>
          <w:ilvl w:val="1"/>
          <w:numId w:val="8"/>
        </w:numPr>
      </w:pPr>
      <w:r>
        <w:t>Certainty</w:t>
      </w:r>
    </w:p>
    <w:p w14:paraId="783B7993" w14:textId="77777777" w:rsidR="00126769" w:rsidRDefault="00282342">
      <w:pPr>
        <w:pStyle w:val="Body"/>
        <w:numPr>
          <w:ilvl w:val="2"/>
          <w:numId w:val="8"/>
        </w:numPr>
      </w:pPr>
      <w:r>
        <w:t>Goal: Create a system in which purchasers can easily determine that the seller is the rightful owner of the particular right(s) he is selling— lower transaction costs</w:t>
      </w:r>
    </w:p>
    <w:p w14:paraId="1CB3FBA2" w14:textId="77777777" w:rsidR="00126769" w:rsidRDefault="00282342">
      <w:pPr>
        <w:pStyle w:val="Body"/>
        <w:numPr>
          <w:ilvl w:val="2"/>
          <w:numId w:val="8"/>
        </w:numPr>
      </w:pPr>
      <w:r>
        <w:t>Property rules s</w:t>
      </w:r>
      <w:r>
        <w:t>hould be clear and easy to administer.</w:t>
      </w:r>
    </w:p>
    <w:p w14:paraId="3FC939D0" w14:textId="77777777" w:rsidR="00126769" w:rsidRDefault="00282342">
      <w:pPr>
        <w:pStyle w:val="Body"/>
        <w:numPr>
          <w:ilvl w:val="2"/>
          <w:numId w:val="8"/>
        </w:numPr>
      </w:pPr>
      <w:r>
        <w:t>Bonafide Purchaser Doctrine: if you buy something, it’s yours — sellers can fight</w:t>
      </w:r>
    </w:p>
    <w:p w14:paraId="25BBB0BD" w14:textId="77777777" w:rsidR="00126769" w:rsidRDefault="00282342">
      <w:pPr>
        <w:pStyle w:val="Body"/>
        <w:numPr>
          <w:ilvl w:val="2"/>
          <w:numId w:val="8"/>
        </w:numPr>
      </w:pPr>
      <w:r>
        <w:rPr>
          <w:i/>
          <w:iCs/>
        </w:rPr>
        <w:t>Johnson v. McIntosh</w:t>
      </w:r>
      <w:r>
        <w:t xml:space="preserve"> — US fucked over Natives — one sovereign— root of title</w:t>
      </w:r>
    </w:p>
    <w:p w14:paraId="2C7803C6" w14:textId="77777777" w:rsidR="00126769" w:rsidRDefault="00282342">
      <w:pPr>
        <w:pStyle w:val="Body"/>
        <w:numPr>
          <w:ilvl w:val="3"/>
          <w:numId w:val="8"/>
        </w:numPr>
      </w:pPr>
      <w:r>
        <w:lastRenderedPageBreak/>
        <w:t>Utilitarian theory (p. 27) — laws of property are for human</w:t>
      </w:r>
      <w:r>
        <w:t xml:space="preserve"> utility — property and law are inseparable — opposite of “fairness” reasons — only for societal goals</w:t>
      </w:r>
    </w:p>
    <w:p w14:paraId="133596DA" w14:textId="77777777" w:rsidR="00126769" w:rsidRDefault="00282342">
      <w:pPr>
        <w:pStyle w:val="Body"/>
        <w:numPr>
          <w:ilvl w:val="1"/>
          <w:numId w:val="8"/>
        </w:numPr>
      </w:pPr>
      <w:r>
        <w:t>Personhood</w:t>
      </w:r>
    </w:p>
    <w:p w14:paraId="09E8ED75" w14:textId="77777777" w:rsidR="00126769" w:rsidRDefault="00282342">
      <w:pPr>
        <w:pStyle w:val="Body"/>
        <w:numPr>
          <w:ilvl w:val="2"/>
          <w:numId w:val="8"/>
        </w:numPr>
      </w:pPr>
      <w:r>
        <w:t>Allows people to express themselves through creative uses of property and serves important ends like privacy and security</w:t>
      </w:r>
    </w:p>
    <w:p w14:paraId="47EA6730" w14:textId="77777777" w:rsidR="00126769" w:rsidRDefault="00282342">
      <w:pPr>
        <w:pStyle w:val="Body"/>
        <w:numPr>
          <w:ilvl w:val="2"/>
          <w:numId w:val="8"/>
        </w:numPr>
      </w:pPr>
      <w:r>
        <w:t>Autonomy, ownership</w:t>
      </w:r>
    </w:p>
    <w:p w14:paraId="0685736F" w14:textId="77777777" w:rsidR="00126769" w:rsidRDefault="00282342">
      <w:pPr>
        <w:pStyle w:val="Body"/>
        <w:numPr>
          <w:ilvl w:val="2"/>
          <w:numId w:val="8"/>
        </w:numPr>
      </w:pPr>
      <w:r>
        <w:t>Sentimental value — person adds value to property through their connection with it — often not taken into account when deciding the market value</w:t>
      </w:r>
    </w:p>
    <w:p w14:paraId="48AA1861" w14:textId="77777777" w:rsidR="00126769" w:rsidRDefault="00282342">
      <w:pPr>
        <w:pStyle w:val="Body"/>
        <w:numPr>
          <w:ilvl w:val="2"/>
          <w:numId w:val="8"/>
        </w:numPr>
      </w:pPr>
      <w:r>
        <w:t xml:space="preserve">Homestead laws: protect “sanctuary of the family”; Bankruptcy laws protect things “for personal use” of person </w:t>
      </w:r>
      <w:r>
        <w:t>or family of debtor; Zoning laws try to balance personal interest v. societal/economic interest</w:t>
      </w:r>
    </w:p>
    <w:p w14:paraId="40761DC6" w14:textId="77777777" w:rsidR="00126769" w:rsidRDefault="00282342">
      <w:pPr>
        <w:pStyle w:val="Body"/>
        <w:numPr>
          <w:ilvl w:val="1"/>
          <w:numId w:val="8"/>
        </w:numPr>
      </w:pPr>
      <w:r>
        <w:t>Democracy</w:t>
      </w:r>
    </w:p>
    <w:p w14:paraId="0E611B49" w14:textId="77777777" w:rsidR="00126769" w:rsidRDefault="00282342">
      <w:pPr>
        <w:pStyle w:val="Body"/>
        <w:numPr>
          <w:ilvl w:val="2"/>
          <w:numId w:val="8"/>
        </w:numPr>
      </w:pPr>
      <w:r>
        <w:t>Stability —  more people have a stake in maintaining the rule of law.</w:t>
      </w:r>
    </w:p>
    <w:p w14:paraId="3E6077A4" w14:textId="77777777" w:rsidR="00126769" w:rsidRDefault="00282342">
      <w:pPr>
        <w:pStyle w:val="Body"/>
        <w:numPr>
          <w:ilvl w:val="2"/>
          <w:numId w:val="8"/>
        </w:numPr>
      </w:pPr>
      <w:r>
        <w:t xml:space="preserve">Constitution — essential to liberty — </w:t>
      </w:r>
      <w:r>
        <w:t>cannot be taken without due process and just compensation — can criticize government without fear</w:t>
      </w:r>
    </w:p>
    <w:p w14:paraId="15DAAA4B" w14:textId="77777777" w:rsidR="00126769" w:rsidRDefault="00282342">
      <w:pPr>
        <w:pStyle w:val="Body"/>
        <w:numPr>
          <w:ilvl w:val="2"/>
          <w:numId w:val="8"/>
        </w:numPr>
      </w:pPr>
      <w:r>
        <w:t>Limitation on ability to pass down through generations</w:t>
      </w:r>
    </w:p>
    <w:p w14:paraId="00C3BF50" w14:textId="77777777" w:rsidR="00126769" w:rsidRDefault="00126769">
      <w:pPr>
        <w:pStyle w:val="Body"/>
      </w:pPr>
    </w:p>
    <w:p w14:paraId="708F1F26" w14:textId="77777777" w:rsidR="00126769" w:rsidRDefault="00282342">
      <w:pPr>
        <w:pStyle w:val="Body"/>
        <w:numPr>
          <w:ilvl w:val="0"/>
          <w:numId w:val="8"/>
        </w:numPr>
        <w:rPr>
          <w:b/>
          <w:bCs/>
        </w:rPr>
      </w:pPr>
      <w:r>
        <w:rPr>
          <w:b/>
          <w:bCs/>
        </w:rPr>
        <w:t>The Bundle of Sticks</w:t>
      </w:r>
    </w:p>
    <w:p w14:paraId="3DAAF2C3" w14:textId="77777777" w:rsidR="00126769" w:rsidRDefault="00282342">
      <w:pPr>
        <w:pStyle w:val="Body"/>
        <w:numPr>
          <w:ilvl w:val="1"/>
          <w:numId w:val="8"/>
        </w:numPr>
      </w:pPr>
      <w:r>
        <w:t>Property: the legal rights among persons with respect to things</w:t>
      </w:r>
    </w:p>
    <w:p w14:paraId="622FEEE4" w14:textId="77777777" w:rsidR="00126769" w:rsidRDefault="00282342">
      <w:pPr>
        <w:pStyle w:val="Body"/>
        <w:numPr>
          <w:ilvl w:val="2"/>
          <w:numId w:val="8"/>
        </w:numPr>
      </w:pPr>
      <w:r>
        <w:t xml:space="preserve">there are layers </w:t>
      </w:r>
      <w:r>
        <w:t xml:space="preserve">of interest, many people can hold legal rights to one physical piece of property — allocated functionally as well as spatially </w:t>
      </w:r>
    </w:p>
    <w:p w14:paraId="63EC88AD" w14:textId="77777777" w:rsidR="00126769" w:rsidRDefault="00282342">
      <w:pPr>
        <w:pStyle w:val="Body"/>
        <w:numPr>
          <w:ilvl w:val="2"/>
          <w:numId w:val="8"/>
        </w:numPr>
      </w:pPr>
      <w:r>
        <w:t>multiple people can hold the different “sticks” or interests</w:t>
      </w:r>
    </w:p>
    <w:p w14:paraId="04444B9D" w14:textId="77777777" w:rsidR="00126769" w:rsidRDefault="00282342">
      <w:pPr>
        <w:pStyle w:val="Body"/>
        <w:numPr>
          <w:ilvl w:val="1"/>
          <w:numId w:val="8"/>
        </w:numPr>
      </w:pPr>
      <w:r>
        <w:t>The Right to Exclude</w:t>
      </w:r>
    </w:p>
    <w:p w14:paraId="4B1575B0" w14:textId="77777777" w:rsidR="00126769" w:rsidRDefault="00282342">
      <w:pPr>
        <w:pStyle w:val="Body"/>
        <w:numPr>
          <w:ilvl w:val="2"/>
          <w:numId w:val="8"/>
        </w:numPr>
      </w:pPr>
      <w:r>
        <w:t>Trespass:</w:t>
      </w:r>
      <w:r>
        <w:t xml:space="preserve"> legal action claiming the breach of the boundaries of someone</w:t>
      </w:r>
      <w:r>
        <w:t>’</w:t>
      </w:r>
      <w:r>
        <w:t>s property</w:t>
      </w:r>
    </w:p>
    <w:p w14:paraId="1150CEDC" w14:textId="77777777" w:rsidR="00126769" w:rsidRDefault="00282342">
      <w:pPr>
        <w:pStyle w:val="Body"/>
        <w:numPr>
          <w:ilvl w:val="3"/>
          <w:numId w:val="8"/>
        </w:numPr>
      </w:pPr>
      <w:r>
        <w:t>criminal action: if the intruder knows he is not authorized or privileged to be on the property, and has been told to leave</w:t>
      </w:r>
    </w:p>
    <w:p w14:paraId="641C934E" w14:textId="77777777" w:rsidR="00126769" w:rsidRDefault="00282342">
      <w:pPr>
        <w:pStyle w:val="Body"/>
        <w:numPr>
          <w:ilvl w:val="3"/>
          <w:numId w:val="8"/>
        </w:numPr>
      </w:pPr>
      <w:r>
        <w:t>civil action: landowner seeks damages for the intrusion</w:t>
      </w:r>
    </w:p>
    <w:p w14:paraId="374BF8D2" w14:textId="77777777" w:rsidR="00126769" w:rsidRDefault="00282342">
      <w:pPr>
        <w:pStyle w:val="Body"/>
        <w:numPr>
          <w:ilvl w:val="3"/>
          <w:numId w:val="8"/>
        </w:numPr>
      </w:pPr>
      <w:r>
        <w:t>ea</w:t>
      </w:r>
      <w:r>
        <w:t>sier to prove than nuisance — just need intent &amp; harm</w:t>
      </w:r>
    </w:p>
    <w:p w14:paraId="78954FD3" w14:textId="77777777" w:rsidR="00126769" w:rsidRDefault="00282342">
      <w:pPr>
        <w:pStyle w:val="Body"/>
        <w:numPr>
          <w:ilvl w:val="3"/>
          <w:numId w:val="8"/>
        </w:numPr>
      </w:pPr>
      <w:r>
        <w:t xml:space="preserve">Damages </w:t>
      </w:r>
    </w:p>
    <w:p w14:paraId="1324530E" w14:textId="77777777" w:rsidR="00126769" w:rsidRDefault="00282342">
      <w:pPr>
        <w:pStyle w:val="Body"/>
        <w:numPr>
          <w:ilvl w:val="4"/>
          <w:numId w:val="8"/>
        </w:numPr>
      </w:pPr>
      <w:r>
        <w:t>Compensatory/Actual: compensate for harm or injury caused</w:t>
      </w:r>
    </w:p>
    <w:p w14:paraId="73930E3C" w14:textId="77777777" w:rsidR="00126769" w:rsidRDefault="00282342">
      <w:pPr>
        <w:pStyle w:val="Body"/>
        <w:numPr>
          <w:ilvl w:val="4"/>
          <w:numId w:val="8"/>
        </w:numPr>
      </w:pPr>
      <w:r>
        <w:t>Nominal: small awards to show violation occurred, but no damage resulted</w:t>
      </w:r>
    </w:p>
    <w:p w14:paraId="6B95FEF1" w14:textId="77777777" w:rsidR="00126769" w:rsidRDefault="00282342">
      <w:pPr>
        <w:pStyle w:val="Body"/>
        <w:numPr>
          <w:ilvl w:val="4"/>
          <w:numId w:val="8"/>
        </w:numPr>
      </w:pPr>
      <w:r>
        <w:t>Punitive: meant to punish wrongdoer and deter future conduct —</w:t>
      </w:r>
      <w:r>
        <w:t xml:space="preserve"> typically only allowed when conduct was especially egregious or malicious </w:t>
      </w:r>
    </w:p>
    <w:p w14:paraId="74625A29" w14:textId="77777777" w:rsidR="00126769" w:rsidRDefault="00282342">
      <w:pPr>
        <w:pStyle w:val="Body"/>
        <w:numPr>
          <w:ilvl w:val="3"/>
          <w:numId w:val="8"/>
        </w:numPr>
      </w:pPr>
      <w:r>
        <w:rPr>
          <w:i/>
          <w:iCs/>
        </w:rPr>
        <w:t xml:space="preserve">Jacque v. Steenberg Homes </w:t>
      </w:r>
      <w:r>
        <w:t>(p. 33) — cut across property with mobile home</w:t>
      </w:r>
    </w:p>
    <w:p w14:paraId="7C29C569" w14:textId="77777777" w:rsidR="00126769" w:rsidRDefault="00282342">
      <w:pPr>
        <w:pStyle w:val="Body"/>
        <w:numPr>
          <w:ilvl w:val="4"/>
          <w:numId w:val="8"/>
        </w:numPr>
      </w:pPr>
      <w:r>
        <w:t>When nominal damages are awarded for an intentional trespass to land, punitive damages may also be awarded</w:t>
      </w:r>
    </w:p>
    <w:p w14:paraId="69874A59" w14:textId="77777777" w:rsidR="00126769" w:rsidRDefault="00282342">
      <w:pPr>
        <w:pStyle w:val="Body"/>
        <w:numPr>
          <w:ilvl w:val="4"/>
          <w:numId w:val="8"/>
        </w:numPr>
      </w:pPr>
      <w:r>
        <w:t>Here, SteenBerg was unequivocally told no, and still continued on the land. That disregard for the Jacque</w:t>
      </w:r>
      <w:r>
        <w:t>’</w:t>
      </w:r>
      <w:r>
        <w:t>s rights amounts to that egregious conduct.</w:t>
      </w:r>
    </w:p>
    <w:p w14:paraId="063C2641" w14:textId="77777777" w:rsidR="00126769" w:rsidRDefault="00282342">
      <w:pPr>
        <w:pStyle w:val="Body"/>
        <w:numPr>
          <w:ilvl w:val="4"/>
          <w:numId w:val="8"/>
        </w:numPr>
      </w:pPr>
      <w:r>
        <w:t>Private landowners should feel confident that wrongdoers who trespass upon their land will be appropriatel</w:t>
      </w:r>
      <w:r>
        <w:t xml:space="preserve">y punished. When landowners have confidence in the legal system, they are less likely to resort to </w:t>
      </w:r>
      <w:r>
        <w:rPr>
          <w:lang w:val="de-DE"/>
        </w:rPr>
        <w:t>“</w:t>
      </w:r>
      <w:r>
        <w:t>self-help</w:t>
      </w:r>
      <w:r>
        <w:t xml:space="preserve">” </w:t>
      </w:r>
      <w:r>
        <w:rPr>
          <w:lang w:val="es-ES_tradnl"/>
        </w:rPr>
        <w:t>remedies</w:t>
      </w:r>
    </w:p>
    <w:p w14:paraId="4C9450FF" w14:textId="77777777" w:rsidR="00126769" w:rsidRDefault="00282342">
      <w:pPr>
        <w:pStyle w:val="Body"/>
        <w:numPr>
          <w:ilvl w:val="4"/>
          <w:numId w:val="8"/>
        </w:numPr>
      </w:pPr>
      <w:r>
        <w:t xml:space="preserve">This court has long recognized </w:t>
      </w:r>
      <w:r>
        <w:rPr>
          <w:lang w:val="de-DE"/>
        </w:rPr>
        <w:t>“</w:t>
      </w:r>
      <w:r>
        <w:t>[e]very person[</w:t>
      </w:r>
      <w:r>
        <w:t>’</w:t>
      </w:r>
      <w:r>
        <w:t>s] constitutional right to the exclusive enjoyment of his own property for any purpose w</w:t>
      </w:r>
      <w:r>
        <w:t>hich does not invade the rights of another person.</w:t>
      </w:r>
      <w:r>
        <w:t>”</w:t>
      </w:r>
    </w:p>
    <w:p w14:paraId="70F4281E" w14:textId="77777777" w:rsidR="00126769" w:rsidRDefault="00282342">
      <w:pPr>
        <w:pStyle w:val="Body"/>
        <w:numPr>
          <w:ilvl w:val="3"/>
          <w:numId w:val="8"/>
        </w:numPr>
      </w:pPr>
      <w:r>
        <w:t>Privacy and security interests</w:t>
      </w:r>
    </w:p>
    <w:p w14:paraId="61B3ECCD" w14:textId="77777777" w:rsidR="00126769" w:rsidRDefault="00282342">
      <w:pPr>
        <w:pStyle w:val="Body"/>
        <w:numPr>
          <w:ilvl w:val="3"/>
          <w:numId w:val="8"/>
        </w:numPr>
      </w:pPr>
      <w:r>
        <w:t>nuisance: substantial &amp; unreasonable interference — lots of moving parts &amp; fact intensive criteria — harder to prove than trespass (can argue in alternative)</w:t>
      </w:r>
    </w:p>
    <w:p w14:paraId="4E904F83" w14:textId="77777777" w:rsidR="00126769" w:rsidRDefault="00282342">
      <w:pPr>
        <w:pStyle w:val="Body"/>
        <w:numPr>
          <w:ilvl w:val="2"/>
          <w:numId w:val="8"/>
        </w:numPr>
      </w:pPr>
      <w:r>
        <w:t>Exclusion &amp; the</w:t>
      </w:r>
      <w:r>
        <w:t xml:space="preserve"> Public Interest</w:t>
      </w:r>
    </w:p>
    <w:p w14:paraId="114722AB" w14:textId="77777777" w:rsidR="00126769" w:rsidRDefault="00282342">
      <w:pPr>
        <w:pStyle w:val="Body"/>
        <w:numPr>
          <w:ilvl w:val="3"/>
          <w:numId w:val="8"/>
        </w:numPr>
      </w:pPr>
      <w:r>
        <w:rPr>
          <w:i/>
          <w:iCs/>
        </w:rPr>
        <w:t xml:space="preserve">State v. Shack </w:t>
      </w:r>
      <w:r>
        <w:t>(p. 40)</w:t>
      </w:r>
    </w:p>
    <w:p w14:paraId="7109B7EF" w14:textId="77777777" w:rsidR="00126769" w:rsidRDefault="00282342">
      <w:pPr>
        <w:pStyle w:val="Body"/>
        <w:numPr>
          <w:ilvl w:val="4"/>
          <w:numId w:val="8"/>
        </w:numPr>
      </w:pPr>
      <w:r>
        <w:lastRenderedPageBreak/>
        <w:t>the right to exclude must yield when public policy demands it</w:t>
      </w:r>
    </w:p>
    <w:p w14:paraId="1CE24669" w14:textId="77777777" w:rsidR="00126769" w:rsidRDefault="00282342">
      <w:pPr>
        <w:pStyle w:val="Body"/>
        <w:numPr>
          <w:ilvl w:val="4"/>
          <w:numId w:val="8"/>
        </w:numPr>
      </w:pPr>
      <w:r>
        <w:t>property rights are not absolute — human values must be considered</w:t>
      </w:r>
    </w:p>
    <w:p w14:paraId="2FB3E3EA" w14:textId="77777777" w:rsidR="00126769" w:rsidRDefault="00282342">
      <w:pPr>
        <w:pStyle w:val="Body"/>
        <w:numPr>
          <w:ilvl w:val="3"/>
          <w:numId w:val="8"/>
        </w:numPr>
      </w:pPr>
      <w:r>
        <w:rPr>
          <w:i/>
          <w:iCs/>
        </w:rPr>
        <w:t>Robins</w:t>
      </w:r>
      <w:r>
        <w:t xml:space="preserve"> (p.42)</w:t>
      </w:r>
    </w:p>
    <w:p w14:paraId="233B6393" w14:textId="77777777" w:rsidR="00126769" w:rsidRDefault="00282342">
      <w:pPr>
        <w:pStyle w:val="Body"/>
        <w:numPr>
          <w:ilvl w:val="4"/>
          <w:numId w:val="8"/>
        </w:numPr>
      </w:pPr>
      <w:r>
        <w:t>“quasi-public” property — not infringing on private rights</w:t>
      </w:r>
    </w:p>
    <w:p w14:paraId="3867B088" w14:textId="77777777" w:rsidR="00126769" w:rsidRDefault="00282342">
      <w:pPr>
        <w:pStyle w:val="Body"/>
        <w:numPr>
          <w:ilvl w:val="4"/>
          <w:numId w:val="8"/>
        </w:numPr>
      </w:pPr>
      <w:r>
        <w:t xml:space="preserve">must balance </w:t>
      </w:r>
      <w:r>
        <w:t>both expressional (public policy) and private property rights</w:t>
      </w:r>
    </w:p>
    <w:p w14:paraId="7CEC18BC" w14:textId="77777777" w:rsidR="00126769" w:rsidRDefault="00282342">
      <w:pPr>
        <w:pStyle w:val="Body"/>
        <w:numPr>
          <w:ilvl w:val="4"/>
          <w:numId w:val="8"/>
        </w:numPr>
      </w:pPr>
      <w:r>
        <w:t>disturbs certainty — where do you draw the line — ad hoc basis?</w:t>
      </w:r>
    </w:p>
    <w:p w14:paraId="087DE181" w14:textId="77777777" w:rsidR="00126769" w:rsidRDefault="00282342">
      <w:pPr>
        <w:pStyle w:val="Body"/>
        <w:numPr>
          <w:ilvl w:val="2"/>
          <w:numId w:val="8"/>
        </w:numPr>
      </w:pPr>
      <w:r>
        <w:t>Exclusion &amp; Personal Property</w:t>
      </w:r>
    </w:p>
    <w:p w14:paraId="6040D96B" w14:textId="77777777" w:rsidR="00126769" w:rsidRDefault="00282342">
      <w:pPr>
        <w:pStyle w:val="Body"/>
        <w:numPr>
          <w:ilvl w:val="3"/>
          <w:numId w:val="8"/>
        </w:numPr>
      </w:pPr>
      <w:r>
        <w:t>right to exclude typically applies to personal property</w:t>
      </w:r>
    </w:p>
    <w:p w14:paraId="32E1C99E" w14:textId="77777777" w:rsidR="00126769" w:rsidRDefault="00282342">
      <w:pPr>
        <w:pStyle w:val="Body"/>
        <w:numPr>
          <w:ilvl w:val="3"/>
          <w:numId w:val="8"/>
        </w:numPr>
      </w:pPr>
      <w:r>
        <w:t>trespass to chattels (temporary) &amp; conversio</w:t>
      </w:r>
      <w:r>
        <w:t>n (permanent)</w:t>
      </w:r>
    </w:p>
    <w:p w14:paraId="1B0093E2" w14:textId="77777777" w:rsidR="00126769" w:rsidRDefault="00282342">
      <w:pPr>
        <w:pStyle w:val="Body"/>
        <w:numPr>
          <w:ilvl w:val="2"/>
          <w:numId w:val="8"/>
        </w:numPr>
      </w:pPr>
      <w:r>
        <w:t xml:space="preserve">The </w:t>
      </w:r>
      <w:r>
        <w:rPr>
          <w:i/>
          <w:iCs/>
        </w:rPr>
        <w:t xml:space="preserve">Ad Coelum </w:t>
      </w:r>
      <w:r>
        <w:t>Doctrine</w:t>
      </w:r>
    </w:p>
    <w:p w14:paraId="003604A5" w14:textId="77777777" w:rsidR="00126769" w:rsidRDefault="00282342">
      <w:pPr>
        <w:pStyle w:val="Body"/>
        <w:numPr>
          <w:ilvl w:val="3"/>
          <w:numId w:val="8"/>
        </w:numPr>
      </w:pPr>
      <w:r>
        <w:t>theoretically: you own the soil beneath and the air above your property</w:t>
      </w:r>
    </w:p>
    <w:p w14:paraId="335CE29E" w14:textId="77777777" w:rsidR="00126769" w:rsidRDefault="00282342">
      <w:pPr>
        <w:pStyle w:val="Body"/>
        <w:numPr>
          <w:ilvl w:val="3"/>
          <w:numId w:val="8"/>
        </w:numPr>
      </w:pPr>
      <w:r>
        <w:t>today, generally conceded to literal reach</w:t>
      </w:r>
    </w:p>
    <w:p w14:paraId="0D6E957B" w14:textId="77777777" w:rsidR="00126769" w:rsidRDefault="00282342">
      <w:pPr>
        <w:pStyle w:val="Body"/>
        <w:numPr>
          <w:ilvl w:val="3"/>
          <w:numId w:val="8"/>
        </w:numPr>
      </w:pPr>
      <w:r>
        <w:rPr>
          <w:i/>
          <w:iCs/>
        </w:rPr>
        <w:t>US v. Causby</w:t>
      </w:r>
      <w:r>
        <w:t xml:space="preserve"> (p. 46)</w:t>
      </w:r>
    </w:p>
    <w:p w14:paraId="66693585" w14:textId="77777777" w:rsidR="00126769" w:rsidRDefault="00282342">
      <w:pPr>
        <w:pStyle w:val="Body"/>
        <w:numPr>
          <w:ilvl w:val="4"/>
          <w:numId w:val="8"/>
        </w:numPr>
      </w:pPr>
      <w:r>
        <w:t>airspace is considered a “public highway”</w:t>
      </w:r>
    </w:p>
    <w:p w14:paraId="6D37251A" w14:textId="77777777" w:rsidR="00126769" w:rsidRDefault="00282342">
      <w:pPr>
        <w:pStyle w:val="Body"/>
        <w:numPr>
          <w:ilvl w:val="4"/>
          <w:numId w:val="8"/>
        </w:numPr>
      </w:pPr>
      <w:r>
        <w:t>Used legal positivism and economic effici</w:t>
      </w:r>
      <w:r>
        <w:t>ency to determine the scope of the owner</w:t>
      </w:r>
      <w:r>
        <w:t>’</w:t>
      </w:r>
      <w:r>
        <w:t>s right to exclude. Using similar economic considerations, the Court found that these particular flights did invade the Causbys</w:t>
      </w:r>
      <w:r>
        <w:t xml:space="preserve">’ </w:t>
      </w:r>
      <w:r>
        <w:t>property interests.</w:t>
      </w:r>
    </w:p>
    <w:p w14:paraId="779744F6" w14:textId="77777777" w:rsidR="00126769" w:rsidRDefault="00282342">
      <w:pPr>
        <w:pStyle w:val="Body"/>
        <w:numPr>
          <w:ilvl w:val="3"/>
          <w:numId w:val="8"/>
        </w:numPr>
      </w:pPr>
      <w:r>
        <w:t>navigable v. non-navigable waters (</w:t>
      </w:r>
      <w:r>
        <w:rPr>
          <w:i/>
          <w:iCs/>
        </w:rPr>
        <w:t>Orr v. Mortvedt</w:t>
      </w:r>
      <w:r>
        <w:t xml:space="preserve"> p. 47)</w:t>
      </w:r>
    </w:p>
    <w:p w14:paraId="013D8E94" w14:textId="77777777" w:rsidR="00126769" w:rsidRDefault="00282342">
      <w:pPr>
        <w:pStyle w:val="Body"/>
        <w:numPr>
          <w:ilvl w:val="1"/>
          <w:numId w:val="8"/>
        </w:numPr>
      </w:pPr>
      <w:r>
        <w:t xml:space="preserve">The </w:t>
      </w:r>
      <w:r>
        <w:t>Right to Use</w:t>
      </w:r>
    </w:p>
    <w:p w14:paraId="319364F6" w14:textId="77777777" w:rsidR="00126769" w:rsidRDefault="00282342">
      <w:pPr>
        <w:pStyle w:val="Body"/>
        <w:numPr>
          <w:ilvl w:val="2"/>
          <w:numId w:val="8"/>
        </w:numPr>
      </w:pPr>
      <w:r>
        <w:t>The right to use your property in the manner you see fit — important but limited</w:t>
      </w:r>
    </w:p>
    <w:p w14:paraId="7E94F6C0" w14:textId="77777777" w:rsidR="00126769" w:rsidRDefault="00282342">
      <w:pPr>
        <w:pStyle w:val="Body"/>
        <w:numPr>
          <w:ilvl w:val="2"/>
          <w:numId w:val="8"/>
        </w:numPr>
      </w:pPr>
      <w:r>
        <w:t>Must have limitations to protect neighbors &amp; public policy — can’t interfere with others’ enjoyment of their land — nuisance, zoning — intent sometimes matters</w:t>
      </w:r>
    </w:p>
    <w:p w14:paraId="33CB10BC" w14:textId="77777777" w:rsidR="00126769" w:rsidRDefault="00282342">
      <w:pPr>
        <w:pStyle w:val="Body"/>
        <w:numPr>
          <w:ilvl w:val="3"/>
          <w:numId w:val="8"/>
        </w:numPr>
      </w:pPr>
      <w:r>
        <w:rPr>
          <w:i/>
          <w:iCs/>
        </w:rPr>
        <w:t>Bu</w:t>
      </w:r>
      <w:r>
        <w:rPr>
          <w:i/>
          <w:iCs/>
        </w:rPr>
        <w:t xml:space="preserve">rke v. Smith </w:t>
      </w:r>
      <w:r>
        <w:t>(p. 49) — Spite fences — Smith’s fence blocked light from Burke</w:t>
      </w:r>
    </w:p>
    <w:p w14:paraId="104DCA9A" w14:textId="77777777" w:rsidR="00126769" w:rsidRDefault="00282342">
      <w:pPr>
        <w:pStyle w:val="Body"/>
        <w:numPr>
          <w:ilvl w:val="4"/>
          <w:numId w:val="8"/>
        </w:numPr>
      </w:pPr>
      <w:r>
        <w:t>recognition of rights in one landowner may limit the rights of another</w:t>
      </w:r>
    </w:p>
    <w:p w14:paraId="1362224E" w14:textId="77777777" w:rsidR="00126769" w:rsidRDefault="00282342">
      <w:pPr>
        <w:pStyle w:val="Body"/>
        <w:numPr>
          <w:ilvl w:val="4"/>
          <w:numId w:val="8"/>
        </w:numPr>
      </w:pPr>
      <w:r>
        <w:t>malicious intent of Smith taken into account — majority based on fairness</w:t>
      </w:r>
    </w:p>
    <w:p w14:paraId="36CAD231" w14:textId="77777777" w:rsidR="00126769" w:rsidRDefault="00282342">
      <w:pPr>
        <w:pStyle w:val="Body"/>
        <w:numPr>
          <w:ilvl w:val="4"/>
          <w:numId w:val="8"/>
        </w:numPr>
      </w:pPr>
      <w:r>
        <w:t xml:space="preserve">dissent: right to privacy, intent </w:t>
      </w:r>
      <w:r>
        <w:t>doesn’t matter</w:t>
      </w:r>
    </w:p>
    <w:p w14:paraId="1DEE830F" w14:textId="77777777" w:rsidR="00126769" w:rsidRDefault="00282342">
      <w:pPr>
        <w:pStyle w:val="Body"/>
        <w:numPr>
          <w:ilvl w:val="4"/>
          <w:numId w:val="8"/>
        </w:numPr>
      </w:pPr>
      <w:r>
        <w:t xml:space="preserve">some jurisdictions have statutes or neighborhood policies/agreements, others just have common law doctrines </w:t>
      </w:r>
    </w:p>
    <w:p w14:paraId="6226A772" w14:textId="77777777" w:rsidR="00126769" w:rsidRDefault="00282342">
      <w:pPr>
        <w:pStyle w:val="Body"/>
        <w:numPr>
          <w:ilvl w:val="1"/>
          <w:numId w:val="8"/>
        </w:numPr>
      </w:pPr>
      <w:r>
        <w:t>The Right to Destroy</w:t>
      </w:r>
    </w:p>
    <w:p w14:paraId="7FF2A7D0" w14:textId="77777777" w:rsidR="00126769" w:rsidRDefault="00282342">
      <w:pPr>
        <w:pStyle w:val="Body"/>
        <w:numPr>
          <w:ilvl w:val="2"/>
          <w:numId w:val="8"/>
        </w:numPr>
      </w:pPr>
      <w:r>
        <w:t>Ownership typically includes the right to destroy — issues arise when things have architectural/historical sign</w:t>
      </w:r>
      <w:r>
        <w:t>ificance</w:t>
      </w:r>
    </w:p>
    <w:p w14:paraId="1B1CC9E1" w14:textId="77777777" w:rsidR="00126769" w:rsidRDefault="00282342">
      <w:pPr>
        <w:pStyle w:val="Body"/>
        <w:numPr>
          <w:ilvl w:val="2"/>
          <w:numId w:val="8"/>
        </w:numPr>
      </w:pPr>
      <w:r>
        <w:rPr>
          <w:i/>
          <w:iCs/>
        </w:rPr>
        <w:t>Eyerman v. Mercantile</w:t>
      </w:r>
      <w:r>
        <w:t xml:space="preserve"> (p. 56-57) — in will to destroy house &amp; give money to estate</w:t>
      </w:r>
    </w:p>
    <w:p w14:paraId="3A798532" w14:textId="77777777" w:rsidR="00126769" w:rsidRDefault="00282342">
      <w:pPr>
        <w:pStyle w:val="Body"/>
        <w:numPr>
          <w:ilvl w:val="3"/>
          <w:numId w:val="8"/>
        </w:numPr>
      </w:pPr>
      <w:r>
        <w:t>Public Policy &amp; Economic Efficiency — historic neighborhood, that land &amp; the neighbors’ land were worth far more with house in tact — not destroying will because mo</w:t>
      </w:r>
      <w:r>
        <w:t>ney from sale would still go to estate</w:t>
      </w:r>
    </w:p>
    <w:p w14:paraId="62F79B70" w14:textId="77777777" w:rsidR="00126769" w:rsidRDefault="00282342">
      <w:pPr>
        <w:pStyle w:val="Body"/>
        <w:numPr>
          <w:ilvl w:val="1"/>
          <w:numId w:val="8"/>
        </w:numPr>
      </w:pPr>
      <w:r>
        <w:t>Bundle of Sticks Summary</w:t>
      </w:r>
    </w:p>
    <w:p w14:paraId="50131471" w14:textId="77777777" w:rsidR="00126769" w:rsidRDefault="00282342">
      <w:pPr>
        <w:pStyle w:val="Body"/>
        <w:numPr>
          <w:ilvl w:val="2"/>
          <w:numId w:val="8"/>
        </w:numPr>
      </w:pPr>
      <w:r>
        <w:t>Others: the right to possess/occupy, the right to transfer (will/sale/gift/etc)</w:t>
      </w:r>
    </w:p>
    <w:p w14:paraId="07041D74" w14:textId="77777777" w:rsidR="00126769" w:rsidRDefault="00282342">
      <w:pPr>
        <w:pStyle w:val="Body"/>
        <w:numPr>
          <w:ilvl w:val="2"/>
          <w:numId w:val="8"/>
        </w:numPr>
      </w:pPr>
      <w:r>
        <w:t>Limitations of the “Bundle of Sticks” Metaphor</w:t>
      </w:r>
    </w:p>
    <w:p w14:paraId="43EA9BEB" w14:textId="77777777" w:rsidR="00126769" w:rsidRDefault="00282342">
      <w:pPr>
        <w:pStyle w:val="Body"/>
        <w:numPr>
          <w:ilvl w:val="3"/>
          <w:numId w:val="8"/>
        </w:numPr>
      </w:pPr>
      <w:r>
        <w:t xml:space="preserve">can evolve when necessary, but not infinitely malleable — </w:t>
      </w:r>
      <w:r>
        <w:t>certainty concerns</w:t>
      </w:r>
    </w:p>
    <w:p w14:paraId="1A6C69BB" w14:textId="77777777" w:rsidR="00126769" w:rsidRDefault="00282342">
      <w:pPr>
        <w:pStyle w:val="Body"/>
        <w:numPr>
          <w:ilvl w:val="3"/>
          <w:numId w:val="8"/>
        </w:numPr>
      </w:pPr>
      <w:r>
        <w:t>The sticks may vary depending on who is on the other side: the landowner should be able to keep out a traveling salesman, but may not be able to prevent social service workers from accessing migrant laborers.</w:t>
      </w:r>
    </w:p>
    <w:p w14:paraId="4C20D8DD" w14:textId="77777777" w:rsidR="00126769" w:rsidRDefault="00282342">
      <w:pPr>
        <w:pStyle w:val="Body"/>
        <w:numPr>
          <w:ilvl w:val="3"/>
          <w:numId w:val="8"/>
        </w:numPr>
      </w:pPr>
      <w:r>
        <w:t>The extent of a property own</w:t>
      </w:r>
      <w:r>
        <w:t>er</w:t>
      </w:r>
      <w:r>
        <w:t>’</w:t>
      </w:r>
      <w:r>
        <w:t>s rights may be dependent on and defined by fundamental policies for property protection: fairness, economic efficiency, certainty, democracy, and personhood</w:t>
      </w:r>
    </w:p>
    <w:p w14:paraId="232C7D63" w14:textId="77777777" w:rsidR="00126769" w:rsidRDefault="00282342">
      <w:pPr>
        <w:pStyle w:val="Body"/>
        <w:numPr>
          <w:ilvl w:val="3"/>
          <w:numId w:val="8"/>
        </w:numPr>
      </w:pPr>
      <w:r>
        <w:t>Some believe metaphor to be too formalistic</w:t>
      </w:r>
    </w:p>
    <w:p w14:paraId="7CD31667" w14:textId="77777777" w:rsidR="00126769" w:rsidRDefault="00282342">
      <w:pPr>
        <w:pStyle w:val="Body"/>
        <w:numPr>
          <w:ilvl w:val="2"/>
          <w:numId w:val="8"/>
        </w:numPr>
      </w:pPr>
      <w:r>
        <w:t>Common disputes:</w:t>
      </w:r>
    </w:p>
    <w:p w14:paraId="490F6CA5" w14:textId="77777777" w:rsidR="00126769" w:rsidRDefault="00282342">
      <w:pPr>
        <w:pStyle w:val="Body"/>
        <w:numPr>
          <w:ilvl w:val="3"/>
          <w:numId w:val="8"/>
        </w:numPr>
      </w:pPr>
      <w:r>
        <w:t>person v. unowned property: gifts/</w:t>
      </w:r>
      <w:r>
        <w:t>finders</w:t>
      </w:r>
    </w:p>
    <w:p w14:paraId="6FC7E043" w14:textId="77777777" w:rsidR="00126769" w:rsidRDefault="00282342">
      <w:pPr>
        <w:pStyle w:val="Body"/>
        <w:numPr>
          <w:ilvl w:val="3"/>
          <w:numId w:val="8"/>
        </w:numPr>
      </w:pPr>
      <w:r>
        <w:t>person v. sovereign: takings/zoning laws</w:t>
      </w:r>
    </w:p>
    <w:p w14:paraId="61F360E0" w14:textId="77777777" w:rsidR="00126769" w:rsidRDefault="00282342">
      <w:pPr>
        <w:pStyle w:val="Body"/>
        <w:numPr>
          <w:ilvl w:val="3"/>
          <w:numId w:val="8"/>
        </w:numPr>
      </w:pPr>
      <w:r>
        <w:lastRenderedPageBreak/>
        <w:t>person v. person: trespass/nuisance, adverse possession, easements/covenants, landlord/tenant, personal estate/finance interest</w:t>
      </w:r>
    </w:p>
    <w:p w14:paraId="50D85900" w14:textId="77777777" w:rsidR="00126769" w:rsidRDefault="00282342">
      <w:pPr>
        <w:pStyle w:val="Body"/>
        <w:numPr>
          <w:ilvl w:val="0"/>
          <w:numId w:val="8"/>
        </w:numPr>
        <w:rPr>
          <w:b/>
          <w:bCs/>
        </w:rPr>
      </w:pPr>
      <w:r>
        <w:rPr>
          <w:b/>
          <w:bCs/>
        </w:rPr>
        <w:t>The Rule of Capture</w:t>
      </w:r>
    </w:p>
    <w:p w14:paraId="16DB36DC" w14:textId="77777777" w:rsidR="00126769" w:rsidRDefault="00282342">
      <w:pPr>
        <w:pStyle w:val="Body"/>
        <w:numPr>
          <w:ilvl w:val="1"/>
          <w:numId w:val="8"/>
        </w:numPr>
      </w:pPr>
      <w:r>
        <w:t>Ownership goes to the first possessor — what defines “posse</w:t>
      </w:r>
      <w:r>
        <w:t>ssion?”</w:t>
      </w:r>
    </w:p>
    <w:p w14:paraId="72D451F0" w14:textId="77777777" w:rsidR="00126769" w:rsidRDefault="00282342">
      <w:pPr>
        <w:pStyle w:val="Body"/>
        <w:numPr>
          <w:ilvl w:val="2"/>
          <w:numId w:val="8"/>
        </w:numPr>
      </w:pPr>
      <w:r>
        <w:t xml:space="preserve">governs allocation of </w:t>
      </w:r>
      <w:r>
        <w:rPr>
          <w:i/>
          <w:iCs/>
          <w:lang w:val="fr-FR"/>
        </w:rPr>
        <w:t>res nullius</w:t>
      </w:r>
      <w:r>
        <w:t>, or unowned property</w:t>
      </w:r>
    </w:p>
    <w:p w14:paraId="565850FB" w14:textId="77777777" w:rsidR="00126769" w:rsidRDefault="00282342">
      <w:pPr>
        <w:pStyle w:val="Body"/>
        <w:numPr>
          <w:ilvl w:val="2"/>
          <w:numId w:val="8"/>
        </w:numPr>
      </w:pPr>
      <w:r>
        <w:t>basis of the allocation of property rights in water, oil and gas, and ocean fishing</w:t>
      </w:r>
    </w:p>
    <w:p w14:paraId="1527A380" w14:textId="77777777" w:rsidR="00126769" w:rsidRDefault="00282342">
      <w:pPr>
        <w:pStyle w:val="Body"/>
        <w:numPr>
          <w:ilvl w:val="1"/>
          <w:numId w:val="8"/>
        </w:numPr>
      </w:pPr>
      <w:r>
        <w:rPr>
          <w:i/>
          <w:iCs/>
        </w:rPr>
        <w:t>Pierson v. Post</w:t>
      </w:r>
      <w:r>
        <w:t xml:space="preserve"> (p. 64) — fox hunting case</w:t>
      </w:r>
    </w:p>
    <w:p w14:paraId="2CB811B6" w14:textId="77777777" w:rsidR="00126769" w:rsidRDefault="00282342">
      <w:pPr>
        <w:pStyle w:val="Body"/>
        <w:numPr>
          <w:ilvl w:val="2"/>
          <w:numId w:val="8"/>
        </w:numPr>
      </w:pPr>
      <w:r>
        <w:t xml:space="preserve">majority and dissent agree on rule of capture but disagree on the </w:t>
      </w:r>
      <w:r>
        <w:t>definition of “possession” — majority creates bright line rule that mortality/physical possession of the animal is possession in this case — dissent says rule of sportsmanship, pursuing with dogs is enough</w:t>
      </w:r>
      <w:r>
        <w:rPr>
          <w:noProof/>
        </w:rPr>
        <w:drawing>
          <wp:anchor distT="152400" distB="152400" distL="152400" distR="152400" simplePos="0" relativeHeight="251659264" behindDoc="0" locked="0" layoutInCell="1" allowOverlap="1" wp14:anchorId="33A2DDF7" wp14:editId="0A2A1A82">
            <wp:simplePos x="0" y="0"/>
            <wp:positionH relativeFrom="margin">
              <wp:posOffset>338623</wp:posOffset>
            </wp:positionH>
            <wp:positionV relativeFrom="line">
              <wp:posOffset>215790</wp:posOffset>
            </wp:positionV>
            <wp:extent cx="5598627" cy="1084734"/>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7-04-21 at 11.00.53 PM.png"/>
                    <pic:cNvPicPr>
                      <a:picLocks noChangeAspect="1"/>
                    </pic:cNvPicPr>
                  </pic:nvPicPr>
                  <pic:blipFill>
                    <a:blip r:embed="rId7">
                      <a:extLst/>
                    </a:blip>
                    <a:stretch>
                      <a:fillRect/>
                    </a:stretch>
                  </pic:blipFill>
                  <pic:spPr>
                    <a:xfrm>
                      <a:off x="0" y="0"/>
                      <a:ext cx="5598627" cy="1084734"/>
                    </a:xfrm>
                    <a:prstGeom prst="rect">
                      <a:avLst/>
                    </a:prstGeom>
                    <a:ln w="12700" cap="flat">
                      <a:noFill/>
                      <a:miter lim="400000"/>
                    </a:ln>
                    <a:effectLst/>
                  </pic:spPr>
                </pic:pic>
              </a:graphicData>
            </a:graphic>
          </wp:anchor>
        </w:drawing>
      </w:r>
    </w:p>
    <w:p w14:paraId="2C8C2D0A" w14:textId="77777777" w:rsidR="00126769" w:rsidRDefault="00126769">
      <w:pPr>
        <w:pStyle w:val="Body"/>
      </w:pPr>
    </w:p>
    <w:p w14:paraId="18A89BC5" w14:textId="77777777" w:rsidR="00126769" w:rsidRDefault="00282342">
      <w:pPr>
        <w:pStyle w:val="Body"/>
        <w:numPr>
          <w:ilvl w:val="1"/>
          <w:numId w:val="8"/>
        </w:numPr>
      </w:pPr>
      <w:r>
        <w:rPr>
          <w:u w:val="single"/>
        </w:rPr>
        <w:t>Constructive possession</w:t>
      </w:r>
      <w:r>
        <w:t xml:space="preserve">: being in a position to </w:t>
      </w:r>
      <w:r>
        <w:t>exercise dominion or control over a thing</w:t>
      </w:r>
    </w:p>
    <w:p w14:paraId="176CA4D1" w14:textId="77777777" w:rsidR="00126769" w:rsidRDefault="00282342">
      <w:pPr>
        <w:pStyle w:val="Body"/>
        <w:numPr>
          <w:ilvl w:val="2"/>
          <w:numId w:val="8"/>
        </w:numPr>
      </w:pPr>
      <w:r>
        <w:t>Evident in homestead &amp; mining acts — first to find &amp; use efficiently owned</w:t>
      </w:r>
    </w:p>
    <w:p w14:paraId="3DFBAE02" w14:textId="77777777" w:rsidR="00126769" w:rsidRDefault="00282342">
      <w:pPr>
        <w:pStyle w:val="Body"/>
        <w:numPr>
          <w:ilvl w:val="2"/>
          <w:numId w:val="8"/>
        </w:numPr>
      </w:pPr>
      <w:r>
        <w:rPr>
          <w:i/>
          <w:iCs/>
        </w:rPr>
        <w:t>Ghen v. Rich</w:t>
      </w:r>
      <w:r>
        <w:t xml:space="preserve"> (p. 71) — whaling case, spear in whale counts as possession</w:t>
      </w:r>
    </w:p>
    <w:p w14:paraId="7B4F5286" w14:textId="77777777" w:rsidR="00126769" w:rsidRDefault="00282342">
      <w:pPr>
        <w:pStyle w:val="Body"/>
        <w:numPr>
          <w:ilvl w:val="3"/>
          <w:numId w:val="8"/>
        </w:numPr>
        <w:rPr>
          <w:u w:val="single"/>
        </w:rPr>
      </w:pPr>
      <w:r>
        <w:rPr>
          <w:u w:val="single"/>
        </w:rPr>
        <w:t>role of custom:</w:t>
      </w:r>
      <w:r>
        <w:t xml:space="preserve"> certain activities need different standards to determine what “possession” is</w:t>
      </w:r>
    </w:p>
    <w:p w14:paraId="2D1DC9AE" w14:textId="77777777" w:rsidR="00126769" w:rsidRDefault="00282342">
      <w:pPr>
        <w:pStyle w:val="Body"/>
        <w:numPr>
          <w:ilvl w:val="2"/>
          <w:numId w:val="8"/>
        </w:numPr>
        <w:rPr>
          <w:u w:val="single"/>
        </w:rPr>
      </w:pPr>
      <w:r>
        <w:t>Fugitive resources = things that do not stay in one place and therefore cannot be considered part of any particular land (oil/gas) — considered “captured” when brought to land a</w:t>
      </w:r>
      <w:r>
        <w:t>nd “captured.”</w:t>
      </w:r>
    </w:p>
    <w:p w14:paraId="6ACEDA5F" w14:textId="77777777" w:rsidR="00126769" w:rsidRDefault="00282342">
      <w:pPr>
        <w:pStyle w:val="Body"/>
        <w:numPr>
          <w:ilvl w:val="1"/>
          <w:numId w:val="8"/>
        </w:numPr>
      </w:pPr>
      <w:r>
        <w:rPr>
          <w:u w:val="single"/>
        </w:rPr>
        <w:t>P</w:t>
      </w:r>
      <w:r>
        <w:rPr>
          <w:u w:val="single"/>
          <w:lang w:val="it-IT"/>
        </w:rPr>
        <w:t>re-possessory</w:t>
      </w:r>
      <w:r>
        <w:rPr>
          <w:u w:val="single"/>
        </w:rPr>
        <w:t xml:space="preserve"> Interest</w:t>
      </w:r>
      <w:r>
        <w:rPr>
          <w:u w:val="single"/>
        </w:rPr>
        <w:t>:</w:t>
      </w:r>
      <w:r>
        <w:t xml:space="preserve"> where an actor undertakes significant but incomplete steps to achieve possession of a piece of abandoned personal property and the effort is interrupted by the unlawful acts of others, the actor has a legally cogniza</w:t>
      </w:r>
      <w:r>
        <w:t>ble pre-possessory interest in the property (baseball case p. 72)</w:t>
      </w:r>
    </w:p>
    <w:p w14:paraId="1C9C5744" w14:textId="77777777" w:rsidR="00126769" w:rsidRDefault="00282342">
      <w:pPr>
        <w:pStyle w:val="Body"/>
        <w:numPr>
          <w:ilvl w:val="2"/>
          <w:numId w:val="8"/>
        </w:numPr>
      </w:pPr>
      <w:r>
        <w:t>equitable division to decide who has what rights</w:t>
      </w:r>
    </w:p>
    <w:p w14:paraId="34CC7CC8" w14:textId="77777777" w:rsidR="00126769" w:rsidRDefault="00282342">
      <w:pPr>
        <w:pStyle w:val="Body"/>
        <w:numPr>
          <w:ilvl w:val="1"/>
          <w:numId w:val="8"/>
        </w:numPr>
      </w:pPr>
      <w:r>
        <w:t>Internet Domains</w:t>
      </w:r>
    </w:p>
    <w:p w14:paraId="23DBDD86" w14:textId="77777777" w:rsidR="00126769" w:rsidRDefault="00282342">
      <w:pPr>
        <w:pStyle w:val="Body"/>
        <w:numPr>
          <w:ilvl w:val="2"/>
          <w:numId w:val="8"/>
        </w:numPr>
      </w:pPr>
      <w:r>
        <w:t>first person to register has exclusive rights, but name that is a protected trademark/intellectual property modifies — Volks</w:t>
      </w:r>
      <w:r>
        <w:t>wagen (“VW”) case</w:t>
      </w:r>
    </w:p>
    <w:p w14:paraId="44CE217D" w14:textId="77777777" w:rsidR="00126769" w:rsidRDefault="00282342">
      <w:pPr>
        <w:pStyle w:val="Body"/>
        <w:numPr>
          <w:ilvl w:val="2"/>
          <w:numId w:val="8"/>
        </w:numPr>
      </w:pPr>
      <w:r>
        <w:t>Lanham Act: allows owner of TM to enjoin use of the domain name — does not allow TM owner to demand transfer, allows court to do so if bad faith is found</w:t>
      </w:r>
    </w:p>
    <w:p w14:paraId="32E7A103" w14:textId="77777777" w:rsidR="00126769" w:rsidRDefault="00126769">
      <w:pPr>
        <w:pStyle w:val="Body"/>
      </w:pPr>
    </w:p>
    <w:p w14:paraId="7B18B971" w14:textId="77777777" w:rsidR="00126769" w:rsidRDefault="00282342">
      <w:pPr>
        <w:pStyle w:val="Body"/>
        <w:numPr>
          <w:ilvl w:val="0"/>
          <w:numId w:val="8"/>
        </w:numPr>
        <w:rPr>
          <w:b/>
          <w:bCs/>
        </w:rPr>
      </w:pPr>
      <w:r>
        <w:rPr>
          <w:b/>
          <w:bCs/>
        </w:rPr>
        <w:t>The Law of Finders</w:t>
      </w:r>
    </w:p>
    <w:p w14:paraId="7E8F1D95" w14:textId="77777777" w:rsidR="00126769" w:rsidRDefault="00282342">
      <w:pPr>
        <w:pStyle w:val="Body"/>
        <w:numPr>
          <w:ilvl w:val="1"/>
          <w:numId w:val="8"/>
        </w:numPr>
      </w:pPr>
      <w:r>
        <w:t>Tort rule of “respondent superior”</w:t>
      </w:r>
    </w:p>
    <w:p w14:paraId="536ECEF2" w14:textId="77777777" w:rsidR="00126769" w:rsidRDefault="00282342">
      <w:pPr>
        <w:pStyle w:val="Body"/>
        <w:numPr>
          <w:ilvl w:val="2"/>
          <w:numId w:val="8"/>
        </w:numPr>
      </w:pPr>
      <w:r>
        <w:t xml:space="preserve">Finder has rights to property over all but original owner &amp; any previous finder(s) — finder may still be entitled to compensation </w:t>
      </w:r>
    </w:p>
    <w:p w14:paraId="5D05F074" w14:textId="77777777" w:rsidR="00126769" w:rsidRDefault="00282342">
      <w:pPr>
        <w:pStyle w:val="Body"/>
        <w:numPr>
          <w:ilvl w:val="2"/>
          <w:numId w:val="8"/>
        </w:numPr>
      </w:pPr>
      <w:r>
        <w:t>Promotes:</w:t>
      </w:r>
    </w:p>
    <w:p w14:paraId="47E68A7A" w14:textId="77777777" w:rsidR="00126769" w:rsidRDefault="00282342">
      <w:pPr>
        <w:pStyle w:val="Body"/>
        <w:numPr>
          <w:ilvl w:val="3"/>
          <w:numId w:val="8"/>
        </w:numPr>
      </w:pPr>
      <w:r>
        <w:t>Fairness: The finder labored to discover the property.</w:t>
      </w:r>
    </w:p>
    <w:p w14:paraId="725B3938" w14:textId="77777777" w:rsidR="00126769" w:rsidRDefault="00282342">
      <w:pPr>
        <w:pStyle w:val="Body"/>
        <w:numPr>
          <w:ilvl w:val="3"/>
          <w:numId w:val="8"/>
        </w:numPr>
      </w:pPr>
      <w:r>
        <w:t>Efficiency: Allow the property to be used. If we can</w:t>
      </w:r>
      <w:r>
        <w:t>’</w:t>
      </w:r>
      <w:r>
        <w:t xml:space="preserve">t find </w:t>
      </w:r>
      <w:r>
        <w:t>the true owner, we don</w:t>
      </w:r>
      <w:r>
        <w:t>’</w:t>
      </w:r>
      <w:r>
        <w:t>t want the property to just go to waste.</w:t>
      </w:r>
    </w:p>
    <w:p w14:paraId="30AEFD73" w14:textId="77777777" w:rsidR="00126769" w:rsidRDefault="00282342">
      <w:pPr>
        <w:pStyle w:val="Body"/>
        <w:numPr>
          <w:ilvl w:val="3"/>
          <w:numId w:val="8"/>
        </w:numPr>
      </w:pPr>
      <w:r>
        <w:lastRenderedPageBreak/>
        <w:t>Certainty: By protecting possession, we avoid all kinds of questions about ownership and preserve peace and order by preventing endless dispossession from those who can</w:t>
      </w:r>
      <w:r>
        <w:t>’</w:t>
      </w:r>
      <w:r>
        <w:t>t prove ownership.</w:t>
      </w:r>
    </w:p>
    <w:p w14:paraId="443DF207" w14:textId="77777777" w:rsidR="00126769" w:rsidRDefault="00282342">
      <w:pPr>
        <w:pStyle w:val="Body"/>
        <w:numPr>
          <w:ilvl w:val="1"/>
          <w:numId w:val="8"/>
        </w:numPr>
      </w:pPr>
      <w:r>
        <w:rPr>
          <w:i/>
          <w:iCs/>
        </w:rPr>
        <w:t>Armo</w:t>
      </w:r>
      <w:r>
        <w:rPr>
          <w:i/>
          <w:iCs/>
        </w:rPr>
        <w:t xml:space="preserve">ry v. DeLamirie </w:t>
      </w:r>
      <w:r>
        <w:t>(p. 88) — chimney sweep found jewel, took to defendant to find out value, then asked for it back, but defendant refused</w:t>
      </w:r>
    </w:p>
    <w:p w14:paraId="177ADACD" w14:textId="77777777" w:rsidR="00126769" w:rsidRDefault="00282342">
      <w:pPr>
        <w:pStyle w:val="Body"/>
        <w:numPr>
          <w:ilvl w:val="2"/>
          <w:numId w:val="8"/>
        </w:numPr>
      </w:pPr>
      <w:r>
        <w:t>It is useful to consider the equities present in this case. The Court</w:t>
      </w:r>
      <w:r>
        <w:t>’</w:t>
      </w:r>
      <w:r>
        <w:t xml:space="preserve">s judgment has the practical effect of protecting </w:t>
      </w:r>
      <w:r>
        <w:t>the chimney sweep</w:t>
      </w:r>
      <w:r>
        <w:t>’</w:t>
      </w:r>
      <w:r>
        <w:t>s boy and his find.</w:t>
      </w:r>
    </w:p>
    <w:p w14:paraId="5F289F4C" w14:textId="77777777" w:rsidR="00126769" w:rsidRDefault="00282342">
      <w:pPr>
        <w:pStyle w:val="Body"/>
        <w:numPr>
          <w:ilvl w:val="2"/>
          <w:numId w:val="8"/>
        </w:numPr>
        <w:rPr>
          <w:u w:val="single"/>
        </w:rPr>
      </w:pPr>
      <w:r>
        <w:rPr>
          <w:u w:val="single"/>
        </w:rPr>
        <w:t>replevin:</w:t>
      </w:r>
      <w:r>
        <w:t xml:space="preserve"> seeking return of property from “trover” (today called conversion)</w:t>
      </w:r>
    </w:p>
    <w:p w14:paraId="3474029F" w14:textId="77777777" w:rsidR="00126769" w:rsidRDefault="00282342">
      <w:pPr>
        <w:pStyle w:val="Body"/>
        <w:numPr>
          <w:ilvl w:val="1"/>
          <w:numId w:val="8"/>
        </w:numPr>
        <w:rPr>
          <w:u w:val="single"/>
        </w:rPr>
      </w:pPr>
      <w:r>
        <w:rPr>
          <w:i/>
          <w:iCs/>
        </w:rPr>
        <w:t xml:space="preserve">Wilcox v. Stroup </w:t>
      </w:r>
      <w:r>
        <w:t>(p. 91) — civil war documents</w:t>
      </w:r>
    </w:p>
    <w:p w14:paraId="619569B2" w14:textId="77777777" w:rsidR="00126769" w:rsidRDefault="00282342">
      <w:pPr>
        <w:pStyle w:val="Body"/>
        <w:numPr>
          <w:ilvl w:val="2"/>
          <w:numId w:val="8"/>
        </w:numPr>
        <w:rPr>
          <w:u w:val="single"/>
        </w:rPr>
      </w:pPr>
      <w:r>
        <w:t>Without evidence showing otherwise, possession is evidence of ownership</w:t>
      </w:r>
    </w:p>
    <w:p w14:paraId="3C04CCFF" w14:textId="77777777" w:rsidR="00126769" w:rsidRDefault="00282342">
      <w:pPr>
        <w:pStyle w:val="Body"/>
        <w:numPr>
          <w:ilvl w:val="2"/>
          <w:numId w:val="8"/>
        </w:numPr>
        <w:rPr>
          <w:u w:val="single"/>
        </w:rPr>
      </w:pPr>
      <w:r>
        <w:t xml:space="preserve">“presumption” — party </w:t>
      </w:r>
      <w:r>
        <w:t xml:space="preserve">in possession is “presumed” to be the owner </w:t>
      </w:r>
    </w:p>
    <w:p w14:paraId="1F392BBB" w14:textId="77777777" w:rsidR="00126769" w:rsidRDefault="00282342">
      <w:pPr>
        <w:pStyle w:val="Body"/>
        <w:numPr>
          <w:ilvl w:val="1"/>
          <w:numId w:val="8"/>
        </w:numPr>
        <w:rPr>
          <w:u w:val="single"/>
        </w:rPr>
      </w:pPr>
      <w:r>
        <w:rPr>
          <w:i/>
          <w:iCs/>
        </w:rPr>
        <w:t>Locus in Quo</w:t>
      </w:r>
      <w:r>
        <w:t>: where the item/property is found makes a difference</w:t>
      </w:r>
    </w:p>
    <w:p w14:paraId="6F4F5748" w14:textId="77777777" w:rsidR="00126769" w:rsidRDefault="00282342">
      <w:pPr>
        <w:pStyle w:val="Body"/>
        <w:numPr>
          <w:ilvl w:val="2"/>
          <w:numId w:val="8"/>
        </w:numPr>
        <w:rPr>
          <w:u w:val="single"/>
        </w:rPr>
      </w:pPr>
      <w:r>
        <w:t>constructive possessions (things that are yours that you don’t always carry i.e. items in your house) = not lost property subject to finder’s rul</w:t>
      </w:r>
      <w:r>
        <w:t>e</w:t>
      </w:r>
    </w:p>
    <w:p w14:paraId="51D467C1" w14:textId="77777777" w:rsidR="00126769" w:rsidRDefault="00282342">
      <w:pPr>
        <w:pStyle w:val="Body"/>
        <w:numPr>
          <w:ilvl w:val="2"/>
          <w:numId w:val="8"/>
        </w:numPr>
        <w:rPr>
          <w:u w:val="single"/>
        </w:rPr>
      </w:pPr>
      <w:r>
        <w:rPr>
          <w:i/>
          <w:iCs/>
        </w:rPr>
        <w:t xml:space="preserve">Hannah v. Peel </w:t>
      </w:r>
      <w:r>
        <w:t>(p. 95) — military dude found brooch in another person’s home</w:t>
      </w:r>
    </w:p>
    <w:p w14:paraId="5C9D4807" w14:textId="77777777" w:rsidR="00126769" w:rsidRDefault="00282342">
      <w:pPr>
        <w:pStyle w:val="Body"/>
        <w:numPr>
          <w:ilvl w:val="3"/>
          <w:numId w:val="8"/>
        </w:numPr>
        <w:rPr>
          <w:u w:val="single"/>
        </w:rPr>
      </w:pPr>
      <w:r>
        <w:t>difficult to determine possession because original owner didn’t know it was there</w:t>
      </w:r>
    </w:p>
    <w:p w14:paraId="18E12A7C" w14:textId="77777777" w:rsidR="00126769" w:rsidRDefault="00282342">
      <w:pPr>
        <w:pStyle w:val="Body"/>
        <w:numPr>
          <w:ilvl w:val="3"/>
          <w:numId w:val="8"/>
        </w:numPr>
        <w:rPr>
          <w:u w:val="single"/>
        </w:rPr>
      </w:pPr>
      <w:r>
        <w:t>clear the original owner would never be found</w:t>
      </w:r>
    </w:p>
    <w:p w14:paraId="112786C8" w14:textId="77777777" w:rsidR="00126769" w:rsidRDefault="00282342">
      <w:pPr>
        <w:pStyle w:val="Body"/>
        <w:numPr>
          <w:ilvl w:val="3"/>
          <w:numId w:val="8"/>
        </w:numPr>
        <w:rPr>
          <w:u w:val="single"/>
        </w:rPr>
      </w:pPr>
      <w:r>
        <w:t>finder acted in good faith</w:t>
      </w:r>
    </w:p>
    <w:p w14:paraId="346A4ED2" w14:textId="77777777" w:rsidR="00126769" w:rsidRDefault="00282342">
      <w:pPr>
        <w:pStyle w:val="Body"/>
        <w:numPr>
          <w:ilvl w:val="3"/>
          <w:numId w:val="8"/>
        </w:numPr>
        <w:rPr>
          <w:u w:val="single"/>
        </w:rPr>
      </w:pPr>
      <w:r>
        <w:t>typically landowner wins in these cases but facts here support fairness decision — this was an odd case where landowner’s interest actually lower than finder’s</w:t>
      </w:r>
    </w:p>
    <w:p w14:paraId="6D5E8F8D" w14:textId="77777777" w:rsidR="00126769" w:rsidRDefault="00282342">
      <w:pPr>
        <w:pStyle w:val="Body"/>
        <w:numPr>
          <w:ilvl w:val="4"/>
          <w:numId w:val="8"/>
        </w:numPr>
        <w:rPr>
          <w:u w:val="single"/>
        </w:rPr>
      </w:pPr>
      <w:r>
        <w:rPr>
          <w:i/>
          <w:iCs/>
        </w:rPr>
        <w:t xml:space="preserve">Bridges </w:t>
      </w:r>
      <w:r>
        <w:t>(banknotes found on ground): finder wins v. shopkeeper, shopkeeper never took custody</w:t>
      </w:r>
    </w:p>
    <w:p w14:paraId="5FB5F614" w14:textId="77777777" w:rsidR="00126769" w:rsidRDefault="00282342">
      <w:pPr>
        <w:pStyle w:val="Body"/>
        <w:numPr>
          <w:ilvl w:val="4"/>
          <w:numId w:val="8"/>
        </w:numPr>
        <w:rPr>
          <w:u w:val="single"/>
        </w:rPr>
      </w:pPr>
      <w:r>
        <w:rPr>
          <w:i/>
          <w:iCs/>
        </w:rPr>
        <w:t>St</w:t>
      </w:r>
      <w:r>
        <w:rPr>
          <w:i/>
          <w:iCs/>
        </w:rPr>
        <w:t xml:space="preserve">affordshire </w:t>
      </w:r>
      <w:r>
        <w:t>(workers find rings at bottom of muddy pool): landowner wins v. agents working at landowners’s direction</w:t>
      </w:r>
    </w:p>
    <w:p w14:paraId="62AE3FCB" w14:textId="77777777" w:rsidR="00126769" w:rsidRDefault="00282342">
      <w:pPr>
        <w:pStyle w:val="Body"/>
        <w:numPr>
          <w:ilvl w:val="4"/>
          <w:numId w:val="8"/>
        </w:numPr>
        <w:rPr>
          <w:u w:val="single"/>
        </w:rPr>
      </w:pPr>
      <w:r>
        <w:rPr>
          <w:i/>
          <w:iCs/>
        </w:rPr>
        <w:t>Elwes</w:t>
      </w:r>
      <w:r>
        <w:t>: landowner wins v. lessee</w:t>
      </w:r>
    </w:p>
    <w:p w14:paraId="51D2497A" w14:textId="77777777" w:rsidR="00126769" w:rsidRDefault="00282342">
      <w:pPr>
        <w:pStyle w:val="Body"/>
        <w:numPr>
          <w:ilvl w:val="1"/>
          <w:numId w:val="8"/>
        </w:numPr>
        <w:rPr>
          <w:u w:val="single"/>
        </w:rPr>
      </w:pPr>
      <w:r>
        <w:t>Classification of Found Property (p. 101)</w:t>
      </w:r>
    </w:p>
    <w:p w14:paraId="0B59BB65" w14:textId="77777777" w:rsidR="00126769" w:rsidRDefault="00282342">
      <w:pPr>
        <w:pStyle w:val="Body"/>
        <w:numPr>
          <w:ilvl w:val="2"/>
          <w:numId w:val="8"/>
        </w:numPr>
        <w:rPr>
          <w:u w:val="single"/>
        </w:rPr>
      </w:pPr>
      <w:r>
        <w:rPr>
          <w:u w:val="single"/>
        </w:rPr>
        <w:t>abandoned</w:t>
      </w:r>
      <w:r>
        <w:t>: o</w:t>
      </w:r>
      <w:r>
        <w:t xml:space="preserve">wner has voluntarily relinquished rights to the property; finder obtains ownership of property against all others, including former owner </w:t>
      </w:r>
    </w:p>
    <w:p w14:paraId="0C76BEA7" w14:textId="77777777" w:rsidR="00126769" w:rsidRDefault="00282342">
      <w:pPr>
        <w:pStyle w:val="Body"/>
        <w:numPr>
          <w:ilvl w:val="2"/>
          <w:numId w:val="8"/>
        </w:numPr>
        <w:rPr>
          <w:u w:val="single"/>
        </w:rPr>
      </w:pPr>
      <w:r>
        <w:rPr>
          <w:u w:val="single"/>
        </w:rPr>
        <w:t>mislaid</w:t>
      </w:r>
      <w:r>
        <w:t>: owner has unintentionally and unknowingly parted with the possession — property was intentionally placed som</w:t>
      </w:r>
      <w:r>
        <w:t xml:space="preserve">ewhere, but owner neglects to retrieve it (i.e. forget to retrieve coat from a coat check) — belongs to owner of premise upon which the property is found — better adapted to serve rights of true owner (someone else can’t just take it off the premise) </w:t>
      </w:r>
    </w:p>
    <w:p w14:paraId="427CBF8B" w14:textId="77777777" w:rsidR="00126769" w:rsidRDefault="00282342">
      <w:pPr>
        <w:pStyle w:val="Body"/>
        <w:numPr>
          <w:ilvl w:val="2"/>
          <w:numId w:val="8"/>
        </w:numPr>
        <w:rPr>
          <w:u w:val="single"/>
        </w:rPr>
      </w:pPr>
      <w:r>
        <w:rPr>
          <w:u w:val="single"/>
        </w:rPr>
        <w:t>lost</w:t>
      </w:r>
      <w:r>
        <w:t>: similar, but owner did not intentionally place it anywhere — finder’s rule</w:t>
      </w:r>
    </w:p>
    <w:p w14:paraId="46CD1E26" w14:textId="77777777" w:rsidR="00126769" w:rsidRDefault="00282342">
      <w:pPr>
        <w:pStyle w:val="Body"/>
        <w:numPr>
          <w:ilvl w:val="2"/>
          <w:numId w:val="8"/>
        </w:numPr>
        <w:rPr>
          <w:u w:val="single"/>
        </w:rPr>
      </w:pPr>
      <w:r>
        <w:rPr>
          <w:u w:val="single"/>
        </w:rPr>
        <w:t>treasure trove:</w:t>
      </w:r>
      <w:r>
        <w:t xml:space="preserve"> coins, currency, jewels, gold, or silver, found hidden in the earth or another private place; belongs to the finder, not the owner of the land where found, subject</w:t>
      </w:r>
      <w:r>
        <w:t xml:space="preserve"> to the rights of the true owner.</w:t>
      </w:r>
    </w:p>
    <w:p w14:paraId="460A6BCD" w14:textId="77777777" w:rsidR="00126769" w:rsidRDefault="00282342">
      <w:pPr>
        <w:pStyle w:val="Body"/>
        <w:numPr>
          <w:ilvl w:val="1"/>
          <w:numId w:val="8"/>
        </w:numPr>
      </w:pPr>
      <w:r>
        <w:t>Bailments</w:t>
      </w:r>
    </w:p>
    <w:p w14:paraId="18D662B4" w14:textId="77777777" w:rsidR="00126769" w:rsidRDefault="00282342">
      <w:pPr>
        <w:pStyle w:val="Body"/>
        <w:numPr>
          <w:ilvl w:val="2"/>
          <w:numId w:val="8"/>
        </w:numPr>
      </w:pPr>
      <w:r>
        <w:t>Created when one person has possession of the personal property of another for a specific purpose. This purpose can benefit the bailor, the bailee or both.</w:t>
      </w:r>
    </w:p>
    <w:p w14:paraId="739554F3" w14:textId="77777777" w:rsidR="00126769" w:rsidRDefault="00282342">
      <w:pPr>
        <w:pStyle w:val="Body"/>
        <w:numPr>
          <w:ilvl w:val="3"/>
          <w:numId w:val="8"/>
        </w:numPr>
        <w:rPr>
          <w:u w:val="single"/>
        </w:rPr>
      </w:pPr>
      <w:r>
        <w:rPr>
          <w:u w:val="single"/>
        </w:rPr>
        <w:t>bailor:</w:t>
      </w:r>
      <w:r>
        <w:t xml:space="preserve"> person who owns/delivers the property</w:t>
      </w:r>
    </w:p>
    <w:p w14:paraId="42E8EC02" w14:textId="77777777" w:rsidR="00126769" w:rsidRDefault="00282342">
      <w:pPr>
        <w:pStyle w:val="Body"/>
        <w:numPr>
          <w:ilvl w:val="3"/>
          <w:numId w:val="8"/>
        </w:numPr>
        <w:rPr>
          <w:u w:val="single"/>
        </w:rPr>
      </w:pPr>
      <w:r>
        <w:rPr>
          <w:u w:val="single"/>
        </w:rPr>
        <w:t>bailee:</w:t>
      </w:r>
      <w:r>
        <w:t xml:space="preserve"> pe</w:t>
      </w:r>
      <w:r>
        <w:t>rson who holds the property</w:t>
      </w:r>
    </w:p>
    <w:p w14:paraId="7CB2DAC5" w14:textId="77777777" w:rsidR="00126769" w:rsidRDefault="00282342">
      <w:pPr>
        <w:pStyle w:val="Body"/>
        <w:numPr>
          <w:ilvl w:val="3"/>
          <w:numId w:val="8"/>
        </w:numPr>
        <w:rPr>
          <w:u w:val="single"/>
        </w:rPr>
      </w:pPr>
      <w:r>
        <w:t>voluntary: letting someone borrow something, asking someone to hold your purse, valet parking your car, etc.</w:t>
      </w:r>
    </w:p>
    <w:p w14:paraId="747FB3CB" w14:textId="77777777" w:rsidR="00126769" w:rsidRDefault="00282342">
      <w:pPr>
        <w:pStyle w:val="Body"/>
        <w:numPr>
          <w:ilvl w:val="3"/>
          <w:numId w:val="8"/>
        </w:numPr>
        <w:rPr>
          <w:u w:val="single"/>
        </w:rPr>
      </w:pPr>
      <w:r>
        <w:t>involuntary: someone leaves their purse behind at your house</w:t>
      </w:r>
    </w:p>
    <w:p w14:paraId="6221793E" w14:textId="77777777" w:rsidR="00126769" w:rsidRDefault="00282342">
      <w:pPr>
        <w:pStyle w:val="Body"/>
        <w:numPr>
          <w:ilvl w:val="2"/>
          <w:numId w:val="8"/>
        </w:numPr>
        <w:rPr>
          <w:u w:val="single"/>
        </w:rPr>
      </w:pPr>
      <w:r>
        <w:t>Duty of Care</w:t>
      </w:r>
    </w:p>
    <w:p w14:paraId="39351B29" w14:textId="77777777" w:rsidR="00126769" w:rsidRDefault="00282342">
      <w:pPr>
        <w:pStyle w:val="Body"/>
        <w:numPr>
          <w:ilvl w:val="3"/>
          <w:numId w:val="8"/>
        </w:numPr>
        <w:rPr>
          <w:u w:val="single"/>
        </w:rPr>
      </w:pPr>
      <w:r>
        <w:t>If the bailment solely benefits the bailee, t</w:t>
      </w:r>
      <w:r>
        <w:t>he bailee must exercise great care.</w:t>
      </w:r>
    </w:p>
    <w:p w14:paraId="455FD35A" w14:textId="77777777" w:rsidR="00126769" w:rsidRDefault="00282342">
      <w:pPr>
        <w:pStyle w:val="Body"/>
        <w:numPr>
          <w:ilvl w:val="3"/>
          <w:numId w:val="8"/>
        </w:numPr>
        <w:rPr>
          <w:u w:val="single"/>
        </w:rPr>
      </w:pPr>
      <w:r>
        <w:t xml:space="preserve">If the bailment solely benefits the bailor, the bailee is liable only for gross negligence. </w:t>
      </w:r>
    </w:p>
    <w:p w14:paraId="083C0D46" w14:textId="77777777" w:rsidR="00126769" w:rsidRDefault="00282342">
      <w:pPr>
        <w:pStyle w:val="Body"/>
        <w:numPr>
          <w:ilvl w:val="3"/>
          <w:numId w:val="8"/>
        </w:numPr>
        <w:rPr>
          <w:u w:val="single"/>
        </w:rPr>
      </w:pPr>
      <w:r>
        <w:lastRenderedPageBreak/>
        <w:t>For mutually beneficial bailments, the standard is ordinary care.</w:t>
      </w:r>
    </w:p>
    <w:p w14:paraId="02D5E749" w14:textId="77777777" w:rsidR="00126769" w:rsidRDefault="00282342">
      <w:pPr>
        <w:pStyle w:val="Body"/>
        <w:numPr>
          <w:ilvl w:val="3"/>
          <w:numId w:val="8"/>
        </w:numPr>
        <w:rPr>
          <w:u w:val="single"/>
        </w:rPr>
      </w:pPr>
      <w:r>
        <w:t>Statutory solutions to liability issues (p. 104)</w:t>
      </w:r>
    </w:p>
    <w:p w14:paraId="63169F7A" w14:textId="77777777" w:rsidR="00126769" w:rsidRDefault="00126769">
      <w:pPr>
        <w:pStyle w:val="Body"/>
      </w:pPr>
    </w:p>
    <w:p w14:paraId="75F101DB" w14:textId="77777777" w:rsidR="00126769" w:rsidRDefault="00282342">
      <w:pPr>
        <w:pStyle w:val="Body"/>
        <w:numPr>
          <w:ilvl w:val="0"/>
          <w:numId w:val="8"/>
        </w:numPr>
        <w:rPr>
          <w:b/>
          <w:bCs/>
          <w:u w:val="single"/>
        </w:rPr>
      </w:pPr>
      <w:r>
        <w:rPr>
          <w:b/>
          <w:bCs/>
        </w:rPr>
        <w:t>Acquisition</w:t>
      </w:r>
      <w:r>
        <w:rPr>
          <w:b/>
          <w:bCs/>
        </w:rPr>
        <w:t xml:space="preserve"> by Gift</w:t>
      </w:r>
    </w:p>
    <w:p w14:paraId="39E12D0A" w14:textId="77777777" w:rsidR="00126769" w:rsidRDefault="00282342">
      <w:pPr>
        <w:pStyle w:val="Body"/>
        <w:numPr>
          <w:ilvl w:val="1"/>
          <w:numId w:val="8"/>
        </w:numPr>
        <w:rPr>
          <w:u w:val="single"/>
        </w:rPr>
      </w:pPr>
      <w:r>
        <w:t>Gifts of personal property require 3 elements (p. 106)</w:t>
      </w:r>
    </w:p>
    <w:p w14:paraId="0E89A37D" w14:textId="77777777" w:rsidR="00126769" w:rsidRDefault="00282342">
      <w:pPr>
        <w:pStyle w:val="Body"/>
        <w:numPr>
          <w:ilvl w:val="2"/>
          <w:numId w:val="8"/>
        </w:numPr>
        <w:rPr>
          <w:u w:val="single"/>
        </w:rPr>
      </w:pPr>
      <w:r>
        <w:t>donative intent to make the gift</w:t>
      </w:r>
    </w:p>
    <w:p w14:paraId="5151B77E" w14:textId="77777777" w:rsidR="00126769" w:rsidRDefault="00282342">
      <w:pPr>
        <w:pStyle w:val="Body"/>
        <w:numPr>
          <w:ilvl w:val="3"/>
          <w:numId w:val="8"/>
        </w:numPr>
        <w:rPr>
          <w:u w:val="single"/>
        </w:rPr>
      </w:pPr>
      <w:r>
        <w:rPr>
          <w:u w:val="single"/>
        </w:rPr>
        <w:t>clear and unmistakeable</w:t>
      </w:r>
      <w:r>
        <w:t xml:space="preserve"> intention to make the gift</w:t>
      </w:r>
    </w:p>
    <w:p w14:paraId="46F948BF" w14:textId="77777777" w:rsidR="00126769" w:rsidRDefault="00282342">
      <w:pPr>
        <w:pStyle w:val="Body"/>
        <w:numPr>
          <w:ilvl w:val="3"/>
          <w:numId w:val="8"/>
        </w:numPr>
        <w:rPr>
          <w:u w:val="single"/>
        </w:rPr>
      </w:pPr>
      <w:r>
        <w:t>present time (intention for later date = no good)</w:t>
      </w:r>
    </w:p>
    <w:p w14:paraId="64689769" w14:textId="77777777" w:rsidR="00126769" w:rsidRDefault="00282342">
      <w:pPr>
        <w:pStyle w:val="Body"/>
        <w:numPr>
          <w:ilvl w:val="3"/>
          <w:numId w:val="8"/>
        </w:numPr>
        <w:rPr>
          <w:u w:val="single"/>
        </w:rPr>
      </w:pPr>
      <w:r>
        <w:t xml:space="preserve">intention to </w:t>
      </w:r>
      <w:r>
        <w:rPr>
          <w:u w:val="single"/>
        </w:rPr>
        <w:t>irrevocably and completely</w:t>
      </w:r>
      <w:r>
        <w:t xml:space="preserve"> part with the prop</w:t>
      </w:r>
      <w:r>
        <w:t>erty</w:t>
      </w:r>
    </w:p>
    <w:p w14:paraId="1B8570B0" w14:textId="77777777" w:rsidR="00126769" w:rsidRDefault="00282342">
      <w:pPr>
        <w:pStyle w:val="Body"/>
        <w:numPr>
          <w:ilvl w:val="2"/>
          <w:numId w:val="8"/>
        </w:numPr>
        <w:rPr>
          <w:u w:val="single"/>
        </w:rPr>
      </w:pPr>
      <w:r>
        <w:t>delivery of the gift to the donee (p. 108)</w:t>
      </w:r>
    </w:p>
    <w:p w14:paraId="6940C5BC" w14:textId="77777777" w:rsidR="00126769" w:rsidRDefault="00282342">
      <w:pPr>
        <w:pStyle w:val="Body"/>
        <w:numPr>
          <w:ilvl w:val="3"/>
          <w:numId w:val="8"/>
        </w:numPr>
        <w:rPr>
          <w:u w:val="single"/>
        </w:rPr>
      </w:pPr>
      <w:r>
        <w:t>requiring actual transfer of possession — makes it vivid &amp; concrete to owner what he is doing</w:t>
      </w:r>
    </w:p>
    <w:p w14:paraId="74EEA72B" w14:textId="77777777" w:rsidR="00126769" w:rsidRDefault="00282342">
      <w:pPr>
        <w:pStyle w:val="Body"/>
        <w:numPr>
          <w:ilvl w:val="4"/>
          <w:numId w:val="8"/>
        </w:numPr>
        <w:rPr>
          <w:u w:val="single"/>
        </w:rPr>
      </w:pPr>
      <w:r>
        <w:t>manual delivery: actual, physical transfer — required if possible</w:t>
      </w:r>
    </w:p>
    <w:p w14:paraId="02900FB7" w14:textId="77777777" w:rsidR="00126769" w:rsidRDefault="00282342">
      <w:pPr>
        <w:pStyle w:val="Body"/>
        <w:numPr>
          <w:ilvl w:val="4"/>
          <w:numId w:val="8"/>
        </w:numPr>
        <w:rPr>
          <w:u w:val="single"/>
        </w:rPr>
      </w:pPr>
      <w:r>
        <w:t>constructive delivery: given control over proper</w:t>
      </w:r>
      <w:r>
        <w:t>ty — acceptable if manual is impossible or impractical</w:t>
      </w:r>
    </w:p>
    <w:p w14:paraId="6BB792F4" w14:textId="77777777" w:rsidR="00126769" w:rsidRDefault="00282342">
      <w:pPr>
        <w:pStyle w:val="Body"/>
        <w:numPr>
          <w:ilvl w:val="4"/>
          <w:numId w:val="8"/>
        </w:numPr>
        <w:rPr>
          <w:u w:val="single"/>
        </w:rPr>
      </w:pPr>
      <w:r>
        <w:t>symbolic delivery: handing over something that represents the gift — last resort if others are impossible</w:t>
      </w:r>
    </w:p>
    <w:p w14:paraId="7C8D92AD" w14:textId="77777777" w:rsidR="00126769" w:rsidRDefault="00282342">
      <w:pPr>
        <w:pStyle w:val="Body"/>
        <w:numPr>
          <w:ilvl w:val="3"/>
          <w:numId w:val="8"/>
        </w:numPr>
        <w:rPr>
          <w:u w:val="single"/>
        </w:rPr>
      </w:pPr>
      <w:r>
        <w:t>makes it clear to a witness what happened</w:t>
      </w:r>
    </w:p>
    <w:p w14:paraId="5E40E750" w14:textId="77777777" w:rsidR="00126769" w:rsidRDefault="00282342">
      <w:pPr>
        <w:pStyle w:val="Body"/>
        <w:numPr>
          <w:ilvl w:val="3"/>
          <w:numId w:val="8"/>
        </w:numPr>
        <w:rPr>
          <w:u w:val="single"/>
        </w:rPr>
      </w:pPr>
      <w:r>
        <w:t xml:space="preserve">gives donee prima facie evidence for the gift </w:t>
      </w:r>
      <w:r>
        <w:t>(possession is weighed heavily in determining ownership)</w:t>
      </w:r>
    </w:p>
    <w:p w14:paraId="7AF6DAA0" w14:textId="77777777" w:rsidR="00126769" w:rsidRDefault="00282342">
      <w:pPr>
        <w:pStyle w:val="Body"/>
        <w:numPr>
          <w:ilvl w:val="2"/>
          <w:numId w:val="8"/>
        </w:numPr>
        <w:rPr>
          <w:u w:val="single"/>
        </w:rPr>
      </w:pPr>
      <w:r>
        <w:t>acceptance</w:t>
      </w:r>
    </w:p>
    <w:p w14:paraId="6B2E21E9" w14:textId="77777777" w:rsidR="00126769" w:rsidRDefault="00282342">
      <w:pPr>
        <w:pStyle w:val="Body"/>
        <w:numPr>
          <w:ilvl w:val="3"/>
          <w:numId w:val="8"/>
        </w:numPr>
        <w:rPr>
          <w:u w:val="single"/>
        </w:rPr>
      </w:pPr>
      <w:r>
        <w:t>presumed if gift has any value</w:t>
      </w:r>
    </w:p>
    <w:p w14:paraId="63D7D629" w14:textId="77777777" w:rsidR="00126769" w:rsidRDefault="00282342">
      <w:pPr>
        <w:pStyle w:val="Body"/>
        <w:numPr>
          <w:ilvl w:val="3"/>
          <w:numId w:val="8"/>
        </w:numPr>
        <w:rPr>
          <w:u w:val="single"/>
        </w:rPr>
      </w:pPr>
      <w:r>
        <w:t>no real evidence needed if there is no reason to suspect the gift would not be accepted</w:t>
      </w:r>
    </w:p>
    <w:p w14:paraId="6A3FE019" w14:textId="77777777" w:rsidR="00126769" w:rsidRDefault="00282342">
      <w:pPr>
        <w:pStyle w:val="Body"/>
        <w:numPr>
          <w:ilvl w:val="1"/>
          <w:numId w:val="8"/>
        </w:numPr>
        <w:rPr>
          <w:u w:val="single"/>
        </w:rPr>
      </w:pPr>
      <w:r>
        <w:rPr>
          <w:i/>
          <w:iCs/>
        </w:rPr>
        <w:t xml:space="preserve">Newman v. Bost </w:t>
      </w:r>
      <w:r>
        <w:t xml:space="preserve">(p. 109) — gift </w:t>
      </w:r>
      <w:r>
        <w:rPr>
          <w:i/>
          <w:iCs/>
          <w:lang w:val="it-IT"/>
        </w:rPr>
        <w:t>causa mortis</w:t>
      </w:r>
      <w:r>
        <w:t xml:space="preserve">, or in anticipation of </w:t>
      </w:r>
      <w:r>
        <w:t>death — man on his deathbed pointed around the house and handed his girlfriend keys to drawers, etc. around the house stating he wanted her to have everything</w:t>
      </w:r>
    </w:p>
    <w:p w14:paraId="2F850CEE" w14:textId="77777777" w:rsidR="00126769" w:rsidRDefault="00282342">
      <w:pPr>
        <w:pStyle w:val="Body"/>
        <w:numPr>
          <w:ilvl w:val="2"/>
          <w:numId w:val="8"/>
        </w:numPr>
        <w:rPr>
          <w:u w:val="single"/>
        </w:rPr>
      </w:pPr>
      <w:r>
        <w:t xml:space="preserve">Rule: To constitute a gift </w:t>
      </w:r>
      <w:r>
        <w:rPr>
          <w:i/>
          <w:iCs/>
          <w:lang w:val="it-IT"/>
        </w:rPr>
        <w:t>causa mortis</w:t>
      </w:r>
      <w:r>
        <w:t>, a gift made in contemplation of and expectation of immed</w:t>
      </w:r>
      <w:r>
        <w:t xml:space="preserve">iate death, there must be an intention to make a gift and actual delivery of that gift. The donor of the gift can expressly or impliedly intend to make a gift, but it must be clear that the donor knew what he was doing and that he intended to make a gift. </w:t>
      </w:r>
      <w:r>
        <w:t>Actual manual delivery must occur when articles are present and capable of manual delivery. Constructive delivery may occur when the things intended to be given are not present, or when present are incapable of manual delivery because of their weight or si</w:t>
      </w:r>
      <w:r>
        <w:t>ze.</w:t>
      </w:r>
    </w:p>
    <w:p w14:paraId="1E4DC4E1" w14:textId="77777777" w:rsidR="00126769" w:rsidRDefault="00282342">
      <w:pPr>
        <w:pStyle w:val="Body"/>
        <w:numPr>
          <w:ilvl w:val="2"/>
          <w:numId w:val="8"/>
        </w:numPr>
        <w:rPr>
          <w:u w:val="single"/>
        </w:rPr>
      </w:pPr>
      <w:r>
        <w:t xml:space="preserve">Gifts </w:t>
      </w:r>
      <w:r>
        <w:rPr>
          <w:i/>
          <w:iCs/>
        </w:rPr>
        <w:t xml:space="preserve">causa mortis </w:t>
      </w:r>
      <w:r>
        <w:t>are revocable upon recovery of dying person who made promise</w:t>
      </w:r>
    </w:p>
    <w:p w14:paraId="2886AAFB" w14:textId="77777777" w:rsidR="00126769" w:rsidRDefault="00282342">
      <w:pPr>
        <w:pStyle w:val="Body"/>
        <w:numPr>
          <w:ilvl w:val="2"/>
          <w:numId w:val="8"/>
        </w:numPr>
        <w:rPr>
          <w:u w:val="single"/>
        </w:rPr>
      </w:pPr>
      <w:r>
        <w:t>Courts typically strict on donee needing to prove intent &amp; delivery requirements</w:t>
      </w:r>
    </w:p>
    <w:p w14:paraId="515A1E59" w14:textId="77777777" w:rsidR="00126769" w:rsidRDefault="00282342">
      <w:pPr>
        <w:pStyle w:val="Body"/>
        <w:numPr>
          <w:ilvl w:val="3"/>
          <w:numId w:val="8"/>
        </w:numPr>
        <w:rPr>
          <w:u w:val="single"/>
        </w:rPr>
      </w:pPr>
      <w:r>
        <w:t xml:space="preserve">similar to gifts </w:t>
      </w:r>
      <w:r>
        <w:rPr>
          <w:i/>
          <w:iCs/>
        </w:rPr>
        <w:t xml:space="preserve">inter vivos </w:t>
      </w:r>
      <w:r>
        <w:t>but symbolic delivery typically won’t cut it</w:t>
      </w:r>
    </w:p>
    <w:p w14:paraId="094B1AE5" w14:textId="77777777" w:rsidR="00126769" w:rsidRDefault="00282342">
      <w:pPr>
        <w:pStyle w:val="Body"/>
        <w:numPr>
          <w:ilvl w:val="2"/>
          <w:numId w:val="8"/>
        </w:numPr>
        <w:rPr>
          <w:u w:val="single"/>
        </w:rPr>
      </w:pPr>
      <w:r>
        <w:t>Present mental ca</w:t>
      </w:r>
      <w:r>
        <w:t>pacity</w:t>
      </w:r>
    </w:p>
    <w:p w14:paraId="21537F83" w14:textId="77777777" w:rsidR="00126769" w:rsidRDefault="00282342">
      <w:pPr>
        <w:pStyle w:val="Body"/>
        <w:numPr>
          <w:ilvl w:val="2"/>
          <w:numId w:val="8"/>
        </w:numPr>
        <w:rPr>
          <w:u w:val="single"/>
        </w:rPr>
      </w:pPr>
      <w:r>
        <w:t xml:space="preserve">Gifts </w:t>
      </w:r>
      <w:r>
        <w:rPr>
          <w:i/>
          <w:iCs/>
        </w:rPr>
        <w:t xml:space="preserve">causa mortis </w:t>
      </w:r>
      <w:r>
        <w:t>must be personal property — cannot convey real property</w:t>
      </w:r>
    </w:p>
    <w:p w14:paraId="1B4F8089" w14:textId="77777777" w:rsidR="00126769" w:rsidRDefault="00282342">
      <w:pPr>
        <w:pStyle w:val="Body"/>
        <w:numPr>
          <w:ilvl w:val="1"/>
          <w:numId w:val="8"/>
        </w:numPr>
        <w:rPr>
          <w:u w:val="single"/>
          <w:lang w:val="da-DK"/>
        </w:rPr>
      </w:pPr>
      <w:r>
        <w:rPr>
          <w:i/>
          <w:iCs/>
          <w:lang w:val="da-DK"/>
        </w:rPr>
        <w:t>Gruen v. Gruen</w:t>
      </w:r>
      <w:r>
        <w:t xml:space="preserve"> (p. 114) — </w:t>
      </w:r>
      <w:r>
        <w:rPr>
          <w:lang w:val="fr-FR"/>
        </w:rPr>
        <w:t>Plaintiff</w:t>
      </w:r>
      <w:r>
        <w:t xml:space="preserve"> commenced an action seeking a declaration that he is the rightful owner of a painting that his now deceased father had given to him, despi</w:t>
      </w:r>
      <w:r>
        <w:t>te the fact that he never retained possession of the painting.</w:t>
      </w:r>
    </w:p>
    <w:p w14:paraId="5402C73C" w14:textId="77777777" w:rsidR="00126769" w:rsidRDefault="00282342">
      <w:pPr>
        <w:pStyle w:val="Body"/>
        <w:numPr>
          <w:ilvl w:val="2"/>
          <w:numId w:val="8"/>
        </w:numPr>
        <w:rPr>
          <w:u w:val="single"/>
        </w:rPr>
      </w:pPr>
      <w:r>
        <w:t xml:space="preserve">Rule: An </w:t>
      </w:r>
      <w:r>
        <w:rPr>
          <w:i/>
          <w:iCs/>
          <w:lang w:val="pt-PT"/>
        </w:rPr>
        <w:t>inter vivos</w:t>
      </w:r>
      <w:r>
        <w:t xml:space="preserve"> gift requires that the donor intend to make an irrevocable present transfer of ownership. Delivery of the gift can be by physical delivery or constructive delivery, suffici</w:t>
      </w:r>
      <w:r>
        <w:t>ent to divest the donor of dominion of the property.</w:t>
      </w:r>
    </w:p>
    <w:p w14:paraId="09A21CDF" w14:textId="77777777" w:rsidR="00126769" w:rsidRDefault="00282342">
      <w:pPr>
        <w:pStyle w:val="Body"/>
        <w:numPr>
          <w:ilvl w:val="2"/>
          <w:numId w:val="8"/>
        </w:numPr>
        <w:rPr>
          <w:u w:val="single"/>
        </w:rPr>
      </w:pPr>
      <w:r>
        <w:t>Although Victor retained possession for life, he transferred to Michael ownership and the right to possess the painting in the future.</w:t>
      </w:r>
    </w:p>
    <w:p w14:paraId="2B3A42D9" w14:textId="77777777" w:rsidR="00126769" w:rsidRDefault="00282342">
      <w:pPr>
        <w:pStyle w:val="Body"/>
        <w:numPr>
          <w:ilvl w:val="2"/>
          <w:numId w:val="8"/>
        </w:numPr>
      </w:pPr>
      <w:r>
        <w:lastRenderedPageBreak/>
        <w:t xml:space="preserve">Difference between a </w:t>
      </w:r>
      <w:r>
        <w:rPr>
          <w:i/>
          <w:iCs/>
          <w:lang w:val="it-IT"/>
        </w:rPr>
        <w:t>present</w:t>
      </w:r>
      <w:r>
        <w:t xml:space="preserve"> transfer of a </w:t>
      </w:r>
      <w:r>
        <w:rPr>
          <w:i/>
          <w:iCs/>
        </w:rPr>
        <w:t>future</w:t>
      </w:r>
      <w:r>
        <w:t xml:space="preserve"> possessory interes</w:t>
      </w:r>
      <w:r>
        <w:t xml:space="preserve">t, which is a valid gift, and the </w:t>
      </w:r>
      <w:r>
        <w:rPr>
          <w:i/>
          <w:iCs/>
        </w:rPr>
        <w:t>future</w:t>
      </w:r>
      <w:r>
        <w:t xml:space="preserve"> transfer (at death) of a </w:t>
      </w:r>
      <w:r>
        <w:rPr>
          <w:i/>
          <w:iCs/>
          <w:lang w:val="it-IT"/>
        </w:rPr>
        <w:t>present</w:t>
      </w:r>
      <w:r>
        <w:t xml:space="preserve"> possessory interest, which must be done by will. The court noted that the delivery requirement </w:t>
      </w:r>
      <w:r>
        <w:rPr>
          <w:lang w:val="de-DE"/>
        </w:rPr>
        <w:t>“</w:t>
      </w:r>
      <w:r>
        <w:t>must be tailored to suit the circumstances of the case.</w:t>
      </w:r>
    </w:p>
    <w:p w14:paraId="75233C45" w14:textId="77777777" w:rsidR="00126769" w:rsidRDefault="00282342">
      <w:pPr>
        <w:pStyle w:val="Body"/>
        <w:numPr>
          <w:ilvl w:val="0"/>
          <w:numId w:val="8"/>
        </w:numPr>
        <w:rPr>
          <w:b/>
          <w:bCs/>
        </w:rPr>
      </w:pPr>
      <w:r>
        <w:rPr>
          <w:b/>
          <w:bCs/>
        </w:rPr>
        <w:t>Adverse Possession</w:t>
      </w:r>
    </w:p>
    <w:p w14:paraId="63CC212B" w14:textId="77777777" w:rsidR="00126769" w:rsidRDefault="00282342">
      <w:pPr>
        <w:pStyle w:val="Body"/>
        <w:numPr>
          <w:ilvl w:val="1"/>
          <w:numId w:val="8"/>
        </w:numPr>
      </w:pPr>
      <w:r>
        <w:t>Adverse Pos</w:t>
      </w:r>
      <w:r>
        <w:t>session is basically a SoL</w:t>
      </w:r>
    </w:p>
    <w:p w14:paraId="29216370" w14:textId="77777777" w:rsidR="00126769" w:rsidRDefault="00282342">
      <w:pPr>
        <w:pStyle w:val="Body"/>
        <w:numPr>
          <w:ilvl w:val="2"/>
          <w:numId w:val="8"/>
        </w:numPr>
      </w:pPr>
      <w:r>
        <w:t>If you do not bring an action to eject the trespasser within the statutory limitations period, you have lost your right to do so.</w:t>
      </w:r>
    </w:p>
    <w:p w14:paraId="00F079FC" w14:textId="77777777" w:rsidR="00126769" w:rsidRDefault="00282342">
      <w:pPr>
        <w:pStyle w:val="Body"/>
        <w:numPr>
          <w:ilvl w:val="2"/>
          <w:numId w:val="8"/>
        </w:numPr>
      </w:pPr>
      <w:r>
        <w:t>Tacking (p. 133) — typically considered when privity between previous owner exists</w:t>
      </w:r>
    </w:p>
    <w:p w14:paraId="2484782A" w14:textId="77777777" w:rsidR="00126769" w:rsidRDefault="00282342">
      <w:pPr>
        <w:pStyle w:val="Body"/>
        <w:numPr>
          <w:ilvl w:val="1"/>
          <w:numId w:val="8"/>
        </w:numPr>
      </w:pPr>
      <w:r>
        <w:t xml:space="preserve">Elements of </w:t>
      </w:r>
      <w:r>
        <w:t>Adverse Possession</w:t>
      </w:r>
    </w:p>
    <w:p w14:paraId="09029EE8" w14:textId="77777777" w:rsidR="00126769" w:rsidRDefault="00282342">
      <w:pPr>
        <w:pStyle w:val="Body"/>
        <w:numPr>
          <w:ilvl w:val="2"/>
          <w:numId w:val="8"/>
        </w:numPr>
      </w:pPr>
      <w:r>
        <w:t>Actual: occupier must actually be using the land the way a reasonable owner would</w:t>
      </w:r>
    </w:p>
    <w:p w14:paraId="4496D960" w14:textId="77777777" w:rsidR="00126769" w:rsidRDefault="00282342">
      <w:pPr>
        <w:pStyle w:val="Body"/>
        <w:numPr>
          <w:ilvl w:val="2"/>
          <w:numId w:val="8"/>
        </w:numPr>
      </w:pPr>
      <w:r>
        <w:t>Exclusive: exercising the right to exclude shows the person is claiming ownership</w:t>
      </w:r>
    </w:p>
    <w:p w14:paraId="6A1E04B6" w14:textId="77777777" w:rsidR="00126769" w:rsidRDefault="00282342">
      <w:pPr>
        <w:pStyle w:val="Body"/>
        <w:numPr>
          <w:ilvl w:val="2"/>
          <w:numId w:val="8"/>
        </w:numPr>
      </w:pPr>
      <w:r>
        <w:t>Open &amp; Notorious: reasonably discoverable by true owner (notice requireme</w:t>
      </w:r>
      <w:r>
        <w:t xml:space="preserve">nt) </w:t>
      </w:r>
    </w:p>
    <w:p w14:paraId="1CA7B18E" w14:textId="77777777" w:rsidR="00126769" w:rsidRDefault="00282342">
      <w:pPr>
        <w:pStyle w:val="Body"/>
        <w:numPr>
          <w:ilvl w:val="2"/>
          <w:numId w:val="8"/>
        </w:numPr>
      </w:pPr>
      <w:r>
        <w:t>Continuous: uninterrupted for SoL period</w:t>
      </w:r>
    </w:p>
    <w:p w14:paraId="68535C97" w14:textId="77777777" w:rsidR="00126769" w:rsidRDefault="00282342">
      <w:pPr>
        <w:pStyle w:val="Body"/>
        <w:numPr>
          <w:ilvl w:val="2"/>
          <w:numId w:val="8"/>
        </w:numPr>
      </w:pPr>
      <w:r>
        <w:t>Adverse: contrary to interests of true owner, reasonable owner must think they would need to bring action to eject (**permission trumps AP**)</w:t>
      </w:r>
    </w:p>
    <w:p w14:paraId="6113FC0C" w14:textId="77777777" w:rsidR="00126769" w:rsidRDefault="00282342">
      <w:pPr>
        <w:pStyle w:val="Body"/>
        <w:numPr>
          <w:ilvl w:val="3"/>
          <w:numId w:val="8"/>
        </w:numPr>
      </w:pPr>
      <w:r>
        <w:t xml:space="preserve">most jurisdictions: objective standard — does not inquire into the </w:t>
      </w:r>
      <w:r>
        <w:t>possessor</w:t>
      </w:r>
      <w:r>
        <w:t>’</w:t>
      </w:r>
      <w:r>
        <w:t>s state of mind, letting the possessive acts speak for themselves — adversity is destroyed only if permissive, or if the possessor overtly acknowledges SP</w:t>
      </w:r>
    </w:p>
    <w:p w14:paraId="56B9477A" w14:textId="77777777" w:rsidR="00126769" w:rsidRDefault="00282342">
      <w:pPr>
        <w:pStyle w:val="Body"/>
        <w:numPr>
          <w:ilvl w:val="3"/>
          <w:numId w:val="8"/>
        </w:numPr>
      </w:pPr>
      <w:r>
        <w:t>minority rule: good faith claim — reward those who occupied by mistake but worked to improv</w:t>
      </w:r>
      <w:r>
        <w:t xml:space="preserve">e land — focus on fairness (ex: </w:t>
      </w:r>
      <w:r>
        <w:rPr>
          <w:i/>
          <w:iCs/>
        </w:rPr>
        <w:t xml:space="preserve">Jasperson </w:t>
      </w:r>
      <w:r>
        <w:t>(p. 131))</w:t>
      </w:r>
    </w:p>
    <w:p w14:paraId="1CF7FB79" w14:textId="77777777" w:rsidR="00126769" w:rsidRDefault="00282342">
      <w:pPr>
        <w:pStyle w:val="Body"/>
        <w:numPr>
          <w:ilvl w:val="3"/>
          <w:numId w:val="8"/>
        </w:numPr>
      </w:pPr>
      <w:r>
        <w:t xml:space="preserve">very few states: bad faith/hostility — possessor knows the land is not hers, but to intend to take it anyway (ex: </w:t>
      </w:r>
      <w:r>
        <w:rPr>
          <w:i/>
          <w:iCs/>
        </w:rPr>
        <w:t xml:space="preserve">Humbert </w:t>
      </w:r>
      <w:r>
        <w:t>(p. 129)) — rewards productive use</w:t>
      </w:r>
    </w:p>
    <w:p w14:paraId="707716DD" w14:textId="77777777" w:rsidR="00126769" w:rsidRDefault="00282342">
      <w:pPr>
        <w:pStyle w:val="Body"/>
        <w:numPr>
          <w:ilvl w:val="1"/>
          <w:numId w:val="8"/>
        </w:numPr>
      </w:pPr>
      <w:r>
        <w:t>Policies behind Adverse Possession</w:t>
      </w:r>
    </w:p>
    <w:p w14:paraId="23B5082F" w14:textId="77777777" w:rsidR="00126769" w:rsidRDefault="00282342">
      <w:pPr>
        <w:pStyle w:val="Body"/>
        <w:numPr>
          <w:ilvl w:val="2"/>
          <w:numId w:val="8"/>
        </w:numPr>
      </w:pPr>
      <w:r>
        <w:t>Certainty: T</w:t>
      </w:r>
      <w:r>
        <w:t>here may be conflicting instruments that might encumber ownership, but these disappear with</w:t>
      </w:r>
      <w:r>
        <w:rPr>
          <w:color w:val="656565"/>
          <w:sz w:val="20"/>
          <w:szCs w:val="20"/>
        </w:rPr>
        <w:t xml:space="preserve"> </w:t>
      </w:r>
      <w:r>
        <w:t>the passage of time so that we can rely on the secure title of the one in possession.</w:t>
      </w:r>
    </w:p>
    <w:p w14:paraId="7307BC20" w14:textId="77777777" w:rsidR="00126769" w:rsidRDefault="00282342">
      <w:pPr>
        <w:pStyle w:val="Body"/>
        <w:numPr>
          <w:ilvl w:val="2"/>
          <w:numId w:val="8"/>
        </w:numPr>
      </w:pPr>
      <w:r>
        <w:t>Economic Efficiency: awards person who makes the most productive use of the la</w:t>
      </w:r>
      <w:r>
        <w:t>nd</w:t>
      </w:r>
    </w:p>
    <w:p w14:paraId="0AC91BA7" w14:textId="77777777" w:rsidR="00126769" w:rsidRDefault="00282342">
      <w:pPr>
        <w:pStyle w:val="Body"/>
        <w:numPr>
          <w:ilvl w:val="2"/>
          <w:numId w:val="8"/>
        </w:numPr>
      </w:pPr>
      <w:r>
        <w:t>Fairness: one who works to improve land should acquire property interests</w:t>
      </w:r>
    </w:p>
    <w:p w14:paraId="60368B3D" w14:textId="77777777" w:rsidR="00126769" w:rsidRDefault="00282342">
      <w:pPr>
        <w:pStyle w:val="Body"/>
        <w:numPr>
          <w:ilvl w:val="2"/>
          <w:numId w:val="8"/>
        </w:numPr>
      </w:pPr>
      <w:r>
        <w:t>Personhood: the longer you occupy property, the more attachment you have</w:t>
      </w:r>
    </w:p>
    <w:p w14:paraId="27889E7E" w14:textId="77777777" w:rsidR="00126769" w:rsidRDefault="00282342">
      <w:pPr>
        <w:pStyle w:val="Body"/>
        <w:numPr>
          <w:ilvl w:val="1"/>
          <w:numId w:val="8"/>
        </w:numPr>
      </w:pPr>
      <w:r>
        <w:rPr>
          <w:i/>
          <w:iCs/>
        </w:rPr>
        <w:t>Van</w:t>
      </w:r>
      <w:r>
        <w:rPr>
          <w:i/>
          <w:iCs/>
          <w:lang w:val="de-DE"/>
        </w:rPr>
        <w:t xml:space="preserve"> Valkenburgh v. Lutz</w:t>
      </w:r>
      <w:r>
        <w:t xml:space="preserve"> (p. 121) — Lutz’s used right of way, VV put fence up crossing it</w:t>
      </w:r>
    </w:p>
    <w:p w14:paraId="3F3520DD" w14:textId="77777777" w:rsidR="00126769" w:rsidRDefault="00282342">
      <w:pPr>
        <w:pStyle w:val="Body"/>
        <w:numPr>
          <w:ilvl w:val="2"/>
          <w:numId w:val="8"/>
        </w:numPr>
      </w:pPr>
      <w:r>
        <w:t xml:space="preserve">Must be shown by </w:t>
      </w:r>
      <w:r>
        <w:t>clear and convincing proof that for the statutory period of time there was actual occupation under a claim of title —  premises are protected by a substantial enclosure or usually cultivated or improved (neither evident here)</w:t>
      </w:r>
    </w:p>
    <w:p w14:paraId="743A96FF" w14:textId="77777777" w:rsidR="00126769" w:rsidRDefault="00282342">
      <w:pPr>
        <w:pStyle w:val="Body"/>
        <w:numPr>
          <w:ilvl w:val="2"/>
          <w:numId w:val="8"/>
        </w:numPr>
      </w:pPr>
      <w:r>
        <w:t xml:space="preserve">An </w:t>
      </w:r>
      <w:r>
        <w:rPr>
          <w:u w:val="single"/>
        </w:rPr>
        <w:t>improvement</w:t>
      </w:r>
      <w:r>
        <w:t xml:space="preserve"> is generally de</w:t>
      </w:r>
      <w:r>
        <w:t>fined as a permanent addition to the land, which increases its productivity or value — dissent argues maintenance here counts &amp; nothing says they had to use the whole property</w:t>
      </w:r>
    </w:p>
    <w:p w14:paraId="06BFB73E" w14:textId="77777777" w:rsidR="00126769" w:rsidRDefault="00282342">
      <w:pPr>
        <w:pStyle w:val="Body"/>
        <w:numPr>
          <w:ilvl w:val="1"/>
          <w:numId w:val="8"/>
        </w:numPr>
      </w:pPr>
      <w:r>
        <w:t>Elements to consider when discussing adverse possession</w:t>
      </w:r>
    </w:p>
    <w:p w14:paraId="03E569B8" w14:textId="77777777" w:rsidR="00126769" w:rsidRDefault="00282342">
      <w:pPr>
        <w:pStyle w:val="Body"/>
        <w:numPr>
          <w:ilvl w:val="2"/>
          <w:numId w:val="8"/>
        </w:numPr>
      </w:pPr>
      <w:r>
        <w:t>statutory variations</w:t>
      </w:r>
    </w:p>
    <w:p w14:paraId="1315610F" w14:textId="77777777" w:rsidR="00126769" w:rsidRDefault="00282342">
      <w:pPr>
        <w:pStyle w:val="Body"/>
        <w:numPr>
          <w:ilvl w:val="2"/>
          <w:numId w:val="8"/>
        </w:numPr>
      </w:pPr>
      <w:r>
        <w:t>rep</w:t>
      </w:r>
      <w:r>
        <w:t>utation — who do objective people/the neighbors think the property belongs to?</w:t>
      </w:r>
    </w:p>
    <w:p w14:paraId="36392C2E" w14:textId="77777777" w:rsidR="00126769" w:rsidRDefault="00282342">
      <w:pPr>
        <w:pStyle w:val="Body"/>
        <w:numPr>
          <w:ilvl w:val="2"/>
          <w:numId w:val="8"/>
        </w:numPr>
      </w:pPr>
      <w:r>
        <w:t xml:space="preserve">color of title — </w:t>
      </w:r>
      <w:r>
        <w:rPr>
          <w:lang w:val="de-DE"/>
        </w:rPr>
        <w:t>“</w:t>
      </w:r>
      <w:r>
        <w:t>under the supposed authority of</w:t>
      </w:r>
      <w:r>
        <w:t xml:space="preserve">” </w:t>
      </w:r>
      <w:r>
        <w:t>— actions relied on title, thought land was their’s (p. 127)</w:t>
      </w:r>
    </w:p>
    <w:p w14:paraId="4A60AF3C" w14:textId="77777777" w:rsidR="00126769" w:rsidRDefault="00282342">
      <w:pPr>
        <w:pStyle w:val="Body"/>
        <w:numPr>
          <w:ilvl w:val="2"/>
          <w:numId w:val="8"/>
        </w:numPr>
      </w:pPr>
      <w:r>
        <w:t>Tolling the Statute: extends the required period of AP if true ow</w:t>
      </w:r>
      <w:r>
        <w:t>ner is unable to bring suit</w:t>
      </w:r>
      <w:r>
        <w:rPr>
          <w:lang w:val="pt-PT"/>
        </w:rPr>
        <w:t xml:space="preserve"> (mental incapacity</w:t>
      </w:r>
      <w:r>
        <w:t>, being underage, D out of jurisdiction, fraud, etc.</w:t>
      </w:r>
      <w:r>
        <w:t>)</w:t>
      </w:r>
    </w:p>
    <w:p w14:paraId="7A2F786B" w14:textId="77777777" w:rsidR="00126769" w:rsidRDefault="00282342">
      <w:pPr>
        <w:pStyle w:val="Body"/>
        <w:numPr>
          <w:ilvl w:val="1"/>
          <w:numId w:val="8"/>
        </w:numPr>
      </w:pPr>
      <w:r>
        <w:t>Adverse Possession Against the Government</w:t>
      </w:r>
    </w:p>
    <w:p w14:paraId="0A2BA918" w14:textId="77777777" w:rsidR="00126769" w:rsidRDefault="00282342">
      <w:pPr>
        <w:pStyle w:val="Body"/>
        <w:numPr>
          <w:ilvl w:val="2"/>
          <w:numId w:val="8"/>
        </w:numPr>
      </w:pPr>
      <w:r>
        <w:t xml:space="preserve">general rule: individual cannot gain property rights over governmental property through AP — </w:t>
      </w:r>
      <w:r>
        <w:rPr>
          <w:i/>
          <w:iCs/>
        </w:rPr>
        <w:t>nullum tempus occurit</w:t>
      </w:r>
      <w:r>
        <w:rPr>
          <w:i/>
          <w:iCs/>
        </w:rPr>
        <w:t xml:space="preserve"> regi </w:t>
      </w:r>
      <w:r>
        <w:t>= no time runs against the state</w:t>
      </w:r>
    </w:p>
    <w:p w14:paraId="4802B9E3" w14:textId="77777777" w:rsidR="00126769" w:rsidRDefault="00282342">
      <w:pPr>
        <w:pStyle w:val="Body"/>
        <w:numPr>
          <w:ilvl w:val="1"/>
          <w:numId w:val="8"/>
        </w:numPr>
      </w:pPr>
      <w:r>
        <w:t>Adverse Possession of Chattels</w:t>
      </w:r>
    </w:p>
    <w:p w14:paraId="2BA20DD6" w14:textId="77777777" w:rsidR="00126769" w:rsidRDefault="00282342">
      <w:pPr>
        <w:pStyle w:val="Body"/>
        <w:numPr>
          <w:ilvl w:val="2"/>
          <w:numId w:val="8"/>
        </w:numPr>
      </w:pPr>
      <w:r>
        <w:t>general elements apply similarly — SoL typically shorter</w:t>
      </w:r>
    </w:p>
    <w:p w14:paraId="02F99274" w14:textId="77777777" w:rsidR="00126769" w:rsidRDefault="00282342">
      <w:pPr>
        <w:pStyle w:val="Body"/>
        <w:numPr>
          <w:ilvl w:val="2"/>
          <w:numId w:val="8"/>
        </w:numPr>
      </w:pPr>
      <w:r>
        <w:lastRenderedPageBreak/>
        <w:t>Discovery Rule: SoL begins when true owner discovers adverse possession — due diligence to discover measured on a case by case ba</w:t>
      </w:r>
      <w:r>
        <w:t>sis</w:t>
      </w:r>
    </w:p>
    <w:p w14:paraId="3B741919" w14:textId="77777777" w:rsidR="00126769" w:rsidRDefault="00282342">
      <w:pPr>
        <w:pStyle w:val="Body"/>
        <w:numPr>
          <w:ilvl w:val="2"/>
          <w:numId w:val="8"/>
        </w:numPr>
      </w:pPr>
      <w:r>
        <w:t>Demand &amp; Refuse Rule: SoL begins when true owner demands return of property and the adverse possessor refuses</w:t>
      </w:r>
      <w:r>
        <w:rPr>
          <w:rFonts w:ascii="Arial Unicode MS" w:hAnsi="Arial Unicode MS"/>
        </w:rPr>
        <w:br w:type="page"/>
      </w:r>
    </w:p>
    <w:p w14:paraId="6FF3AD52" w14:textId="77777777" w:rsidR="00126769" w:rsidRDefault="00282342">
      <w:pPr>
        <w:pStyle w:val="Body"/>
      </w:pPr>
      <w:r>
        <w:rPr>
          <w:b/>
          <w:bCs/>
        </w:rPr>
        <w:lastRenderedPageBreak/>
        <w:t>Part 2: Splitting Up the Bundle of Sticks</w:t>
      </w:r>
    </w:p>
    <w:p w14:paraId="724D2071" w14:textId="77777777" w:rsidR="00126769" w:rsidRDefault="00282342">
      <w:pPr>
        <w:pStyle w:val="Body"/>
        <w:numPr>
          <w:ilvl w:val="0"/>
          <w:numId w:val="9"/>
        </w:numPr>
        <w:rPr>
          <w:b/>
          <w:bCs/>
        </w:rPr>
      </w:pPr>
      <w:r>
        <w:rPr>
          <w:b/>
          <w:bCs/>
        </w:rPr>
        <w:t xml:space="preserve">Concurrent Interests </w:t>
      </w:r>
    </w:p>
    <w:p w14:paraId="13E2806C" w14:textId="77777777" w:rsidR="00126769" w:rsidRDefault="00282342">
      <w:pPr>
        <w:pStyle w:val="Body"/>
        <w:numPr>
          <w:ilvl w:val="1"/>
          <w:numId w:val="8"/>
        </w:numPr>
      </w:pPr>
      <w:r>
        <w:t xml:space="preserve">Co-Tenancies: concurrent ownership of property — bundle of sticks can be </w:t>
      </w:r>
      <w:r>
        <w:t>divided lengthwise between co-owners</w:t>
      </w:r>
    </w:p>
    <w:p w14:paraId="73655BF7" w14:textId="77777777" w:rsidR="00126769" w:rsidRDefault="00282342">
      <w:pPr>
        <w:pStyle w:val="Body"/>
        <w:numPr>
          <w:ilvl w:val="1"/>
          <w:numId w:val="8"/>
        </w:numPr>
      </w:pPr>
      <w:r>
        <w:t>Tenancy in Common</w:t>
      </w:r>
    </w:p>
    <w:p w14:paraId="1285FD6E" w14:textId="77777777" w:rsidR="00126769" w:rsidRDefault="00282342">
      <w:pPr>
        <w:pStyle w:val="Body"/>
        <w:numPr>
          <w:ilvl w:val="2"/>
          <w:numId w:val="8"/>
        </w:numPr>
      </w:pPr>
      <w:r>
        <w:t>default form of co-tenancy</w:t>
      </w:r>
    </w:p>
    <w:p w14:paraId="3958319D" w14:textId="77777777" w:rsidR="00126769" w:rsidRDefault="00282342">
      <w:pPr>
        <w:pStyle w:val="Body"/>
        <w:numPr>
          <w:ilvl w:val="2"/>
          <w:numId w:val="8"/>
        </w:numPr>
      </w:pPr>
      <w:r>
        <w:t xml:space="preserve">created: statutes provide that a tenancy in common is created by a conveyance or devise to two or more people that does not create either a joint tenancy or a tenancy by the </w:t>
      </w:r>
      <w:r>
        <w:t>entirety, described below.</w:t>
      </w:r>
    </w:p>
    <w:p w14:paraId="077426E9" w14:textId="77777777" w:rsidR="00126769" w:rsidRDefault="00282342">
      <w:pPr>
        <w:pStyle w:val="Body"/>
        <w:numPr>
          <w:ilvl w:val="2"/>
          <w:numId w:val="8"/>
        </w:numPr>
      </w:pPr>
      <w:r>
        <w:t>any number of people can be co-tenants and they may have unequal shares</w:t>
      </w:r>
    </w:p>
    <w:p w14:paraId="0E056814" w14:textId="77777777" w:rsidR="00126769" w:rsidRDefault="00282342">
      <w:pPr>
        <w:pStyle w:val="Body"/>
        <w:numPr>
          <w:ilvl w:val="2"/>
          <w:numId w:val="8"/>
        </w:numPr>
      </w:pPr>
      <w:r>
        <w:t>each co-owner has the right to sell, lease, or encumber her share without the permission of the others</w:t>
      </w:r>
    </w:p>
    <w:p w14:paraId="007679EC" w14:textId="77777777" w:rsidR="00126769" w:rsidRDefault="00282342">
      <w:pPr>
        <w:pStyle w:val="Body"/>
        <w:numPr>
          <w:ilvl w:val="2"/>
          <w:numId w:val="8"/>
        </w:numPr>
      </w:pPr>
      <w:r>
        <w:t>upon death, the interest goes to the estate, not to ot</w:t>
      </w:r>
      <w:r>
        <w:t>her co-owners</w:t>
      </w:r>
    </w:p>
    <w:p w14:paraId="5C2FFE1E" w14:textId="77777777" w:rsidR="00126769" w:rsidRDefault="00282342">
      <w:pPr>
        <w:pStyle w:val="Body"/>
        <w:numPr>
          <w:ilvl w:val="1"/>
          <w:numId w:val="8"/>
        </w:numPr>
      </w:pPr>
      <w:r>
        <w:t>Joint Tenancy</w:t>
      </w:r>
    </w:p>
    <w:p w14:paraId="3834A542" w14:textId="77777777" w:rsidR="00126769" w:rsidRDefault="00282342">
      <w:pPr>
        <w:pStyle w:val="Body"/>
        <w:numPr>
          <w:ilvl w:val="2"/>
          <w:numId w:val="8"/>
        </w:numPr>
      </w:pPr>
      <w:r>
        <w:t xml:space="preserve">Intent must be clear and unequivocal in writing — anything short of </w:t>
      </w:r>
      <w:r>
        <w:rPr>
          <w:lang w:val="de-DE"/>
        </w:rPr>
        <w:t>“</w:t>
      </w:r>
      <w:r>
        <w:rPr>
          <w:lang w:val="fr-FR"/>
        </w:rPr>
        <w:t>as joint tenants</w:t>
      </w:r>
      <w:r>
        <w:t xml:space="preserve">” </w:t>
      </w:r>
      <w:r>
        <w:t>causes issues — many jurisdictions require even more specificity than this</w:t>
      </w:r>
    </w:p>
    <w:p w14:paraId="56B4AA8B" w14:textId="77777777" w:rsidR="00126769" w:rsidRDefault="00282342">
      <w:pPr>
        <w:pStyle w:val="Body"/>
        <w:numPr>
          <w:ilvl w:val="2"/>
          <w:numId w:val="8"/>
        </w:numPr>
      </w:pPr>
      <w:r>
        <w:t>main difference is right of survivorship goes to co-tenants, not e</w:t>
      </w:r>
      <w:r>
        <w:t>state</w:t>
      </w:r>
    </w:p>
    <w:p w14:paraId="6BFF80F8" w14:textId="77777777" w:rsidR="00126769" w:rsidRDefault="00282342">
      <w:pPr>
        <w:pStyle w:val="Body"/>
        <w:numPr>
          <w:ilvl w:val="2"/>
          <w:numId w:val="8"/>
        </w:numPr>
      </w:pPr>
      <w:r>
        <w:t>The Four Unities must exits</w:t>
      </w:r>
    </w:p>
    <w:p w14:paraId="44038834" w14:textId="77777777" w:rsidR="00126769" w:rsidRDefault="00282342">
      <w:pPr>
        <w:pStyle w:val="Body"/>
        <w:numPr>
          <w:ilvl w:val="3"/>
          <w:numId w:val="8"/>
        </w:numPr>
      </w:pPr>
      <w:r>
        <w:t>Time: co-tenants must acquire rights at the same time</w:t>
      </w:r>
    </w:p>
    <w:p w14:paraId="568D1220" w14:textId="77777777" w:rsidR="00126769" w:rsidRDefault="00282342">
      <w:pPr>
        <w:pStyle w:val="Body"/>
        <w:numPr>
          <w:ilvl w:val="3"/>
          <w:numId w:val="8"/>
        </w:numPr>
      </w:pPr>
      <w:r>
        <w:t>Title: co-tenants must acquire rights through the same instrument</w:t>
      </w:r>
    </w:p>
    <w:p w14:paraId="7CFD2A4A" w14:textId="77777777" w:rsidR="00126769" w:rsidRDefault="00282342">
      <w:pPr>
        <w:pStyle w:val="Body"/>
        <w:numPr>
          <w:ilvl w:val="3"/>
          <w:numId w:val="8"/>
        </w:numPr>
      </w:pPr>
      <w:r>
        <w:t>Interest: same type of interest for the same duration</w:t>
      </w:r>
    </w:p>
    <w:p w14:paraId="174C62D4" w14:textId="77777777" w:rsidR="00126769" w:rsidRDefault="00282342">
      <w:pPr>
        <w:pStyle w:val="Body"/>
        <w:numPr>
          <w:ilvl w:val="3"/>
          <w:numId w:val="8"/>
        </w:numPr>
      </w:pPr>
      <w:r>
        <w:t>Possession: all have equal rights to possess the</w:t>
      </w:r>
      <w:r>
        <w:t xml:space="preserve"> whole (some jurisdictions moving away from strict adherence to this</w:t>
      </w:r>
    </w:p>
    <w:p w14:paraId="687821ED" w14:textId="77777777" w:rsidR="00126769" w:rsidRDefault="00282342">
      <w:pPr>
        <w:pStyle w:val="Body"/>
        <w:numPr>
          <w:ilvl w:val="2"/>
          <w:numId w:val="8"/>
        </w:numPr>
      </w:pPr>
      <w:r>
        <w:t>Popular because it escapes probate (legal process of proving validity of will or determining heirs and distributing the decedent's estate after paying claims against) — doesn</w:t>
      </w:r>
      <w:r>
        <w:t>’</w:t>
      </w:r>
      <w:r>
        <w:t>t mean no ta</w:t>
      </w:r>
      <w:r>
        <w:t>x process, just advantage of avoidance of probate</w:t>
      </w:r>
    </w:p>
    <w:p w14:paraId="63BA62CD" w14:textId="77777777" w:rsidR="00126769" w:rsidRDefault="00282342">
      <w:pPr>
        <w:pStyle w:val="Body"/>
        <w:numPr>
          <w:ilvl w:val="2"/>
          <w:numId w:val="8"/>
        </w:numPr>
        <w:rPr>
          <w:u w:val="single"/>
        </w:rPr>
      </w:pPr>
      <w:r>
        <w:rPr>
          <w:u w:val="single"/>
        </w:rPr>
        <w:t>Severance:</w:t>
      </w:r>
      <w:r>
        <w:t xml:space="preserve"> when one co-tenant takes action that converts the joint tenancy to a TIC</w:t>
      </w:r>
    </w:p>
    <w:p w14:paraId="006D4D49" w14:textId="77777777" w:rsidR="00126769" w:rsidRDefault="00282342">
      <w:pPr>
        <w:pStyle w:val="Body"/>
        <w:numPr>
          <w:ilvl w:val="3"/>
          <w:numId w:val="8"/>
        </w:numPr>
        <w:rPr>
          <w:u w:val="single"/>
        </w:rPr>
      </w:pPr>
      <w:r>
        <w:t>when one of the unities are destroyed</w:t>
      </w:r>
    </w:p>
    <w:p w14:paraId="7C3A91D4" w14:textId="77777777" w:rsidR="00126769" w:rsidRDefault="00282342">
      <w:pPr>
        <w:pStyle w:val="Body"/>
        <w:numPr>
          <w:ilvl w:val="3"/>
          <w:numId w:val="8"/>
        </w:numPr>
        <w:rPr>
          <w:u w:val="single"/>
        </w:rPr>
      </w:pPr>
      <w:r>
        <w:t>typically happens when one transfers his interest to another person — time</w:t>
      </w:r>
    </w:p>
    <w:p w14:paraId="6DF96794" w14:textId="77777777" w:rsidR="00126769" w:rsidRDefault="00282342">
      <w:pPr>
        <w:pStyle w:val="Body"/>
        <w:numPr>
          <w:ilvl w:val="3"/>
          <w:numId w:val="8"/>
        </w:numPr>
        <w:rPr>
          <w:u w:val="single"/>
        </w:rPr>
      </w:pPr>
      <w:r>
        <w:t>modern co</w:t>
      </w:r>
      <w:r>
        <w:t>urts have looked at intent</w:t>
      </w:r>
    </w:p>
    <w:p w14:paraId="14077DFF" w14:textId="77777777" w:rsidR="00126769" w:rsidRDefault="00282342">
      <w:pPr>
        <w:pStyle w:val="Body"/>
        <w:numPr>
          <w:ilvl w:val="3"/>
          <w:numId w:val="8"/>
        </w:numPr>
        <w:rPr>
          <w:u w:val="single"/>
        </w:rPr>
      </w:pPr>
      <w:r>
        <w:t>can be unilateral/without action or permission from other co-tenants</w:t>
      </w:r>
    </w:p>
    <w:p w14:paraId="7E796265" w14:textId="77777777" w:rsidR="00126769" w:rsidRDefault="00282342">
      <w:pPr>
        <w:pStyle w:val="Body"/>
        <w:numPr>
          <w:ilvl w:val="3"/>
          <w:numId w:val="8"/>
        </w:numPr>
        <w:rPr>
          <w:u w:val="single"/>
        </w:rPr>
      </w:pPr>
      <w:r>
        <w:t>if 3+ tenants, JT still exists between others, TIC created with new tenant/interest</w:t>
      </w:r>
    </w:p>
    <w:p w14:paraId="11C0B6D4" w14:textId="77777777" w:rsidR="00126769" w:rsidRDefault="00282342">
      <w:pPr>
        <w:pStyle w:val="Body"/>
        <w:numPr>
          <w:ilvl w:val="3"/>
          <w:numId w:val="8"/>
        </w:numPr>
        <w:rPr>
          <w:u w:val="single"/>
        </w:rPr>
      </w:pPr>
      <w:r>
        <w:t xml:space="preserve">JT may be severed by a mortgage entered into by one joint tenant in some </w:t>
      </w:r>
      <w:r>
        <w:rPr>
          <w:lang w:val="de-DE"/>
        </w:rPr>
        <w:t>“</w:t>
      </w:r>
      <w:r>
        <w:t>ti</w:t>
      </w:r>
      <w:r>
        <w:t>tle theory</w:t>
      </w:r>
      <w:r>
        <w:t xml:space="preserve">” </w:t>
      </w:r>
      <w:r>
        <w:t>states. Lease by one joint tenant is less likely to result in severance.</w:t>
      </w:r>
    </w:p>
    <w:p w14:paraId="2932997D" w14:textId="77777777" w:rsidR="00126769" w:rsidRDefault="00282342">
      <w:pPr>
        <w:pStyle w:val="Body"/>
        <w:numPr>
          <w:ilvl w:val="3"/>
          <w:numId w:val="8"/>
        </w:numPr>
        <w:rPr>
          <w:u w:val="single"/>
        </w:rPr>
      </w:pPr>
      <w:r>
        <w:t>issues: p. 190</w:t>
      </w:r>
    </w:p>
    <w:p w14:paraId="15372C46" w14:textId="77777777" w:rsidR="00126769" w:rsidRDefault="00282342">
      <w:pPr>
        <w:pStyle w:val="Body"/>
        <w:numPr>
          <w:ilvl w:val="4"/>
          <w:numId w:val="8"/>
        </w:numPr>
        <w:rPr>
          <w:u w:val="single"/>
        </w:rPr>
      </w:pPr>
      <w:r>
        <w:t>Most jurisdictions have eliminated the need to use a straw person to create or sever joint tenancy, as long as intent is clear. This results in a problem of</w:t>
      </w:r>
      <w:r>
        <w:t xml:space="preserve"> </w:t>
      </w:r>
      <w:r>
        <w:rPr>
          <w:lang w:val="de-DE"/>
        </w:rPr>
        <w:t>“</w:t>
      </w:r>
      <w:r>
        <w:t>secret severance.” (severance of the joint tenancy without the knowledge or consent of co-tenant)</w:t>
      </w:r>
    </w:p>
    <w:p w14:paraId="00AA476F" w14:textId="77777777" w:rsidR="00126769" w:rsidRDefault="00282342">
      <w:pPr>
        <w:pStyle w:val="Body"/>
        <w:numPr>
          <w:ilvl w:val="2"/>
          <w:numId w:val="8"/>
        </w:numPr>
        <w:rPr>
          <w:u w:val="single"/>
        </w:rPr>
      </w:pPr>
      <w:r>
        <w:t>Homestead laws protect core property used as a permanent residence from the reach of creditors.</w:t>
      </w:r>
    </w:p>
    <w:p w14:paraId="1F83242D" w14:textId="77777777" w:rsidR="00126769" w:rsidRDefault="00282342">
      <w:pPr>
        <w:pStyle w:val="Body"/>
        <w:numPr>
          <w:ilvl w:val="2"/>
          <w:numId w:val="8"/>
        </w:numPr>
        <w:rPr>
          <w:u w:val="single"/>
        </w:rPr>
      </w:pPr>
      <w:r>
        <w:t>Partition: to be distinguished from severance — actually div</w:t>
      </w:r>
      <w:r>
        <w:t>ides up property between co-tenants and applies to all types of co-tenancies, not just joint tenancies</w:t>
      </w:r>
    </w:p>
    <w:p w14:paraId="050F8454" w14:textId="77777777" w:rsidR="00126769" w:rsidRDefault="00282342">
      <w:pPr>
        <w:pStyle w:val="Body"/>
        <w:numPr>
          <w:ilvl w:val="3"/>
          <w:numId w:val="8"/>
        </w:numPr>
        <w:rPr>
          <w:u w:val="single"/>
        </w:rPr>
      </w:pPr>
      <w:r>
        <w:t>partition in kind: physically split up property</w:t>
      </w:r>
    </w:p>
    <w:p w14:paraId="3F544F6A" w14:textId="77777777" w:rsidR="00126769" w:rsidRDefault="00282342">
      <w:pPr>
        <w:pStyle w:val="Body"/>
        <w:numPr>
          <w:ilvl w:val="3"/>
          <w:numId w:val="8"/>
        </w:numPr>
        <w:rPr>
          <w:u w:val="single"/>
        </w:rPr>
      </w:pPr>
      <w:r>
        <w:t>partition by sale: court sells the property and splits up the proceeds among defendants</w:t>
      </w:r>
    </w:p>
    <w:p w14:paraId="20775CE1" w14:textId="77777777" w:rsidR="00126769" w:rsidRDefault="00282342">
      <w:pPr>
        <w:pStyle w:val="Body"/>
        <w:numPr>
          <w:ilvl w:val="3"/>
          <w:numId w:val="8"/>
        </w:numPr>
        <w:rPr>
          <w:u w:val="single"/>
        </w:rPr>
      </w:pPr>
      <w:r>
        <w:t>may be prohibited</w:t>
      </w:r>
      <w:r>
        <w:t xml:space="preserve"> by deeds or will</w:t>
      </w:r>
    </w:p>
    <w:p w14:paraId="1E32EAEC" w14:textId="77777777" w:rsidR="00126769" w:rsidRDefault="00282342">
      <w:pPr>
        <w:pStyle w:val="Body"/>
        <w:numPr>
          <w:ilvl w:val="3"/>
          <w:numId w:val="8"/>
        </w:numPr>
        <w:rPr>
          <w:u w:val="single"/>
        </w:rPr>
      </w:pPr>
      <w:r>
        <w:t>partition issues (p. 204)</w:t>
      </w:r>
    </w:p>
    <w:p w14:paraId="226B28A4" w14:textId="77777777" w:rsidR="00126769" w:rsidRDefault="00126769">
      <w:pPr>
        <w:pStyle w:val="Body"/>
      </w:pPr>
    </w:p>
    <w:p w14:paraId="0402EB4E" w14:textId="77777777" w:rsidR="00126769" w:rsidRDefault="00282342">
      <w:pPr>
        <w:pStyle w:val="Body"/>
        <w:numPr>
          <w:ilvl w:val="2"/>
          <w:numId w:val="8"/>
        </w:numPr>
        <w:rPr>
          <w:u w:val="single"/>
        </w:rPr>
      </w:pPr>
      <w:r>
        <w:lastRenderedPageBreak/>
        <w:t>Personal Property</w:t>
      </w:r>
    </w:p>
    <w:p w14:paraId="7F09CD00" w14:textId="77777777" w:rsidR="00126769" w:rsidRDefault="00282342">
      <w:pPr>
        <w:pStyle w:val="Body"/>
        <w:numPr>
          <w:ilvl w:val="3"/>
          <w:numId w:val="8"/>
        </w:numPr>
        <w:rPr>
          <w:u w:val="single"/>
        </w:rPr>
      </w:pPr>
      <w:r>
        <w:t>Joint tenancies may also be created in tangible personal property (boats or cars, etc.) and in intangible personal property, such as bank accounts.</w:t>
      </w:r>
    </w:p>
    <w:p w14:paraId="360A65A6" w14:textId="77777777" w:rsidR="00126769" w:rsidRDefault="00282342">
      <w:pPr>
        <w:pStyle w:val="Body"/>
        <w:numPr>
          <w:ilvl w:val="4"/>
          <w:numId w:val="8"/>
        </w:numPr>
        <w:rPr>
          <w:u w:val="single"/>
        </w:rPr>
      </w:pPr>
      <w:r>
        <w:t>bank accounts — clearly establish intent</w:t>
      </w:r>
    </w:p>
    <w:p w14:paraId="47EA5377" w14:textId="77777777" w:rsidR="00126769" w:rsidRDefault="00282342">
      <w:pPr>
        <w:pStyle w:val="Body"/>
        <w:numPr>
          <w:ilvl w:val="3"/>
          <w:numId w:val="8"/>
        </w:numPr>
        <w:rPr>
          <w:u w:val="single"/>
        </w:rPr>
      </w:pPr>
      <w:r>
        <w:t>same</w:t>
      </w:r>
      <w:r>
        <w:t xml:space="preserve"> general principles applyIn general, the same principles apply.</w:t>
      </w:r>
    </w:p>
    <w:p w14:paraId="0390E4FC" w14:textId="77777777" w:rsidR="00126769" w:rsidRDefault="00282342">
      <w:pPr>
        <w:pStyle w:val="Body"/>
        <w:numPr>
          <w:ilvl w:val="1"/>
          <w:numId w:val="8"/>
        </w:numPr>
        <w:rPr>
          <w:u w:val="single"/>
        </w:rPr>
      </w:pPr>
      <w:r>
        <w:t>Tenancy by the Entirety — married couple treated as a unit</w:t>
      </w:r>
    </w:p>
    <w:p w14:paraId="68AD4879" w14:textId="77777777" w:rsidR="00126769" w:rsidRDefault="00282342">
      <w:pPr>
        <w:pStyle w:val="Body"/>
        <w:numPr>
          <w:ilvl w:val="2"/>
          <w:numId w:val="8"/>
        </w:numPr>
        <w:rPr>
          <w:u w:val="single"/>
        </w:rPr>
      </w:pPr>
      <w:r>
        <w:t>same general principles and unities required by joint tenancy + marriage</w:t>
      </w:r>
    </w:p>
    <w:p w14:paraId="5AC23B3F" w14:textId="77777777" w:rsidR="00126769" w:rsidRDefault="00282342">
      <w:pPr>
        <w:pStyle w:val="Body"/>
        <w:numPr>
          <w:ilvl w:val="2"/>
          <w:numId w:val="8"/>
        </w:numPr>
        <w:rPr>
          <w:u w:val="single"/>
        </w:rPr>
      </w:pPr>
      <w:r>
        <w:t>only recognized in about 1/2 of states and typically only fo</w:t>
      </w:r>
      <w:r>
        <w:t>r real property</w:t>
      </w:r>
    </w:p>
    <w:p w14:paraId="6867D24D" w14:textId="77777777" w:rsidR="00126769" w:rsidRDefault="00282342">
      <w:pPr>
        <w:pStyle w:val="Body"/>
        <w:numPr>
          <w:ilvl w:val="2"/>
          <w:numId w:val="8"/>
        </w:numPr>
        <w:rPr>
          <w:u w:val="single"/>
        </w:rPr>
      </w:pPr>
      <w:r>
        <w:t>difference from FT: no unilateral severance — need agreement</w:t>
      </w:r>
    </w:p>
    <w:p w14:paraId="71FBBBD2" w14:textId="77777777" w:rsidR="00126769" w:rsidRDefault="00282342">
      <w:pPr>
        <w:pStyle w:val="Body"/>
        <w:numPr>
          <w:ilvl w:val="1"/>
          <w:numId w:val="8"/>
        </w:numPr>
        <w:rPr>
          <w:u w:val="single"/>
        </w:rPr>
      </w:pPr>
      <w:r>
        <w:t>Rights &amp; Duties of Co-</w:t>
      </w:r>
      <w:r>
        <w:rPr>
          <w:lang w:val="fr-FR"/>
        </w:rPr>
        <w:t xml:space="preserve">tenants </w:t>
      </w:r>
    </w:p>
    <w:p w14:paraId="61615E0C" w14:textId="77777777" w:rsidR="00126769" w:rsidRDefault="00282342">
      <w:pPr>
        <w:pStyle w:val="Body"/>
        <w:numPr>
          <w:ilvl w:val="2"/>
          <w:numId w:val="8"/>
        </w:numPr>
        <w:rPr>
          <w:u w:val="single"/>
        </w:rPr>
      </w:pPr>
      <w:r>
        <w:t xml:space="preserve">Ouster and Duty to Pay Rent </w:t>
      </w:r>
    </w:p>
    <w:p w14:paraId="6F61EED0" w14:textId="77777777" w:rsidR="00126769" w:rsidRDefault="00282342">
      <w:pPr>
        <w:pStyle w:val="Body"/>
        <w:numPr>
          <w:ilvl w:val="3"/>
          <w:numId w:val="8"/>
        </w:numPr>
        <w:rPr>
          <w:u w:val="single"/>
        </w:rPr>
      </w:pPr>
      <w:r>
        <w:t>Ouster = denial of co-tenant</w:t>
      </w:r>
      <w:r>
        <w:t>’</w:t>
      </w:r>
      <w:r>
        <w:t xml:space="preserve">s right to possession — usually shown by actions, not by words </w:t>
      </w:r>
    </w:p>
    <w:p w14:paraId="1B139674" w14:textId="77777777" w:rsidR="00126769" w:rsidRDefault="00282342">
      <w:pPr>
        <w:pStyle w:val="Body"/>
        <w:numPr>
          <w:ilvl w:val="3"/>
          <w:numId w:val="8"/>
        </w:numPr>
        <w:rPr>
          <w:u w:val="single"/>
        </w:rPr>
      </w:pPr>
      <w:r>
        <w:t>Constructive ouster = when</w:t>
      </w:r>
      <w:r>
        <w:t xml:space="preserve"> circumstances render it unnecessary to demand right to occupy</w:t>
      </w:r>
    </w:p>
    <w:p w14:paraId="597FA167" w14:textId="77777777" w:rsidR="00126769" w:rsidRDefault="00282342">
      <w:pPr>
        <w:pStyle w:val="Body"/>
        <w:numPr>
          <w:ilvl w:val="3"/>
          <w:numId w:val="8"/>
        </w:numPr>
        <w:rPr>
          <w:u w:val="single"/>
          <w:lang w:val="da-DK"/>
        </w:rPr>
      </w:pPr>
      <w:r>
        <w:rPr>
          <w:i/>
          <w:iCs/>
          <w:lang w:val="da-DK"/>
        </w:rPr>
        <w:t>Spiller v. Mackereth</w:t>
      </w:r>
      <w:r>
        <w:t xml:space="preserve"> (p. 222): Ouster necessitating the payment of rent to non-occupying tenants requires that the occupying tenant take action that prevents the use and enjoyment of the proper</w:t>
      </w:r>
      <w:r>
        <w:t>ty by the non-occupying co-</w:t>
      </w:r>
      <w:r>
        <w:rPr>
          <w:lang w:val="fr-FR"/>
        </w:rPr>
        <w:t>tenants.</w:t>
      </w:r>
    </w:p>
    <w:p w14:paraId="105FCE47" w14:textId="77777777" w:rsidR="00126769" w:rsidRDefault="00282342">
      <w:pPr>
        <w:pStyle w:val="Body"/>
        <w:numPr>
          <w:ilvl w:val="3"/>
          <w:numId w:val="8"/>
        </w:numPr>
        <w:rPr>
          <w:u w:val="single"/>
        </w:rPr>
      </w:pPr>
      <w:r>
        <w:t xml:space="preserve">Most courts hold that a co-tenant who takes sole possession of the property does not owe the other co-tenants rent absent </w:t>
      </w:r>
      <w:r>
        <w:rPr>
          <w:i/>
          <w:iCs/>
        </w:rPr>
        <w:t>ouster</w:t>
      </w:r>
      <w:r>
        <w:t>.</w:t>
      </w:r>
    </w:p>
    <w:p w14:paraId="467935CF" w14:textId="77777777" w:rsidR="00126769" w:rsidRDefault="00282342">
      <w:pPr>
        <w:pStyle w:val="Body"/>
        <w:numPr>
          <w:ilvl w:val="2"/>
          <w:numId w:val="8"/>
        </w:numPr>
        <w:rPr>
          <w:u w:val="single"/>
        </w:rPr>
      </w:pPr>
      <w:r>
        <w:t xml:space="preserve">Ouster and Adverse Possession </w:t>
      </w:r>
    </w:p>
    <w:p w14:paraId="331232FF" w14:textId="77777777" w:rsidR="00126769" w:rsidRDefault="00282342">
      <w:pPr>
        <w:pStyle w:val="Body"/>
        <w:numPr>
          <w:ilvl w:val="3"/>
          <w:numId w:val="8"/>
        </w:numPr>
        <w:rPr>
          <w:u w:val="single"/>
        </w:rPr>
      </w:pPr>
      <w:r>
        <w:t>Because each co-tenant has right to possess all of the prop</w:t>
      </w:r>
      <w:r>
        <w:t>erty, such possession becomes adverse only if there is an ouster of the other co-tenants</w:t>
      </w:r>
    </w:p>
    <w:p w14:paraId="5C3B3095" w14:textId="77777777" w:rsidR="00126769" w:rsidRDefault="00282342">
      <w:pPr>
        <w:pStyle w:val="Body"/>
        <w:numPr>
          <w:ilvl w:val="3"/>
          <w:numId w:val="8"/>
        </w:numPr>
        <w:rPr>
          <w:u w:val="single"/>
        </w:rPr>
      </w:pPr>
      <w:r>
        <w:t>A co-tenant may claim adverse possession against other co-tenants by ouster, but acts must establish not only possession, but unequivocal denial of other co-tenants</w:t>
      </w:r>
      <w:r>
        <w:t xml:space="preserve">’ </w:t>
      </w:r>
      <w:r>
        <w:t>r</w:t>
      </w:r>
      <w:r>
        <w:t>ights to possession.</w:t>
      </w:r>
    </w:p>
    <w:p w14:paraId="65C3BD10" w14:textId="77777777" w:rsidR="00126769" w:rsidRDefault="00282342">
      <w:pPr>
        <w:pStyle w:val="Body"/>
        <w:numPr>
          <w:ilvl w:val="2"/>
          <w:numId w:val="8"/>
        </w:numPr>
        <w:rPr>
          <w:u w:val="single"/>
        </w:rPr>
      </w:pPr>
      <w:r>
        <w:t xml:space="preserve">General Rules of Co-Tenant Relations </w:t>
      </w:r>
    </w:p>
    <w:p w14:paraId="2138EF19" w14:textId="77777777" w:rsidR="00126769" w:rsidRDefault="00282342">
      <w:pPr>
        <w:pStyle w:val="Body"/>
        <w:numPr>
          <w:ilvl w:val="3"/>
          <w:numId w:val="8"/>
        </w:numPr>
        <w:rPr>
          <w:u w:val="single"/>
        </w:rPr>
      </w:pPr>
      <w:r>
        <w:t>Court Solve Disputes</w:t>
      </w:r>
    </w:p>
    <w:p w14:paraId="20395538" w14:textId="77777777" w:rsidR="00126769" w:rsidRDefault="00282342">
      <w:pPr>
        <w:pStyle w:val="Body"/>
        <w:numPr>
          <w:ilvl w:val="4"/>
          <w:numId w:val="8"/>
        </w:numPr>
        <w:rPr>
          <w:u w:val="single"/>
        </w:rPr>
      </w:pPr>
      <w:r>
        <w:t>Accounting: assesses how to divide the shares (rents/profits)</w:t>
      </w:r>
    </w:p>
    <w:p w14:paraId="52871597" w14:textId="77777777" w:rsidR="00126769" w:rsidRDefault="00282342">
      <w:pPr>
        <w:pStyle w:val="Body"/>
        <w:numPr>
          <w:ilvl w:val="4"/>
          <w:numId w:val="8"/>
        </w:numPr>
        <w:rPr>
          <w:u w:val="single"/>
          <w:lang w:val="fr-FR"/>
        </w:rPr>
      </w:pPr>
      <w:r>
        <w:rPr>
          <w:lang w:val="fr-FR"/>
        </w:rPr>
        <w:t>Contribution</w:t>
      </w:r>
      <w:r>
        <w:t>: sharing expenses (taxes, mortgages, repairs)</w:t>
      </w:r>
    </w:p>
    <w:p w14:paraId="2354304D" w14:textId="77777777" w:rsidR="00126769" w:rsidRDefault="00282342">
      <w:pPr>
        <w:pStyle w:val="Body"/>
        <w:numPr>
          <w:ilvl w:val="4"/>
          <w:numId w:val="8"/>
        </w:numPr>
        <w:rPr>
          <w:u w:val="single"/>
          <w:lang w:val="de-DE"/>
        </w:rPr>
      </w:pPr>
      <w:r>
        <w:rPr>
          <w:lang w:val="de-DE"/>
        </w:rPr>
        <w:t>Waste</w:t>
      </w:r>
      <w:r>
        <w:t xml:space="preserve">: harm done to property by other co-tenant </w:t>
      </w:r>
    </w:p>
    <w:p w14:paraId="6FCDC9C5" w14:textId="77777777" w:rsidR="00126769" w:rsidRDefault="00282342">
      <w:pPr>
        <w:pStyle w:val="Body"/>
        <w:numPr>
          <w:ilvl w:val="3"/>
          <w:numId w:val="8"/>
        </w:numPr>
        <w:rPr>
          <w:u w:val="single"/>
        </w:rPr>
      </w:pPr>
      <w:r>
        <w:t>Genera</w:t>
      </w:r>
      <w:r>
        <w:t xml:space="preserve">l Rules of Above Actions </w:t>
      </w:r>
    </w:p>
    <w:p w14:paraId="44C27590" w14:textId="77777777" w:rsidR="00126769" w:rsidRDefault="00282342">
      <w:pPr>
        <w:pStyle w:val="Body"/>
        <w:numPr>
          <w:ilvl w:val="4"/>
          <w:numId w:val="8"/>
        </w:numPr>
        <w:rPr>
          <w:u w:val="single"/>
        </w:rPr>
      </w:pPr>
      <w:r>
        <w:t xml:space="preserve">Rents received: if co-tenant leases out premises to a 3rd party, she will need to account to other co-tenants for rents received </w:t>
      </w:r>
    </w:p>
    <w:p w14:paraId="7324FDD6" w14:textId="77777777" w:rsidR="00126769" w:rsidRDefault="00282342">
      <w:pPr>
        <w:pStyle w:val="Body"/>
        <w:numPr>
          <w:ilvl w:val="5"/>
          <w:numId w:val="8"/>
        </w:numPr>
        <w:rPr>
          <w:u w:val="single"/>
        </w:rPr>
      </w:pPr>
      <w:r>
        <w:t xml:space="preserve">Lease of entire premises to 3d party gives that party the right to exclusive possession during term </w:t>
      </w:r>
      <w:r>
        <w:t xml:space="preserve">— different when co-tenant only leases her share </w:t>
      </w:r>
    </w:p>
    <w:p w14:paraId="6D2AE37D" w14:textId="77777777" w:rsidR="00126769" w:rsidRDefault="00282342">
      <w:pPr>
        <w:pStyle w:val="Body"/>
        <w:numPr>
          <w:ilvl w:val="4"/>
          <w:numId w:val="8"/>
        </w:numPr>
        <w:rPr>
          <w:u w:val="single"/>
        </w:rPr>
      </w:pPr>
      <w:r>
        <w:t xml:space="preserve">Carrying costs: Tenant in sole possession of property may have to offset the value of his possession against claim for reimbursement </w:t>
      </w:r>
    </w:p>
    <w:p w14:paraId="21663038" w14:textId="77777777" w:rsidR="00126769" w:rsidRDefault="00282342">
      <w:pPr>
        <w:pStyle w:val="Body"/>
        <w:numPr>
          <w:ilvl w:val="3"/>
          <w:numId w:val="8"/>
        </w:numPr>
        <w:rPr>
          <w:u w:val="single"/>
        </w:rPr>
      </w:pPr>
      <w:r>
        <w:t xml:space="preserve">Repairs/Improvements </w:t>
      </w:r>
    </w:p>
    <w:p w14:paraId="685486EB" w14:textId="77777777" w:rsidR="00126769" w:rsidRDefault="00282342">
      <w:pPr>
        <w:pStyle w:val="Body"/>
        <w:numPr>
          <w:ilvl w:val="4"/>
          <w:numId w:val="8"/>
        </w:numPr>
        <w:rPr>
          <w:u w:val="single"/>
        </w:rPr>
      </w:pPr>
      <w:r>
        <w:t>Co-tenant doesn</w:t>
      </w:r>
      <w:r>
        <w:t>’</w:t>
      </w:r>
      <w:r>
        <w:t xml:space="preserve">t always have to pay for repairs, </w:t>
      </w:r>
      <w:r>
        <w:t xml:space="preserve">even if necessary * unless in an accounting action or upon partition, paying co-tenant should get credit for necessary repairs — have to think about what repairs contributed to ability of property to be rented  </w:t>
      </w:r>
    </w:p>
    <w:p w14:paraId="0DC8D684" w14:textId="77777777" w:rsidR="00126769" w:rsidRDefault="00282342">
      <w:pPr>
        <w:pStyle w:val="Body"/>
        <w:numPr>
          <w:ilvl w:val="4"/>
          <w:numId w:val="8"/>
        </w:numPr>
        <w:rPr>
          <w:u w:val="single"/>
        </w:rPr>
      </w:pPr>
      <w:r>
        <w:t>Improvements are different = credit upon par</w:t>
      </w:r>
      <w:r>
        <w:t xml:space="preserve">tition for increase in property value attributable to improvement </w:t>
      </w:r>
    </w:p>
    <w:p w14:paraId="6CDA4411" w14:textId="77777777" w:rsidR="00126769" w:rsidRDefault="00282342">
      <w:pPr>
        <w:pStyle w:val="Body"/>
        <w:numPr>
          <w:ilvl w:val="3"/>
          <w:numId w:val="8"/>
        </w:numPr>
        <w:rPr>
          <w:u w:val="single"/>
        </w:rPr>
      </w:pPr>
      <w:r>
        <w:t xml:space="preserve">Waste </w:t>
      </w:r>
    </w:p>
    <w:p w14:paraId="0C723046" w14:textId="77777777" w:rsidR="00126769" w:rsidRDefault="00282342">
      <w:pPr>
        <w:pStyle w:val="Body"/>
        <w:numPr>
          <w:ilvl w:val="4"/>
          <w:numId w:val="8"/>
        </w:numPr>
        <w:rPr>
          <w:u w:val="single"/>
        </w:rPr>
      </w:pPr>
      <w:r>
        <w:t xml:space="preserve">Often used when one owner of an interest in property takes action that adversely impacts others with ownership interests in the property </w:t>
      </w:r>
    </w:p>
    <w:p w14:paraId="13B296B8" w14:textId="77777777" w:rsidR="00126769" w:rsidRDefault="00282342">
      <w:pPr>
        <w:pStyle w:val="Body"/>
        <w:numPr>
          <w:ilvl w:val="4"/>
          <w:numId w:val="8"/>
        </w:numPr>
        <w:rPr>
          <w:u w:val="single"/>
        </w:rPr>
      </w:pPr>
      <w:r>
        <w:t>May obtain damages to property value (if alr</w:t>
      </w:r>
      <w:r>
        <w:t xml:space="preserve">eady done) </w:t>
      </w:r>
      <w:r>
        <w:rPr>
          <w:rFonts w:ascii="Arial Unicode MS" w:hAnsi="Arial Unicode MS"/>
        </w:rPr>
        <w:br w:type="page"/>
      </w:r>
    </w:p>
    <w:p w14:paraId="454CC78B" w14:textId="77777777" w:rsidR="00126769" w:rsidRDefault="00282342">
      <w:pPr>
        <w:pStyle w:val="Body"/>
        <w:numPr>
          <w:ilvl w:val="0"/>
          <w:numId w:val="8"/>
        </w:numPr>
        <w:rPr>
          <w:b/>
          <w:bCs/>
          <w:u w:val="single"/>
        </w:rPr>
      </w:pPr>
      <w:r>
        <w:rPr>
          <w:b/>
          <w:bCs/>
        </w:rPr>
        <w:lastRenderedPageBreak/>
        <w:t>Present Estates &amp; Future Interest</w:t>
      </w:r>
    </w:p>
    <w:p w14:paraId="2D8FE9E7" w14:textId="77777777" w:rsidR="00126769" w:rsidRDefault="00282342">
      <w:pPr>
        <w:pStyle w:val="Body"/>
        <w:numPr>
          <w:ilvl w:val="1"/>
          <w:numId w:val="8"/>
        </w:numPr>
        <w:rPr>
          <w:u w:val="single"/>
        </w:rPr>
      </w:pPr>
      <w:r>
        <w:t>Definitions</w:t>
      </w:r>
    </w:p>
    <w:p w14:paraId="050D048F" w14:textId="77777777" w:rsidR="00126769" w:rsidRDefault="00282342">
      <w:pPr>
        <w:pStyle w:val="Body"/>
        <w:numPr>
          <w:ilvl w:val="2"/>
          <w:numId w:val="8"/>
        </w:numPr>
        <w:rPr>
          <w:u w:val="single"/>
        </w:rPr>
      </w:pPr>
      <w:r>
        <w:rPr>
          <w:u w:val="single"/>
        </w:rPr>
        <w:t>future interest</w:t>
      </w:r>
      <w:r>
        <w:t>: once conveyed, the property then follows the receiver’s will</w:t>
      </w:r>
    </w:p>
    <w:p w14:paraId="5F7499EB" w14:textId="77777777" w:rsidR="00126769" w:rsidRDefault="00282342">
      <w:pPr>
        <w:pStyle w:val="Body"/>
        <w:numPr>
          <w:ilvl w:val="3"/>
          <w:numId w:val="8"/>
        </w:numPr>
        <w:rPr>
          <w:u w:val="single"/>
        </w:rPr>
      </w:pPr>
      <w:r>
        <w:t>future interest = any other current interest in the property</w:t>
      </w:r>
    </w:p>
    <w:p w14:paraId="1741C083" w14:textId="77777777" w:rsidR="00126769" w:rsidRDefault="00282342">
      <w:pPr>
        <w:pStyle w:val="Body"/>
        <w:numPr>
          <w:ilvl w:val="3"/>
          <w:numId w:val="8"/>
        </w:numPr>
        <w:rPr>
          <w:u w:val="single"/>
        </w:rPr>
      </w:pPr>
      <w:r>
        <w:t>present ownership of a right to future possession</w:t>
      </w:r>
    </w:p>
    <w:p w14:paraId="508329E5" w14:textId="77777777" w:rsidR="00126769" w:rsidRDefault="00282342">
      <w:pPr>
        <w:pStyle w:val="Body"/>
        <w:numPr>
          <w:ilvl w:val="2"/>
          <w:numId w:val="8"/>
        </w:numPr>
        <w:rPr>
          <w:u w:val="single"/>
        </w:rPr>
      </w:pPr>
      <w:r>
        <w:rPr>
          <w:u w:val="single"/>
        </w:rPr>
        <w:t>will</w:t>
      </w:r>
      <w:r>
        <w:t>: th</w:t>
      </w:r>
      <w:r>
        <w:t>e legal instrument by which a person directs how his or her property is to be distributed at death (Wills terminology p. 256)</w:t>
      </w:r>
    </w:p>
    <w:p w14:paraId="52EB1AE5" w14:textId="77777777" w:rsidR="00126769" w:rsidRDefault="00282342">
      <w:pPr>
        <w:pStyle w:val="Body"/>
        <w:numPr>
          <w:ilvl w:val="3"/>
          <w:numId w:val="8"/>
        </w:numPr>
        <w:rPr>
          <w:u w:val="single"/>
        </w:rPr>
      </w:pPr>
      <w:r>
        <w:t>Each jurisdiction has statutory requirements for the valid execution of a will, in order to prevent fraud and to regularize the pr</w:t>
      </w:r>
      <w:r>
        <w:t>ocess.</w:t>
      </w:r>
    </w:p>
    <w:p w14:paraId="2073A1D4" w14:textId="77777777" w:rsidR="00126769" w:rsidRDefault="00282342">
      <w:pPr>
        <w:pStyle w:val="Body"/>
        <w:numPr>
          <w:ilvl w:val="3"/>
          <w:numId w:val="8"/>
        </w:numPr>
        <w:rPr>
          <w:u w:val="single"/>
        </w:rPr>
      </w:pPr>
      <w:r>
        <w:t>Typically, these statutes require that two witnesses sign the will and certify that the person making it was of sound mind and acted of her own volition.</w:t>
      </w:r>
    </w:p>
    <w:p w14:paraId="0F14054E" w14:textId="77777777" w:rsidR="00126769" w:rsidRDefault="00282342">
      <w:pPr>
        <w:pStyle w:val="Body"/>
        <w:numPr>
          <w:ilvl w:val="2"/>
          <w:numId w:val="8"/>
        </w:numPr>
        <w:rPr>
          <w:u w:val="single"/>
        </w:rPr>
      </w:pPr>
      <w:r>
        <w:rPr>
          <w:u w:val="single"/>
        </w:rPr>
        <w:t>estates</w:t>
      </w:r>
      <w:r>
        <w:t>: people’s present interest in property — classified according to length of time</w:t>
      </w:r>
    </w:p>
    <w:p w14:paraId="0E1C3929" w14:textId="77777777" w:rsidR="00126769" w:rsidRDefault="00282342">
      <w:pPr>
        <w:pStyle w:val="Body"/>
        <w:numPr>
          <w:ilvl w:val="1"/>
          <w:numId w:val="8"/>
        </w:numPr>
        <w:rPr>
          <w:u w:val="single"/>
        </w:rPr>
      </w:pPr>
      <w:r>
        <w:t>Types o</w:t>
      </w:r>
      <w:r>
        <w:t>f Estates &amp; Future Interests</w:t>
      </w:r>
      <w:r>
        <w:rPr>
          <w:noProof/>
        </w:rPr>
        <w:drawing>
          <wp:anchor distT="152400" distB="152400" distL="152400" distR="152400" simplePos="0" relativeHeight="251660288" behindDoc="0" locked="0" layoutInCell="1" allowOverlap="1" wp14:anchorId="0C47B589" wp14:editId="360C071C">
            <wp:simplePos x="0" y="0"/>
            <wp:positionH relativeFrom="margin">
              <wp:posOffset>-6349</wp:posOffset>
            </wp:positionH>
            <wp:positionV relativeFrom="line">
              <wp:posOffset>172720</wp:posOffset>
            </wp:positionV>
            <wp:extent cx="5943600" cy="2745471"/>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7-04-22 at 6.34.59 PM.png"/>
                    <pic:cNvPicPr>
                      <a:picLocks noChangeAspect="1"/>
                    </pic:cNvPicPr>
                  </pic:nvPicPr>
                  <pic:blipFill>
                    <a:blip r:embed="rId8">
                      <a:extLst/>
                    </a:blip>
                    <a:stretch>
                      <a:fillRect/>
                    </a:stretch>
                  </pic:blipFill>
                  <pic:spPr>
                    <a:xfrm>
                      <a:off x="0" y="0"/>
                      <a:ext cx="5943600" cy="2745471"/>
                    </a:xfrm>
                    <a:prstGeom prst="rect">
                      <a:avLst/>
                    </a:prstGeom>
                    <a:ln w="12700" cap="flat">
                      <a:noFill/>
                      <a:miter lim="400000"/>
                    </a:ln>
                    <a:effectLst/>
                  </pic:spPr>
                </pic:pic>
              </a:graphicData>
            </a:graphic>
          </wp:anchor>
        </w:drawing>
      </w:r>
    </w:p>
    <w:p w14:paraId="6BC999BB" w14:textId="77777777" w:rsidR="00126769" w:rsidRDefault="00282342">
      <w:pPr>
        <w:pStyle w:val="Body"/>
        <w:numPr>
          <w:ilvl w:val="2"/>
          <w:numId w:val="8"/>
        </w:numPr>
        <w:rPr>
          <w:u w:val="single"/>
        </w:rPr>
      </w:pPr>
      <w:r>
        <w:t>Fee Simple Absolute</w:t>
      </w:r>
    </w:p>
    <w:p w14:paraId="301B91D9" w14:textId="77777777" w:rsidR="00126769" w:rsidRDefault="00282342">
      <w:pPr>
        <w:pStyle w:val="Body"/>
        <w:numPr>
          <w:ilvl w:val="3"/>
          <w:numId w:val="8"/>
        </w:numPr>
        <w:rPr>
          <w:u w:val="single"/>
        </w:rPr>
      </w:pPr>
      <w:r>
        <w:t>most complete temporal ownership recognized</w:t>
      </w:r>
    </w:p>
    <w:p w14:paraId="2CB6EF80" w14:textId="77777777" w:rsidR="00126769" w:rsidRDefault="00282342">
      <w:pPr>
        <w:pStyle w:val="Body"/>
        <w:numPr>
          <w:ilvl w:val="3"/>
          <w:numId w:val="8"/>
        </w:numPr>
        <w:rPr>
          <w:u w:val="single"/>
        </w:rPr>
      </w:pPr>
      <w:r>
        <w:t>fee simple owner has the entire timeline; there are no future interests</w:t>
      </w:r>
    </w:p>
    <w:p w14:paraId="010EC7C9" w14:textId="77777777" w:rsidR="00126769" w:rsidRDefault="00282342">
      <w:pPr>
        <w:pStyle w:val="Body"/>
        <w:numPr>
          <w:ilvl w:val="3"/>
          <w:numId w:val="8"/>
        </w:numPr>
        <w:rPr>
          <w:u w:val="single"/>
        </w:rPr>
      </w:pPr>
      <w:r>
        <w:t>most owners of property hold fee simple absolute ownership</w:t>
      </w:r>
    </w:p>
    <w:p w14:paraId="2F132C08" w14:textId="77777777" w:rsidR="00126769" w:rsidRDefault="00282342">
      <w:pPr>
        <w:pStyle w:val="Body"/>
        <w:numPr>
          <w:ilvl w:val="2"/>
          <w:numId w:val="8"/>
        </w:numPr>
        <w:rPr>
          <w:u w:val="single"/>
        </w:rPr>
      </w:pPr>
      <w:r>
        <w:t>Life Estate (p. 261)</w:t>
      </w:r>
    </w:p>
    <w:p w14:paraId="0D8D09B9" w14:textId="77777777" w:rsidR="00126769" w:rsidRDefault="00282342">
      <w:pPr>
        <w:pStyle w:val="Body"/>
        <w:numPr>
          <w:ilvl w:val="3"/>
          <w:numId w:val="8"/>
        </w:numPr>
        <w:rPr>
          <w:u w:val="single"/>
        </w:rPr>
      </w:pPr>
      <w:r>
        <w:t>most commo</w:t>
      </w:r>
      <w:r>
        <w:t>n variety of estate after the fee simple absolute is the life estate</w:t>
      </w:r>
    </w:p>
    <w:p w14:paraId="76BAC2E0" w14:textId="77777777" w:rsidR="00126769" w:rsidRDefault="00282342">
      <w:pPr>
        <w:pStyle w:val="Body"/>
        <w:numPr>
          <w:ilvl w:val="3"/>
          <w:numId w:val="8"/>
        </w:numPr>
        <w:rPr>
          <w:u w:val="single"/>
        </w:rPr>
      </w:pPr>
      <w:r>
        <w:t>to A for the remainder of A</w:t>
      </w:r>
      <w:r>
        <w:t>’</w:t>
      </w:r>
      <w:r>
        <w:t>s life and then to B</w:t>
      </w:r>
    </w:p>
    <w:p w14:paraId="75D30A90" w14:textId="77777777" w:rsidR="00126769" w:rsidRDefault="00282342">
      <w:pPr>
        <w:pStyle w:val="Body"/>
        <w:numPr>
          <w:ilvl w:val="3"/>
          <w:numId w:val="8"/>
        </w:numPr>
        <w:rPr>
          <w:u w:val="single"/>
        </w:rPr>
      </w:pPr>
      <w:r>
        <w:rPr>
          <w:u w:val="single"/>
        </w:rPr>
        <w:t>remainder:</w:t>
      </w:r>
      <w:r>
        <w:t xml:space="preserve"> 3rd party’s (B’s) future interest</w:t>
      </w:r>
    </w:p>
    <w:p w14:paraId="3C493039" w14:textId="77777777" w:rsidR="00126769" w:rsidRDefault="00282342">
      <w:pPr>
        <w:pStyle w:val="Body"/>
        <w:numPr>
          <w:ilvl w:val="4"/>
          <w:numId w:val="8"/>
        </w:numPr>
        <w:rPr>
          <w:u w:val="single"/>
        </w:rPr>
      </w:pPr>
      <w:r>
        <w:t xml:space="preserve">life estate and remainder cannot partition because they are not concurrent interests </w:t>
      </w:r>
      <w:r>
        <w:t>(interests held at the same time)</w:t>
      </w:r>
    </w:p>
    <w:p w14:paraId="5ECBC290" w14:textId="77777777" w:rsidR="00126769" w:rsidRDefault="00282342">
      <w:pPr>
        <w:pStyle w:val="Body"/>
        <w:numPr>
          <w:ilvl w:val="4"/>
          <w:numId w:val="8"/>
        </w:numPr>
        <w:rPr>
          <w:u w:val="single"/>
        </w:rPr>
      </w:pPr>
      <w:r>
        <w:rPr>
          <w:u w:val="single"/>
        </w:rPr>
        <w:t>contingent remainder</w:t>
      </w:r>
      <w:r>
        <w:t>: subject to a contingent precedent that is not guaranteed to happen OR granted to a person not yet in existence or determined (i.e. to Carley’s children)</w:t>
      </w:r>
    </w:p>
    <w:p w14:paraId="49F3EF92" w14:textId="77777777" w:rsidR="00126769" w:rsidRDefault="00282342">
      <w:pPr>
        <w:pStyle w:val="Body"/>
        <w:numPr>
          <w:ilvl w:val="4"/>
          <w:numId w:val="8"/>
        </w:numPr>
        <w:rPr>
          <w:u w:val="single"/>
        </w:rPr>
      </w:pPr>
      <w:r>
        <w:rPr>
          <w:u w:val="single"/>
        </w:rPr>
        <w:t>vested remainder</w:t>
      </w:r>
      <w:r>
        <w:t>: granted to a person in existe</w:t>
      </w:r>
      <w:r>
        <w:t>nce &amp; determined AND not subject to condition precedent</w:t>
      </w:r>
    </w:p>
    <w:p w14:paraId="2E3A850A" w14:textId="77777777" w:rsidR="00126769" w:rsidRDefault="00282342">
      <w:pPr>
        <w:pStyle w:val="Body"/>
        <w:numPr>
          <w:ilvl w:val="5"/>
          <w:numId w:val="8"/>
        </w:numPr>
      </w:pPr>
      <w:r>
        <w:lastRenderedPageBreak/>
        <w:t>v</w:t>
      </w:r>
      <w:r>
        <w:t xml:space="preserve">ested remainder </w:t>
      </w:r>
      <w:r>
        <w:rPr>
          <w:u w:val="single"/>
        </w:rPr>
        <w:t>subject to open</w:t>
      </w:r>
      <w:r>
        <w:t xml:space="preserve">: remainder is granted to a class of persons, such as </w:t>
      </w:r>
      <w:r>
        <w:rPr>
          <w:lang w:val="de-DE"/>
        </w:rPr>
        <w:t>“</w:t>
      </w:r>
      <w:r>
        <w:t>A’</w:t>
      </w:r>
      <w:r>
        <w:t>s children</w:t>
      </w:r>
      <w:r>
        <w:t xml:space="preserve">” </w:t>
      </w:r>
      <w:r>
        <w:t>— one child is</w:t>
      </w:r>
      <w:r>
        <w:rPr>
          <w:color w:val="656565"/>
          <w:sz w:val="20"/>
          <w:szCs w:val="20"/>
        </w:rPr>
        <w:t xml:space="preserve"> </w:t>
      </w:r>
      <w:r>
        <w:t xml:space="preserve">born, it </w:t>
      </w:r>
      <w:r>
        <w:rPr>
          <w:i/>
          <w:iCs/>
        </w:rPr>
        <w:t>vests</w:t>
      </w:r>
      <w:r>
        <w:t xml:space="preserve"> in her, but is </w:t>
      </w:r>
      <w:r>
        <w:rPr>
          <w:i/>
          <w:iCs/>
        </w:rPr>
        <w:t>subject to open</w:t>
      </w:r>
      <w:r>
        <w:t xml:space="preserve">, which means that more takers could </w:t>
      </w:r>
      <w:r>
        <w:t>join the class</w:t>
      </w:r>
    </w:p>
    <w:p w14:paraId="160E91AC" w14:textId="77777777" w:rsidR="00126769" w:rsidRDefault="00282342">
      <w:pPr>
        <w:pStyle w:val="Body"/>
        <w:numPr>
          <w:ilvl w:val="5"/>
          <w:numId w:val="8"/>
        </w:numPr>
      </w:pPr>
      <w:r>
        <w:t xml:space="preserve">vested remainder </w:t>
      </w:r>
      <w:r>
        <w:rPr>
          <w:u w:val="single"/>
        </w:rPr>
        <w:t>subject to divestment</w:t>
      </w:r>
      <w:r>
        <w:t>: if the condition is subsequent, rather than precedent — know who the taker is and he doesn</w:t>
      </w:r>
      <w:r>
        <w:t>’</w:t>
      </w:r>
      <w:r>
        <w:t>t have to meet any conditions to take; however, the interest could be taken away from him if he does something</w:t>
      </w:r>
      <w:r>
        <w:t xml:space="preserve"> (i.e. “as long as he does not remarry”)</w:t>
      </w:r>
    </w:p>
    <w:p w14:paraId="47F74070" w14:textId="77777777" w:rsidR="00126769" w:rsidRDefault="00282342">
      <w:pPr>
        <w:pStyle w:val="Body"/>
        <w:numPr>
          <w:ilvl w:val="4"/>
          <w:numId w:val="8"/>
        </w:numPr>
      </w:pPr>
      <w:r>
        <w:t>vested v. contingent: why does it matter (p. 277)</w:t>
      </w:r>
    </w:p>
    <w:p w14:paraId="736FD111" w14:textId="77777777" w:rsidR="00126769" w:rsidRDefault="00282342">
      <w:pPr>
        <w:pStyle w:val="Body"/>
        <w:numPr>
          <w:ilvl w:val="5"/>
          <w:numId w:val="8"/>
        </w:numPr>
      </w:pPr>
      <w:r>
        <w:t>Vested interests generally are devisable, while contingent interests may not be.</w:t>
      </w:r>
    </w:p>
    <w:p w14:paraId="23B464DA" w14:textId="77777777" w:rsidR="00126769" w:rsidRDefault="00282342">
      <w:pPr>
        <w:pStyle w:val="Body"/>
        <w:numPr>
          <w:ilvl w:val="5"/>
          <w:numId w:val="8"/>
        </w:numPr>
      </w:pPr>
      <w:r>
        <w:t xml:space="preserve">Contingent remainders do not accelerate into possession upon the termination of the </w:t>
      </w:r>
      <w:r>
        <w:t>preceding estate</w:t>
      </w:r>
    </w:p>
    <w:p w14:paraId="5A8DB36B" w14:textId="77777777" w:rsidR="00126769" w:rsidRDefault="00282342">
      <w:pPr>
        <w:pStyle w:val="Body"/>
        <w:numPr>
          <w:ilvl w:val="5"/>
          <w:numId w:val="8"/>
        </w:numPr>
      </w:pPr>
      <w:r>
        <w:t>Contingent remainders are subject to the Rule Against Perpetuities, discussed below, while vested remainders are not.</w:t>
      </w:r>
    </w:p>
    <w:p w14:paraId="092900DE" w14:textId="77777777" w:rsidR="00126769" w:rsidRDefault="00282342">
      <w:pPr>
        <w:pStyle w:val="Body"/>
        <w:numPr>
          <w:ilvl w:val="5"/>
          <w:numId w:val="8"/>
        </w:numPr>
      </w:pPr>
      <w:r>
        <w:t>Contingent remaindermen may have fewer rights and remedies than vested remaindermen</w:t>
      </w:r>
    </w:p>
    <w:p w14:paraId="0512F4D5" w14:textId="77777777" w:rsidR="00126769" w:rsidRDefault="00282342">
      <w:pPr>
        <w:pStyle w:val="Body"/>
        <w:numPr>
          <w:ilvl w:val="3"/>
          <w:numId w:val="8"/>
        </w:numPr>
        <w:rPr>
          <w:u w:val="single"/>
        </w:rPr>
      </w:pPr>
      <w:r>
        <w:rPr>
          <w:u w:val="single"/>
        </w:rPr>
        <w:t>reversion:</w:t>
      </w:r>
      <w:r>
        <w:t xml:space="preserve"> grantor wills property bac</w:t>
      </w:r>
      <w:r>
        <w:t>k to themselves as “B”</w:t>
      </w:r>
    </w:p>
    <w:p w14:paraId="43473AFD" w14:textId="77777777" w:rsidR="00126769" w:rsidRDefault="00282342">
      <w:pPr>
        <w:pStyle w:val="Body"/>
        <w:numPr>
          <w:ilvl w:val="3"/>
          <w:numId w:val="8"/>
        </w:numPr>
        <w:rPr>
          <w:u w:val="single"/>
        </w:rPr>
      </w:pPr>
      <w:r>
        <w:t>theory of waste provides some protection for the future interests</w:t>
      </w:r>
    </w:p>
    <w:p w14:paraId="1EAECAD0" w14:textId="77777777" w:rsidR="00126769" w:rsidRDefault="00282342">
      <w:pPr>
        <w:pStyle w:val="Body"/>
        <w:numPr>
          <w:ilvl w:val="3"/>
          <w:numId w:val="8"/>
        </w:numPr>
        <w:rPr>
          <w:u w:val="single"/>
        </w:rPr>
      </w:pPr>
      <w:r>
        <w:t>life estate is alienable unless otherwise stated</w:t>
      </w:r>
    </w:p>
    <w:p w14:paraId="32A74B4E" w14:textId="77777777" w:rsidR="00126769" w:rsidRDefault="00282342">
      <w:pPr>
        <w:pStyle w:val="Body"/>
        <w:numPr>
          <w:ilvl w:val="4"/>
          <w:numId w:val="8"/>
        </w:numPr>
        <w:rPr>
          <w:u w:val="single"/>
        </w:rPr>
      </w:pPr>
      <w:r>
        <w:rPr>
          <w:i/>
          <w:iCs/>
        </w:rPr>
        <w:t>White v. Brown</w:t>
      </w:r>
      <w:r>
        <w:t xml:space="preserve"> (p. 263) — Lide willed home to white so long as she didn’t sell it — White’s nieces &amp; nephews argued it</w:t>
      </w:r>
      <w:r>
        <w:t xml:space="preserve"> was a life estate not fee simple</w:t>
      </w:r>
    </w:p>
    <w:p w14:paraId="5700BC96" w14:textId="77777777" w:rsidR="00126769" w:rsidRDefault="00282342">
      <w:pPr>
        <w:pStyle w:val="Body"/>
        <w:numPr>
          <w:ilvl w:val="5"/>
          <w:numId w:val="8"/>
        </w:numPr>
        <w:rPr>
          <w:u w:val="single"/>
        </w:rPr>
      </w:pPr>
      <w:r>
        <w:t>fee simple absolute is the default presumption, but intent matters</w:t>
      </w:r>
    </w:p>
    <w:p w14:paraId="524FAABF" w14:textId="77777777" w:rsidR="00126769" w:rsidRDefault="00282342">
      <w:pPr>
        <w:pStyle w:val="Body"/>
        <w:numPr>
          <w:ilvl w:val="5"/>
          <w:numId w:val="8"/>
        </w:numPr>
        <w:rPr>
          <w:u w:val="single"/>
        </w:rPr>
      </w:pPr>
      <w:r>
        <w:t>allowed to put restraints on alienability as long as they’re not ridiculous</w:t>
      </w:r>
    </w:p>
    <w:p w14:paraId="55563C93" w14:textId="77777777" w:rsidR="00126769" w:rsidRDefault="00282342">
      <w:pPr>
        <w:pStyle w:val="Body"/>
        <w:numPr>
          <w:ilvl w:val="2"/>
          <w:numId w:val="8"/>
        </w:numPr>
        <w:rPr>
          <w:u w:val="single"/>
        </w:rPr>
      </w:pPr>
      <w:r>
        <w:t>Defeasible Fees</w:t>
      </w:r>
    </w:p>
    <w:p w14:paraId="685EAF6A" w14:textId="77777777" w:rsidR="00126769" w:rsidRDefault="00282342">
      <w:pPr>
        <w:pStyle w:val="Body"/>
        <w:numPr>
          <w:ilvl w:val="3"/>
          <w:numId w:val="8"/>
        </w:numPr>
        <w:rPr>
          <w:u w:val="single"/>
        </w:rPr>
      </w:pPr>
      <w:r>
        <w:t>D</w:t>
      </w:r>
      <w:r>
        <w:rPr>
          <w:i/>
          <w:iCs/>
        </w:rPr>
        <w:t>efeasible</w:t>
      </w:r>
      <w:r>
        <w:t xml:space="preserve"> means that it could be completely taken away upon an</w:t>
      </w:r>
      <w:r>
        <w:t xml:space="preserve"> amount of time expiring or the happening of a particular condition.</w:t>
      </w:r>
    </w:p>
    <w:p w14:paraId="137C5173" w14:textId="77777777" w:rsidR="00126769" w:rsidRDefault="00282342">
      <w:pPr>
        <w:pStyle w:val="Body"/>
        <w:numPr>
          <w:ilvl w:val="3"/>
          <w:numId w:val="8"/>
        </w:numPr>
        <w:rPr>
          <w:u w:val="single"/>
        </w:rPr>
      </w:pPr>
      <w:r>
        <w:t>Common for railroads, school districts, and charitable donations</w:t>
      </w:r>
    </w:p>
    <w:p w14:paraId="234D5763" w14:textId="77777777" w:rsidR="00126769" w:rsidRDefault="00282342">
      <w:pPr>
        <w:pStyle w:val="Body"/>
        <w:numPr>
          <w:ilvl w:val="3"/>
          <w:numId w:val="8"/>
        </w:numPr>
        <w:rPr>
          <w:u w:val="single"/>
        </w:rPr>
      </w:pPr>
      <w:r>
        <w:rPr>
          <w:u w:val="single"/>
        </w:rPr>
        <w:t>Fee Simple Determinable (FSD):</w:t>
      </w:r>
      <w:r>
        <w:t xml:space="preserve"> limitation of a durational character is built into the granting language</w:t>
      </w:r>
    </w:p>
    <w:p w14:paraId="691E23B0" w14:textId="77777777" w:rsidR="00126769" w:rsidRDefault="00282342">
      <w:pPr>
        <w:pStyle w:val="Body"/>
        <w:numPr>
          <w:ilvl w:val="4"/>
          <w:numId w:val="8"/>
        </w:numPr>
        <w:rPr>
          <w:u w:val="single"/>
          <w:lang w:val="de-DE"/>
        </w:rPr>
      </w:pPr>
      <w:r>
        <w:rPr>
          <w:lang w:val="de-DE"/>
        </w:rPr>
        <w:t>“</w:t>
      </w:r>
      <w:r>
        <w:t>so long as</w:t>
      </w:r>
      <w:r>
        <w:rPr>
          <w:lang w:val="pt-PT"/>
        </w:rPr>
        <w:t>” “</w:t>
      </w:r>
      <w:r>
        <w:t>unti</w:t>
      </w:r>
      <w:r>
        <w:t>l” “while” “during” “unless”</w:t>
      </w:r>
    </w:p>
    <w:p w14:paraId="444C1604" w14:textId="77777777" w:rsidR="00126769" w:rsidRDefault="00282342">
      <w:pPr>
        <w:pStyle w:val="Body"/>
        <w:numPr>
          <w:ilvl w:val="4"/>
          <w:numId w:val="8"/>
        </w:numPr>
        <w:rPr>
          <w:u w:val="single"/>
        </w:rPr>
      </w:pPr>
      <w:r>
        <w:t>if a violation occurs, property automatically reverts to the grantor — “possibility of reverter”</w:t>
      </w:r>
      <w:r>
        <w:t>l</w:t>
      </w:r>
    </w:p>
    <w:p w14:paraId="35F573B1" w14:textId="77777777" w:rsidR="00126769" w:rsidRDefault="00282342">
      <w:pPr>
        <w:pStyle w:val="Body"/>
        <w:numPr>
          <w:ilvl w:val="4"/>
          <w:numId w:val="8"/>
        </w:numPr>
        <w:rPr>
          <w:u w:val="single"/>
        </w:rPr>
      </w:pPr>
      <w:r>
        <w:t xml:space="preserve">limited grant—grantor is not giving away the entire timeline of the property, but only that part of it that lasts as long as the </w:t>
      </w:r>
      <w:r>
        <w:t>railroad uses it as a railroad</w:t>
      </w:r>
    </w:p>
    <w:p w14:paraId="246417C8" w14:textId="77777777" w:rsidR="00126769" w:rsidRDefault="00282342">
      <w:pPr>
        <w:pStyle w:val="Body"/>
        <w:numPr>
          <w:ilvl w:val="3"/>
          <w:numId w:val="8"/>
        </w:numPr>
        <w:rPr>
          <w:u w:val="single"/>
        </w:rPr>
      </w:pPr>
      <w:r>
        <w:rPr>
          <w:u w:val="single"/>
        </w:rPr>
        <w:t>Fee Simple Subject to Condition Subsequent:</w:t>
      </w:r>
      <w:r>
        <w:t xml:space="preserve"> limitation with conditional language follows language granting a fee simple absolute.</w:t>
      </w:r>
    </w:p>
    <w:p w14:paraId="2EF11C43" w14:textId="77777777" w:rsidR="00126769" w:rsidRDefault="00282342">
      <w:pPr>
        <w:pStyle w:val="Body"/>
        <w:numPr>
          <w:ilvl w:val="4"/>
          <w:numId w:val="8"/>
        </w:numPr>
        <w:rPr>
          <w:u w:val="single"/>
          <w:lang w:val="de-DE"/>
        </w:rPr>
      </w:pPr>
      <w:r>
        <w:rPr>
          <w:lang w:val="de-DE"/>
        </w:rPr>
        <w:t>“</w:t>
      </w:r>
      <w:r>
        <w:t>on the condition that</w:t>
      </w:r>
      <w:r>
        <w:t xml:space="preserve">” or </w:t>
      </w:r>
      <w:r>
        <w:rPr>
          <w:lang w:val="de-DE"/>
        </w:rPr>
        <w:t>“</w:t>
      </w:r>
      <w:r>
        <w:t>provided, however</w:t>
      </w:r>
      <w:r>
        <w:t>”</w:t>
      </w:r>
      <w:r>
        <w:t xml:space="preserve"> of “but if”</w:t>
      </w:r>
    </w:p>
    <w:p w14:paraId="72D6108D" w14:textId="77777777" w:rsidR="00126769" w:rsidRDefault="00282342">
      <w:pPr>
        <w:pStyle w:val="Body"/>
        <w:numPr>
          <w:ilvl w:val="4"/>
          <w:numId w:val="8"/>
        </w:numPr>
      </w:pPr>
      <w:r>
        <w:t>i</w:t>
      </w:r>
      <w:r>
        <w:t xml:space="preserve">f a violation occurs, the grantor has the </w:t>
      </w:r>
      <w:r>
        <w:rPr>
          <w:i/>
          <w:iCs/>
        </w:rPr>
        <w:t>option</w:t>
      </w:r>
      <w:r>
        <w:t xml:space="preserve"> of retaking the property — “right of entry” or “power of termination”</w:t>
      </w:r>
    </w:p>
    <w:p w14:paraId="1945E5BD" w14:textId="77777777" w:rsidR="00126769" w:rsidRDefault="00282342">
      <w:pPr>
        <w:pStyle w:val="Body"/>
        <w:numPr>
          <w:ilvl w:val="4"/>
          <w:numId w:val="8"/>
        </w:numPr>
      </w:pPr>
      <w:r>
        <w:t>grantor gives the entire timeline to the railroad, but can decide to take it back again if the condition is violated.</w:t>
      </w:r>
    </w:p>
    <w:p w14:paraId="298B4885" w14:textId="77777777" w:rsidR="00126769" w:rsidRDefault="00282342">
      <w:pPr>
        <w:pStyle w:val="Body"/>
        <w:numPr>
          <w:ilvl w:val="3"/>
          <w:numId w:val="8"/>
        </w:numPr>
      </w:pPr>
      <w:r>
        <w:rPr>
          <w:u w:val="single"/>
        </w:rPr>
        <w:t>Life Estate</w:t>
      </w:r>
      <w:r>
        <w:rPr>
          <w:u w:val="single"/>
        </w:rPr>
        <w:t xml:space="preserve"> Determinable:</w:t>
      </w:r>
      <w:r>
        <w:t xml:space="preserve"> a life estate that will end upon the happening of some event — similar to above, just with a life estate rather than a fee simple</w:t>
      </w:r>
    </w:p>
    <w:p w14:paraId="5F69ED62" w14:textId="77777777" w:rsidR="00126769" w:rsidRDefault="00282342">
      <w:pPr>
        <w:pStyle w:val="Body"/>
        <w:numPr>
          <w:ilvl w:val="3"/>
          <w:numId w:val="8"/>
        </w:numPr>
      </w:pPr>
      <w:r>
        <w:rPr>
          <w:u w:val="single"/>
        </w:rPr>
        <w:t>Fee Simple Subject to Executory Limitation:</w:t>
      </w:r>
    </w:p>
    <w:p w14:paraId="7DC4A4FC" w14:textId="77777777" w:rsidR="00126769" w:rsidRDefault="00282342">
      <w:pPr>
        <w:pStyle w:val="Body"/>
        <w:numPr>
          <w:ilvl w:val="4"/>
          <w:numId w:val="8"/>
        </w:numPr>
      </w:pPr>
      <w:r>
        <w:t>Creates and executory interest</w:t>
      </w:r>
    </w:p>
    <w:p w14:paraId="7BFA5652" w14:textId="77777777" w:rsidR="00126769" w:rsidRDefault="00282342">
      <w:pPr>
        <w:pStyle w:val="Body"/>
        <w:numPr>
          <w:ilvl w:val="4"/>
          <w:numId w:val="8"/>
        </w:numPr>
      </w:pPr>
      <w:r>
        <w:t>Future interest following a defeasib</w:t>
      </w:r>
      <w:r>
        <w:t>le fee may also be created in a transferee (someone other than grantor) — “possibility of reverter” goes to third party</w:t>
      </w:r>
    </w:p>
    <w:p w14:paraId="4DCE94E1" w14:textId="77777777" w:rsidR="00126769" w:rsidRDefault="00282342">
      <w:pPr>
        <w:pStyle w:val="Body"/>
        <w:numPr>
          <w:ilvl w:val="4"/>
          <w:numId w:val="8"/>
        </w:numPr>
      </w:pPr>
      <w:r>
        <w:t>Some courts label FSS/FSD followed by executory interest a fee simple subject to an executory limitation (FSE)</w:t>
      </w:r>
    </w:p>
    <w:p w14:paraId="093256C8" w14:textId="77777777" w:rsidR="00126769" w:rsidRDefault="00282342">
      <w:pPr>
        <w:pStyle w:val="Body"/>
        <w:numPr>
          <w:ilvl w:val="4"/>
          <w:numId w:val="8"/>
        </w:numPr>
      </w:pPr>
      <w:r>
        <w:lastRenderedPageBreak/>
        <w:t xml:space="preserve">When the future interest </w:t>
      </w:r>
      <w:r>
        <w:t xml:space="preserve">is in a transferee, violation of the condition results in an </w:t>
      </w:r>
      <w:r>
        <w:rPr>
          <w:i/>
          <w:iCs/>
          <w:lang w:val="it-IT"/>
        </w:rPr>
        <w:t>automatic</w:t>
      </w:r>
      <w:r>
        <w:t xml:space="preserve"> termination and transfer to the transferee. There is no optional right of entry in a transferee.</w:t>
      </w:r>
    </w:p>
    <w:p w14:paraId="6B37DE5E" w14:textId="77777777" w:rsidR="00126769" w:rsidRDefault="00282342">
      <w:pPr>
        <w:pStyle w:val="Body"/>
        <w:numPr>
          <w:ilvl w:val="4"/>
          <w:numId w:val="8"/>
        </w:numPr>
      </w:pPr>
      <w:r>
        <w:t>Two types:</w:t>
      </w:r>
    </w:p>
    <w:p w14:paraId="595AA054" w14:textId="77777777" w:rsidR="00126769" w:rsidRDefault="00282342">
      <w:pPr>
        <w:pStyle w:val="Body"/>
        <w:numPr>
          <w:ilvl w:val="5"/>
          <w:numId w:val="8"/>
        </w:numPr>
      </w:pPr>
      <w:r>
        <w:t>Shifting: shifting of possessory interest from one transferee to another upon</w:t>
      </w:r>
      <w:r>
        <w:t xml:space="preserve"> the occurrence of some event </w:t>
      </w:r>
    </w:p>
    <w:p w14:paraId="04C58AD0" w14:textId="77777777" w:rsidR="00126769" w:rsidRDefault="00282342">
      <w:pPr>
        <w:pStyle w:val="Body"/>
        <w:numPr>
          <w:ilvl w:val="5"/>
          <w:numId w:val="8"/>
        </w:numPr>
      </w:pPr>
      <w:r>
        <w:t>Springing: executory interest springs out of grantor</w:t>
      </w:r>
      <w:r>
        <w:t>’</w:t>
      </w:r>
      <w:r>
        <w:t>s own estate</w:t>
      </w:r>
    </w:p>
    <w:p w14:paraId="296B0E4D" w14:textId="77777777" w:rsidR="00126769" w:rsidRDefault="00282342">
      <w:pPr>
        <w:pStyle w:val="Body"/>
        <w:numPr>
          <w:ilvl w:val="3"/>
          <w:numId w:val="8"/>
        </w:numPr>
      </w:pPr>
      <w:r>
        <w:t>Questions to ask regarding Defeasible Fees</w:t>
      </w:r>
    </w:p>
    <w:p w14:paraId="0B10776B" w14:textId="77777777" w:rsidR="00126769" w:rsidRDefault="00282342">
      <w:pPr>
        <w:pStyle w:val="Body"/>
        <w:numPr>
          <w:ilvl w:val="4"/>
          <w:numId w:val="8"/>
        </w:numPr>
      </w:pPr>
      <w:r>
        <w:t>Did the grantor intend to create a fee interest or merely an easement?</w:t>
      </w:r>
    </w:p>
    <w:p w14:paraId="11C1F660" w14:textId="77777777" w:rsidR="00126769" w:rsidRDefault="00282342">
      <w:pPr>
        <w:pStyle w:val="Body"/>
        <w:numPr>
          <w:ilvl w:val="4"/>
          <w:numId w:val="8"/>
        </w:numPr>
      </w:pPr>
      <w:r>
        <w:t>Did the grantor intend to create a defeasible</w:t>
      </w:r>
      <w:r>
        <w:t xml:space="preserve"> fee or merely a covenant?</w:t>
      </w:r>
    </w:p>
    <w:p w14:paraId="591584AF" w14:textId="77777777" w:rsidR="00126769" w:rsidRDefault="00282342">
      <w:pPr>
        <w:pStyle w:val="Body"/>
        <w:numPr>
          <w:ilvl w:val="4"/>
          <w:numId w:val="8"/>
        </w:numPr>
      </w:pPr>
      <w:r>
        <w:t>If a defeasible fee was created and there was a breach, did delay in enforcement constitute a waiver of the breach or allow the grantee to establish fee simple absolute title by adverse possession?</w:t>
      </w:r>
    </w:p>
    <w:p w14:paraId="2990162D" w14:textId="77777777" w:rsidR="00126769" w:rsidRDefault="00282342">
      <w:pPr>
        <w:pStyle w:val="Body"/>
        <w:numPr>
          <w:ilvl w:val="2"/>
          <w:numId w:val="8"/>
        </w:numPr>
      </w:pPr>
      <w:r>
        <w:t>Estate for Years / Term of Year</w:t>
      </w:r>
      <w:r>
        <w:t>s</w:t>
      </w:r>
    </w:p>
    <w:p w14:paraId="17AF85B5" w14:textId="77777777" w:rsidR="00126769" w:rsidRDefault="00282342">
      <w:pPr>
        <w:pStyle w:val="Body"/>
        <w:numPr>
          <w:ilvl w:val="3"/>
          <w:numId w:val="8"/>
        </w:numPr>
      </w:pPr>
      <w:r>
        <w:t xml:space="preserve">Fixed duration of certain or ascertainable unites of years or subdivision of years </w:t>
      </w:r>
    </w:p>
    <w:p w14:paraId="43A91D90" w14:textId="77777777" w:rsidR="00126769" w:rsidRDefault="00282342">
      <w:pPr>
        <w:pStyle w:val="Body"/>
        <w:numPr>
          <w:ilvl w:val="3"/>
          <w:numId w:val="8"/>
        </w:numPr>
      </w:pPr>
      <w:r>
        <w:t xml:space="preserve">Traditionally, the estate for years was classified as a </w:t>
      </w:r>
      <w:r>
        <w:rPr>
          <w:i/>
          <w:iCs/>
        </w:rPr>
        <w:t>nonfreehold</w:t>
      </w:r>
      <w:r>
        <w:t xml:space="preserve"> interest. In contrast, the other estates (fee simple, life estate) are termed </w:t>
      </w:r>
      <w:r>
        <w:rPr>
          <w:i/>
          <w:iCs/>
        </w:rPr>
        <w:t>freehold</w:t>
      </w:r>
      <w:r>
        <w:t xml:space="preserve"> estates. The id</w:t>
      </w:r>
      <w:r>
        <w:t xml:space="preserve">ea, at common law, was that the owner of a freehold had </w:t>
      </w:r>
      <w:r>
        <w:rPr>
          <w:i/>
          <w:iCs/>
        </w:rPr>
        <w:t>seisin,</w:t>
      </w:r>
      <w:r>
        <w:t xml:space="preserve"> which for our purposes connotes actual title to the land, whereas the nonfreehold owner merely had possession, but not title. In other words, the term of years is deemed a leasehold, rather th</w:t>
      </w:r>
      <w:r>
        <w:t>an a freehold.</w:t>
      </w:r>
    </w:p>
    <w:p w14:paraId="49DFE89D" w14:textId="77777777" w:rsidR="00126769" w:rsidRDefault="00282342">
      <w:pPr>
        <w:pStyle w:val="Body"/>
        <w:numPr>
          <w:ilvl w:val="3"/>
          <w:numId w:val="8"/>
        </w:numPr>
      </w:pPr>
      <w:r>
        <w:t>Some cases, courts have distinguished between a grant of an estate for years (full possessory fee for that period) and the mere usufruct interest (connotes that the holder has the right to use/enjoy property, but no ownership interest in it)</w:t>
      </w:r>
      <w:r>
        <w:t xml:space="preserve"> granted by a leasehold</w:t>
      </w:r>
      <w:r>
        <w:rPr>
          <w:noProof/>
        </w:rPr>
        <w:drawing>
          <wp:anchor distT="152400" distB="152400" distL="152400" distR="152400" simplePos="0" relativeHeight="251661312" behindDoc="0" locked="0" layoutInCell="1" allowOverlap="1" wp14:anchorId="06799BCF" wp14:editId="025B177D">
            <wp:simplePos x="0" y="0"/>
            <wp:positionH relativeFrom="margin">
              <wp:posOffset>-6349</wp:posOffset>
            </wp:positionH>
            <wp:positionV relativeFrom="line">
              <wp:posOffset>324221</wp:posOffset>
            </wp:positionV>
            <wp:extent cx="6295313" cy="3746205"/>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7-04-23 at 3.03.49 PM.png"/>
                    <pic:cNvPicPr>
                      <a:picLocks noChangeAspect="1"/>
                    </pic:cNvPicPr>
                  </pic:nvPicPr>
                  <pic:blipFill>
                    <a:blip r:embed="rId9">
                      <a:extLst/>
                    </a:blip>
                    <a:stretch>
                      <a:fillRect/>
                    </a:stretch>
                  </pic:blipFill>
                  <pic:spPr>
                    <a:xfrm>
                      <a:off x="0" y="0"/>
                      <a:ext cx="6295313" cy="3746205"/>
                    </a:xfrm>
                    <a:prstGeom prst="rect">
                      <a:avLst/>
                    </a:prstGeom>
                    <a:ln w="12700" cap="flat">
                      <a:noFill/>
                      <a:miter lim="400000"/>
                    </a:ln>
                    <a:effectLst/>
                  </pic:spPr>
                </pic:pic>
              </a:graphicData>
            </a:graphic>
          </wp:anchor>
        </w:drawing>
      </w:r>
      <w:r>
        <w:t xml:space="preserve"> </w:t>
      </w:r>
    </w:p>
    <w:p w14:paraId="2DEBBDEE" w14:textId="77777777" w:rsidR="00126769" w:rsidRDefault="00126769">
      <w:pPr>
        <w:pStyle w:val="Body"/>
        <w:ind w:left="1440"/>
      </w:pPr>
    </w:p>
    <w:p w14:paraId="47E226B5" w14:textId="77777777" w:rsidR="00126769" w:rsidRDefault="00126769">
      <w:pPr>
        <w:pStyle w:val="Body"/>
        <w:ind w:left="1440"/>
      </w:pPr>
    </w:p>
    <w:p w14:paraId="49F3C006" w14:textId="77777777" w:rsidR="00126769" w:rsidRDefault="00282342">
      <w:pPr>
        <w:pStyle w:val="Body"/>
        <w:numPr>
          <w:ilvl w:val="2"/>
          <w:numId w:val="8"/>
        </w:numPr>
      </w:pPr>
      <w:r>
        <w:t>Limitations on Control</w:t>
      </w:r>
    </w:p>
    <w:p w14:paraId="271A90F4" w14:textId="77777777" w:rsidR="00126769" w:rsidRDefault="00282342">
      <w:pPr>
        <w:pStyle w:val="Body"/>
        <w:numPr>
          <w:ilvl w:val="3"/>
          <w:numId w:val="8"/>
        </w:numPr>
      </w:pPr>
      <w:r>
        <w:t>Economic efficiency &amp; public policy — courts do not allow grantors to attach unreasonable restraints on alienation to property</w:t>
      </w:r>
    </w:p>
    <w:p w14:paraId="4137B443" w14:textId="77777777" w:rsidR="00126769" w:rsidRDefault="00282342">
      <w:pPr>
        <w:pStyle w:val="Body"/>
        <w:numPr>
          <w:ilvl w:val="3"/>
          <w:numId w:val="8"/>
        </w:numPr>
      </w:pPr>
      <w:r>
        <w:t>Requires property to be freely transferable, so it can be owned by those who w</w:t>
      </w:r>
      <w:r>
        <w:t>ill put it to the most valuable use.</w:t>
      </w:r>
    </w:p>
    <w:p w14:paraId="110B3D18" w14:textId="77777777" w:rsidR="00126769" w:rsidRDefault="00282342">
      <w:pPr>
        <w:pStyle w:val="Body"/>
        <w:numPr>
          <w:ilvl w:val="3"/>
          <w:numId w:val="8"/>
        </w:numPr>
      </w:pPr>
      <w:r>
        <w:t>Future interests also have an impact on the free alienability of property — anyone wanting to buy property will have to get all those with interest to agree to sell — issue occurs with multiple persons holding interests</w:t>
      </w:r>
      <w:r>
        <w:t>, some of whom may not even be born yet.</w:t>
      </w:r>
    </w:p>
    <w:p w14:paraId="77337185" w14:textId="77777777" w:rsidR="00126769" w:rsidRDefault="00282342">
      <w:pPr>
        <w:pStyle w:val="Body"/>
        <w:numPr>
          <w:ilvl w:val="3"/>
          <w:numId w:val="8"/>
        </w:numPr>
      </w:pPr>
      <w:r>
        <w:t>Land is for the living — at some point it must be available for the needs of the current generation, rather than tied up to the desires of past generations.</w:t>
      </w:r>
    </w:p>
    <w:p w14:paraId="0B96F72D" w14:textId="77777777" w:rsidR="00126769" w:rsidRDefault="00282342">
      <w:pPr>
        <w:pStyle w:val="Body"/>
        <w:numPr>
          <w:ilvl w:val="2"/>
          <w:numId w:val="8"/>
        </w:numPr>
      </w:pPr>
      <w:r>
        <w:t>Rule Against Perpetuities</w:t>
      </w:r>
    </w:p>
    <w:p w14:paraId="39953691" w14:textId="77777777" w:rsidR="00126769" w:rsidRDefault="00282342">
      <w:pPr>
        <w:pStyle w:val="Body"/>
        <w:numPr>
          <w:ilvl w:val="3"/>
          <w:numId w:val="8"/>
        </w:numPr>
      </w:pPr>
      <w:r>
        <w:t xml:space="preserve">“No interest is good unless it </w:t>
      </w:r>
      <w:r>
        <w:t>must vest or fail within lives in being at the creation of the interest plus 21 years.”</w:t>
      </w:r>
    </w:p>
    <w:p w14:paraId="2C5B1B83" w14:textId="77777777" w:rsidR="00126769" w:rsidRDefault="00282342">
      <w:pPr>
        <w:pStyle w:val="Body"/>
        <w:numPr>
          <w:ilvl w:val="4"/>
          <w:numId w:val="8"/>
        </w:numPr>
        <w:rPr>
          <w:lang w:val="de-DE"/>
        </w:rPr>
      </w:pPr>
      <w:r>
        <w:rPr>
          <w:lang w:val="de-DE"/>
        </w:rPr>
        <w:t>“</w:t>
      </w:r>
      <w:r>
        <w:t>Creation of interest</w:t>
      </w:r>
      <w:r>
        <w:t xml:space="preserve">” </w:t>
      </w:r>
      <w:r>
        <w:t>= time of conveyance or grantor</w:t>
      </w:r>
      <w:r>
        <w:t>’</w:t>
      </w:r>
      <w:r>
        <w:t>s death</w:t>
      </w:r>
    </w:p>
    <w:p w14:paraId="3E3B4B54" w14:textId="77777777" w:rsidR="00126769" w:rsidRDefault="00282342">
      <w:pPr>
        <w:pStyle w:val="Body"/>
        <w:numPr>
          <w:ilvl w:val="4"/>
          <w:numId w:val="8"/>
        </w:numPr>
      </w:pPr>
      <w:r>
        <w:t>Object is to prevent the remote vesting of interests by regulating contingent future interests</w:t>
      </w:r>
    </w:p>
    <w:p w14:paraId="03C5AE16" w14:textId="77777777" w:rsidR="00126769" w:rsidRDefault="00282342">
      <w:pPr>
        <w:pStyle w:val="Body"/>
        <w:numPr>
          <w:ilvl w:val="5"/>
          <w:numId w:val="8"/>
        </w:numPr>
        <w:rPr>
          <w:lang w:val="fr-FR"/>
        </w:rPr>
      </w:pPr>
      <w:r>
        <w:rPr>
          <w:lang w:val="fr-FR"/>
        </w:rPr>
        <w:t xml:space="preserve">compromise </w:t>
      </w:r>
      <w:r>
        <w:t xml:space="preserve">— allows creation of contingent future interests, but only if interests will vest or fail within the present generation + 21 years </w:t>
      </w:r>
    </w:p>
    <w:p w14:paraId="51B429EE" w14:textId="77777777" w:rsidR="00126769" w:rsidRDefault="00282342">
      <w:pPr>
        <w:pStyle w:val="Body"/>
        <w:numPr>
          <w:ilvl w:val="5"/>
          <w:numId w:val="8"/>
        </w:numPr>
      </w:pPr>
      <w:r>
        <w:t xml:space="preserve">Rule is violated with possibility, not if it actually does or not </w:t>
      </w:r>
    </w:p>
    <w:p w14:paraId="07B9622F" w14:textId="77777777" w:rsidR="00126769" w:rsidRDefault="00282342">
      <w:pPr>
        <w:pStyle w:val="Body"/>
        <w:numPr>
          <w:ilvl w:val="3"/>
          <w:numId w:val="8"/>
        </w:numPr>
      </w:pPr>
      <w:r>
        <w:t>Applying the Rule</w:t>
      </w:r>
    </w:p>
    <w:p w14:paraId="6DF86CEE" w14:textId="77777777" w:rsidR="00126769" w:rsidRDefault="00282342">
      <w:pPr>
        <w:pStyle w:val="Body"/>
        <w:numPr>
          <w:ilvl w:val="4"/>
          <w:numId w:val="8"/>
        </w:numPr>
      </w:pPr>
      <w:r>
        <w:t>Identify future Interests cr</w:t>
      </w:r>
      <w:r>
        <w:t>eated by the conveyance or devise</w:t>
      </w:r>
    </w:p>
    <w:p w14:paraId="6E77C7B7" w14:textId="77777777" w:rsidR="00126769" w:rsidRDefault="00282342">
      <w:pPr>
        <w:pStyle w:val="Body"/>
        <w:numPr>
          <w:ilvl w:val="4"/>
          <w:numId w:val="8"/>
        </w:numPr>
      </w:pPr>
      <w:r>
        <w:t xml:space="preserve">Look for contingent remainders and executory interests </w:t>
      </w:r>
    </w:p>
    <w:p w14:paraId="0435AEFF" w14:textId="77777777" w:rsidR="00126769" w:rsidRDefault="00282342">
      <w:pPr>
        <w:pStyle w:val="Body"/>
        <w:numPr>
          <w:ilvl w:val="4"/>
          <w:numId w:val="8"/>
        </w:numPr>
      </w:pPr>
      <w:r>
        <w:t xml:space="preserve">Determine the latest point at which future interest may vest or fail </w:t>
      </w:r>
    </w:p>
    <w:p w14:paraId="1A871553" w14:textId="77777777" w:rsidR="00126769" w:rsidRDefault="00282342">
      <w:pPr>
        <w:pStyle w:val="Body"/>
        <w:numPr>
          <w:ilvl w:val="4"/>
          <w:numId w:val="8"/>
        </w:numPr>
      </w:pPr>
      <w:r>
        <w:t>Determine whether contingency will necessarily be resolved within the lifetime of a person alive</w:t>
      </w:r>
      <w:r>
        <w:t xml:space="preserve"> at the creation of the interest, plus 21 years </w:t>
      </w:r>
    </w:p>
    <w:p w14:paraId="4B49DCD4" w14:textId="77777777" w:rsidR="00126769" w:rsidRDefault="00282342">
      <w:pPr>
        <w:pStyle w:val="Body"/>
        <w:numPr>
          <w:ilvl w:val="3"/>
          <w:numId w:val="8"/>
        </w:numPr>
      </w:pPr>
      <w:r>
        <w:t>Modern Reforms of Rule Against Perpetuities (most jurisdictions)</w:t>
      </w:r>
    </w:p>
    <w:p w14:paraId="6BA99C63" w14:textId="77777777" w:rsidR="00126769" w:rsidRDefault="00282342">
      <w:pPr>
        <w:pStyle w:val="Body"/>
        <w:numPr>
          <w:ilvl w:val="4"/>
          <w:numId w:val="8"/>
        </w:numPr>
      </w:pPr>
      <w:r>
        <w:t xml:space="preserve">It is only when the rule is violated that courts apply reforms </w:t>
      </w:r>
    </w:p>
    <w:p w14:paraId="64E166F7" w14:textId="77777777" w:rsidR="00126769" w:rsidRDefault="00282342">
      <w:pPr>
        <w:pStyle w:val="Body"/>
        <w:numPr>
          <w:ilvl w:val="4"/>
          <w:numId w:val="8"/>
        </w:numPr>
        <w:rPr>
          <w:lang w:val="de-DE"/>
        </w:rPr>
      </w:pPr>
      <w:r>
        <w:rPr>
          <w:lang w:val="de-DE"/>
        </w:rPr>
        <w:t>“</w:t>
      </w:r>
      <w:r>
        <w:t>Wait and see</w:t>
      </w:r>
      <w:r>
        <w:t xml:space="preserve">” </w:t>
      </w:r>
      <w:r>
        <w:t>= the court waits to see what actually does happen to determine</w:t>
      </w:r>
      <w:r>
        <w:t xml:space="preserve"> validity of future interest  — some courts reject due to uncertainty </w:t>
      </w:r>
    </w:p>
    <w:p w14:paraId="36380C3D" w14:textId="77777777" w:rsidR="00126769" w:rsidRDefault="00282342">
      <w:pPr>
        <w:pStyle w:val="Body"/>
        <w:numPr>
          <w:ilvl w:val="4"/>
          <w:numId w:val="8"/>
        </w:numPr>
        <w:rPr>
          <w:lang w:val="fr-FR"/>
        </w:rPr>
      </w:pPr>
      <w:r>
        <w:rPr>
          <w:lang w:val="fr-FR"/>
        </w:rPr>
        <w:t>Cy pres o</w:t>
      </w:r>
      <w:r>
        <w:t xml:space="preserve">r reformation = some courts (empowered by statute) revise terms of a conveyance or devise to fulfill its intent while coming within the rule </w:t>
      </w:r>
    </w:p>
    <w:p w14:paraId="1F3A5954" w14:textId="77777777" w:rsidR="00126769" w:rsidRDefault="00282342">
      <w:pPr>
        <w:pStyle w:val="Body"/>
        <w:numPr>
          <w:ilvl w:val="4"/>
          <w:numId w:val="8"/>
        </w:numPr>
      </w:pPr>
      <w:r>
        <w:t>Uniform Statutory Rule Against Per</w:t>
      </w:r>
      <w:r>
        <w:t xml:space="preserve">petuities = basically adopts </w:t>
      </w:r>
      <w:r>
        <w:rPr>
          <w:lang w:val="de-DE"/>
        </w:rPr>
        <w:t>“</w:t>
      </w:r>
      <w:r>
        <w:t>wait and see</w:t>
      </w:r>
      <w:r>
        <w:t xml:space="preserve">” </w:t>
      </w:r>
      <w:r>
        <w:t>approach, but avoids problem of deciding how long to wait by providing for a standard 90 year permissible vesting period</w:t>
      </w:r>
    </w:p>
    <w:p w14:paraId="1C81A4D7" w14:textId="77777777" w:rsidR="00126769" w:rsidRDefault="00282342">
      <w:pPr>
        <w:pStyle w:val="Body"/>
        <w:numPr>
          <w:ilvl w:val="2"/>
          <w:numId w:val="8"/>
        </w:numPr>
      </w:pPr>
      <w:r>
        <w:t>Intro to Trusts (p. 301)</w:t>
      </w:r>
    </w:p>
    <w:p w14:paraId="349D7DDC" w14:textId="77777777" w:rsidR="00126769" w:rsidRDefault="00282342">
      <w:pPr>
        <w:pStyle w:val="Body"/>
        <w:numPr>
          <w:ilvl w:val="3"/>
          <w:numId w:val="8"/>
        </w:numPr>
      </w:pPr>
      <w:r>
        <w:t>A trust can be created either while the owner of the property is l</w:t>
      </w:r>
      <w:r>
        <w:t>iving—</w:t>
      </w:r>
      <w:r>
        <w:t xml:space="preserve">an </w:t>
      </w:r>
      <w:r>
        <w:rPr>
          <w:i/>
          <w:iCs/>
          <w:lang w:val="pt-PT"/>
        </w:rPr>
        <w:t>inter vivos</w:t>
      </w:r>
      <w:r>
        <w:t xml:space="preserve"> trust—or upon the owner</w:t>
      </w:r>
      <w:r>
        <w:t>’</w:t>
      </w:r>
      <w:r>
        <w:t>s death—</w:t>
      </w:r>
      <w:r>
        <w:t xml:space="preserve">a </w:t>
      </w:r>
      <w:r>
        <w:rPr>
          <w:i/>
          <w:iCs/>
        </w:rPr>
        <w:t>testamentary</w:t>
      </w:r>
      <w:r>
        <w:t xml:space="preserve"> trust. The vast majority of future interests issues arise in the context of trusts.</w:t>
      </w:r>
    </w:p>
    <w:p w14:paraId="18F22BC7" w14:textId="77777777" w:rsidR="00126769" w:rsidRDefault="00282342">
      <w:pPr>
        <w:pStyle w:val="Body"/>
        <w:numPr>
          <w:ilvl w:val="4"/>
          <w:numId w:val="8"/>
        </w:numPr>
      </w:pPr>
      <w:r>
        <w:t xml:space="preserve">Inter vivos trusts may be </w:t>
      </w:r>
      <w:r>
        <w:rPr>
          <w:i/>
          <w:iCs/>
          <w:lang w:val="es-ES_tradnl"/>
        </w:rPr>
        <w:t>revocable</w:t>
      </w:r>
      <w:r>
        <w:t xml:space="preserve"> or </w:t>
      </w:r>
      <w:r>
        <w:rPr>
          <w:i/>
          <w:iCs/>
          <w:lang w:val="it-IT"/>
        </w:rPr>
        <w:t>irrevocable.</w:t>
      </w:r>
      <w:r>
        <w:t xml:space="preserve"> </w:t>
      </w:r>
      <w:r>
        <w:t>In some states, a trust is revocable unless the trus</w:t>
      </w:r>
      <w:r>
        <w:t>t instrument expressly provides otherwise.</w:t>
      </w:r>
    </w:p>
    <w:p w14:paraId="1D863661" w14:textId="77777777" w:rsidR="00126769" w:rsidRDefault="00282342">
      <w:pPr>
        <w:pStyle w:val="Body"/>
        <w:numPr>
          <w:ilvl w:val="3"/>
          <w:numId w:val="8"/>
        </w:numPr>
      </w:pPr>
      <w:r>
        <w:t>Legal life estate: person has legal title to property</w:t>
      </w:r>
    </w:p>
    <w:p w14:paraId="40E0ECD9" w14:textId="77777777" w:rsidR="00126769" w:rsidRDefault="00282342">
      <w:pPr>
        <w:pStyle w:val="Body"/>
        <w:numPr>
          <w:ilvl w:val="3"/>
          <w:numId w:val="8"/>
        </w:numPr>
      </w:pPr>
      <w:r>
        <w:t>Equitable life estate: legal title is in the Trustee, but the equitable interest is in x</w:t>
      </w:r>
    </w:p>
    <w:p w14:paraId="0FEB10DC" w14:textId="77777777" w:rsidR="00126769" w:rsidRDefault="00282342">
      <w:pPr>
        <w:pStyle w:val="Body"/>
        <w:numPr>
          <w:ilvl w:val="3"/>
          <w:numId w:val="8"/>
        </w:numPr>
      </w:pPr>
      <w:r>
        <w:t>Advantages of Trusts: Avoidance of probate, Custodial Trusts, Tax savi</w:t>
      </w:r>
      <w:r>
        <w:t>ngs</w:t>
      </w:r>
    </w:p>
    <w:p w14:paraId="47F27B19" w14:textId="77777777" w:rsidR="00126769" w:rsidRDefault="00282342">
      <w:pPr>
        <w:pStyle w:val="Body"/>
        <w:numPr>
          <w:ilvl w:val="3"/>
          <w:numId w:val="8"/>
        </w:numPr>
      </w:pPr>
      <w:r>
        <w:t xml:space="preserve">The </w:t>
      </w:r>
      <w:r>
        <w:rPr>
          <w:i/>
          <w:iCs/>
        </w:rPr>
        <w:t>prudent investor rule</w:t>
      </w:r>
      <w:r>
        <w:t xml:space="preserve"> requires the trustee to manage the trust and invest its funds as a prudent investor would under the circumstances, which include the terms and purposes of the trust.</w:t>
      </w:r>
      <w:r>
        <w:rPr>
          <w:rFonts w:ascii="Arial Unicode MS" w:hAnsi="Arial Unicode MS"/>
        </w:rPr>
        <w:br w:type="page"/>
      </w:r>
    </w:p>
    <w:p w14:paraId="3C694A3F" w14:textId="77777777" w:rsidR="00126769" w:rsidRDefault="00282342">
      <w:pPr>
        <w:pStyle w:val="Body"/>
      </w:pPr>
      <w:r>
        <w:rPr>
          <w:b/>
          <w:bCs/>
        </w:rPr>
        <w:lastRenderedPageBreak/>
        <w:t>Part 3: Landlord-Tenant</w:t>
      </w:r>
    </w:p>
    <w:p w14:paraId="2E521666" w14:textId="77777777" w:rsidR="00126769" w:rsidRDefault="00282342">
      <w:pPr>
        <w:pStyle w:val="Body"/>
        <w:numPr>
          <w:ilvl w:val="0"/>
          <w:numId w:val="10"/>
        </w:numPr>
        <w:rPr>
          <w:b/>
          <w:bCs/>
        </w:rPr>
      </w:pPr>
      <w:r>
        <w:rPr>
          <w:b/>
          <w:bCs/>
        </w:rPr>
        <w:t>Basics of Leases</w:t>
      </w:r>
    </w:p>
    <w:p w14:paraId="1E3213C9" w14:textId="77777777" w:rsidR="00126769" w:rsidRDefault="00282342">
      <w:pPr>
        <w:pStyle w:val="Body"/>
        <w:numPr>
          <w:ilvl w:val="1"/>
          <w:numId w:val="8"/>
        </w:numPr>
      </w:pPr>
      <w:r>
        <w:t xml:space="preserve">Leasehold: a </w:t>
      </w:r>
      <w:r>
        <w:t>relationship between a landlord and a tenant in which the landlord grants a right of exclusive possession of specific property to the tenant for a term (period of time) with a reversion in the landlord at the end of the term</w:t>
      </w:r>
    </w:p>
    <w:p w14:paraId="022DB980" w14:textId="77777777" w:rsidR="00126769" w:rsidRDefault="00282342">
      <w:pPr>
        <w:pStyle w:val="Body"/>
        <w:numPr>
          <w:ilvl w:val="2"/>
          <w:numId w:val="8"/>
        </w:numPr>
      </w:pPr>
      <w:r>
        <w:t>present interest for the tenant</w:t>
      </w:r>
      <w:r>
        <w:t xml:space="preserve"> with a future interest for the landlord</w:t>
      </w:r>
    </w:p>
    <w:p w14:paraId="2F320ECF" w14:textId="77777777" w:rsidR="00126769" w:rsidRDefault="00282342">
      <w:pPr>
        <w:pStyle w:val="Body"/>
        <w:numPr>
          <w:ilvl w:val="2"/>
          <w:numId w:val="8"/>
        </w:numPr>
      </w:pPr>
      <w:r>
        <w:t>Sets out expectations and rights of parties</w:t>
      </w:r>
    </w:p>
    <w:p w14:paraId="2E6EF498" w14:textId="77777777" w:rsidR="00126769" w:rsidRDefault="00282342">
      <w:pPr>
        <w:pStyle w:val="Body"/>
        <w:numPr>
          <w:ilvl w:val="1"/>
          <w:numId w:val="8"/>
        </w:numPr>
      </w:pPr>
      <w:r>
        <w:t>Basic Requirements to satisfy Statute of Frauds</w:t>
      </w:r>
    </w:p>
    <w:p w14:paraId="71AA2A15" w14:textId="77777777" w:rsidR="00126769" w:rsidRDefault="00282342">
      <w:pPr>
        <w:pStyle w:val="Body"/>
        <w:numPr>
          <w:ilvl w:val="2"/>
          <w:numId w:val="8"/>
        </w:numPr>
      </w:pPr>
      <w:r>
        <w:t xml:space="preserve">Must contain description of specific premises </w:t>
      </w:r>
    </w:p>
    <w:p w14:paraId="281D50AE" w14:textId="77777777" w:rsidR="00126769" w:rsidRDefault="00282342">
      <w:pPr>
        <w:pStyle w:val="Body"/>
        <w:numPr>
          <w:ilvl w:val="2"/>
          <w:numId w:val="8"/>
        </w:numPr>
      </w:pPr>
      <w:r>
        <w:t xml:space="preserve">Amount of rent to be paid </w:t>
      </w:r>
    </w:p>
    <w:p w14:paraId="07ACF02B" w14:textId="77777777" w:rsidR="00126769" w:rsidRDefault="00282342">
      <w:pPr>
        <w:pStyle w:val="Body"/>
        <w:numPr>
          <w:ilvl w:val="2"/>
          <w:numId w:val="8"/>
        </w:numPr>
      </w:pPr>
      <w:r>
        <w:t>Provide for tenant</w:t>
      </w:r>
      <w:r>
        <w:t>’</w:t>
      </w:r>
      <w:r>
        <w:t xml:space="preserve">s exclusive use and occupancy for fixed period of time </w:t>
      </w:r>
    </w:p>
    <w:p w14:paraId="108643A4" w14:textId="77777777" w:rsidR="00126769" w:rsidRDefault="00282342">
      <w:pPr>
        <w:pStyle w:val="Body"/>
        <w:numPr>
          <w:ilvl w:val="1"/>
          <w:numId w:val="8"/>
        </w:numPr>
      </w:pPr>
      <w:r>
        <w:t>License: to be distinguished from a lease — gives licensee a narrow right to use real property for a specific reason</w:t>
      </w:r>
    </w:p>
    <w:p w14:paraId="09DDAFE4" w14:textId="77777777" w:rsidR="00126769" w:rsidRDefault="00282342">
      <w:pPr>
        <w:pStyle w:val="Body"/>
        <w:numPr>
          <w:ilvl w:val="1"/>
          <w:numId w:val="8"/>
        </w:numPr>
      </w:pPr>
      <w:r>
        <w:t>Can be residential or commercial</w:t>
      </w:r>
    </w:p>
    <w:p w14:paraId="18B171FB" w14:textId="77777777" w:rsidR="00126769" w:rsidRDefault="00282342">
      <w:pPr>
        <w:pStyle w:val="Body"/>
        <w:numPr>
          <w:ilvl w:val="2"/>
          <w:numId w:val="8"/>
        </w:numPr>
        <w:rPr>
          <w:lang w:val="fr-FR"/>
        </w:rPr>
      </w:pPr>
      <w:r>
        <w:rPr>
          <w:lang w:val="fr-FR"/>
        </w:rPr>
        <w:t>Commercial tenants</w:t>
      </w:r>
      <w:r>
        <w:t>: business —  have greater degre</w:t>
      </w:r>
      <w:r>
        <w:t>e of leverage with equal bargaining power; tenants here often represented by attorneys</w:t>
      </w:r>
    </w:p>
    <w:p w14:paraId="6A6E6DD7" w14:textId="77777777" w:rsidR="00126769" w:rsidRDefault="00282342">
      <w:pPr>
        <w:pStyle w:val="Body"/>
        <w:numPr>
          <w:ilvl w:val="2"/>
          <w:numId w:val="8"/>
        </w:numPr>
      </w:pPr>
      <w:r>
        <w:t>Both courts and legislators view residential tenant as a party with little leverage to challenge language of lease contracts</w:t>
      </w:r>
    </w:p>
    <w:p w14:paraId="2978D222" w14:textId="77777777" w:rsidR="00126769" w:rsidRDefault="00282342">
      <w:pPr>
        <w:pStyle w:val="Body"/>
        <w:numPr>
          <w:ilvl w:val="1"/>
          <w:numId w:val="8"/>
        </w:numPr>
      </w:pPr>
      <w:r>
        <w:t xml:space="preserve">Modern analysis of lease = 3 sources of law </w:t>
      </w:r>
    </w:p>
    <w:p w14:paraId="1B2233F3" w14:textId="77777777" w:rsidR="00126769" w:rsidRDefault="00282342">
      <w:pPr>
        <w:pStyle w:val="Body"/>
        <w:numPr>
          <w:ilvl w:val="2"/>
          <w:numId w:val="8"/>
        </w:numPr>
      </w:pPr>
      <w:r>
        <w:t>Lease Contract</w:t>
      </w:r>
    </w:p>
    <w:p w14:paraId="0A2FC3B4" w14:textId="77777777" w:rsidR="00126769" w:rsidRDefault="00282342">
      <w:pPr>
        <w:pStyle w:val="Body"/>
        <w:numPr>
          <w:ilvl w:val="2"/>
          <w:numId w:val="8"/>
        </w:numPr>
      </w:pPr>
      <w:r>
        <w:t>Statutory Law</w:t>
      </w:r>
    </w:p>
    <w:p w14:paraId="65737C5F" w14:textId="77777777" w:rsidR="00126769" w:rsidRDefault="00282342">
      <w:pPr>
        <w:pStyle w:val="Body"/>
        <w:numPr>
          <w:ilvl w:val="2"/>
          <w:numId w:val="8"/>
        </w:numPr>
      </w:pPr>
      <w:r>
        <w:t>Common Law</w:t>
      </w:r>
    </w:p>
    <w:p w14:paraId="1A773A41" w14:textId="77777777" w:rsidR="00126769" w:rsidRDefault="00126769">
      <w:pPr>
        <w:pStyle w:val="Body"/>
      </w:pPr>
    </w:p>
    <w:p w14:paraId="6B029F1C" w14:textId="77777777" w:rsidR="00126769" w:rsidRDefault="00282342">
      <w:pPr>
        <w:pStyle w:val="Body"/>
        <w:numPr>
          <w:ilvl w:val="0"/>
          <w:numId w:val="8"/>
        </w:numPr>
        <w:rPr>
          <w:b/>
          <w:bCs/>
        </w:rPr>
      </w:pPr>
      <w:r>
        <w:rPr>
          <w:b/>
          <w:bCs/>
        </w:rPr>
        <w:t>True Types of Leases (p. 316)</w:t>
      </w:r>
    </w:p>
    <w:p w14:paraId="5E9EEAA8" w14:textId="77777777" w:rsidR="00126769" w:rsidRDefault="00282342">
      <w:pPr>
        <w:pStyle w:val="Body"/>
        <w:numPr>
          <w:ilvl w:val="1"/>
          <w:numId w:val="8"/>
        </w:numPr>
      </w:pPr>
      <w:r>
        <w:t>Term of Years Tenancy</w:t>
      </w:r>
    </w:p>
    <w:p w14:paraId="119D280B" w14:textId="77777777" w:rsidR="00126769" w:rsidRDefault="00282342">
      <w:pPr>
        <w:pStyle w:val="Body"/>
        <w:numPr>
          <w:ilvl w:val="2"/>
          <w:numId w:val="8"/>
        </w:numPr>
      </w:pPr>
      <w:r>
        <w:t>the leasehold terminates on a date certain</w:t>
      </w:r>
    </w:p>
    <w:p w14:paraId="5515EEE2" w14:textId="77777777" w:rsidR="00126769" w:rsidRDefault="00282342">
      <w:pPr>
        <w:pStyle w:val="Body"/>
        <w:numPr>
          <w:ilvl w:val="1"/>
          <w:numId w:val="8"/>
        </w:numPr>
      </w:pPr>
      <w:r>
        <w:t>Periodic Tenancy</w:t>
      </w:r>
    </w:p>
    <w:p w14:paraId="457A397B" w14:textId="77777777" w:rsidR="00126769" w:rsidRDefault="00282342">
      <w:pPr>
        <w:pStyle w:val="Body"/>
        <w:numPr>
          <w:ilvl w:val="2"/>
          <w:numId w:val="8"/>
        </w:numPr>
      </w:pPr>
      <w:r>
        <w:t>the leasehold continues for successive periods of equal length (month-to-month), unless one party noti</w:t>
      </w:r>
      <w:r>
        <w:t>fies the other of its intention to terminate</w:t>
      </w:r>
    </w:p>
    <w:p w14:paraId="7CFBF44E" w14:textId="77777777" w:rsidR="00126769" w:rsidRDefault="00282342">
      <w:pPr>
        <w:pStyle w:val="Body"/>
        <w:numPr>
          <w:ilvl w:val="2"/>
          <w:numId w:val="8"/>
        </w:numPr>
      </w:pPr>
      <w:r>
        <w:t>How much notice the tenant or landlord must give to the other party?</w:t>
      </w:r>
      <w:r>
        <w:t xml:space="preserve"> </w:t>
      </w:r>
      <w:r>
        <w:t>Basic common law rule: the amount of notice = the period of the periodic tenancy.</w:t>
      </w:r>
    </w:p>
    <w:p w14:paraId="68D83F42" w14:textId="77777777" w:rsidR="00126769" w:rsidRDefault="00282342">
      <w:pPr>
        <w:pStyle w:val="Body"/>
        <w:numPr>
          <w:ilvl w:val="2"/>
          <w:numId w:val="8"/>
        </w:numPr>
      </w:pPr>
      <w:r>
        <w:t>The landlord or tenant terminates the periodic tenancy by gi</w:t>
      </w:r>
      <w:r>
        <w:t xml:space="preserve">ving </w:t>
      </w:r>
      <w:r>
        <w:rPr>
          <w:i/>
          <w:iCs/>
        </w:rPr>
        <w:t>notice</w:t>
      </w:r>
      <w:r>
        <w:t>. A written lease agreement usually spells out how and to whom notice should be given—by mail, by hand delivery, or perhaps electronically.</w:t>
      </w:r>
    </w:p>
    <w:p w14:paraId="4AFFA89C" w14:textId="77777777" w:rsidR="00126769" w:rsidRDefault="00282342">
      <w:pPr>
        <w:pStyle w:val="Body"/>
        <w:numPr>
          <w:ilvl w:val="1"/>
          <w:numId w:val="8"/>
        </w:numPr>
      </w:pPr>
      <w:r>
        <w:t>Tenancy at Will</w:t>
      </w:r>
    </w:p>
    <w:p w14:paraId="4CF43626" w14:textId="77777777" w:rsidR="00126769" w:rsidRDefault="00282342">
      <w:pPr>
        <w:pStyle w:val="Body"/>
        <w:numPr>
          <w:ilvl w:val="2"/>
          <w:numId w:val="8"/>
        </w:numPr>
      </w:pPr>
      <w:r>
        <w:t>the leasehold does not have a term of a fixed period and lasts until one party informs th</w:t>
      </w:r>
      <w:r>
        <w:t xml:space="preserve">e other that the lease is terminated </w:t>
      </w:r>
    </w:p>
    <w:p w14:paraId="4FCE229A" w14:textId="77777777" w:rsidR="00126769" w:rsidRDefault="00282342">
      <w:pPr>
        <w:pStyle w:val="Body"/>
        <w:numPr>
          <w:ilvl w:val="2"/>
          <w:numId w:val="8"/>
        </w:numPr>
      </w:pPr>
      <w:r>
        <w:t>Notice requirements vary by jurisdiction</w:t>
      </w:r>
    </w:p>
    <w:p w14:paraId="32123CC5" w14:textId="77777777" w:rsidR="00126769" w:rsidRDefault="00282342">
      <w:pPr>
        <w:pStyle w:val="Body"/>
        <w:numPr>
          <w:ilvl w:val="2"/>
          <w:numId w:val="8"/>
        </w:numPr>
      </w:pPr>
      <w:r>
        <w:t>Basically treated as a periodic tenancy</w:t>
      </w:r>
    </w:p>
    <w:p w14:paraId="00B22EB5" w14:textId="77777777" w:rsidR="00126769" w:rsidRDefault="00282342">
      <w:pPr>
        <w:pStyle w:val="Body"/>
        <w:numPr>
          <w:ilvl w:val="1"/>
          <w:numId w:val="8"/>
        </w:numPr>
      </w:pPr>
      <w:r>
        <w:t>Tenancy at Sufferance</w:t>
      </w:r>
    </w:p>
    <w:p w14:paraId="4EB680C3" w14:textId="77777777" w:rsidR="00126769" w:rsidRDefault="00282342">
      <w:pPr>
        <w:pStyle w:val="Body"/>
        <w:numPr>
          <w:ilvl w:val="2"/>
          <w:numId w:val="8"/>
        </w:numPr>
      </w:pPr>
      <w:r>
        <w:t>Tenant remains in his premises after his term has expired</w:t>
      </w:r>
    </w:p>
    <w:p w14:paraId="4A769CB8" w14:textId="77777777" w:rsidR="00126769" w:rsidRDefault="00282342">
      <w:pPr>
        <w:pStyle w:val="Body"/>
        <w:numPr>
          <w:ilvl w:val="2"/>
          <w:numId w:val="8"/>
        </w:numPr>
      </w:pPr>
      <w:r>
        <w:t>T</w:t>
      </w:r>
      <w:r>
        <w:rPr>
          <w:lang w:val="fr-FR"/>
        </w:rPr>
        <w:t>enant</w:t>
      </w:r>
      <w:r>
        <w:t>’</w:t>
      </w:r>
      <w:r>
        <w:t xml:space="preserve">s decision to </w:t>
      </w:r>
      <w:r>
        <w:rPr>
          <w:lang w:val="de-DE"/>
        </w:rPr>
        <w:t>“</w:t>
      </w:r>
      <w:r>
        <w:rPr>
          <w:lang w:val="da-DK"/>
        </w:rPr>
        <w:t>hold over</w:t>
      </w:r>
      <w:r>
        <w:t xml:space="preserve">” </w:t>
      </w:r>
      <w:r>
        <w:t xml:space="preserve">has consequences, and </w:t>
      </w:r>
      <w:r>
        <w:t>may even result in a new lease — places leverage entirely in the hands of the landlord.</w:t>
      </w:r>
    </w:p>
    <w:p w14:paraId="43672904" w14:textId="77777777" w:rsidR="00126769" w:rsidRDefault="00282342">
      <w:pPr>
        <w:pStyle w:val="Body"/>
        <w:numPr>
          <w:ilvl w:val="2"/>
          <w:numId w:val="8"/>
        </w:numPr>
      </w:pPr>
      <w:r>
        <w:t xml:space="preserve">Tenant is considered legally in possession of the premises until landlord elects not to hold tenant to a new lease — </w:t>
      </w:r>
      <w:r>
        <w:rPr>
          <w:lang w:val="fr-FR"/>
        </w:rPr>
        <w:t>tenant</w:t>
      </w:r>
      <w:r>
        <w:t>’</w:t>
      </w:r>
      <w:r>
        <w:t xml:space="preserve">s period for adverse possession begins to </w:t>
      </w:r>
      <w:r>
        <w:t>run only when the tenant is informed that he is in fact trespassing.</w:t>
      </w:r>
    </w:p>
    <w:p w14:paraId="679D670D" w14:textId="77777777" w:rsidR="00126769" w:rsidRDefault="00282342">
      <w:pPr>
        <w:pStyle w:val="Body"/>
        <w:numPr>
          <w:ilvl w:val="2"/>
          <w:numId w:val="8"/>
        </w:numPr>
      </w:pPr>
      <w:r>
        <w:t>Not considered “true” type because landlord and tenant not in agreement</w:t>
      </w:r>
    </w:p>
    <w:p w14:paraId="1C874D71" w14:textId="77777777" w:rsidR="00126769" w:rsidRDefault="00126769">
      <w:pPr>
        <w:pStyle w:val="Body"/>
      </w:pPr>
    </w:p>
    <w:p w14:paraId="0DB2BB39" w14:textId="77777777" w:rsidR="00126769" w:rsidRDefault="00126769">
      <w:pPr>
        <w:pStyle w:val="Body"/>
      </w:pPr>
    </w:p>
    <w:p w14:paraId="1CC54503" w14:textId="77777777" w:rsidR="00126769" w:rsidRDefault="00126769">
      <w:pPr>
        <w:pStyle w:val="Body"/>
      </w:pPr>
    </w:p>
    <w:p w14:paraId="56F54C9F" w14:textId="77777777" w:rsidR="00126769" w:rsidRDefault="00282342">
      <w:pPr>
        <w:pStyle w:val="Body"/>
        <w:numPr>
          <w:ilvl w:val="0"/>
          <w:numId w:val="8"/>
        </w:numPr>
        <w:rPr>
          <w:b/>
          <w:bCs/>
        </w:rPr>
      </w:pPr>
      <w:r>
        <w:rPr>
          <w:b/>
          <w:bCs/>
        </w:rPr>
        <w:t>Rights &amp; Obligations of Landlords</w:t>
      </w:r>
    </w:p>
    <w:p w14:paraId="1B894302" w14:textId="77777777" w:rsidR="00126769" w:rsidRDefault="00282342">
      <w:pPr>
        <w:pStyle w:val="Body"/>
        <w:numPr>
          <w:ilvl w:val="1"/>
          <w:numId w:val="8"/>
        </w:numPr>
      </w:pPr>
      <w:r>
        <w:t>The Right to Possession</w:t>
      </w:r>
    </w:p>
    <w:p w14:paraId="7BDC75FF" w14:textId="77777777" w:rsidR="00126769" w:rsidRDefault="00282342">
      <w:pPr>
        <w:pStyle w:val="Body"/>
        <w:numPr>
          <w:ilvl w:val="2"/>
          <w:numId w:val="8"/>
        </w:numPr>
      </w:pPr>
      <w:r>
        <w:t>English Rule (Restatement approach p. 318): landlord m</w:t>
      </w:r>
      <w:r>
        <w:t>ust place tenant in actual possession of the property</w:t>
      </w:r>
    </w:p>
    <w:p w14:paraId="53A7A269" w14:textId="77777777" w:rsidR="00126769" w:rsidRDefault="00282342">
      <w:pPr>
        <w:pStyle w:val="Body"/>
        <w:numPr>
          <w:ilvl w:val="3"/>
          <w:numId w:val="8"/>
        </w:numPr>
      </w:pPr>
      <w:r>
        <w:rPr>
          <w:i/>
          <w:iCs/>
        </w:rPr>
        <w:t>Keydata Corp. v. United States</w:t>
      </w:r>
      <w:r>
        <w:t xml:space="preserve"> (p. 326): Implied covenant from landlord to provide tenant with initial actual possession — tenant has duty of defending that possession during tenancy</w:t>
      </w:r>
    </w:p>
    <w:p w14:paraId="610E69D6" w14:textId="77777777" w:rsidR="00126769" w:rsidRDefault="00282342">
      <w:pPr>
        <w:pStyle w:val="Body"/>
        <w:numPr>
          <w:ilvl w:val="2"/>
          <w:numId w:val="8"/>
        </w:numPr>
      </w:pPr>
      <w:r>
        <w:t>American Rule: land</w:t>
      </w:r>
      <w:r>
        <w:t>lord does not have to place tenant in actual possession</w:t>
      </w:r>
    </w:p>
    <w:p w14:paraId="00FF32D4" w14:textId="77777777" w:rsidR="00126769" w:rsidRDefault="00282342">
      <w:pPr>
        <w:pStyle w:val="Body"/>
        <w:numPr>
          <w:ilvl w:val="3"/>
          <w:numId w:val="8"/>
        </w:numPr>
      </w:pPr>
      <w:r>
        <w:rPr>
          <w:i/>
          <w:iCs/>
        </w:rPr>
        <w:t>Hannan v. Dusch</w:t>
      </w:r>
      <w:r>
        <w:t xml:space="preserve"> (p. 324): Under the American rule, the lessee has a right to possession, but absent an explicit covenant, the lessor has no duty to deliver.</w:t>
      </w:r>
    </w:p>
    <w:p w14:paraId="594D9AB3" w14:textId="77777777" w:rsidR="00126769" w:rsidRDefault="00282342">
      <w:pPr>
        <w:pStyle w:val="Body"/>
        <w:numPr>
          <w:ilvl w:val="1"/>
          <w:numId w:val="8"/>
        </w:numPr>
      </w:pPr>
      <w:r>
        <w:t>The Right of Quiet Enjoyment</w:t>
      </w:r>
    </w:p>
    <w:p w14:paraId="11349AE6" w14:textId="77777777" w:rsidR="00126769" w:rsidRDefault="00282342">
      <w:pPr>
        <w:pStyle w:val="Body"/>
        <w:numPr>
          <w:ilvl w:val="2"/>
          <w:numId w:val="8"/>
        </w:numPr>
      </w:pPr>
      <w:r>
        <w:t>The tenant</w:t>
      </w:r>
      <w:r>
        <w:t>’</w:t>
      </w:r>
      <w:r>
        <w:t>s r</w:t>
      </w:r>
      <w:r>
        <w:t>ight to exclude means that even the landlord does not have the right to enter into the tenant</w:t>
      </w:r>
      <w:r>
        <w:t>’</w:t>
      </w:r>
      <w:r>
        <w:t>s property.</w:t>
      </w:r>
    </w:p>
    <w:p w14:paraId="2A272EA4" w14:textId="77777777" w:rsidR="00126769" w:rsidRDefault="00282342">
      <w:pPr>
        <w:pStyle w:val="Body"/>
        <w:numPr>
          <w:ilvl w:val="2"/>
          <w:numId w:val="8"/>
        </w:numPr>
      </w:pPr>
      <w:r>
        <w:t>Common law:covenants to landlords and tenants are independent = tenant can sue for damages for landlord</w:t>
      </w:r>
      <w:r>
        <w:t>’</w:t>
      </w:r>
      <w:r>
        <w:t>s breach, but still must pay rent</w:t>
      </w:r>
    </w:p>
    <w:p w14:paraId="3C350F30" w14:textId="77777777" w:rsidR="00126769" w:rsidRDefault="00282342">
      <w:pPr>
        <w:pStyle w:val="Body"/>
        <w:numPr>
          <w:ilvl w:val="3"/>
          <w:numId w:val="8"/>
        </w:numPr>
      </w:pPr>
      <w:r>
        <w:t>If the landl</w:t>
      </w:r>
      <w:r>
        <w:t xml:space="preserve">ord </w:t>
      </w:r>
      <w:r>
        <w:rPr>
          <w:i/>
          <w:iCs/>
        </w:rPr>
        <w:t>physically removed</w:t>
      </w:r>
      <w:r>
        <w:t xml:space="preserve"> the tenant from the premises, then the tenant was relieved of his obligation to pay rent.</w:t>
      </w:r>
    </w:p>
    <w:p w14:paraId="5A947476" w14:textId="77777777" w:rsidR="00126769" w:rsidRDefault="00282342">
      <w:pPr>
        <w:pStyle w:val="Body"/>
        <w:numPr>
          <w:ilvl w:val="3"/>
          <w:numId w:val="8"/>
        </w:numPr>
      </w:pPr>
      <w:r>
        <w:t xml:space="preserve">Extended to </w:t>
      </w:r>
      <w:r>
        <w:rPr>
          <w:i/>
          <w:iCs/>
        </w:rPr>
        <w:t>constructive evictions</w:t>
      </w:r>
      <w:r>
        <w:t xml:space="preserve">: landlord, through its action or inaction, will render the premises </w:t>
      </w:r>
      <w:r>
        <w:rPr>
          <w:lang w:val="de-DE"/>
        </w:rPr>
        <w:t>“</w:t>
      </w:r>
      <w:r>
        <w:rPr>
          <w:lang w:val="fr-FR"/>
        </w:rPr>
        <w:t>untenantable</w:t>
      </w:r>
      <w:r>
        <w:t>”</w:t>
      </w:r>
      <w:r>
        <w:t xml:space="preserve"> </w:t>
      </w:r>
      <w:r>
        <w:t>— relieves tenant from th</w:t>
      </w:r>
      <w:r>
        <w:t>e duty to pay</w:t>
      </w:r>
    </w:p>
    <w:p w14:paraId="0C44AC69" w14:textId="77777777" w:rsidR="00126769" w:rsidRDefault="00282342">
      <w:pPr>
        <w:pStyle w:val="Body"/>
        <w:numPr>
          <w:ilvl w:val="4"/>
          <w:numId w:val="8"/>
        </w:numPr>
      </w:pPr>
      <w:r>
        <w:t>Elements (need all): substantial, reasonable person would leave ASAP, tenant must notify landlord immediately, tenant must give a reasonable opportunity to cure, tenant must actually vacate leasehold, landlord’s interference must breach an ex</w:t>
      </w:r>
      <w:r>
        <w:t>press or implied promise</w:t>
      </w:r>
    </w:p>
    <w:p w14:paraId="4196EDF1" w14:textId="77777777" w:rsidR="00126769" w:rsidRDefault="00282342">
      <w:pPr>
        <w:pStyle w:val="Body"/>
        <w:numPr>
          <w:ilvl w:val="4"/>
          <w:numId w:val="8"/>
        </w:numPr>
      </w:pPr>
      <w:r>
        <w:t>high risk: if tenant is wrong, liable for rent</w:t>
      </w:r>
    </w:p>
    <w:p w14:paraId="5633206C" w14:textId="77777777" w:rsidR="00126769" w:rsidRDefault="00282342">
      <w:pPr>
        <w:pStyle w:val="Body"/>
        <w:numPr>
          <w:ilvl w:val="4"/>
          <w:numId w:val="8"/>
        </w:numPr>
      </w:pPr>
      <w:r>
        <w:t>reasonableness is determined on an ad hoc basis — must be something the landlord can control</w:t>
      </w:r>
    </w:p>
    <w:p w14:paraId="026FC254" w14:textId="77777777" w:rsidR="00126769" w:rsidRDefault="00282342">
      <w:pPr>
        <w:pStyle w:val="Body"/>
        <w:numPr>
          <w:ilvl w:val="1"/>
          <w:numId w:val="8"/>
        </w:numPr>
      </w:pPr>
      <w:r>
        <w:t>Minimum Level of Habitability/Implied Warrant of Habitability</w:t>
      </w:r>
    </w:p>
    <w:p w14:paraId="147EC3FF" w14:textId="77777777" w:rsidR="00126769" w:rsidRDefault="00282342">
      <w:pPr>
        <w:pStyle w:val="Body"/>
        <w:numPr>
          <w:ilvl w:val="2"/>
          <w:numId w:val="8"/>
        </w:numPr>
      </w:pPr>
      <w:r>
        <w:t>CQE can be waived to an exten</w:t>
      </w:r>
      <w:r>
        <w:t>t, but not below standards of habitability</w:t>
      </w:r>
    </w:p>
    <w:p w14:paraId="5E31B8F2" w14:textId="77777777" w:rsidR="00126769" w:rsidRDefault="00282342">
      <w:pPr>
        <w:pStyle w:val="Body"/>
        <w:numPr>
          <w:ilvl w:val="2"/>
          <w:numId w:val="8"/>
        </w:numPr>
      </w:pPr>
      <w:r>
        <w:rPr>
          <w:i/>
          <w:iCs/>
        </w:rPr>
        <w:t>caveat emptor</w:t>
      </w:r>
      <w:r>
        <w:t>: “buyer beware” — buyer accepts all risks of physical defects by agreeing to take property as is</w:t>
      </w:r>
    </w:p>
    <w:p w14:paraId="34910C4F" w14:textId="77777777" w:rsidR="00126769" w:rsidRDefault="00282342">
      <w:pPr>
        <w:pStyle w:val="Body"/>
        <w:numPr>
          <w:ilvl w:val="3"/>
          <w:numId w:val="8"/>
        </w:numPr>
      </w:pPr>
      <w:r>
        <w:t>older rule not as strictly followed</w:t>
      </w:r>
    </w:p>
    <w:p w14:paraId="3B91F7DC" w14:textId="77777777" w:rsidR="00126769" w:rsidRDefault="00282342">
      <w:pPr>
        <w:pStyle w:val="Body"/>
        <w:numPr>
          <w:ilvl w:val="3"/>
          <w:numId w:val="8"/>
        </w:numPr>
      </w:pPr>
      <w:r>
        <w:t>unfair to poorer tenants — more likely to live with the problem th</w:t>
      </w:r>
      <w:r>
        <w:t>an pay to fix it — can’t afford to leave, ruining constructive eviction defense</w:t>
      </w:r>
    </w:p>
    <w:p w14:paraId="69DE7F7F" w14:textId="77777777" w:rsidR="00126769" w:rsidRDefault="00282342">
      <w:pPr>
        <w:pStyle w:val="Body"/>
        <w:numPr>
          <w:ilvl w:val="2"/>
          <w:numId w:val="8"/>
        </w:numPr>
      </w:pPr>
      <w:r>
        <w:t xml:space="preserve">****Restatement Test****: property is unsuitable if </w:t>
      </w:r>
      <w:r>
        <w:rPr>
          <w:lang w:val="de-DE"/>
        </w:rPr>
        <w:t>“</w:t>
      </w:r>
      <w:r>
        <w:t>it would be unsafe or unhealthy for the</w:t>
      </w:r>
      <w:r>
        <w:rPr>
          <w:color w:val="656565"/>
          <w:sz w:val="20"/>
          <w:szCs w:val="20"/>
        </w:rPr>
        <w:t xml:space="preserve"> </w:t>
      </w:r>
      <w:r>
        <w:t>tenant to enter on the leased property and use it as a residence. It need not be sh</w:t>
      </w:r>
      <w:r>
        <w:t>own that the leased premises were ever in a better condition than at the time the lease was made. A significant violation of any controlling building or sanitary code, or similar public regulation, which has a substantial impact upon safety or health, is c</w:t>
      </w:r>
      <w:r>
        <w:t>onclusive proof that the premises are unsafe or unhealthy, but other modes of proof are acceptable.”</w:t>
      </w:r>
    </w:p>
    <w:p w14:paraId="17CE1D68" w14:textId="77777777" w:rsidR="00126769" w:rsidRDefault="00282342">
      <w:pPr>
        <w:pStyle w:val="Body"/>
        <w:numPr>
          <w:ilvl w:val="2"/>
          <w:numId w:val="8"/>
        </w:numPr>
      </w:pPr>
      <w:r>
        <w:rPr>
          <w:i/>
          <w:iCs/>
        </w:rPr>
        <w:t>Hilder v. St. Peter</w:t>
      </w:r>
      <w:r>
        <w:t xml:space="preserve"> (p. 346): An implied warranty of habitability exists, requiring the landlord to deliver and maintain through the lease, premises that a</w:t>
      </w:r>
      <w:r>
        <w:t>re safe, clean and fit for human habitation.</w:t>
      </w:r>
    </w:p>
    <w:p w14:paraId="594AD255" w14:textId="77777777" w:rsidR="00126769" w:rsidRDefault="00282342">
      <w:pPr>
        <w:pStyle w:val="Body"/>
        <w:numPr>
          <w:ilvl w:val="3"/>
          <w:numId w:val="8"/>
        </w:numPr>
      </w:pPr>
      <w:r>
        <w:t xml:space="preserve">The warranty of habitability covers all latent and patent defects in the essential facilities of the residential unit. Essential facilities are facilities vital to the use of the premises for residential </w:t>
      </w:r>
      <w:r>
        <w:t>purposes.</w:t>
      </w:r>
    </w:p>
    <w:p w14:paraId="2673DF85" w14:textId="77777777" w:rsidR="00126769" w:rsidRDefault="00282342">
      <w:pPr>
        <w:pStyle w:val="Body"/>
        <w:numPr>
          <w:ilvl w:val="3"/>
          <w:numId w:val="8"/>
        </w:numPr>
      </w:pPr>
      <w:r>
        <w:t>A tenant cannot assume the risk by acknowledging a defect, nor can the implied warranty of habitability be waived by a covenant in the lease.</w:t>
      </w:r>
    </w:p>
    <w:p w14:paraId="4652C696" w14:textId="77777777" w:rsidR="00126769" w:rsidRDefault="00282342">
      <w:pPr>
        <w:pStyle w:val="Body"/>
        <w:numPr>
          <w:ilvl w:val="3"/>
          <w:numId w:val="8"/>
        </w:numPr>
      </w:pPr>
      <w:r>
        <w:lastRenderedPageBreak/>
        <w:t>To bring this claim, the tenant must show that he first notified the landlord and gave the landlord a re</w:t>
      </w:r>
      <w:r>
        <w:t>asonable time to correct the defect</w:t>
      </w:r>
    </w:p>
    <w:p w14:paraId="70993717" w14:textId="77777777" w:rsidR="00126769" w:rsidRDefault="00282342">
      <w:pPr>
        <w:pStyle w:val="Body"/>
        <w:numPr>
          <w:ilvl w:val="3"/>
          <w:numId w:val="8"/>
        </w:numPr>
      </w:pPr>
      <w:r>
        <w:t>Defendants actions and inaction here was expressive of a wanton disregard for the plaintiff’s rights</w:t>
      </w:r>
    </w:p>
    <w:p w14:paraId="40E35BF3" w14:textId="77777777" w:rsidR="00126769" w:rsidRDefault="00282342">
      <w:pPr>
        <w:pStyle w:val="Body"/>
        <w:numPr>
          <w:ilvl w:val="2"/>
          <w:numId w:val="8"/>
        </w:numPr>
      </w:pPr>
      <w:r>
        <w:t>Determining whether a breach of habitability by the landlord is material</w:t>
      </w:r>
      <w:r>
        <w:t>:</w:t>
      </w:r>
    </w:p>
    <w:p w14:paraId="6D4B5703" w14:textId="77777777" w:rsidR="00126769" w:rsidRDefault="00282342">
      <w:pPr>
        <w:pStyle w:val="Body"/>
        <w:numPr>
          <w:ilvl w:val="3"/>
          <w:numId w:val="8"/>
        </w:numPr>
      </w:pPr>
      <w:r>
        <w:t>Whether the condition violates a housing law,</w:t>
      </w:r>
      <w:r>
        <w:t xml:space="preserve"> regulation or ordinance;</w:t>
      </w:r>
    </w:p>
    <w:p w14:paraId="7E55F0D8" w14:textId="77777777" w:rsidR="00126769" w:rsidRDefault="00282342">
      <w:pPr>
        <w:pStyle w:val="Body"/>
        <w:numPr>
          <w:ilvl w:val="3"/>
          <w:numId w:val="8"/>
        </w:numPr>
      </w:pPr>
      <w:r>
        <w:t>The nature and seriousness of the defect;</w:t>
      </w:r>
    </w:p>
    <w:p w14:paraId="420577E5" w14:textId="77777777" w:rsidR="00126769" w:rsidRDefault="00282342">
      <w:pPr>
        <w:pStyle w:val="Body"/>
        <w:numPr>
          <w:ilvl w:val="3"/>
          <w:numId w:val="8"/>
        </w:numPr>
      </w:pPr>
      <w:r>
        <w:t>The effect of the defect on safety and sanitation;</w:t>
      </w:r>
    </w:p>
    <w:p w14:paraId="66D5558B" w14:textId="77777777" w:rsidR="00126769" w:rsidRDefault="00282342">
      <w:pPr>
        <w:pStyle w:val="Body"/>
        <w:numPr>
          <w:ilvl w:val="3"/>
          <w:numId w:val="8"/>
        </w:numPr>
      </w:pPr>
      <w:r>
        <w:t>The length of time for which the condition has persisted; and</w:t>
      </w:r>
    </w:p>
    <w:p w14:paraId="213FAF08" w14:textId="77777777" w:rsidR="00126769" w:rsidRDefault="00282342">
      <w:pPr>
        <w:pStyle w:val="Body"/>
        <w:numPr>
          <w:ilvl w:val="3"/>
          <w:numId w:val="8"/>
        </w:numPr>
      </w:pPr>
      <w:r>
        <w:t xml:space="preserve">The age of the structure </w:t>
      </w:r>
    </w:p>
    <w:p w14:paraId="232A9136" w14:textId="77777777" w:rsidR="00126769" w:rsidRDefault="00282342">
      <w:pPr>
        <w:pStyle w:val="Body"/>
        <w:numPr>
          <w:ilvl w:val="2"/>
          <w:numId w:val="8"/>
        </w:numPr>
      </w:pPr>
      <w:r>
        <w:t>A landlord can reasonably foresee the damage that</w:t>
      </w:r>
      <w:r>
        <w:t xml:space="preserve"> will result to a tenant if the premises are not habitable. This creates a duty enforceable in tort law.</w:t>
      </w:r>
    </w:p>
    <w:p w14:paraId="33118D26" w14:textId="77777777" w:rsidR="00126769" w:rsidRDefault="00282342">
      <w:pPr>
        <w:pStyle w:val="Body"/>
        <w:numPr>
          <w:ilvl w:val="3"/>
          <w:numId w:val="8"/>
        </w:numPr>
      </w:pPr>
      <w:r>
        <w:t>T</w:t>
      </w:r>
      <w:r>
        <w:rPr>
          <w:lang w:val="fr-FR"/>
        </w:rPr>
        <w:t xml:space="preserve">enant in </w:t>
      </w:r>
      <w:r>
        <w:rPr>
          <w:i/>
          <w:iCs/>
          <w:lang w:val="de-DE"/>
        </w:rPr>
        <w:t>Hilder</w:t>
      </w:r>
      <w:r>
        <w:t xml:space="preserve"> sued for punitive damages in addition to compensatory damages. Punitive damages typically result from tort actions.</w:t>
      </w:r>
    </w:p>
    <w:p w14:paraId="4360BE0D" w14:textId="77777777" w:rsidR="00126769" w:rsidRDefault="00282342">
      <w:pPr>
        <w:pStyle w:val="Body"/>
        <w:numPr>
          <w:ilvl w:val="2"/>
          <w:numId w:val="8"/>
        </w:numPr>
        <w:rPr>
          <w:lang w:val="it-IT"/>
        </w:rPr>
      </w:pPr>
      <w:r>
        <w:rPr>
          <w:lang w:val="it-IT"/>
        </w:rPr>
        <w:t xml:space="preserve">Retaliatory </w:t>
      </w:r>
      <w:r>
        <w:t>Evicti</w:t>
      </w:r>
      <w:r>
        <w:t>on</w:t>
      </w:r>
    </w:p>
    <w:p w14:paraId="7167CAFE" w14:textId="77777777" w:rsidR="00126769" w:rsidRDefault="00282342">
      <w:pPr>
        <w:pStyle w:val="Body"/>
        <w:numPr>
          <w:ilvl w:val="3"/>
          <w:numId w:val="8"/>
        </w:numPr>
      </w:pPr>
      <w:r>
        <w:t>Eviction to be invalid if in retaliation for tenant</w:t>
      </w:r>
      <w:r>
        <w:t>’</w:t>
      </w:r>
      <w:r>
        <w:t>s complaints</w:t>
      </w:r>
    </w:p>
    <w:p w14:paraId="35E35D0C" w14:textId="77777777" w:rsidR="00126769" w:rsidRDefault="00282342">
      <w:pPr>
        <w:pStyle w:val="Body"/>
        <w:numPr>
          <w:ilvl w:val="3"/>
          <w:numId w:val="8"/>
        </w:numPr>
      </w:pPr>
      <w:r>
        <w:t xml:space="preserve">Where adopted, the Uniform Residential Landlord and Tenant Act accomplishes this </w:t>
      </w:r>
      <w:r>
        <w:t>by statute</w:t>
      </w:r>
      <w:r>
        <w:t xml:space="preserve"> — extends the protection to retaliatory increases in rent or decreases in services. URLTA </w:t>
      </w:r>
      <w:r>
        <w:t>§5.101</w:t>
      </w:r>
    </w:p>
    <w:p w14:paraId="6E75690D" w14:textId="77777777" w:rsidR="00126769" w:rsidRDefault="00282342">
      <w:pPr>
        <w:pStyle w:val="Body"/>
        <w:numPr>
          <w:ilvl w:val="2"/>
          <w:numId w:val="8"/>
        </w:numPr>
      </w:pPr>
      <w:r>
        <w:t>Rules of level of habitability vary between residential and commercial leases — commercial lessees typically have more resources to fix issues, negotiate lease terms, etc. — Restatement makes no comment about applying to commercial</w:t>
      </w:r>
    </w:p>
    <w:p w14:paraId="294C13CE" w14:textId="77777777" w:rsidR="00126769" w:rsidRDefault="00126769">
      <w:pPr>
        <w:pStyle w:val="Body"/>
      </w:pPr>
    </w:p>
    <w:tbl>
      <w:tblPr>
        <w:tblW w:w="934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746"/>
        <w:gridCol w:w="1888"/>
        <w:gridCol w:w="2380"/>
        <w:gridCol w:w="1643"/>
        <w:gridCol w:w="1781"/>
        <w:gridCol w:w="902"/>
      </w:tblGrid>
      <w:tr w:rsidR="00126769" w14:paraId="03B22015" w14:textId="77777777">
        <w:trPr>
          <w:trHeight w:val="273"/>
          <w:tblHeader/>
        </w:trPr>
        <w:tc>
          <w:tcPr>
            <w:tcW w:w="746"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66A097E1" w14:textId="77777777" w:rsidR="00126769" w:rsidRDefault="00126769"/>
        </w:tc>
        <w:tc>
          <w:tcPr>
            <w:tcW w:w="1887"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39EF8EF8" w14:textId="77777777" w:rsidR="00126769" w:rsidRDefault="00282342">
            <w:pPr>
              <w:pStyle w:val="TableStyle1"/>
              <w:jc w:val="center"/>
            </w:pPr>
            <w:r>
              <w:t>Protects</w:t>
            </w:r>
          </w:p>
        </w:tc>
        <w:tc>
          <w:tcPr>
            <w:tcW w:w="2379"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364CA014" w14:textId="77777777" w:rsidR="00126769" w:rsidRDefault="00282342">
            <w:pPr>
              <w:pStyle w:val="TableStyle1"/>
              <w:jc w:val="center"/>
            </w:pPr>
            <w:r>
              <w:t>Remedy</w:t>
            </w:r>
          </w:p>
        </w:tc>
        <w:tc>
          <w:tcPr>
            <w:tcW w:w="1642"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34A5ECE4" w14:textId="77777777" w:rsidR="00126769" w:rsidRDefault="00282342">
            <w:pPr>
              <w:pStyle w:val="TableStyle1"/>
              <w:jc w:val="center"/>
            </w:pPr>
            <w:r>
              <w:t xml:space="preserve">Must </w:t>
            </w:r>
            <w:r>
              <w:t>T vacate?</w:t>
            </w:r>
          </w:p>
        </w:tc>
        <w:tc>
          <w:tcPr>
            <w:tcW w:w="1780"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5C7DC78F" w14:textId="77777777" w:rsidR="00126769" w:rsidRDefault="00282342">
            <w:pPr>
              <w:pStyle w:val="TableStyle1"/>
              <w:jc w:val="center"/>
            </w:pPr>
            <w:r>
              <w:t>Res or Com?</w:t>
            </w:r>
          </w:p>
        </w:tc>
        <w:tc>
          <w:tcPr>
            <w:tcW w:w="902"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605DA5E5" w14:textId="77777777" w:rsidR="00126769" w:rsidRDefault="00282342">
            <w:pPr>
              <w:pStyle w:val="TableStyle1"/>
              <w:jc w:val="center"/>
            </w:pPr>
            <w:r>
              <w:t>Waive?</w:t>
            </w:r>
          </w:p>
        </w:tc>
      </w:tr>
      <w:tr w:rsidR="00126769" w14:paraId="3F816BFC" w14:textId="77777777">
        <w:tblPrEx>
          <w:shd w:val="clear" w:color="auto" w:fill="auto"/>
        </w:tblPrEx>
        <w:trPr>
          <w:trHeight w:val="273"/>
        </w:trPr>
        <w:tc>
          <w:tcPr>
            <w:tcW w:w="746" w:type="dxa"/>
            <w:tcBorders>
              <w:top w:val="single" w:sz="8" w:space="0" w:color="000000"/>
              <w:left w:val="single" w:sz="8" w:space="0" w:color="000000"/>
              <w:bottom w:val="single" w:sz="8" w:space="0" w:color="000000"/>
              <w:right w:val="single" w:sz="8" w:space="0" w:color="000000"/>
            </w:tcBorders>
            <w:shd w:val="clear" w:color="auto" w:fill="E2E4E3"/>
            <w:tcMar>
              <w:top w:w="80" w:type="dxa"/>
              <w:left w:w="80" w:type="dxa"/>
              <w:bottom w:w="80" w:type="dxa"/>
              <w:right w:w="80" w:type="dxa"/>
            </w:tcMar>
          </w:tcPr>
          <w:p w14:paraId="63856998" w14:textId="77777777" w:rsidR="00126769" w:rsidRDefault="00282342">
            <w:pPr>
              <w:pStyle w:val="TableStyle1"/>
            </w:pPr>
            <w:r>
              <w:rPr>
                <w:rFonts w:eastAsia="Arial Unicode MS" w:cs="Arial Unicode MS"/>
              </w:rPr>
              <w:t>CQE</w:t>
            </w:r>
          </w:p>
        </w:tc>
        <w:tc>
          <w:tcPr>
            <w:tcW w:w="18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030CD41" w14:textId="77777777" w:rsidR="00126769" w:rsidRDefault="00282342">
            <w:pPr>
              <w:pStyle w:val="TableStyle2"/>
            </w:pPr>
            <w:r>
              <w:rPr>
                <w:rFonts w:eastAsia="Arial Unicode MS" w:cs="Arial Unicode MS"/>
              </w:rPr>
              <w:t>T use &amp; enjoyment</w:t>
            </w:r>
          </w:p>
        </w:tc>
        <w:tc>
          <w:tcPr>
            <w:tcW w:w="237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B3EF2B5" w14:textId="77777777" w:rsidR="00126769" w:rsidRDefault="00282342">
            <w:pPr>
              <w:pStyle w:val="TableStyle2"/>
            </w:pPr>
            <w:r>
              <w:rPr>
                <w:rFonts w:eastAsia="Arial Unicode MS" w:cs="Arial Unicode MS"/>
              </w:rPr>
              <w:t>damages if rent ceases</w:t>
            </w:r>
          </w:p>
        </w:tc>
        <w:tc>
          <w:tcPr>
            <w:tcW w:w="16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8F1D727" w14:textId="77777777" w:rsidR="00126769" w:rsidRDefault="00282342">
            <w:pPr>
              <w:pStyle w:val="TableStyle2"/>
            </w:pPr>
            <w:r>
              <w:rPr>
                <w:rFonts w:eastAsia="Arial Unicode MS" w:cs="Arial Unicode MS"/>
              </w:rPr>
              <w:t>yes</w:t>
            </w:r>
          </w:p>
        </w:tc>
        <w:tc>
          <w:tcPr>
            <w:tcW w:w="17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0D7E55B" w14:textId="77777777" w:rsidR="00126769" w:rsidRDefault="00282342">
            <w:pPr>
              <w:pStyle w:val="TableStyle2"/>
            </w:pPr>
            <w:r>
              <w:rPr>
                <w:rFonts w:eastAsia="Arial Unicode MS" w:cs="Arial Unicode MS"/>
              </w:rPr>
              <w:t>both</w:t>
            </w:r>
          </w:p>
        </w:tc>
        <w:tc>
          <w:tcPr>
            <w:tcW w:w="90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586CD5F" w14:textId="77777777" w:rsidR="00126769" w:rsidRDefault="00282342">
            <w:pPr>
              <w:pStyle w:val="TableStyle2"/>
            </w:pPr>
            <w:r>
              <w:rPr>
                <w:rFonts w:eastAsia="Arial Unicode MS" w:cs="Arial Unicode MS"/>
              </w:rPr>
              <w:t>yes</w:t>
            </w:r>
          </w:p>
        </w:tc>
      </w:tr>
      <w:tr w:rsidR="00126769" w14:paraId="3CE6E216" w14:textId="77777777">
        <w:tblPrEx>
          <w:shd w:val="clear" w:color="auto" w:fill="auto"/>
        </w:tblPrEx>
        <w:trPr>
          <w:trHeight w:val="273"/>
        </w:trPr>
        <w:tc>
          <w:tcPr>
            <w:tcW w:w="746" w:type="dxa"/>
            <w:tcBorders>
              <w:top w:val="single" w:sz="8" w:space="0" w:color="000000"/>
              <w:left w:val="single" w:sz="8" w:space="0" w:color="000000"/>
              <w:bottom w:val="single" w:sz="8" w:space="0" w:color="000000"/>
              <w:right w:val="single" w:sz="8" w:space="0" w:color="000000"/>
            </w:tcBorders>
            <w:shd w:val="clear" w:color="auto" w:fill="E2E4E3"/>
            <w:tcMar>
              <w:top w:w="80" w:type="dxa"/>
              <w:left w:w="80" w:type="dxa"/>
              <w:bottom w:w="80" w:type="dxa"/>
              <w:right w:w="80" w:type="dxa"/>
            </w:tcMar>
          </w:tcPr>
          <w:p w14:paraId="63187E68" w14:textId="77777777" w:rsidR="00126769" w:rsidRDefault="00282342">
            <w:pPr>
              <w:pStyle w:val="TableStyle1"/>
            </w:pPr>
            <w:r>
              <w:rPr>
                <w:rFonts w:eastAsia="Arial Unicode MS" w:cs="Arial Unicode MS"/>
              </w:rPr>
              <w:t>IWH</w:t>
            </w:r>
          </w:p>
        </w:tc>
        <w:tc>
          <w:tcPr>
            <w:tcW w:w="188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3DB65025" w14:textId="77777777" w:rsidR="00126769" w:rsidRDefault="00282342">
            <w:pPr>
              <w:pStyle w:val="TableStyle2"/>
            </w:pPr>
            <w:r>
              <w:rPr>
                <w:rFonts w:eastAsia="Arial Unicode MS" w:cs="Arial Unicode MS"/>
              </w:rPr>
              <w:t>T health &amp; safety</w:t>
            </w:r>
          </w:p>
        </w:tc>
        <w:tc>
          <w:tcPr>
            <w:tcW w:w="2379"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162D78A8" w14:textId="77777777" w:rsidR="00126769" w:rsidRDefault="00282342">
            <w:pPr>
              <w:pStyle w:val="TableStyle2"/>
            </w:pPr>
            <w:r>
              <w:rPr>
                <w:rFonts w:eastAsia="Arial Unicode MS" w:cs="Arial Unicode MS"/>
              </w:rPr>
              <w:t>contract remedies</w:t>
            </w:r>
          </w:p>
        </w:tc>
        <w:tc>
          <w:tcPr>
            <w:tcW w:w="1642"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97A7702" w14:textId="77777777" w:rsidR="00126769" w:rsidRDefault="00282342">
            <w:pPr>
              <w:pStyle w:val="TableStyle2"/>
            </w:pPr>
            <w:r>
              <w:rPr>
                <w:rFonts w:eastAsia="Arial Unicode MS" w:cs="Arial Unicode MS"/>
              </w:rPr>
              <w:t>no</w:t>
            </w:r>
          </w:p>
        </w:tc>
        <w:tc>
          <w:tcPr>
            <w:tcW w:w="178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1A34677D" w14:textId="77777777" w:rsidR="00126769" w:rsidRDefault="00282342">
            <w:pPr>
              <w:pStyle w:val="TableStyle2"/>
            </w:pPr>
            <w:r>
              <w:rPr>
                <w:rFonts w:eastAsia="Arial Unicode MS" w:cs="Arial Unicode MS"/>
              </w:rPr>
              <w:t>res,  rarely comm</w:t>
            </w:r>
          </w:p>
        </w:tc>
        <w:tc>
          <w:tcPr>
            <w:tcW w:w="902"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772DF21" w14:textId="77777777" w:rsidR="00126769" w:rsidRDefault="00282342">
            <w:pPr>
              <w:pStyle w:val="TableStyle2"/>
            </w:pPr>
            <w:r>
              <w:rPr>
                <w:rFonts w:eastAsia="Arial Unicode MS" w:cs="Arial Unicode MS"/>
              </w:rPr>
              <w:t>no</w:t>
            </w:r>
          </w:p>
        </w:tc>
      </w:tr>
    </w:tbl>
    <w:p w14:paraId="007C2B74" w14:textId="77777777" w:rsidR="00126769" w:rsidRDefault="00126769">
      <w:pPr>
        <w:pStyle w:val="Body"/>
      </w:pPr>
    </w:p>
    <w:p w14:paraId="369BC33A" w14:textId="77777777" w:rsidR="00126769" w:rsidRDefault="00126769">
      <w:pPr>
        <w:pStyle w:val="Body"/>
      </w:pPr>
    </w:p>
    <w:p w14:paraId="109D69DB" w14:textId="77777777" w:rsidR="00126769" w:rsidRDefault="00282342">
      <w:pPr>
        <w:pStyle w:val="Body"/>
        <w:numPr>
          <w:ilvl w:val="0"/>
          <w:numId w:val="8"/>
        </w:numPr>
        <w:rPr>
          <w:b/>
          <w:bCs/>
        </w:rPr>
      </w:pPr>
      <w:r>
        <w:rPr>
          <w:b/>
          <w:bCs/>
        </w:rPr>
        <w:t>Duties of Tenant</w:t>
      </w:r>
    </w:p>
    <w:p w14:paraId="01F2B713" w14:textId="77777777" w:rsidR="00126769" w:rsidRDefault="00282342">
      <w:pPr>
        <w:pStyle w:val="Body"/>
        <w:numPr>
          <w:ilvl w:val="1"/>
          <w:numId w:val="8"/>
        </w:numPr>
      </w:pPr>
      <w:r>
        <w:t>Main implied duties: pay rent &amp; take care of premises</w:t>
      </w:r>
    </w:p>
    <w:p w14:paraId="57661670" w14:textId="77777777" w:rsidR="00126769" w:rsidRDefault="00282342">
      <w:pPr>
        <w:pStyle w:val="Body"/>
        <w:numPr>
          <w:ilvl w:val="1"/>
          <w:numId w:val="8"/>
        </w:numPr>
      </w:pPr>
      <w:r>
        <w:t>Pay rent</w:t>
      </w:r>
    </w:p>
    <w:p w14:paraId="0277ABEC" w14:textId="77777777" w:rsidR="00126769" w:rsidRDefault="00282342">
      <w:pPr>
        <w:pStyle w:val="Body"/>
        <w:numPr>
          <w:ilvl w:val="2"/>
          <w:numId w:val="8"/>
        </w:numPr>
      </w:pPr>
      <w:r>
        <w:t>Surrender</w:t>
      </w:r>
    </w:p>
    <w:p w14:paraId="440B300F" w14:textId="77777777" w:rsidR="00126769" w:rsidRDefault="00282342">
      <w:pPr>
        <w:pStyle w:val="Body"/>
        <w:numPr>
          <w:ilvl w:val="3"/>
          <w:numId w:val="8"/>
        </w:numPr>
      </w:pPr>
      <w:r>
        <w:rPr>
          <w:i/>
          <w:iCs/>
        </w:rPr>
        <w:t>Abandonment</w:t>
      </w:r>
      <w:r>
        <w:t>: tenant walks away from the premises and relinquishes any intention to return and typically stops paying rent.</w:t>
      </w:r>
    </w:p>
    <w:p w14:paraId="7C3F998C" w14:textId="77777777" w:rsidR="00126769" w:rsidRDefault="00282342">
      <w:pPr>
        <w:pStyle w:val="Body"/>
        <w:numPr>
          <w:ilvl w:val="4"/>
          <w:numId w:val="8"/>
        </w:numPr>
      </w:pPr>
      <w:r>
        <w:t>right to possession does not change just because the tenant vacated</w:t>
      </w:r>
    </w:p>
    <w:p w14:paraId="2EF2887F" w14:textId="77777777" w:rsidR="00126769" w:rsidRDefault="00282342">
      <w:pPr>
        <w:pStyle w:val="Body"/>
        <w:numPr>
          <w:ilvl w:val="4"/>
          <w:numId w:val="8"/>
        </w:numPr>
      </w:pPr>
      <w:r>
        <w:t>Option 1: The landlord may treat the lease as continuing and in f</w:t>
      </w:r>
      <w:r>
        <w:t>ull force and effect. If the landlord chooses to do so, rent continues to accrue and the landlord may sue tenant for rent until the end of the term.</w:t>
      </w:r>
    </w:p>
    <w:p w14:paraId="296B34B3" w14:textId="77777777" w:rsidR="00126769" w:rsidRDefault="00282342">
      <w:pPr>
        <w:pStyle w:val="Body"/>
        <w:numPr>
          <w:ilvl w:val="4"/>
          <w:numId w:val="8"/>
        </w:numPr>
      </w:pPr>
      <w:r>
        <w:t xml:space="preserve">Option 2: Landlord may choose to </w:t>
      </w:r>
      <w:r>
        <w:rPr>
          <w:lang w:val="de-DE"/>
        </w:rPr>
        <w:t>“</w:t>
      </w:r>
      <w:r>
        <w:t>accept surrender</w:t>
      </w:r>
      <w:r>
        <w:t xml:space="preserve">” </w:t>
      </w:r>
      <w:r>
        <w:t>of the premises</w:t>
      </w:r>
    </w:p>
    <w:p w14:paraId="10D17239" w14:textId="77777777" w:rsidR="00126769" w:rsidRDefault="00282342">
      <w:pPr>
        <w:pStyle w:val="Body"/>
        <w:numPr>
          <w:ilvl w:val="5"/>
          <w:numId w:val="8"/>
        </w:numPr>
      </w:pPr>
      <w:r>
        <w:t>L</w:t>
      </w:r>
      <w:r>
        <w:t xml:space="preserve"> treats the lease as terminated from the moment of acceptance.</w:t>
      </w:r>
    </w:p>
    <w:p w14:paraId="4E17BB37" w14:textId="77777777" w:rsidR="00126769" w:rsidRDefault="00282342">
      <w:pPr>
        <w:pStyle w:val="Body"/>
        <w:numPr>
          <w:ilvl w:val="5"/>
          <w:numId w:val="8"/>
        </w:numPr>
      </w:pPr>
      <w:r>
        <w:t xml:space="preserve">L cannot sue for future rents because the lease no longer exists. </w:t>
      </w:r>
    </w:p>
    <w:p w14:paraId="7F7603E5" w14:textId="77777777" w:rsidR="00126769" w:rsidRDefault="00282342">
      <w:pPr>
        <w:pStyle w:val="Body"/>
        <w:numPr>
          <w:ilvl w:val="5"/>
          <w:numId w:val="8"/>
        </w:numPr>
      </w:pPr>
      <w:r>
        <w:t xml:space="preserve">Taking the keys is akin to accepting a check; a landlord that accepts keys looks like he has acquiesced to termination of the </w:t>
      </w:r>
      <w:r>
        <w:t>leasehold.</w:t>
      </w:r>
    </w:p>
    <w:p w14:paraId="6D805D01" w14:textId="77777777" w:rsidR="00126769" w:rsidRDefault="00282342">
      <w:pPr>
        <w:pStyle w:val="Body"/>
        <w:numPr>
          <w:ilvl w:val="3"/>
          <w:numId w:val="8"/>
        </w:numPr>
      </w:pPr>
      <w:r>
        <w:t>Most jurisdictions/modern common law:</w:t>
      </w:r>
      <w:r>
        <w:t xml:space="preserve"> landlord </w:t>
      </w:r>
      <w:r>
        <w:rPr>
          <w:i/>
          <w:iCs/>
        </w:rPr>
        <w:t>required</w:t>
      </w:r>
      <w:r>
        <w:t xml:space="preserve"> to use reasonable efforts to find a replacement tenant in order to mitigate damages — must show “reasonable diligence” (ad hoc basis) — burden of proof varies</w:t>
      </w:r>
    </w:p>
    <w:p w14:paraId="707CD018" w14:textId="77777777" w:rsidR="00126769" w:rsidRDefault="00282342">
      <w:pPr>
        <w:pStyle w:val="Body"/>
        <w:numPr>
          <w:ilvl w:val="4"/>
          <w:numId w:val="8"/>
        </w:numPr>
      </w:pPr>
      <w:r>
        <w:rPr>
          <w:i/>
          <w:iCs/>
        </w:rPr>
        <w:lastRenderedPageBreak/>
        <w:t>Sommer v. Kridel</w:t>
      </w:r>
      <w:r>
        <w:rPr>
          <w:i/>
          <w:iCs/>
        </w:rPr>
        <w:t xml:space="preserve"> </w:t>
      </w:r>
      <w:r>
        <w:t>(p. 362): A l</w:t>
      </w:r>
      <w:r>
        <w:t>andlord has a duty to mitigate damages by attempting to re-let an apartment vacated by a tenant at fair market value.</w:t>
      </w:r>
    </w:p>
    <w:p w14:paraId="7F4815BC" w14:textId="77777777" w:rsidR="00126769" w:rsidRDefault="00282342">
      <w:pPr>
        <w:pStyle w:val="Body"/>
        <w:numPr>
          <w:ilvl w:val="2"/>
          <w:numId w:val="8"/>
        </w:numPr>
      </w:pPr>
      <w:r>
        <w:t>Tenant Defaults but Stays in Possession (opposite of surrender)</w:t>
      </w:r>
    </w:p>
    <w:p w14:paraId="0B76D898" w14:textId="77777777" w:rsidR="00126769" w:rsidRDefault="00282342">
      <w:pPr>
        <w:pStyle w:val="Body"/>
        <w:numPr>
          <w:ilvl w:val="3"/>
          <w:numId w:val="8"/>
        </w:numPr>
      </w:pPr>
      <w:r>
        <w:t>Summary proceedings = sheriff removes tenant under auspices of the court —</w:t>
      </w:r>
      <w:r>
        <w:t xml:space="preserve"> Fact that landlord breached a promise in lease is not considered a defense at summary proceeding</w:t>
      </w:r>
    </w:p>
    <w:p w14:paraId="695FE61B" w14:textId="77777777" w:rsidR="00126769" w:rsidRDefault="00282342">
      <w:pPr>
        <w:pStyle w:val="Body"/>
        <w:numPr>
          <w:ilvl w:val="3"/>
          <w:numId w:val="8"/>
        </w:numPr>
      </w:pPr>
      <w:r>
        <w:t xml:space="preserve">Self-help = landlord can personally remove tenant </w:t>
      </w:r>
    </w:p>
    <w:p w14:paraId="1F0B7E11" w14:textId="77777777" w:rsidR="00126769" w:rsidRDefault="00282342">
      <w:pPr>
        <w:pStyle w:val="Body"/>
        <w:numPr>
          <w:ilvl w:val="3"/>
          <w:numId w:val="8"/>
        </w:numPr>
      </w:pPr>
      <w:r>
        <w:t xml:space="preserve">Can be peacefully intrusive to change locks or remove personal belongings </w:t>
      </w:r>
    </w:p>
    <w:p w14:paraId="16F00701" w14:textId="77777777" w:rsidR="00126769" w:rsidRDefault="00282342">
      <w:pPr>
        <w:pStyle w:val="Body"/>
        <w:numPr>
          <w:ilvl w:val="3"/>
          <w:numId w:val="8"/>
        </w:numPr>
      </w:pPr>
      <w:r>
        <w:t>Statutes allow landlords to quic</w:t>
      </w:r>
      <w:r>
        <w:t>kly evict when someone doesn</w:t>
      </w:r>
      <w:r>
        <w:t>’</w:t>
      </w:r>
      <w:r>
        <w:t>t pay rent</w:t>
      </w:r>
    </w:p>
    <w:p w14:paraId="11496704" w14:textId="77777777" w:rsidR="00126769" w:rsidRDefault="00282342">
      <w:pPr>
        <w:pStyle w:val="Body"/>
        <w:numPr>
          <w:ilvl w:val="1"/>
          <w:numId w:val="8"/>
        </w:numPr>
      </w:pPr>
      <w:r>
        <w:t>Take care of premises (Duty to not commit Waste)</w:t>
      </w:r>
    </w:p>
    <w:p w14:paraId="4801BA07" w14:textId="77777777" w:rsidR="00126769" w:rsidRDefault="00282342">
      <w:pPr>
        <w:pStyle w:val="Body"/>
        <w:numPr>
          <w:ilvl w:val="2"/>
          <w:numId w:val="8"/>
        </w:numPr>
      </w:pPr>
      <w:r>
        <w:t xml:space="preserve">Waste is a tort — provides remedy to a party who has an interest in real property, but who does not possess it, when the party in possession causes or allows physical </w:t>
      </w:r>
      <w:r>
        <w:t>damage to real property — duty to return to original state</w:t>
      </w:r>
    </w:p>
    <w:p w14:paraId="054A7384" w14:textId="77777777" w:rsidR="00126769" w:rsidRDefault="00282342">
      <w:pPr>
        <w:pStyle w:val="Body"/>
        <w:numPr>
          <w:ilvl w:val="2"/>
          <w:numId w:val="8"/>
        </w:numPr>
      </w:pPr>
      <w:r>
        <w:t>3 types:</w:t>
      </w:r>
    </w:p>
    <w:p w14:paraId="143E41AF" w14:textId="77777777" w:rsidR="00126769" w:rsidRDefault="00282342">
      <w:pPr>
        <w:pStyle w:val="Body"/>
        <w:numPr>
          <w:ilvl w:val="3"/>
          <w:numId w:val="8"/>
        </w:numPr>
        <w:rPr>
          <w:lang w:val="fr-FR"/>
        </w:rPr>
      </w:pPr>
      <w:r>
        <w:rPr>
          <w:lang w:val="fr-FR"/>
        </w:rPr>
        <w:t>Affirmative</w:t>
      </w:r>
      <w:r>
        <w:t>:</w:t>
      </w:r>
      <w:r>
        <w:t xml:space="preserve"> </w:t>
      </w:r>
      <w:r>
        <w:t xml:space="preserve">T acts deliberately to alter the premises and lower its value </w:t>
      </w:r>
    </w:p>
    <w:p w14:paraId="336A88ED" w14:textId="77777777" w:rsidR="00126769" w:rsidRDefault="00282342">
      <w:pPr>
        <w:pStyle w:val="Body"/>
        <w:numPr>
          <w:ilvl w:val="3"/>
          <w:numId w:val="8"/>
        </w:numPr>
      </w:pPr>
      <w:r>
        <w:t xml:space="preserve">Permissive: T fails to take reasonable steps to repair or protect the premises </w:t>
      </w:r>
    </w:p>
    <w:p w14:paraId="1913C856" w14:textId="77777777" w:rsidR="00126769" w:rsidRDefault="00282342">
      <w:pPr>
        <w:pStyle w:val="Body"/>
        <w:numPr>
          <w:ilvl w:val="3"/>
          <w:numId w:val="8"/>
        </w:numPr>
        <w:rPr>
          <w:lang w:val="it-IT"/>
        </w:rPr>
      </w:pPr>
      <w:r>
        <w:rPr>
          <w:lang w:val="it-IT"/>
        </w:rPr>
        <w:t>Ameliorative</w:t>
      </w:r>
      <w:r>
        <w:t>: tenant alters prem</w:t>
      </w:r>
      <w:r>
        <w:t>ises but increases its value</w:t>
      </w:r>
    </w:p>
    <w:p w14:paraId="26F955B9" w14:textId="77777777" w:rsidR="00126769" w:rsidRDefault="00282342">
      <w:pPr>
        <w:pStyle w:val="Body"/>
        <w:numPr>
          <w:ilvl w:val="4"/>
          <w:numId w:val="8"/>
        </w:numPr>
      </w:pPr>
      <w:r>
        <w:t>exception: long-term tenant, long-term improvement</w:t>
      </w:r>
    </w:p>
    <w:p w14:paraId="465A62D0" w14:textId="77777777" w:rsidR="00126769" w:rsidRDefault="00126769">
      <w:pPr>
        <w:pStyle w:val="Body"/>
      </w:pPr>
    </w:p>
    <w:p w14:paraId="148D9FC7" w14:textId="77777777" w:rsidR="00126769" w:rsidRDefault="00282342">
      <w:pPr>
        <w:pStyle w:val="Body"/>
        <w:numPr>
          <w:ilvl w:val="0"/>
          <w:numId w:val="8"/>
        </w:numPr>
        <w:rPr>
          <w:b/>
          <w:bCs/>
        </w:rPr>
      </w:pPr>
      <w:r>
        <w:rPr>
          <w:b/>
          <w:bCs/>
        </w:rPr>
        <w:t xml:space="preserve">Transfer of Premises </w:t>
      </w:r>
    </w:p>
    <w:p w14:paraId="18376372" w14:textId="77777777" w:rsidR="00126769" w:rsidRDefault="00282342">
      <w:pPr>
        <w:pStyle w:val="Body"/>
        <w:numPr>
          <w:ilvl w:val="1"/>
          <w:numId w:val="8"/>
        </w:numPr>
      </w:pPr>
      <w:r>
        <w:t xml:space="preserve">Can only get out if you can find an </w:t>
      </w:r>
      <w:r>
        <w:rPr>
          <w:lang w:val="de-DE"/>
        </w:rPr>
        <w:t>“</w:t>
      </w:r>
      <w:r>
        <w:t>out</w:t>
      </w:r>
      <w:r>
        <w:t xml:space="preserve">” </w:t>
      </w:r>
      <w:r>
        <w:t xml:space="preserve">from your lease </w:t>
      </w:r>
    </w:p>
    <w:p w14:paraId="1FEED133" w14:textId="77777777" w:rsidR="00126769" w:rsidRDefault="00282342">
      <w:pPr>
        <w:pStyle w:val="Body"/>
        <w:numPr>
          <w:ilvl w:val="2"/>
          <w:numId w:val="8"/>
        </w:numPr>
      </w:pPr>
      <w:r>
        <w:t xml:space="preserve">Release: voluntary and knowing decision of one party to a contract to relieve the other party </w:t>
      </w:r>
      <w:r>
        <w:t>from its obligation to perform.</w:t>
      </w:r>
    </w:p>
    <w:p w14:paraId="27DC61A1" w14:textId="77777777" w:rsidR="00126769" w:rsidRDefault="00282342">
      <w:pPr>
        <w:pStyle w:val="Body"/>
        <w:numPr>
          <w:ilvl w:val="3"/>
          <w:numId w:val="8"/>
        </w:numPr>
      </w:pPr>
      <w:r>
        <w:rPr>
          <w:u w:val="single"/>
        </w:rPr>
        <w:t>Sublease</w:t>
      </w:r>
      <w:r>
        <w:t>: grants sublessee an interest in the lease with reversionary interest remaining with the original lessee</w:t>
      </w:r>
    </w:p>
    <w:p w14:paraId="4C9A17A2" w14:textId="77777777" w:rsidR="00126769" w:rsidRDefault="00282342">
      <w:pPr>
        <w:pStyle w:val="Body"/>
        <w:numPr>
          <w:ilvl w:val="3"/>
          <w:numId w:val="8"/>
        </w:numPr>
      </w:pPr>
      <w:r>
        <w:rPr>
          <w:u w:val="single"/>
        </w:rPr>
        <w:t>Assignment</w:t>
      </w:r>
      <w:r>
        <w:t>:</w:t>
      </w:r>
      <w:r>
        <w:t xml:space="preserve"> </w:t>
      </w:r>
      <w:r>
        <w:t xml:space="preserve">conveys interest for the whole term, leaving no interest or reversionary interest in the original </w:t>
      </w:r>
      <w:r>
        <w:t>lessee</w:t>
      </w:r>
    </w:p>
    <w:p w14:paraId="4E8979E4" w14:textId="77777777" w:rsidR="00126769" w:rsidRDefault="00282342">
      <w:pPr>
        <w:pStyle w:val="Body"/>
        <w:numPr>
          <w:ilvl w:val="4"/>
          <w:numId w:val="8"/>
        </w:numPr>
      </w:pPr>
      <w:r>
        <w:t>Tenant transferred his status as tenant to a third party.</w:t>
      </w:r>
    </w:p>
    <w:p w14:paraId="0B160A14" w14:textId="77777777" w:rsidR="00126769" w:rsidRDefault="00282342">
      <w:pPr>
        <w:pStyle w:val="Body"/>
        <w:numPr>
          <w:ilvl w:val="3"/>
          <w:numId w:val="8"/>
        </w:numPr>
      </w:pPr>
      <w:r>
        <w:t>Traditional test:</w:t>
      </w:r>
      <w:r>
        <w:t xml:space="preserve"> </w:t>
      </w:r>
      <w:r>
        <w:rPr>
          <w:noProof/>
        </w:rPr>
        <w:drawing>
          <wp:anchor distT="152400" distB="152400" distL="152400" distR="152400" simplePos="0" relativeHeight="251662336" behindDoc="0" locked="0" layoutInCell="1" allowOverlap="1" wp14:anchorId="7BA0CE3A" wp14:editId="631493A3">
            <wp:simplePos x="0" y="0"/>
            <wp:positionH relativeFrom="margin">
              <wp:posOffset>4832084</wp:posOffset>
            </wp:positionH>
            <wp:positionV relativeFrom="line">
              <wp:posOffset>177300</wp:posOffset>
            </wp:positionV>
            <wp:extent cx="1412981" cy="1120640"/>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 Shot 2017-04-23 at 6.49.36 PM.png"/>
                    <pic:cNvPicPr>
                      <a:picLocks noChangeAspect="1"/>
                    </pic:cNvPicPr>
                  </pic:nvPicPr>
                  <pic:blipFill>
                    <a:blip r:embed="rId10">
                      <a:extLst/>
                    </a:blip>
                    <a:stretch>
                      <a:fillRect/>
                    </a:stretch>
                  </pic:blipFill>
                  <pic:spPr>
                    <a:xfrm>
                      <a:off x="0" y="0"/>
                      <a:ext cx="1412981" cy="1120640"/>
                    </a:xfrm>
                    <a:prstGeom prst="rect">
                      <a:avLst/>
                    </a:prstGeom>
                    <a:ln w="12700" cap="flat">
                      <a:noFill/>
                      <a:miter lim="400000"/>
                    </a:ln>
                    <a:effectLst/>
                  </pic:spPr>
                </pic:pic>
              </a:graphicData>
            </a:graphic>
          </wp:anchor>
        </w:drawing>
      </w:r>
      <w:r>
        <w:t>If T retained reversionary interest, for even an hour, the transfer would not be considered an assignment</w:t>
      </w:r>
    </w:p>
    <w:p w14:paraId="678D6A78" w14:textId="77777777" w:rsidR="00126769" w:rsidRDefault="00282342">
      <w:pPr>
        <w:pStyle w:val="Body"/>
        <w:numPr>
          <w:ilvl w:val="3"/>
          <w:numId w:val="8"/>
        </w:numPr>
      </w:pPr>
      <w:r>
        <w:t>Modern approach: takes into account the intent of the parties</w:t>
      </w:r>
    </w:p>
    <w:p w14:paraId="373A6931" w14:textId="77777777" w:rsidR="00126769" w:rsidRDefault="00282342">
      <w:pPr>
        <w:pStyle w:val="Body"/>
        <w:numPr>
          <w:ilvl w:val="3"/>
          <w:numId w:val="8"/>
        </w:numPr>
      </w:pPr>
      <w:r>
        <w:t xml:space="preserve"> major difference between sublease and assignment is that in an assignment, the privity of estate is transferred</w:t>
      </w:r>
      <w:r>
        <w:rPr>
          <w:noProof/>
        </w:rPr>
        <w:drawing>
          <wp:anchor distT="152400" distB="152400" distL="152400" distR="152400" simplePos="0" relativeHeight="251663360" behindDoc="0" locked="0" layoutInCell="1" allowOverlap="1" wp14:anchorId="2770BBD8" wp14:editId="2AE308F7">
            <wp:simplePos x="0" y="0"/>
            <wp:positionH relativeFrom="margin">
              <wp:posOffset>4937692</wp:posOffset>
            </wp:positionH>
            <wp:positionV relativeFrom="line">
              <wp:posOffset>307340</wp:posOffset>
            </wp:positionV>
            <wp:extent cx="1307372" cy="1142808"/>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 Shot 2017-04-23 at 6.49.43 PM.png"/>
                    <pic:cNvPicPr>
                      <a:picLocks noChangeAspect="1"/>
                    </pic:cNvPicPr>
                  </pic:nvPicPr>
                  <pic:blipFill>
                    <a:blip r:embed="rId11">
                      <a:extLst/>
                    </a:blip>
                    <a:stretch>
                      <a:fillRect/>
                    </a:stretch>
                  </pic:blipFill>
                  <pic:spPr>
                    <a:xfrm>
                      <a:off x="0" y="0"/>
                      <a:ext cx="1307372" cy="1142808"/>
                    </a:xfrm>
                    <a:prstGeom prst="rect">
                      <a:avLst/>
                    </a:prstGeom>
                    <a:ln w="12700" cap="flat">
                      <a:noFill/>
                      <a:miter lim="400000"/>
                    </a:ln>
                    <a:effectLst/>
                  </pic:spPr>
                </pic:pic>
              </a:graphicData>
            </a:graphic>
          </wp:anchor>
        </w:drawing>
      </w:r>
      <w:r>
        <w:t xml:space="preserve"> </w:t>
      </w:r>
    </w:p>
    <w:p w14:paraId="56E25058" w14:textId="77777777" w:rsidR="00126769" w:rsidRDefault="00282342">
      <w:pPr>
        <w:pStyle w:val="Body"/>
        <w:numPr>
          <w:ilvl w:val="1"/>
          <w:numId w:val="8"/>
        </w:numPr>
      </w:pPr>
      <w:r>
        <w:rPr>
          <w:u w:val="single"/>
        </w:rPr>
        <w:t>Privity of Estate</w:t>
      </w:r>
      <w:r>
        <w:t xml:space="preserve">: "mutual or successive relation to the same right in property" </w:t>
      </w:r>
    </w:p>
    <w:p w14:paraId="43312E1D" w14:textId="77777777" w:rsidR="00126769" w:rsidRDefault="00282342">
      <w:pPr>
        <w:pStyle w:val="Body"/>
        <w:numPr>
          <w:ilvl w:val="2"/>
          <w:numId w:val="8"/>
        </w:numPr>
      </w:pPr>
      <w:r>
        <w:t>Exists between a landlord and a tenant and a landlord and a</w:t>
      </w:r>
      <w:r>
        <w:t xml:space="preserve"> tenant</w:t>
      </w:r>
      <w:r>
        <w:t>’</w:t>
      </w:r>
      <w:r>
        <w:t>s assignee, but not between a landlord and a tenant</w:t>
      </w:r>
      <w:r>
        <w:t>’</w:t>
      </w:r>
      <w:r>
        <w:t>s sublessee. Under privity of estate, the landlord can sue his tenant or an assignee (but not a sublessee) for back rent.</w:t>
      </w:r>
    </w:p>
    <w:p w14:paraId="50C2E8D3" w14:textId="77777777" w:rsidR="00126769" w:rsidRDefault="00282342">
      <w:pPr>
        <w:pStyle w:val="Body"/>
        <w:numPr>
          <w:ilvl w:val="1"/>
          <w:numId w:val="8"/>
        </w:numPr>
      </w:pPr>
      <w:r>
        <w:rPr>
          <w:u w:val="single"/>
        </w:rPr>
        <w:t>Privity of Contract</w:t>
      </w:r>
      <w:r>
        <w:t xml:space="preserve"> </w:t>
      </w:r>
      <w:r>
        <w:t>: exists between a landlord and a tenant, but not betw</w:t>
      </w:r>
      <w:r>
        <w:t>een a landlord and a tenant</w:t>
      </w:r>
      <w:r>
        <w:t>’</w:t>
      </w:r>
      <w:r>
        <w:t>s assignee or a tenant</w:t>
      </w:r>
      <w:r>
        <w:t>’</w:t>
      </w:r>
      <w:r>
        <w:t>s sublessee</w:t>
      </w:r>
    </w:p>
    <w:p w14:paraId="606ABBC5" w14:textId="77777777" w:rsidR="00126769" w:rsidRDefault="00282342">
      <w:pPr>
        <w:pStyle w:val="Body"/>
        <w:numPr>
          <w:ilvl w:val="2"/>
          <w:numId w:val="8"/>
        </w:numPr>
      </w:pPr>
      <w:r>
        <w:t>Exists between landlord and tenant even after the tenant transfers the lease and moves, unless otherwise specified</w:t>
      </w:r>
      <w:r>
        <w:t xml:space="preserve"> </w:t>
      </w:r>
    </w:p>
    <w:p w14:paraId="79B25B97" w14:textId="77777777" w:rsidR="00126769" w:rsidRDefault="00282342">
      <w:pPr>
        <w:pStyle w:val="Body"/>
        <w:numPr>
          <w:ilvl w:val="2"/>
          <w:numId w:val="8"/>
        </w:numPr>
      </w:pPr>
      <w:r>
        <w:t>New privity on contract formed between original tenant and sublessee</w:t>
      </w:r>
    </w:p>
    <w:p w14:paraId="4A70A6B1" w14:textId="77777777" w:rsidR="00126769" w:rsidRDefault="00282342">
      <w:pPr>
        <w:pStyle w:val="Body"/>
        <w:numPr>
          <w:ilvl w:val="1"/>
          <w:numId w:val="8"/>
        </w:numPr>
      </w:pPr>
      <w:r>
        <w:t xml:space="preserve">What if </w:t>
      </w:r>
      <w:r>
        <w:t>landlord doesn</w:t>
      </w:r>
      <w:r>
        <w:t>’</w:t>
      </w:r>
      <w:r>
        <w:t xml:space="preserve">t want tenant to assign or sublease? </w:t>
      </w:r>
    </w:p>
    <w:p w14:paraId="5EB7B16F" w14:textId="77777777" w:rsidR="00126769" w:rsidRDefault="00282342">
      <w:pPr>
        <w:pStyle w:val="Body"/>
        <w:numPr>
          <w:ilvl w:val="2"/>
          <w:numId w:val="8"/>
        </w:numPr>
      </w:pPr>
      <w:r>
        <w:t xml:space="preserve">Can make a </w:t>
      </w:r>
      <w:r>
        <w:rPr>
          <w:lang w:val="it-IT"/>
        </w:rPr>
        <w:t>provision</w:t>
      </w:r>
      <w:r>
        <w:t xml:space="preserve">, must be commercially reasonable </w:t>
      </w:r>
    </w:p>
    <w:p w14:paraId="481EE70F" w14:textId="77777777" w:rsidR="00126769" w:rsidRDefault="00282342">
      <w:pPr>
        <w:pStyle w:val="Body"/>
        <w:numPr>
          <w:ilvl w:val="2"/>
          <w:numId w:val="8"/>
        </w:numPr>
      </w:pPr>
      <w:r>
        <w:t>Default rule: tenant has a right to transfer — construed strictly against landlords</w:t>
      </w:r>
    </w:p>
    <w:p w14:paraId="64930E54" w14:textId="77777777" w:rsidR="00126769" w:rsidRDefault="00282342">
      <w:pPr>
        <w:pStyle w:val="Body"/>
        <w:numPr>
          <w:ilvl w:val="2"/>
          <w:numId w:val="8"/>
        </w:numPr>
      </w:pPr>
      <w:r>
        <w:t>Landlord wants the ability to discriminate—to select among tenan</w:t>
      </w:r>
      <w:r>
        <w:t>ts.</w:t>
      </w:r>
    </w:p>
    <w:p w14:paraId="78998B39" w14:textId="77777777" w:rsidR="00126769" w:rsidRDefault="00282342">
      <w:pPr>
        <w:pStyle w:val="Body"/>
        <w:numPr>
          <w:ilvl w:val="3"/>
          <w:numId w:val="8"/>
        </w:numPr>
      </w:pPr>
      <w:r>
        <w:t>Allowed so long as the landlord is not doing so for illegal reasons.</w:t>
      </w:r>
    </w:p>
    <w:p w14:paraId="357EFA53" w14:textId="77777777" w:rsidR="00126769" w:rsidRDefault="00282342">
      <w:pPr>
        <w:pStyle w:val="Body"/>
        <w:numPr>
          <w:ilvl w:val="3"/>
          <w:numId w:val="8"/>
        </w:numPr>
      </w:pPr>
      <w:r>
        <w:lastRenderedPageBreak/>
        <w:t xml:space="preserve">When new tenant  can prove he/she can pay; increase burden on landlord to establish reasonableness in denying </w:t>
      </w:r>
      <w:r>
        <w:rPr>
          <w:rFonts w:ascii="Arial Unicode MS" w:hAnsi="Arial Unicode MS"/>
        </w:rPr>
        <w:br w:type="page"/>
      </w:r>
    </w:p>
    <w:p w14:paraId="63561C4A" w14:textId="77777777" w:rsidR="00126769" w:rsidRDefault="00282342">
      <w:pPr>
        <w:pStyle w:val="Body"/>
      </w:pPr>
      <w:r>
        <w:rPr>
          <w:b/>
          <w:bCs/>
        </w:rPr>
        <w:lastRenderedPageBreak/>
        <w:t>Part 3: Real Estate Transactions</w:t>
      </w:r>
    </w:p>
    <w:p w14:paraId="7988306D" w14:textId="77777777" w:rsidR="00126769" w:rsidRDefault="00282342">
      <w:pPr>
        <w:pStyle w:val="Body"/>
        <w:numPr>
          <w:ilvl w:val="0"/>
          <w:numId w:val="11"/>
        </w:numPr>
        <w:rPr>
          <w:b/>
          <w:bCs/>
        </w:rPr>
      </w:pPr>
      <w:r>
        <w:rPr>
          <w:b/>
          <w:bCs/>
        </w:rPr>
        <w:t>Pre-Contract Period</w:t>
      </w:r>
    </w:p>
    <w:p w14:paraId="78B6B4DD" w14:textId="77777777" w:rsidR="00126769" w:rsidRDefault="00282342">
      <w:pPr>
        <w:pStyle w:val="Body"/>
        <w:numPr>
          <w:ilvl w:val="1"/>
          <w:numId w:val="8"/>
        </w:numPr>
      </w:pPr>
      <w:r>
        <w:t>Background</w:t>
      </w:r>
    </w:p>
    <w:p w14:paraId="14457873" w14:textId="77777777" w:rsidR="00126769" w:rsidRDefault="00282342">
      <w:pPr>
        <w:pStyle w:val="Body"/>
        <w:numPr>
          <w:ilvl w:val="2"/>
          <w:numId w:val="8"/>
        </w:numPr>
      </w:pPr>
      <w:r>
        <w:t>The per</w:t>
      </w:r>
      <w:r>
        <w:t>iod of time preceding the moment at which the owner of real property executes a contract for sale with her purchaser.</w:t>
      </w:r>
    </w:p>
    <w:p w14:paraId="482A987D" w14:textId="77777777" w:rsidR="00126769" w:rsidRDefault="00282342">
      <w:pPr>
        <w:pStyle w:val="Body"/>
        <w:numPr>
          <w:ilvl w:val="2"/>
          <w:numId w:val="8"/>
        </w:numPr>
      </w:pPr>
      <w:r>
        <w:t>Commercial v Residential</w:t>
      </w:r>
    </w:p>
    <w:p w14:paraId="2528BC8B" w14:textId="77777777" w:rsidR="00126769" w:rsidRDefault="00282342">
      <w:pPr>
        <w:pStyle w:val="Body"/>
        <w:numPr>
          <w:ilvl w:val="3"/>
          <w:numId w:val="8"/>
        </w:numPr>
      </w:pPr>
      <w:r>
        <w:t>C</w:t>
      </w:r>
      <w:r>
        <w:rPr>
          <w:lang w:val="it-IT"/>
        </w:rPr>
        <w:t>ommercial</w:t>
      </w:r>
      <w:r>
        <w:t xml:space="preserve"> — lawyers involved</w:t>
      </w:r>
    </w:p>
    <w:p w14:paraId="26D5DEC3" w14:textId="77777777" w:rsidR="00126769" w:rsidRDefault="00282342">
      <w:pPr>
        <w:pStyle w:val="Body"/>
        <w:numPr>
          <w:ilvl w:val="4"/>
          <w:numId w:val="8"/>
        </w:numPr>
      </w:pPr>
      <w:r>
        <w:t>Partied typically sign multiple documents provided by real estate lawyers</w:t>
      </w:r>
    </w:p>
    <w:p w14:paraId="75CFB681" w14:textId="77777777" w:rsidR="00126769" w:rsidRDefault="00282342">
      <w:pPr>
        <w:pStyle w:val="Body"/>
        <w:numPr>
          <w:ilvl w:val="3"/>
          <w:numId w:val="8"/>
        </w:numPr>
      </w:pPr>
      <w:r>
        <w:t>Residential — lawyers less likely to be involved</w:t>
      </w:r>
    </w:p>
    <w:p w14:paraId="3C9960A2" w14:textId="77777777" w:rsidR="00126769" w:rsidRDefault="00282342">
      <w:pPr>
        <w:pStyle w:val="Body"/>
        <w:numPr>
          <w:ilvl w:val="4"/>
          <w:numId w:val="8"/>
        </w:numPr>
      </w:pPr>
      <w:r>
        <w:t>Parties typically sign form contracts provided by brokers</w:t>
      </w:r>
    </w:p>
    <w:p w14:paraId="631D04BC" w14:textId="77777777" w:rsidR="00126769" w:rsidRDefault="00282342">
      <w:pPr>
        <w:pStyle w:val="Body"/>
        <w:numPr>
          <w:ilvl w:val="1"/>
          <w:numId w:val="8"/>
        </w:numPr>
      </w:pPr>
      <w:r>
        <w:t>Broker</w:t>
      </w:r>
    </w:p>
    <w:p w14:paraId="6B4B90FD" w14:textId="77777777" w:rsidR="00126769" w:rsidRDefault="00282342">
      <w:pPr>
        <w:pStyle w:val="Body"/>
        <w:numPr>
          <w:ilvl w:val="2"/>
          <w:numId w:val="8"/>
        </w:numPr>
      </w:pPr>
      <w:r>
        <w:t>Broker: intermediary who helps make the deal happen</w:t>
      </w:r>
    </w:p>
    <w:p w14:paraId="4D061AF1" w14:textId="77777777" w:rsidR="00126769" w:rsidRDefault="00282342">
      <w:pPr>
        <w:pStyle w:val="Body"/>
        <w:numPr>
          <w:ilvl w:val="2"/>
          <w:numId w:val="8"/>
        </w:numPr>
      </w:pPr>
      <w:r>
        <w:t>Listing Agreement</w:t>
      </w:r>
    </w:p>
    <w:p w14:paraId="7E447214" w14:textId="77777777" w:rsidR="00126769" w:rsidRDefault="00282342">
      <w:pPr>
        <w:pStyle w:val="Body"/>
        <w:numPr>
          <w:ilvl w:val="3"/>
          <w:numId w:val="8"/>
        </w:numPr>
      </w:pPr>
      <w:r>
        <w:rPr>
          <w:u w:val="single"/>
        </w:rPr>
        <w:t>exclusive:</w:t>
      </w:r>
      <w:r>
        <w:t xml:space="preserve"> guarantee commission if property is sold during the term of t</w:t>
      </w:r>
      <w:r>
        <w:t>he listing no matter who locates the purchaser (broker preferred)</w:t>
      </w:r>
    </w:p>
    <w:p w14:paraId="22D96400" w14:textId="77777777" w:rsidR="00126769" w:rsidRDefault="00282342">
      <w:pPr>
        <w:pStyle w:val="Body"/>
        <w:numPr>
          <w:ilvl w:val="3"/>
          <w:numId w:val="8"/>
        </w:numPr>
      </w:pPr>
      <w:r>
        <w:rPr>
          <w:u w:val="single"/>
        </w:rPr>
        <w:t>exclusive agency:</w:t>
      </w:r>
      <w:r>
        <w:t xml:space="preserve"> seller agrees to work only with broker — if the seller finds the purchaser himself, no commission is owed</w:t>
      </w:r>
    </w:p>
    <w:p w14:paraId="08DE1BDC" w14:textId="77777777" w:rsidR="00126769" w:rsidRDefault="00282342">
      <w:pPr>
        <w:pStyle w:val="Body"/>
        <w:numPr>
          <w:ilvl w:val="3"/>
          <w:numId w:val="8"/>
        </w:numPr>
      </w:pPr>
      <w:r>
        <w:rPr>
          <w:u w:val="single"/>
        </w:rPr>
        <w:t>open:</w:t>
      </w:r>
      <w:r>
        <w:t xml:space="preserve"> seller makes no promise of exclusivity at all (seller preferred)</w:t>
      </w:r>
    </w:p>
    <w:p w14:paraId="4BDF81D1" w14:textId="77777777" w:rsidR="00126769" w:rsidRDefault="00282342">
      <w:pPr>
        <w:pStyle w:val="Body"/>
        <w:numPr>
          <w:ilvl w:val="2"/>
          <w:numId w:val="8"/>
        </w:numPr>
      </w:pPr>
      <w:r>
        <w:t>Duties of Broker</w:t>
      </w:r>
    </w:p>
    <w:p w14:paraId="5883FFEC" w14:textId="77777777" w:rsidR="00126769" w:rsidRDefault="00282342">
      <w:pPr>
        <w:pStyle w:val="Body"/>
        <w:numPr>
          <w:ilvl w:val="3"/>
          <w:numId w:val="8"/>
        </w:numPr>
      </w:pPr>
      <w:r>
        <w:t>old rule: broker has minimal duties — broker gets commission as soon as they find an acceptable purchaser, even if it falls through (under attack)</w:t>
      </w:r>
    </w:p>
    <w:p w14:paraId="5AFDE822" w14:textId="77777777" w:rsidR="00126769" w:rsidRDefault="00282342">
      <w:pPr>
        <w:pStyle w:val="Body"/>
        <w:numPr>
          <w:ilvl w:val="3"/>
          <w:numId w:val="8"/>
        </w:numPr>
      </w:pPr>
      <w:r>
        <w:t>modern approach (</w:t>
      </w:r>
      <w:r>
        <w:rPr>
          <w:i/>
          <w:iCs/>
        </w:rPr>
        <w:t>Ellsworth</w:t>
      </w:r>
      <w:r>
        <w:rPr>
          <w:i/>
          <w:iCs/>
        </w:rPr>
        <w:t xml:space="preserve"> Dobbs</w:t>
      </w:r>
      <w:r>
        <w:t xml:space="preserve"> Rule): broker gets commission when he locates a ready, willing, and able purchaser, </w:t>
      </w:r>
      <w:r>
        <w:rPr>
          <w:b/>
          <w:bCs/>
        </w:rPr>
        <w:t>and</w:t>
      </w:r>
      <w:r>
        <w:rPr>
          <w:b/>
          <w:bCs/>
        </w:rPr>
        <w:t xml:space="preserve"> </w:t>
      </w:r>
      <w:r>
        <w:t xml:space="preserve">the parties must execute a binding contract for sale and purchase, </w:t>
      </w:r>
      <w:r>
        <w:rPr>
          <w:b/>
          <w:bCs/>
        </w:rPr>
        <w:t>and</w:t>
      </w:r>
      <w:r>
        <w:t xml:space="preserve"> the purchaser must show up and closing, tender payment, &amp; consummate the transaction</w:t>
      </w:r>
    </w:p>
    <w:p w14:paraId="59BF53AA" w14:textId="77777777" w:rsidR="00126769" w:rsidRDefault="00282342">
      <w:pPr>
        <w:pStyle w:val="Body"/>
        <w:numPr>
          <w:ilvl w:val="4"/>
          <w:numId w:val="8"/>
        </w:numPr>
      </w:pPr>
      <w:r>
        <w:t>excep</w:t>
      </w:r>
      <w:r>
        <w:t>tion to this is if the seller is the one who causes the deal to fall thorough</w:t>
      </w:r>
    </w:p>
    <w:p w14:paraId="1BF98F81" w14:textId="77777777" w:rsidR="00126769" w:rsidRDefault="00282342">
      <w:pPr>
        <w:pStyle w:val="Body"/>
        <w:numPr>
          <w:ilvl w:val="3"/>
          <w:numId w:val="8"/>
        </w:numPr>
      </w:pPr>
      <w:r>
        <w:t>fiduciary duties:</w:t>
      </w:r>
    </w:p>
    <w:p w14:paraId="50030D2C" w14:textId="77777777" w:rsidR="00126769" w:rsidRDefault="00282342">
      <w:pPr>
        <w:pStyle w:val="Body"/>
        <w:numPr>
          <w:ilvl w:val="4"/>
          <w:numId w:val="8"/>
        </w:numPr>
      </w:pPr>
      <w:r>
        <w:t>duty of care: broker owes the seller a duty to act with the level of care of a hypothetical competent broker specializing in the sale of real property under lik</w:t>
      </w:r>
      <w:r>
        <w:t>e circumstances</w:t>
      </w:r>
    </w:p>
    <w:p w14:paraId="201D2B80" w14:textId="77777777" w:rsidR="00126769" w:rsidRDefault="00282342">
      <w:pPr>
        <w:pStyle w:val="Body"/>
        <w:numPr>
          <w:ilvl w:val="4"/>
          <w:numId w:val="8"/>
        </w:numPr>
      </w:pPr>
      <w:r>
        <w:t xml:space="preserve">duty of loyalty: broker must not engage in self-dealing, maintain client confidences, and avoid conflicts of interest </w:t>
      </w:r>
    </w:p>
    <w:p w14:paraId="1A1A912A" w14:textId="77777777" w:rsidR="00126769" w:rsidRDefault="00282342">
      <w:pPr>
        <w:pStyle w:val="Body"/>
        <w:numPr>
          <w:ilvl w:val="4"/>
          <w:numId w:val="8"/>
        </w:numPr>
      </w:pPr>
      <w:r>
        <w:t>duty of disclosure: broker must disclose all non-frivolous offers to the seller, including offers below the listing price</w:t>
      </w:r>
      <w:r>
        <w:t>, so that seller may determine whether or not to accept any such offers</w:t>
      </w:r>
    </w:p>
    <w:p w14:paraId="083FAC90" w14:textId="77777777" w:rsidR="00126769" w:rsidRDefault="00282342">
      <w:pPr>
        <w:pStyle w:val="Body"/>
        <w:numPr>
          <w:ilvl w:val="4"/>
          <w:numId w:val="8"/>
        </w:numPr>
      </w:pPr>
      <w:r>
        <w:t>Haymes (p. 424) — breach of fiduciary duty by telling sellers of a lower price — no commission owed to a broker who breaches a fiduciary duty</w:t>
      </w:r>
    </w:p>
    <w:p w14:paraId="0DCBBB8D" w14:textId="77777777" w:rsidR="00126769" w:rsidRDefault="00282342">
      <w:pPr>
        <w:pStyle w:val="Body"/>
        <w:numPr>
          <w:ilvl w:val="2"/>
          <w:numId w:val="8"/>
        </w:numPr>
      </w:pPr>
      <w:r>
        <w:t>Types of brokers</w:t>
      </w:r>
    </w:p>
    <w:p w14:paraId="5BE6BC47" w14:textId="77777777" w:rsidR="00126769" w:rsidRDefault="00282342">
      <w:pPr>
        <w:pStyle w:val="Body"/>
        <w:numPr>
          <w:ilvl w:val="3"/>
          <w:numId w:val="8"/>
        </w:numPr>
      </w:pPr>
      <w:r>
        <w:rPr>
          <w:u w:val="single"/>
        </w:rPr>
        <w:t>listing broker</w:t>
      </w:r>
      <w:r>
        <w:t>: enters in</w:t>
      </w:r>
      <w:r>
        <w:t>to the listing agreement with seller</w:t>
      </w:r>
    </w:p>
    <w:p w14:paraId="3DD1E881" w14:textId="77777777" w:rsidR="00126769" w:rsidRDefault="00282342">
      <w:pPr>
        <w:pStyle w:val="Body"/>
        <w:numPr>
          <w:ilvl w:val="4"/>
          <w:numId w:val="8"/>
        </w:numPr>
      </w:pPr>
      <w:r>
        <w:t>broker who places her sign in front of the seller</w:t>
      </w:r>
      <w:r>
        <w:t>’</w:t>
      </w:r>
      <w:r>
        <w:t>s house, promotes and advertises the house for sale, and shows the home.</w:t>
      </w:r>
    </w:p>
    <w:p w14:paraId="38D1683E" w14:textId="77777777" w:rsidR="00126769" w:rsidRDefault="00282342">
      <w:pPr>
        <w:pStyle w:val="Body"/>
        <w:numPr>
          <w:ilvl w:val="3"/>
          <w:numId w:val="8"/>
        </w:numPr>
      </w:pPr>
      <w:r>
        <w:rPr>
          <w:u w:val="single"/>
        </w:rPr>
        <w:t>selling broker</w:t>
      </w:r>
      <w:r>
        <w:t>: take a prospective purchaser to see many homes, including the seller</w:t>
      </w:r>
      <w:r>
        <w:t>’</w:t>
      </w:r>
      <w:r>
        <w:t>s home — pr</w:t>
      </w:r>
      <w:r>
        <w:t>ospective purchaser comes to rely on the advice of this broker, and may come to believe that this person owes purchaser legal duties. If the purchaser buys the home, the selling &amp; listing brokers split commission</w:t>
      </w:r>
    </w:p>
    <w:p w14:paraId="5498E205" w14:textId="77777777" w:rsidR="00126769" w:rsidRDefault="00282342">
      <w:pPr>
        <w:pStyle w:val="Body"/>
        <w:numPr>
          <w:ilvl w:val="3"/>
          <w:numId w:val="8"/>
        </w:numPr>
      </w:pPr>
      <w:r>
        <w:t>dual agency: one broker represents both the</w:t>
      </w:r>
      <w:r>
        <w:t xml:space="preserve"> buyer &amp; seller — need express agreement</w:t>
      </w:r>
    </w:p>
    <w:p w14:paraId="0823CF4F" w14:textId="77777777" w:rsidR="00126769" w:rsidRDefault="00282342">
      <w:pPr>
        <w:pStyle w:val="Body"/>
        <w:numPr>
          <w:ilvl w:val="3"/>
          <w:numId w:val="8"/>
        </w:numPr>
      </w:pPr>
      <w:r>
        <w:t>transaction broker: limited representation for both — no fiduciary duties</w:t>
      </w:r>
    </w:p>
    <w:p w14:paraId="60D4B5FB" w14:textId="77777777" w:rsidR="00126769" w:rsidRDefault="00282342">
      <w:pPr>
        <w:pStyle w:val="Body"/>
        <w:numPr>
          <w:ilvl w:val="3"/>
          <w:numId w:val="8"/>
        </w:numPr>
      </w:pPr>
      <w:r>
        <w:t>Many jurisdictions require brokers to present disclosure forms to the purchaser</w:t>
      </w:r>
    </w:p>
    <w:p w14:paraId="5B56456F" w14:textId="77777777" w:rsidR="00126769" w:rsidRDefault="00126769">
      <w:pPr>
        <w:pStyle w:val="Body"/>
      </w:pPr>
    </w:p>
    <w:p w14:paraId="17B298B4" w14:textId="77777777" w:rsidR="00126769" w:rsidRDefault="00282342">
      <w:pPr>
        <w:pStyle w:val="Body"/>
        <w:numPr>
          <w:ilvl w:val="0"/>
          <w:numId w:val="8"/>
        </w:numPr>
        <w:rPr>
          <w:b/>
          <w:bCs/>
        </w:rPr>
      </w:pPr>
      <w:r>
        <w:rPr>
          <w:b/>
          <w:bCs/>
        </w:rPr>
        <w:t>The Contract/Executory Period</w:t>
      </w:r>
    </w:p>
    <w:p w14:paraId="39990204" w14:textId="77777777" w:rsidR="00126769" w:rsidRDefault="00282342">
      <w:pPr>
        <w:pStyle w:val="Body"/>
        <w:numPr>
          <w:ilvl w:val="1"/>
          <w:numId w:val="8"/>
        </w:numPr>
      </w:pPr>
      <w:r>
        <w:t>Background</w:t>
      </w:r>
    </w:p>
    <w:p w14:paraId="3DEF1803" w14:textId="77777777" w:rsidR="00126769" w:rsidRDefault="00282342">
      <w:pPr>
        <w:pStyle w:val="Body"/>
        <w:numPr>
          <w:ilvl w:val="2"/>
          <w:numId w:val="8"/>
        </w:numPr>
      </w:pPr>
      <w:r>
        <w:t>Starts at execution</w:t>
      </w:r>
      <w:r>
        <w:t xml:space="preserve"> (signing) of the contract and stops at closing</w:t>
      </w:r>
    </w:p>
    <w:p w14:paraId="18790CA6" w14:textId="77777777" w:rsidR="00126769" w:rsidRDefault="00282342">
      <w:pPr>
        <w:pStyle w:val="Body"/>
        <w:numPr>
          <w:ilvl w:val="2"/>
          <w:numId w:val="8"/>
        </w:numPr>
      </w:pPr>
      <w:r>
        <w:t>executory: “not fully performed” — deed/title/money have not been exchanged yet — purchase’s promise to pay is therefore considered “executory” until closing</w:t>
      </w:r>
    </w:p>
    <w:p w14:paraId="76E702CF" w14:textId="77777777" w:rsidR="00126769" w:rsidRDefault="00282342">
      <w:pPr>
        <w:pStyle w:val="Body"/>
        <w:numPr>
          <w:ilvl w:val="2"/>
          <w:numId w:val="8"/>
        </w:numPr>
      </w:pPr>
      <w:r>
        <w:t>executory period is created and limited by the con</w:t>
      </w:r>
      <w:r>
        <w:t>tract</w:t>
      </w:r>
    </w:p>
    <w:p w14:paraId="1763BC7B" w14:textId="77777777" w:rsidR="00126769" w:rsidRDefault="00282342">
      <w:pPr>
        <w:pStyle w:val="Body"/>
        <w:numPr>
          <w:ilvl w:val="3"/>
          <w:numId w:val="8"/>
        </w:numPr>
      </w:pPr>
      <w:r>
        <w:t>contract contains list of tasks for both the buyer and the seller during the executory period such as</w:t>
      </w:r>
    </w:p>
    <w:p w14:paraId="68428922" w14:textId="77777777" w:rsidR="00126769" w:rsidRDefault="00282342">
      <w:pPr>
        <w:pStyle w:val="Body"/>
        <w:numPr>
          <w:ilvl w:val="4"/>
          <w:numId w:val="8"/>
        </w:numPr>
      </w:pPr>
      <w:r>
        <w:t>purchaser may request update survey of the property (commercial)</w:t>
      </w:r>
    </w:p>
    <w:p w14:paraId="5B93BE02" w14:textId="77777777" w:rsidR="00126769" w:rsidRDefault="00282342">
      <w:pPr>
        <w:pStyle w:val="Body"/>
        <w:numPr>
          <w:ilvl w:val="4"/>
          <w:numId w:val="8"/>
        </w:numPr>
      </w:pPr>
      <w:r>
        <w:rPr>
          <w:u w:val="single"/>
        </w:rPr>
        <w:t>contingency provisions:</w:t>
      </w:r>
      <w:r>
        <w:t xml:space="preserve"> make a party</w:t>
      </w:r>
      <w:r>
        <w:t>’</w:t>
      </w:r>
      <w:r>
        <w:t xml:space="preserve">s contract obligations contingent on the </w:t>
      </w:r>
      <w:r>
        <w:t>happening of an event or determination of facts.</w:t>
      </w:r>
    </w:p>
    <w:p w14:paraId="4DED38B4" w14:textId="77777777" w:rsidR="00126769" w:rsidRDefault="00282342">
      <w:pPr>
        <w:pStyle w:val="Body"/>
        <w:numPr>
          <w:ilvl w:val="5"/>
          <w:numId w:val="8"/>
        </w:numPr>
      </w:pPr>
      <w:r>
        <w:t xml:space="preserve">one of the most important </w:t>
      </w:r>
      <w:r>
        <w:rPr>
          <w:lang w:val="de-DE"/>
        </w:rPr>
        <w:t>“</w:t>
      </w:r>
      <w:r>
        <w:t>contingency</w:t>
      </w:r>
      <w:r>
        <w:t xml:space="preserve">” </w:t>
      </w:r>
      <w:r>
        <w:t>provision conditions the purchaser</w:t>
      </w:r>
      <w:r>
        <w:t>’</w:t>
      </w:r>
      <w:r>
        <w:t>s obligation to buy the property on his ability to obtain a loan</w:t>
      </w:r>
    </w:p>
    <w:p w14:paraId="20A53366" w14:textId="77777777" w:rsidR="00126769" w:rsidRDefault="00282342">
      <w:pPr>
        <w:pStyle w:val="Body"/>
        <w:numPr>
          <w:ilvl w:val="6"/>
          <w:numId w:val="8"/>
        </w:numPr>
      </w:pPr>
      <w:r>
        <w:t xml:space="preserve">this contingency condition will specify the total loan amount, the </w:t>
      </w:r>
      <w:r>
        <w:t>maximum interest rate, and the term of the loan (e.g., 15 years)</w:t>
      </w:r>
    </w:p>
    <w:p w14:paraId="7CB19A01" w14:textId="77777777" w:rsidR="00126769" w:rsidRDefault="00282342">
      <w:pPr>
        <w:pStyle w:val="Body"/>
        <w:numPr>
          <w:ilvl w:val="6"/>
          <w:numId w:val="8"/>
        </w:numPr>
      </w:pPr>
      <w:r>
        <w:t>if the purchaser cannot obtain a loan that meets these criteria, he can withdraw from the contract</w:t>
      </w:r>
    </w:p>
    <w:p w14:paraId="446E2348" w14:textId="77777777" w:rsidR="00126769" w:rsidRDefault="00282342">
      <w:pPr>
        <w:pStyle w:val="Body"/>
        <w:numPr>
          <w:ilvl w:val="2"/>
          <w:numId w:val="8"/>
        </w:numPr>
      </w:pPr>
      <w:r>
        <w:rPr>
          <w:u w:val="single"/>
        </w:rPr>
        <w:t>E</w:t>
      </w:r>
      <w:r>
        <w:rPr>
          <w:u w:val="single"/>
        </w:rPr>
        <w:t xml:space="preserve">arnest </w:t>
      </w:r>
      <w:r>
        <w:rPr>
          <w:u w:val="single"/>
        </w:rPr>
        <w:t>Money:</w:t>
      </w:r>
      <w:r>
        <w:t xml:space="preserve"> at the time the contract is signed, the purchaser typically tenders a small p</w:t>
      </w:r>
      <w:r>
        <w:t>ercentage of the sale price</w:t>
      </w:r>
    </w:p>
    <w:p w14:paraId="504C5201" w14:textId="77777777" w:rsidR="00126769" w:rsidRDefault="00282342">
      <w:pPr>
        <w:pStyle w:val="Body"/>
        <w:numPr>
          <w:ilvl w:val="3"/>
          <w:numId w:val="8"/>
        </w:numPr>
      </w:pPr>
      <w:r>
        <w:t>not actually necessary to create an enforceable contract, but the seller usually requires some payment, to be held in escrow, to show that the purchaser is serious about the agreement</w:t>
      </w:r>
    </w:p>
    <w:p w14:paraId="1AF2C9D5" w14:textId="77777777" w:rsidR="00126769" w:rsidRDefault="00282342">
      <w:pPr>
        <w:pStyle w:val="Body"/>
        <w:numPr>
          <w:ilvl w:val="3"/>
          <w:numId w:val="8"/>
        </w:numPr>
      </w:pPr>
      <w:r>
        <w:t>may also be used as liquidated damages, in t</w:t>
      </w:r>
      <w:r>
        <w:t>he event of purchaser</w:t>
      </w:r>
      <w:r>
        <w:t>’</w:t>
      </w:r>
      <w:r>
        <w:t>s breach</w:t>
      </w:r>
    </w:p>
    <w:p w14:paraId="6F359F35" w14:textId="77777777" w:rsidR="00126769" w:rsidRDefault="00282342">
      <w:pPr>
        <w:pStyle w:val="Body"/>
        <w:numPr>
          <w:ilvl w:val="3"/>
          <w:numId w:val="8"/>
        </w:numPr>
      </w:pPr>
      <w:r>
        <w:t>if the deal goes through, the earnest money is credited against the amount the purchaser owes at closing</w:t>
      </w:r>
    </w:p>
    <w:p w14:paraId="7729A23F" w14:textId="77777777" w:rsidR="00126769" w:rsidRDefault="00282342">
      <w:pPr>
        <w:pStyle w:val="Body"/>
        <w:numPr>
          <w:ilvl w:val="1"/>
          <w:numId w:val="8"/>
        </w:numPr>
      </w:pPr>
      <w:r>
        <w:t>The Enforceable Contract and the Statute of Frauds</w:t>
      </w:r>
    </w:p>
    <w:p w14:paraId="13423D9B" w14:textId="77777777" w:rsidR="00126769" w:rsidRDefault="00282342">
      <w:pPr>
        <w:pStyle w:val="Body"/>
        <w:numPr>
          <w:ilvl w:val="2"/>
          <w:numId w:val="8"/>
        </w:numPr>
      </w:pPr>
      <w:r>
        <w:t>Real</w:t>
      </w:r>
      <w:r>
        <w:rPr>
          <w:color w:val="656565"/>
          <w:sz w:val="20"/>
          <w:szCs w:val="20"/>
        </w:rPr>
        <w:t xml:space="preserve"> </w:t>
      </w:r>
      <w:r>
        <w:t>property transactions include elements of both contract and prop</w:t>
      </w:r>
      <w:r>
        <w:t>erty law.</w:t>
      </w:r>
    </w:p>
    <w:p w14:paraId="6F421A61" w14:textId="77777777" w:rsidR="00126769" w:rsidRDefault="00282342">
      <w:pPr>
        <w:pStyle w:val="Body"/>
        <w:numPr>
          <w:ilvl w:val="3"/>
          <w:numId w:val="8"/>
        </w:numPr>
      </w:pPr>
      <w:r>
        <w:t>property portion = the conveyance</w:t>
      </w:r>
    </w:p>
    <w:p w14:paraId="55FAE87C" w14:textId="77777777" w:rsidR="00126769" w:rsidRDefault="00282342">
      <w:pPr>
        <w:pStyle w:val="Body"/>
        <w:numPr>
          <w:ilvl w:val="4"/>
          <w:numId w:val="8"/>
        </w:numPr>
      </w:pPr>
      <w:r>
        <w:t>The seller signs and delivers a deed that conveys his interest in the real property to the purchaser.</w:t>
      </w:r>
    </w:p>
    <w:p w14:paraId="15B5B098" w14:textId="77777777" w:rsidR="00126769" w:rsidRDefault="00282342">
      <w:pPr>
        <w:pStyle w:val="Body"/>
        <w:numPr>
          <w:ilvl w:val="3"/>
          <w:numId w:val="8"/>
        </w:numPr>
      </w:pPr>
      <w:r>
        <w:t>contracts portion = the agreement that sets up the conveyance</w:t>
      </w:r>
    </w:p>
    <w:p w14:paraId="76447EFF" w14:textId="77777777" w:rsidR="00126769" w:rsidRDefault="00282342">
      <w:pPr>
        <w:pStyle w:val="Body"/>
        <w:numPr>
          <w:ilvl w:val="4"/>
          <w:numId w:val="8"/>
        </w:numPr>
      </w:pPr>
      <w:r>
        <w:t>there must be an agreement: offer and acceptance</w:t>
      </w:r>
    </w:p>
    <w:p w14:paraId="3CC8FD4A" w14:textId="77777777" w:rsidR="00126769" w:rsidRDefault="00282342">
      <w:pPr>
        <w:pStyle w:val="Body"/>
        <w:numPr>
          <w:ilvl w:val="4"/>
          <w:numId w:val="8"/>
        </w:numPr>
      </w:pPr>
      <w:r>
        <w:t>key language in any contract for sale of property is the exchange of promises— that seller agrees to convey the property and purchaser agrees to tender consideration.</w:t>
      </w:r>
    </w:p>
    <w:p w14:paraId="05A9D515" w14:textId="77777777" w:rsidR="00126769" w:rsidRDefault="00282342">
      <w:pPr>
        <w:pStyle w:val="Body"/>
        <w:numPr>
          <w:ilvl w:val="4"/>
          <w:numId w:val="8"/>
        </w:numPr>
        <w:rPr>
          <w:lang w:val="de-DE"/>
        </w:rPr>
      </w:pPr>
      <w:r>
        <w:rPr>
          <w:lang w:val="de-DE"/>
        </w:rPr>
        <w:t>“</w:t>
      </w:r>
      <w:r>
        <w:t>Seller agrees to sell the Real Property to Buyer, and Buyer agrees to buy the Real Prop</w:t>
      </w:r>
      <w:r>
        <w:t>erty from Seller, on the terms and subject to the conditions set forth in this Agreement.</w:t>
      </w:r>
      <w:r>
        <w:t xml:space="preserve">” </w:t>
      </w:r>
    </w:p>
    <w:p w14:paraId="5F6027E5" w14:textId="77777777" w:rsidR="00126769" w:rsidRDefault="00282342">
      <w:pPr>
        <w:pStyle w:val="Body"/>
        <w:numPr>
          <w:ilvl w:val="2"/>
          <w:numId w:val="8"/>
        </w:numPr>
        <w:rPr>
          <w:lang w:val="de-DE"/>
        </w:rPr>
      </w:pPr>
      <w:r>
        <w:rPr>
          <w:lang w:val="de-DE"/>
        </w:rPr>
        <w:t>Statute of Frauds</w:t>
      </w:r>
    </w:p>
    <w:p w14:paraId="06E76EE9" w14:textId="77777777" w:rsidR="00126769" w:rsidRDefault="00282342">
      <w:pPr>
        <w:pStyle w:val="Body"/>
        <w:numPr>
          <w:ilvl w:val="3"/>
          <w:numId w:val="8"/>
        </w:numPr>
      </w:pPr>
      <w:r>
        <w:t>requires that parties to certain agreements place their agreements or memoranda of agreements in writing</w:t>
      </w:r>
    </w:p>
    <w:p w14:paraId="779697A4" w14:textId="77777777" w:rsidR="00126769" w:rsidRDefault="00282342">
      <w:pPr>
        <w:pStyle w:val="Body"/>
        <w:numPr>
          <w:ilvl w:val="3"/>
          <w:numId w:val="8"/>
        </w:numPr>
      </w:pPr>
      <w:r>
        <w:t>parties to an agreement for a contract or</w:t>
      </w:r>
      <w:r>
        <w:t xml:space="preserve"> interest in land cannot bring an action on the agreement </w:t>
      </w:r>
      <w:r>
        <w:rPr>
          <w:lang w:val="de-DE"/>
        </w:rPr>
        <w:t>“</w:t>
      </w:r>
      <w:r>
        <w:t>unless the agreement upon which such action shall be brought shall be in writing, and signed by the party to be charged therewith.</w:t>
      </w:r>
      <w:r>
        <w:t>”</w:t>
      </w:r>
    </w:p>
    <w:p w14:paraId="674454DA" w14:textId="77777777" w:rsidR="00126769" w:rsidRDefault="00282342">
      <w:pPr>
        <w:pStyle w:val="Body"/>
        <w:numPr>
          <w:ilvl w:val="3"/>
          <w:numId w:val="8"/>
        </w:numPr>
      </w:pPr>
      <w:r>
        <w:t>This statutory language can be seen as having two component parts</w:t>
      </w:r>
      <w:r>
        <w:t>.</w:t>
      </w:r>
    </w:p>
    <w:p w14:paraId="43782D26" w14:textId="77777777" w:rsidR="00126769" w:rsidRDefault="00282342">
      <w:pPr>
        <w:pStyle w:val="Body"/>
        <w:numPr>
          <w:ilvl w:val="4"/>
          <w:numId w:val="8"/>
        </w:numPr>
      </w:pPr>
      <w:r>
        <w:t>Requires an agreement to be in writing and signed by the party to be charged</w:t>
      </w:r>
    </w:p>
    <w:p w14:paraId="7468F19A" w14:textId="77777777" w:rsidR="00126769" w:rsidRDefault="00282342">
      <w:pPr>
        <w:pStyle w:val="Body"/>
        <w:numPr>
          <w:ilvl w:val="4"/>
          <w:numId w:val="8"/>
        </w:numPr>
      </w:pPr>
      <w:r>
        <w:t>Applies the Statute of Frauds to contracts for the sale of/interest in</w:t>
      </w:r>
      <w:r>
        <w:rPr>
          <w:lang w:val="nl-NL"/>
        </w:rPr>
        <w:t xml:space="preserve"> land</w:t>
      </w:r>
    </w:p>
    <w:p w14:paraId="7909A93D" w14:textId="77777777" w:rsidR="00126769" w:rsidRDefault="00282342">
      <w:pPr>
        <w:pStyle w:val="Body"/>
        <w:numPr>
          <w:ilvl w:val="3"/>
          <w:numId w:val="8"/>
        </w:numPr>
      </w:pPr>
      <w:r>
        <w:lastRenderedPageBreak/>
        <w:t>Under the Statute of Frauds, one party to the contract cannot enforce against the other an oral agree</w:t>
      </w:r>
      <w:r>
        <w:t>ment to sell or to buy real property.</w:t>
      </w:r>
    </w:p>
    <w:p w14:paraId="02AE7297" w14:textId="77777777" w:rsidR="00126769" w:rsidRDefault="00282342">
      <w:pPr>
        <w:pStyle w:val="Body"/>
        <w:numPr>
          <w:ilvl w:val="3"/>
          <w:numId w:val="8"/>
        </w:numPr>
      </w:pPr>
      <w:r>
        <w:t xml:space="preserve">The Statute of Frauds has been translated into modern-day law in the statutes of many, but not all, states. In jurisdictions in which the Statute of Frauds is not actually rendered into legislation, courts adopt it as </w:t>
      </w:r>
      <w:r>
        <w:t xml:space="preserve">part of the common law and cite to the Restatement (Second) of Contracts </w:t>
      </w:r>
      <w:r>
        <w:t>§129.</w:t>
      </w:r>
    </w:p>
    <w:p w14:paraId="796EADD8" w14:textId="77777777" w:rsidR="00126769" w:rsidRDefault="00282342">
      <w:pPr>
        <w:pStyle w:val="Body"/>
        <w:numPr>
          <w:ilvl w:val="2"/>
          <w:numId w:val="8"/>
        </w:numPr>
      </w:pPr>
      <w:r>
        <w:t>Requirements of the Statute of Frauds</w:t>
      </w:r>
    </w:p>
    <w:p w14:paraId="26103102" w14:textId="77777777" w:rsidR="00126769" w:rsidRDefault="00282342">
      <w:pPr>
        <w:pStyle w:val="Body"/>
        <w:numPr>
          <w:ilvl w:val="3"/>
          <w:numId w:val="8"/>
        </w:numPr>
      </w:pPr>
      <w:r>
        <w:rPr>
          <w:u w:val="single"/>
        </w:rPr>
        <w:t>Price:</w:t>
      </w:r>
      <w:r>
        <w:t xml:space="preserve"> The contract must fix a price in a set dollar amount or provide a means (or formula) of determining the dollar amount</w:t>
      </w:r>
    </w:p>
    <w:p w14:paraId="5634D5BE" w14:textId="77777777" w:rsidR="00126769" w:rsidRDefault="00282342">
      <w:pPr>
        <w:pStyle w:val="Body"/>
        <w:numPr>
          <w:ilvl w:val="4"/>
          <w:numId w:val="8"/>
        </w:numPr>
      </w:pPr>
      <w:r>
        <w:t xml:space="preserve">usually easy </w:t>
      </w:r>
      <w:r>
        <w:t>for parties to reflect in a contract, typically a specified sum</w:t>
      </w:r>
    </w:p>
    <w:p w14:paraId="43F8C6D2" w14:textId="77777777" w:rsidR="00126769" w:rsidRDefault="00282342">
      <w:pPr>
        <w:pStyle w:val="Body"/>
        <w:numPr>
          <w:ilvl w:val="4"/>
          <w:numId w:val="8"/>
        </w:numPr>
      </w:pPr>
      <w:r>
        <w:t>o</w:t>
      </w:r>
      <w:r>
        <w:rPr>
          <w:lang w:val="it-IT"/>
        </w:rPr>
        <w:t>n occasion,</w:t>
      </w:r>
      <w:r>
        <w:rPr>
          <w:lang w:val="de-DE"/>
        </w:rPr>
        <w:t>“</w:t>
      </w:r>
      <w:r>
        <w:t>fair market value</w:t>
      </w:r>
      <w:r>
        <w:t xml:space="preserve">” </w:t>
      </w:r>
      <w:r>
        <w:t>— implies parties will use a mechanism to find fair market price at the time of closing — usually this involves the hiring of appraisers — can create litigation</w:t>
      </w:r>
      <w:r>
        <w:t xml:space="preserve"> if the appraisers disagree</w:t>
      </w:r>
    </w:p>
    <w:p w14:paraId="39F0363D" w14:textId="77777777" w:rsidR="00126769" w:rsidRDefault="00282342">
      <w:pPr>
        <w:pStyle w:val="Body"/>
        <w:numPr>
          <w:ilvl w:val="4"/>
          <w:numId w:val="8"/>
        </w:numPr>
      </w:pPr>
      <w:r>
        <w:t xml:space="preserve">issues with commercial transactions — sale of </w:t>
      </w:r>
      <w:r>
        <w:rPr>
          <w:lang w:val="de-DE"/>
        </w:rPr>
        <w:t>“</w:t>
      </w:r>
      <w:r>
        <w:t>income producing</w:t>
      </w:r>
      <w:r>
        <w:t>”</w:t>
      </w:r>
      <w:r>
        <w:t xml:space="preserve"> (p. 435)</w:t>
      </w:r>
    </w:p>
    <w:p w14:paraId="4F5D94BB" w14:textId="77777777" w:rsidR="00126769" w:rsidRDefault="00282342">
      <w:pPr>
        <w:pStyle w:val="Body"/>
        <w:numPr>
          <w:ilvl w:val="3"/>
          <w:numId w:val="8"/>
        </w:numPr>
      </w:pPr>
      <w:r>
        <w:rPr>
          <w:u w:val="single"/>
        </w:rPr>
        <w:t>Parties:</w:t>
      </w:r>
      <w:r>
        <w:t xml:space="preserve"> The contract must identify the purchaser and the seller.</w:t>
      </w:r>
    </w:p>
    <w:p w14:paraId="541FAA37" w14:textId="77777777" w:rsidR="00126769" w:rsidRDefault="00282342">
      <w:pPr>
        <w:pStyle w:val="Body"/>
        <w:numPr>
          <w:ilvl w:val="3"/>
          <w:numId w:val="8"/>
        </w:numPr>
      </w:pPr>
      <w:r>
        <w:rPr>
          <w:u w:val="single"/>
        </w:rPr>
        <w:t>Property:</w:t>
      </w:r>
      <w:r>
        <w:t xml:space="preserve"> The contract must describe the property sufficiently to allow a third person </w:t>
      </w:r>
      <w:r>
        <w:t>to locate the boundaries. **this is the most important part and causes the most issues in the transaction**</w:t>
      </w:r>
    </w:p>
    <w:p w14:paraId="5DD1E97A" w14:textId="77777777" w:rsidR="00126769" w:rsidRDefault="00282342">
      <w:pPr>
        <w:pStyle w:val="Body"/>
        <w:numPr>
          <w:ilvl w:val="4"/>
          <w:numId w:val="8"/>
        </w:numPr>
      </w:pPr>
      <w:r>
        <w:t>Key information is boundary lines</w:t>
      </w:r>
    </w:p>
    <w:p w14:paraId="58F6E3EE" w14:textId="77777777" w:rsidR="00126769" w:rsidRDefault="00282342">
      <w:pPr>
        <w:pStyle w:val="Body"/>
        <w:numPr>
          <w:ilvl w:val="5"/>
          <w:numId w:val="8"/>
        </w:numPr>
        <w:rPr>
          <w:u w:val="single"/>
        </w:rPr>
      </w:pPr>
      <w:r>
        <w:t>registered surveying engineer: uses specialized equipment to physically examine the property and information glean</w:t>
      </w:r>
      <w:r>
        <w:t>ed from documents in the chain of title to the property (prior deeds and such)</w:t>
      </w:r>
    </w:p>
    <w:p w14:paraId="12930FE9" w14:textId="77777777" w:rsidR="00126769" w:rsidRDefault="00282342">
      <w:pPr>
        <w:pStyle w:val="Body"/>
        <w:numPr>
          <w:ilvl w:val="6"/>
          <w:numId w:val="8"/>
        </w:numPr>
        <w:rPr>
          <w:u w:val="single"/>
        </w:rPr>
      </w:pPr>
      <w:r>
        <w:t xml:space="preserve">will also look for natural and man-made </w:t>
      </w:r>
      <w:r>
        <w:rPr>
          <w:lang w:val="de-DE"/>
        </w:rPr>
        <w:t>“</w:t>
      </w:r>
      <w:r>
        <w:t>monuments</w:t>
      </w:r>
      <w:r>
        <w:t xml:space="preserve">” </w:t>
      </w:r>
      <w:r>
        <w:t>when evaluating the property — surveyor then draws a map of the property showing boundary lines — may be very bare bones (sho</w:t>
      </w:r>
      <w:r>
        <w:t xml:space="preserve">wing only the boundary lines) or </w:t>
      </w:r>
      <w:r>
        <w:rPr>
          <w:lang w:val="de-DE"/>
        </w:rPr>
        <w:t>“</w:t>
      </w:r>
      <w:r>
        <w:t>as built</w:t>
      </w:r>
      <w:r>
        <w:t xml:space="preserve">” </w:t>
      </w:r>
      <w:r>
        <w:t>(depicting all structures and important physical elements on the property)</w:t>
      </w:r>
    </w:p>
    <w:p w14:paraId="2ED60715" w14:textId="77777777" w:rsidR="00126769" w:rsidRDefault="00282342">
      <w:pPr>
        <w:pStyle w:val="Body"/>
        <w:numPr>
          <w:ilvl w:val="6"/>
          <w:numId w:val="8"/>
        </w:numPr>
        <w:rPr>
          <w:u w:val="single"/>
        </w:rPr>
      </w:pPr>
      <w:r>
        <w:t>The survey may show other crucial information, such as the location of the property in a flood zone.</w:t>
      </w:r>
    </w:p>
    <w:p w14:paraId="63DA7543" w14:textId="77777777" w:rsidR="00126769" w:rsidRDefault="00282342">
      <w:pPr>
        <w:pStyle w:val="Body"/>
        <w:numPr>
          <w:ilvl w:val="4"/>
          <w:numId w:val="8"/>
        </w:numPr>
        <w:rPr>
          <w:u w:val="single"/>
        </w:rPr>
      </w:pPr>
      <w:r>
        <w:rPr>
          <w:u w:val="single"/>
        </w:rPr>
        <w:t>metes &amp; bounds:</w:t>
      </w:r>
      <w:r>
        <w:t xml:space="preserve"> legal description of</w:t>
      </w:r>
      <w:r>
        <w:t xml:space="preserve"> property — lawyer translates survey into a written description — satisfies statute only if it ends where it starts</w:t>
      </w:r>
    </w:p>
    <w:p w14:paraId="4ED173DD" w14:textId="77777777" w:rsidR="00126769" w:rsidRDefault="00282342">
      <w:pPr>
        <w:pStyle w:val="Body"/>
        <w:numPr>
          <w:ilvl w:val="4"/>
          <w:numId w:val="8"/>
        </w:numPr>
      </w:pPr>
      <w:r>
        <w:t>plat (p. 444): survey of a subdivision created by local law</w:t>
      </w:r>
    </w:p>
    <w:p w14:paraId="5456CE09" w14:textId="77777777" w:rsidR="00126769" w:rsidRDefault="00282342">
      <w:pPr>
        <w:pStyle w:val="Body"/>
        <w:numPr>
          <w:ilvl w:val="4"/>
          <w:numId w:val="8"/>
        </w:numPr>
      </w:pPr>
      <w:r>
        <w:t>U.S. Government survey (p.445): used for large tracts of undeveloped land</w:t>
      </w:r>
    </w:p>
    <w:p w14:paraId="212B0690" w14:textId="77777777" w:rsidR="00126769" w:rsidRDefault="00282342">
      <w:pPr>
        <w:pStyle w:val="Body"/>
        <w:numPr>
          <w:ilvl w:val="2"/>
          <w:numId w:val="8"/>
        </w:numPr>
      </w:pPr>
      <w:r>
        <w:t>Except</w:t>
      </w:r>
      <w:r>
        <w:t>ions to the Statute of Frauds (p. 446)</w:t>
      </w:r>
    </w:p>
    <w:p w14:paraId="0AA78D3F" w14:textId="77777777" w:rsidR="00126769" w:rsidRDefault="00282342">
      <w:pPr>
        <w:pStyle w:val="Body"/>
        <w:numPr>
          <w:ilvl w:val="3"/>
          <w:numId w:val="8"/>
        </w:numPr>
      </w:pPr>
      <w:r>
        <w:t xml:space="preserve">Flaw: a party may refuse to close, even though </w:t>
      </w:r>
      <w:r>
        <w:rPr>
          <w:i/>
          <w:iCs/>
        </w:rPr>
        <w:t>she damn well knew she agreed to buy or sell the land.</w:t>
      </w:r>
      <w:r>
        <w:t xml:space="preserve"> She can do this if one or more key terms were not sufficiently reduced to writing.</w:t>
      </w:r>
    </w:p>
    <w:p w14:paraId="58E24F93" w14:textId="77777777" w:rsidR="00126769" w:rsidRDefault="00282342">
      <w:pPr>
        <w:pStyle w:val="Body"/>
        <w:numPr>
          <w:ilvl w:val="3"/>
          <w:numId w:val="8"/>
        </w:numPr>
      </w:pPr>
      <w:r>
        <w:t>Partial Performance</w:t>
      </w:r>
    </w:p>
    <w:p w14:paraId="7D13A240" w14:textId="77777777" w:rsidR="00126769" w:rsidRDefault="00282342">
      <w:pPr>
        <w:pStyle w:val="Body"/>
        <w:numPr>
          <w:ilvl w:val="4"/>
          <w:numId w:val="8"/>
        </w:numPr>
      </w:pPr>
      <w:r>
        <w:t>When one par</w:t>
      </w:r>
      <w:r>
        <w:t>ty breaches the contract, the other can sue for damages or specific performance, an equitable remedy.</w:t>
      </w:r>
    </w:p>
    <w:p w14:paraId="75446802" w14:textId="77777777" w:rsidR="00126769" w:rsidRDefault="00282342">
      <w:pPr>
        <w:pStyle w:val="Body"/>
        <w:numPr>
          <w:ilvl w:val="4"/>
          <w:numId w:val="8"/>
        </w:numPr>
      </w:pPr>
      <w:r>
        <w:t>A court may order specific performance of the contract if purchaser can demonstrate that he has partly performed the contract.</w:t>
      </w:r>
    </w:p>
    <w:p w14:paraId="5C57112E" w14:textId="77777777" w:rsidR="00126769" w:rsidRDefault="00282342">
      <w:pPr>
        <w:pStyle w:val="Body"/>
        <w:numPr>
          <w:ilvl w:val="4"/>
          <w:numId w:val="8"/>
        </w:numPr>
      </w:pPr>
      <w:r>
        <w:t>Two possible rationales</w:t>
      </w:r>
    </w:p>
    <w:p w14:paraId="133B06AD" w14:textId="77777777" w:rsidR="00126769" w:rsidRDefault="00282342">
      <w:pPr>
        <w:pStyle w:val="Body"/>
        <w:numPr>
          <w:ilvl w:val="5"/>
          <w:numId w:val="8"/>
        </w:numPr>
      </w:pPr>
      <w:r>
        <w:t>A p</w:t>
      </w:r>
      <w:r>
        <w:t>arty reasonably relied to his detriment on the agreement</w:t>
      </w:r>
    </w:p>
    <w:p w14:paraId="5A7BE314" w14:textId="77777777" w:rsidR="00126769" w:rsidRDefault="00282342">
      <w:pPr>
        <w:pStyle w:val="Body"/>
        <w:numPr>
          <w:ilvl w:val="5"/>
          <w:numId w:val="8"/>
        </w:numPr>
      </w:pPr>
      <w:r>
        <w:t>Actions create evidence of the agreement that substitutes for a writing that would be otherwise required under the Statute — focus on behavior of the party who seeks to enforce the contract</w:t>
      </w:r>
    </w:p>
    <w:p w14:paraId="5DC35400" w14:textId="77777777" w:rsidR="00126769" w:rsidRDefault="00282342">
      <w:pPr>
        <w:pStyle w:val="Body"/>
        <w:numPr>
          <w:ilvl w:val="4"/>
          <w:numId w:val="8"/>
        </w:numPr>
      </w:pPr>
      <w:r>
        <w:t>Old Rule:</w:t>
      </w:r>
      <w:r>
        <w:t xml:space="preserve"> high bar to prove part performance = contract</w:t>
      </w:r>
    </w:p>
    <w:p w14:paraId="297A66C2" w14:textId="77777777" w:rsidR="00126769" w:rsidRDefault="00282342">
      <w:pPr>
        <w:pStyle w:val="Body"/>
        <w:numPr>
          <w:ilvl w:val="4"/>
          <w:numId w:val="8"/>
        </w:numPr>
      </w:pPr>
      <w:r>
        <w:t>New Rule: Have circumstances drastically changed to call for a breach?</w:t>
      </w:r>
    </w:p>
    <w:p w14:paraId="57C4E363" w14:textId="77777777" w:rsidR="00126769" w:rsidRDefault="00282342">
      <w:pPr>
        <w:pStyle w:val="Body"/>
        <w:numPr>
          <w:ilvl w:val="4"/>
          <w:numId w:val="8"/>
        </w:numPr>
      </w:pPr>
      <w:r>
        <w:rPr>
          <w:i/>
          <w:iCs/>
        </w:rPr>
        <w:lastRenderedPageBreak/>
        <w:t>Hickey v. Green</w:t>
      </w:r>
      <w:r>
        <w:t xml:space="preserve"> (p. 447): plaintiff’s sold house in reliance on oral agreement made for sale of property — defendant then informed they we</w:t>
      </w:r>
      <w:r>
        <w:t>re selling to someone else for $1000 more — reliance = exception to SoF</w:t>
      </w:r>
    </w:p>
    <w:p w14:paraId="37542EAC" w14:textId="77777777" w:rsidR="00126769" w:rsidRDefault="00282342">
      <w:pPr>
        <w:pStyle w:val="Body"/>
        <w:numPr>
          <w:ilvl w:val="1"/>
          <w:numId w:val="8"/>
        </w:numPr>
      </w:pPr>
      <w:r>
        <w:t>Title Examination</w:t>
      </w:r>
    </w:p>
    <w:p w14:paraId="338F50EE" w14:textId="77777777" w:rsidR="00126769" w:rsidRDefault="00282342">
      <w:pPr>
        <w:pStyle w:val="Body"/>
        <w:numPr>
          <w:ilvl w:val="2"/>
          <w:numId w:val="8"/>
        </w:numPr>
      </w:pPr>
      <w:r>
        <w:t>Investigation of title and obtaining of title insurance occur during executory period</w:t>
      </w:r>
    </w:p>
    <w:p w14:paraId="1C208923" w14:textId="77777777" w:rsidR="00126769" w:rsidRDefault="00282342">
      <w:pPr>
        <w:pStyle w:val="Body"/>
        <w:numPr>
          <w:ilvl w:val="2"/>
          <w:numId w:val="8"/>
        </w:numPr>
      </w:pPr>
      <w:r>
        <w:t>Default Rule: implied obligation to deliver a marketable title at closing</w:t>
      </w:r>
    </w:p>
    <w:p w14:paraId="2739D2EA" w14:textId="77777777" w:rsidR="00126769" w:rsidRDefault="00282342">
      <w:pPr>
        <w:pStyle w:val="Body"/>
        <w:numPr>
          <w:ilvl w:val="3"/>
          <w:numId w:val="8"/>
        </w:numPr>
      </w:pPr>
      <w:r>
        <w:t xml:space="preserve">most </w:t>
      </w:r>
      <w:r>
        <w:t>contracts, seller is subject to an express obligation to deliver marketable title at closing, less certain specific encumbrances that purchaser agrees to accept (for instance, existing access easements that affect the property)</w:t>
      </w:r>
    </w:p>
    <w:p w14:paraId="705D349F" w14:textId="77777777" w:rsidR="00126769" w:rsidRDefault="00282342">
      <w:pPr>
        <w:pStyle w:val="Body"/>
        <w:numPr>
          <w:ilvl w:val="3"/>
          <w:numId w:val="8"/>
        </w:numPr>
      </w:pPr>
      <w:r>
        <w:t>this can be altered expressl</w:t>
      </w:r>
      <w:r>
        <w:t>y in the contract</w:t>
      </w:r>
    </w:p>
    <w:p w14:paraId="42B89AE4" w14:textId="77777777" w:rsidR="00126769" w:rsidRDefault="00282342">
      <w:pPr>
        <w:pStyle w:val="Body"/>
        <w:numPr>
          <w:ilvl w:val="2"/>
          <w:numId w:val="8"/>
        </w:numPr>
      </w:pPr>
      <w:r>
        <w:t>Title issues are largely matters of public record — purchaser can check the records without the permission of seller — just need name of owner and location of property</w:t>
      </w:r>
    </w:p>
    <w:p w14:paraId="3F1B02A8" w14:textId="77777777" w:rsidR="00126769" w:rsidRDefault="00282342">
      <w:pPr>
        <w:pStyle w:val="Body"/>
        <w:numPr>
          <w:ilvl w:val="2"/>
          <w:numId w:val="8"/>
        </w:numPr>
      </w:pPr>
      <w:r>
        <w:t>Abstract v. Examination</w:t>
      </w:r>
    </w:p>
    <w:p w14:paraId="0A41BB1B" w14:textId="77777777" w:rsidR="00126769" w:rsidRDefault="00282342">
      <w:pPr>
        <w:pStyle w:val="Body"/>
        <w:numPr>
          <w:ilvl w:val="3"/>
          <w:numId w:val="8"/>
        </w:numPr>
      </w:pPr>
      <w:r>
        <w:t>In the title review process, there are two pri</w:t>
      </w:r>
      <w:r>
        <w:t xml:space="preserve">mary steps: abstract and examination. </w:t>
      </w:r>
    </w:p>
    <w:p w14:paraId="16B3A6A5" w14:textId="77777777" w:rsidR="00126769" w:rsidRDefault="00282342">
      <w:pPr>
        <w:pStyle w:val="Body"/>
        <w:numPr>
          <w:ilvl w:val="3"/>
          <w:numId w:val="8"/>
        </w:numPr>
      </w:pPr>
      <w:r>
        <w:t xml:space="preserve">Abstract: </w:t>
      </w:r>
      <w:r>
        <w:rPr>
          <w:lang w:val="it-IT"/>
        </w:rPr>
        <w:t>accumulat</w:t>
      </w:r>
      <w:r>
        <w:t>ion of all public records relevant to title to an interest in property — report will include entries for all deeds, easements, mortgages, servitudes, and other matters that affect the title to prope</w:t>
      </w:r>
      <w:r>
        <w:t>rty.</w:t>
      </w:r>
    </w:p>
    <w:p w14:paraId="050CC563" w14:textId="77777777" w:rsidR="00126769" w:rsidRDefault="00282342">
      <w:pPr>
        <w:pStyle w:val="Body"/>
        <w:numPr>
          <w:ilvl w:val="4"/>
          <w:numId w:val="8"/>
        </w:numPr>
      </w:pPr>
      <w:r>
        <w:t>Created by a title abstracting service will</w:t>
      </w:r>
    </w:p>
    <w:p w14:paraId="55FD1857" w14:textId="77777777" w:rsidR="00126769" w:rsidRDefault="00282342">
      <w:pPr>
        <w:pStyle w:val="Body"/>
        <w:numPr>
          <w:ilvl w:val="3"/>
          <w:numId w:val="8"/>
        </w:numPr>
      </w:pPr>
      <w:r>
        <w:t xml:space="preserve">Examination: </w:t>
      </w:r>
      <w:r>
        <w:rPr>
          <w:lang w:val="it-IT"/>
        </w:rPr>
        <w:t>professional</w:t>
      </w:r>
      <w:r>
        <w:t xml:space="preserve">—often, but not always, a lawyer—will examine the title abstract and determine the </w:t>
      </w:r>
      <w:r>
        <w:rPr>
          <w:lang w:val="de-DE"/>
        </w:rPr>
        <w:t>“</w:t>
      </w:r>
      <w:r>
        <w:t>state of title</w:t>
      </w:r>
      <w:r>
        <w:t xml:space="preserve">” </w:t>
      </w:r>
      <w:r>
        <w:t>on which the purchaser will rely.</w:t>
      </w:r>
    </w:p>
    <w:p w14:paraId="699BB657" w14:textId="77777777" w:rsidR="00126769" w:rsidRDefault="00282342">
      <w:pPr>
        <w:pStyle w:val="Body"/>
        <w:numPr>
          <w:ilvl w:val="4"/>
          <w:numId w:val="8"/>
        </w:numPr>
      </w:pPr>
      <w:r>
        <w:t xml:space="preserve">possible complications (p. 453): future interests, co-tenancy, </w:t>
      </w:r>
      <w:r>
        <w:rPr>
          <w:lang w:val="es-ES_tradnl"/>
        </w:rPr>
        <w:t>imperfections (e.g., encumbrances)</w:t>
      </w:r>
      <w:r>
        <w:t>; problems with the legal description, etc.</w:t>
      </w:r>
    </w:p>
    <w:p w14:paraId="15AF27A9" w14:textId="77777777" w:rsidR="00126769" w:rsidRDefault="00282342">
      <w:pPr>
        <w:pStyle w:val="Body"/>
        <w:numPr>
          <w:ilvl w:val="5"/>
          <w:numId w:val="8"/>
        </w:numPr>
      </w:pPr>
      <w:r>
        <w:t>zoning regulations are not considered encumbrances unless the property is already in violation of it</w:t>
      </w:r>
    </w:p>
    <w:p w14:paraId="7B914220" w14:textId="77777777" w:rsidR="00126769" w:rsidRDefault="00282342">
      <w:pPr>
        <w:pStyle w:val="Body"/>
        <w:numPr>
          <w:ilvl w:val="4"/>
          <w:numId w:val="8"/>
        </w:numPr>
      </w:pPr>
      <w:r>
        <w:t>purchaser will</w:t>
      </w:r>
      <w:r>
        <w:t xml:space="preserve"> object to problems/“defects”</w:t>
      </w:r>
    </w:p>
    <w:p w14:paraId="0EA2CDA0" w14:textId="77777777" w:rsidR="00126769" w:rsidRDefault="00282342">
      <w:pPr>
        <w:pStyle w:val="Body"/>
        <w:numPr>
          <w:ilvl w:val="3"/>
          <w:numId w:val="8"/>
        </w:numPr>
      </w:pPr>
      <w:r>
        <w:t xml:space="preserve">If lawyer is hired to </w:t>
      </w:r>
      <w:r>
        <w:rPr>
          <w:i/>
          <w:iCs/>
        </w:rPr>
        <w:t>examine</w:t>
      </w:r>
      <w:r>
        <w:t xml:space="preserve"> title, the lawyer cannot </w:t>
      </w:r>
      <w:r>
        <w:rPr>
          <w:lang w:val="de-DE"/>
        </w:rPr>
        <w:t>“</w:t>
      </w:r>
      <w:r>
        <w:t>outsource</w:t>
      </w:r>
      <w:r>
        <w:t xml:space="preserve">” </w:t>
      </w:r>
      <w:r>
        <w:rPr>
          <w:lang w:val="it-IT"/>
        </w:rPr>
        <w:t xml:space="preserve">his fiduciary duty </w:t>
      </w:r>
      <w:r>
        <w:t>— can hire a title insurance company or a title abstractor, but ultimate obligation to inform the purchaser of the state of title belongs to</w:t>
      </w:r>
      <w:r>
        <w:t xml:space="preserve"> the purchaser</w:t>
      </w:r>
      <w:r>
        <w:t>’</w:t>
      </w:r>
      <w:r>
        <w:t>s lawyer.</w:t>
      </w:r>
    </w:p>
    <w:p w14:paraId="16B71A51" w14:textId="77777777" w:rsidR="00126769" w:rsidRDefault="00282342">
      <w:pPr>
        <w:pStyle w:val="Body"/>
        <w:numPr>
          <w:ilvl w:val="1"/>
          <w:numId w:val="8"/>
        </w:numPr>
      </w:pPr>
      <w:r>
        <w:t>Marketable Title</w:t>
      </w:r>
    </w:p>
    <w:p w14:paraId="097948D5" w14:textId="77777777" w:rsidR="00126769" w:rsidRDefault="00282342">
      <w:pPr>
        <w:pStyle w:val="Body"/>
        <w:numPr>
          <w:ilvl w:val="2"/>
          <w:numId w:val="8"/>
        </w:numPr>
      </w:pPr>
      <w:r>
        <w:t>Does not require perfect title — would a reasonable third person refuse to close if the purchaser were aware of the defect?</w:t>
      </w:r>
      <w:r>
        <w:t xml:space="preserve"> </w:t>
      </w:r>
      <w:r>
        <w:t>If so, then not marketable</w:t>
      </w:r>
    </w:p>
    <w:p w14:paraId="0CEBB7B9" w14:textId="77777777" w:rsidR="00126769" w:rsidRDefault="00282342">
      <w:pPr>
        <w:pStyle w:val="Body"/>
        <w:numPr>
          <w:ilvl w:val="2"/>
          <w:numId w:val="8"/>
        </w:numPr>
      </w:pPr>
      <w:r>
        <w:t>Elements of a Marketable Title</w:t>
      </w:r>
    </w:p>
    <w:p w14:paraId="49F3EB5B" w14:textId="77777777" w:rsidR="00126769" w:rsidRDefault="00282342">
      <w:pPr>
        <w:pStyle w:val="Body"/>
        <w:numPr>
          <w:ilvl w:val="3"/>
          <w:numId w:val="8"/>
        </w:numPr>
      </w:pPr>
      <w:r>
        <w:t>The seller must be the “record o</w:t>
      </w:r>
      <w:r>
        <w:t>wner” of the property he intends to sell</w:t>
      </w:r>
    </w:p>
    <w:p w14:paraId="2D98CFE9" w14:textId="77777777" w:rsidR="00126769" w:rsidRDefault="00282342">
      <w:pPr>
        <w:pStyle w:val="Body"/>
        <w:numPr>
          <w:ilvl w:val="4"/>
          <w:numId w:val="8"/>
        </w:numPr>
      </w:pPr>
      <w:r>
        <w:t>the last deed recorded in the deed room in the chain of title must be to seller</w:t>
      </w:r>
    </w:p>
    <w:p w14:paraId="5A6CECEB" w14:textId="77777777" w:rsidR="00126769" w:rsidRDefault="00282342">
      <w:pPr>
        <w:pStyle w:val="Body"/>
        <w:numPr>
          <w:ilvl w:val="3"/>
          <w:numId w:val="8"/>
        </w:numPr>
      </w:pPr>
      <w:r>
        <w:t>The seller must have a fee simple absolute ownership of the property, without encumbrances or limitations of any kind</w:t>
      </w:r>
    </w:p>
    <w:p w14:paraId="1FC9D3F5" w14:textId="77777777" w:rsidR="00126769" w:rsidRDefault="00282342">
      <w:pPr>
        <w:pStyle w:val="Body"/>
        <w:numPr>
          <w:ilvl w:val="3"/>
          <w:numId w:val="8"/>
        </w:numPr>
      </w:pPr>
      <w:r>
        <w:t>By purchasing the</w:t>
      </w:r>
      <w:r>
        <w:t xml:space="preserve"> property, purchaser will not be placed into a non-frivolous prospect of litigation over ownership</w:t>
      </w:r>
    </w:p>
    <w:p w14:paraId="1CD516A7" w14:textId="77777777" w:rsidR="00126769" w:rsidRDefault="00282342">
      <w:pPr>
        <w:pStyle w:val="Body"/>
        <w:numPr>
          <w:ilvl w:val="4"/>
          <w:numId w:val="8"/>
        </w:numPr>
      </w:pPr>
      <w:r>
        <w:t>the purchaser is not required to “buy a lawsuit” when buying property</w:t>
      </w:r>
    </w:p>
    <w:p w14:paraId="35D2C46F" w14:textId="77777777" w:rsidR="00126769" w:rsidRDefault="00282342">
      <w:pPr>
        <w:pStyle w:val="Body"/>
        <w:numPr>
          <w:ilvl w:val="2"/>
          <w:numId w:val="8"/>
        </w:numPr>
      </w:pPr>
      <w:r>
        <w:t>Title standards</w:t>
      </w:r>
    </w:p>
    <w:p w14:paraId="71C69FE7" w14:textId="77777777" w:rsidR="00126769" w:rsidRDefault="00282342">
      <w:pPr>
        <w:pStyle w:val="Body"/>
        <w:numPr>
          <w:ilvl w:val="3"/>
          <w:numId w:val="8"/>
        </w:numPr>
      </w:pPr>
      <w:r>
        <w:t>Provide rules &amp; actions for that parties &amp; their attorneys to essential</w:t>
      </w:r>
      <w:r>
        <w:t xml:space="preserve">ly overcome what would otherwise be a flaw in title — help </w:t>
      </w:r>
      <w:r>
        <w:rPr>
          <w:lang w:val="de-DE"/>
        </w:rPr>
        <w:t>“</w:t>
      </w:r>
      <w:r>
        <w:t>clear title</w:t>
      </w:r>
      <w:r>
        <w:t>”</w:t>
      </w:r>
    </w:p>
    <w:p w14:paraId="6BF148FE" w14:textId="77777777" w:rsidR="00126769" w:rsidRDefault="00282342">
      <w:pPr>
        <w:pStyle w:val="Body"/>
        <w:numPr>
          <w:ilvl w:val="3"/>
          <w:numId w:val="8"/>
        </w:numPr>
      </w:pPr>
      <w:r>
        <w:t>Title standards allow deals to close &amp; insulate lawyers from malpractice for breach of the duty of care.</w:t>
      </w:r>
    </w:p>
    <w:p w14:paraId="228A1DA7" w14:textId="77777777" w:rsidR="00126769" w:rsidRDefault="00282342">
      <w:pPr>
        <w:pStyle w:val="Body"/>
        <w:numPr>
          <w:ilvl w:val="2"/>
          <w:numId w:val="8"/>
        </w:numPr>
      </w:pPr>
      <w:r>
        <w:t>Contract Title</w:t>
      </w:r>
    </w:p>
    <w:p w14:paraId="27A0605E" w14:textId="77777777" w:rsidR="00126769" w:rsidRDefault="00282342">
      <w:pPr>
        <w:pStyle w:val="Body"/>
        <w:numPr>
          <w:ilvl w:val="3"/>
          <w:numId w:val="8"/>
        </w:numPr>
      </w:pPr>
      <w:r>
        <w:t>Parties decline to follow “marketable title” default — choose t</w:t>
      </w:r>
      <w:r>
        <w:t>o change the standard as they see fit — most common = specify defects the purchaser is willing to accept (ex. restrictive covenants, easements — typically not allowed)</w:t>
      </w:r>
    </w:p>
    <w:p w14:paraId="4E9DC1AD" w14:textId="77777777" w:rsidR="00126769" w:rsidRDefault="00282342">
      <w:pPr>
        <w:pStyle w:val="Body"/>
        <w:numPr>
          <w:ilvl w:val="3"/>
          <w:numId w:val="8"/>
        </w:numPr>
      </w:pPr>
      <w:r>
        <w:t>Lawyer for purchaser has must accurately inform purchaser of risks involved</w:t>
      </w:r>
    </w:p>
    <w:p w14:paraId="151BE749" w14:textId="77777777" w:rsidR="00126769" w:rsidRDefault="00282342">
      <w:pPr>
        <w:pStyle w:val="Body"/>
        <w:numPr>
          <w:ilvl w:val="1"/>
          <w:numId w:val="8"/>
        </w:numPr>
      </w:pPr>
      <w:r>
        <w:lastRenderedPageBreak/>
        <w:t xml:space="preserve">Quality of </w:t>
      </w:r>
      <w:r>
        <w:t xml:space="preserve">Property — </w:t>
      </w:r>
      <w:r>
        <w:t xml:space="preserve">Caveat Emptor </w:t>
      </w:r>
    </w:p>
    <w:p w14:paraId="6A84A266" w14:textId="77777777" w:rsidR="00126769" w:rsidRDefault="00282342">
      <w:pPr>
        <w:pStyle w:val="Body"/>
        <w:numPr>
          <w:ilvl w:val="2"/>
          <w:numId w:val="8"/>
        </w:numPr>
      </w:pPr>
      <w:r>
        <w:t>Once purchaser signs contract</w:t>
      </w:r>
      <w:r>
        <w:t xml:space="preserve"> = </w:t>
      </w:r>
      <w:r>
        <w:rPr>
          <w:lang w:val="de-DE"/>
        </w:rPr>
        <w:t>“</w:t>
      </w:r>
      <w:r>
        <w:t>buyer beware</w:t>
      </w:r>
      <w:r>
        <w:t xml:space="preserve">” </w:t>
      </w:r>
      <w:r>
        <w:rPr>
          <w:lang w:val="fr-FR"/>
        </w:rPr>
        <w:t>doctrine</w:t>
      </w:r>
    </w:p>
    <w:p w14:paraId="7D571CCF" w14:textId="77777777" w:rsidR="00126769" w:rsidRDefault="00282342">
      <w:pPr>
        <w:pStyle w:val="Body"/>
        <w:numPr>
          <w:ilvl w:val="3"/>
          <w:numId w:val="8"/>
        </w:numPr>
      </w:pPr>
      <w:r>
        <w:t>Buyer accepts property regardless of defects in physical quality</w:t>
      </w:r>
    </w:p>
    <w:p w14:paraId="11F937C6" w14:textId="77777777" w:rsidR="00126769" w:rsidRDefault="00282342">
      <w:pPr>
        <w:pStyle w:val="Body"/>
        <w:numPr>
          <w:ilvl w:val="3"/>
          <w:numId w:val="8"/>
        </w:numPr>
      </w:pPr>
      <w:r>
        <w:t xml:space="preserve">Seller has no duty to disclose defects in the condition of the premises </w:t>
      </w:r>
    </w:p>
    <w:p w14:paraId="20DD6319" w14:textId="77777777" w:rsidR="00126769" w:rsidRDefault="00282342">
      <w:pPr>
        <w:pStyle w:val="Body"/>
        <w:numPr>
          <w:ilvl w:val="2"/>
          <w:numId w:val="8"/>
        </w:numPr>
      </w:pPr>
      <w:r>
        <w:t>Defects</w:t>
      </w:r>
    </w:p>
    <w:p w14:paraId="682F8A73" w14:textId="77777777" w:rsidR="00126769" w:rsidRDefault="00282342">
      <w:pPr>
        <w:pStyle w:val="Body"/>
        <w:numPr>
          <w:ilvl w:val="3"/>
          <w:numId w:val="8"/>
        </w:numPr>
        <w:rPr>
          <w:lang w:val="de-DE"/>
        </w:rPr>
      </w:pPr>
      <w:r>
        <w:rPr>
          <w:lang w:val="de-DE"/>
        </w:rPr>
        <w:t xml:space="preserve">Patent = </w:t>
      </w:r>
      <w:r>
        <w:t>obvious or discover</w:t>
      </w:r>
      <w:r>
        <w:t>able upon a reasonable inspection</w:t>
      </w:r>
    </w:p>
    <w:p w14:paraId="02DF4BDA" w14:textId="77777777" w:rsidR="00126769" w:rsidRDefault="00282342">
      <w:pPr>
        <w:pStyle w:val="Body"/>
        <w:numPr>
          <w:ilvl w:val="3"/>
          <w:numId w:val="8"/>
        </w:numPr>
      </w:pPr>
      <w:r>
        <w:t>Latent = hidden, concealed, or not discoverable upon a reasonable inspection</w:t>
      </w:r>
    </w:p>
    <w:p w14:paraId="4B6D9727" w14:textId="77777777" w:rsidR="00126769" w:rsidRDefault="00282342">
      <w:pPr>
        <w:pStyle w:val="Body"/>
        <w:numPr>
          <w:ilvl w:val="3"/>
          <w:numId w:val="8"/>
        </w:numPr>
      </w:pPr>
      <w:r>
        <w:t>A well-written inspection clause should specify the seller</w:t>
      </w:r>
      <w:r>
        <w:t>’</w:t>
      </w:r>
      <w:r>
        <w:t>s obligations in the event the inspection reveals defects.</w:t>
      </w:r>
    </w:p>
    <w:p w14:paraId="464C8C69" w14:textId="77777777" w:rsidR="00126769" w:rsidRDefault="00282342">
      <w:pPr>
        <w:pStyle w:val="Body"/>
        <w:numPr>
          <w:ilvl w:val="3"/>
          <w:numId w:val="8"/>
        </w:numPr>
      </w:pPr>
      <w:r>
        <w:t>Test</w:t>
      </w:r>
    </w:p>
    <w:p w14:paraId="01B36F71" w14:textId="77777777" w:rsidR="00126769" w:rsidRDefault="00282342">
      <w:pPr>
        <w:pStyle w:val="Body"/>
        <w:numPr>
          <w:ilvl w:val="4"/>
          <w:numId w:val="8"/>
        </w:numPr>
      </w:pPr>
      <w:r>
        <w:t xml:space="preserve">Would a defect be </w:t>
      </w:r>
      <w:r>
        <w:t>discoverable by a reasonable (professional) inspection?</w:t>
      </w:r>
    </w:p>
    <w:p w14:paraId="5BC6E69D" w14:textId="77777777" w:rsidR="00126769" w:rsidRDefault="00282342">
      <w:pPr>
        <w:pStyle w:val="Body"/>
        <w:numPr>
          <w:ilvl w:val="5"/>
          <w:numId w:val="8"/>
        </w:numPr>
      </w:pPr>
      <w:r>
        <w:t>If yes: patent</w:t>
      </w:r>
    </w:p>
    <w:p w14:paraId="788A0773" w14:textId="77777777" w:rsidR="00126769" w:rsidRDefault="00282342">
      <w:pPr>
        <w:pStyle w:val="Body"/>
        <w:numPr>
          <w:ilvl w:val="5"/>
          <w:numId w:val="8"/>
        </w:numPr>
      </w:pPr>
      <w:r>
        <w:t>If no: latent</w:t>
      </w:r>
    </w:p>
    <w:p w14:paraId="624CC5A1" w14:textId="77777777" w:rsidR="00126769" w:rsidRDefault="00282342">
      <w:pPr>
        <w:pStyle w:val="Body"/>
        <w:numPr>
          <w:ilvl w:val="4"/>
          <w:numId w:val="8"/>
        </w:numPr>
      </w:pPr>
      <w:r>
        <w:t>If latent, was the problem concealed with the intent of hiding the issue or was seller unaware but affirmatively asserted that the property does not have the problem?</w:t>
      </w:r>
    </w:p>
    <w:p w14:paraId="36469F42" w14:textId="77777777" w:rsidR="00126769" w:rsidRDefault="00282342">
      <w:pPr>
        <w:pStyle w:val="Body"/>
        <w:numPr>
          <w:ilvl w:val="5"/>
          <w:numId w:val="8"/>
        </w:numPr>
      </w:pPr>
      <w:r>
        <w:t>Conc</w:t>
      </w:r>
      <w:r>
        <w:t>ealed: fraud</w:t>
      </w:r>
    </w:p>
    <w:p w14:paraId="4E5884C9" w14:textId="77777777" w:rsidR="00126769" w:rsidRDefault="00282342">
      <w:pPr>
        <w:pStyle w:val="Body"/>
        <w:numPr>
          <w:ilvl w:val="5"/>
          <w:numId w:val="8"/>
        </w:numPr>
      </w:pPr>
      <w:r>
        <w:t>If unaware but affirmative assertion of absence of problem: Negligent Misrepresentation</w:t>
      </w:r>
    </w:p>
    <w:p w14:paraId="34EAFCBF" w14:textId="77777777" w:rsidR="00126769" w:rsidRDefault="00282342">
      <w:pPr>
        <w:pStyle w:val="Body"/>
        <w:numPr>
          <w:ilvl w:val="3"/>
          <w:numId w:val="8"/>
        </w:numPr>
      </w:pPr>
      <w:r>
        <w:t>If you’re a seller of property and don’t know existence of a defect, just don’t say anything</w:t>
      </w:r>
    </w:p>
    <w:p w14:paraId="35EEEA2D" w14:textId="77777777" w:rsidR="00126769" w:rsidRDefault="00282342">
      <w:pPr>
        <w:pStyle w:val="Body"/>
        <w:numPr>
          <w:ilvl w:val="3"/>
          <w:numId w:val="8"/>
        </w:numPr>
      </w:pPr>
      <w:r>
        <w:t xml:space="preserve">If a buyer conducts an inspection which reveals nothing, then </w:t>
      </w:r>
      <w:r>
        <w:t>later discovers problem, need to look to whether the inspection was reasonable.</w:t>
      </w:r>
    </w:p>
    <w:p w14:paraId="299AA26E" w14:textId="77777777" w:rsidR="00126769" w:rsidRDefault="00282342">
      <w:pPr>
        <w:pStyle w:val="Body"/>
        <w:numPr>
          <w:ilvl w:val="2"/>
          <w:numId w:val="8"/>
        </w:numPr>
      </w:pPr>
      <w:r>
        <w:t>Modern approach: states now require sellers to disclose defects that would not be discoverable by reasonable inspection and would materially affect value of property</w:t>
      </w:r>
    </w:p>
    <w:p w14:paraId="2C5626E3" w14:textId="77777777" w:rsidR="00126769" w:rsidRDefault="00282342">
      <w:pPr>
        <w:pStyle w:val="Body"/>
        <w:numPr>
          <w:ilvl w:val="3"/>
          <w:numId w:val="8"/>
        </w:numPr>
      </w:pPr>
      <w:r>
        <w:t>“Reasonabl</w:t>
      </w:r>
      <w:r>
        <w:t>e inspection” standard is that of a professional inspector</w:t>
      </w:r>
    </w:p>
    <w:p w14:paraId="001E8C8A" w14:textId="77777777" w:rsidR="00126769" w:rsidRDefault="00282342">
      <w:pPr>
        <w:pStyle w:val="Body"/>
        <w:numPr>
          <w:ilvl w:val="3"/>
          <w:numId w:val="8"/>
        </w:numPr>
      </w:pPr>
      <w:r>
        <w:t>Can be on the hook for n</w:t>
      </w:r>
      <w:r>
        <w:t>egligent misrepresentation</w:t>
      </w:r>
      <w:r>
        <w:t xml:space="preserve"> (didn’t know)</w:t>
      </w:r>
      <w:r>
        <w:t xml:space="preserve"> </w:t>
      </w:r>
      <w:r>
        <w:t>or fraud if not</w:t>
      </w:r>
    </w:p>
    <w:p w14:paraId="2F0234D8" w14:textId="77777777" w:rsidR="00126769" w:rsidRDefault="00282342">
      <w:pPr>
        <w:pStyle w:val="Body"/>
        <w:numPr>
          <w:ilvl w:val="3"/>
          <w:numId w:val="8"/>
        </w:numPr>
      </w:pPr>
      <w:r>
        <w:t>time limits for purchaser to obtain an inspection — silence = acceptance</w:t>
      </w:r>
    </w:p>
    <w:p w14:paraId="02B20A7B" w14:textId="77777777" w:rsidR="00126769" w:rsidRDefault="00282342">
      <w:pPr>
        <w:pStyle w:val="Body"/>
        <w:numPr>
          <w:ilvl w:val="3"/>
          <w:numId w:val="8"/>
        </w:numPr>
      </w:pPr>
      <w:r>
        <w:t>Many states today impose specific statutory</w:t>
      </w:r>
      <w:r>
        <w:t xml:space="preserve"> disclosure requirements</w:t>
      </w:r>
    </w:p>
    <w:p w14:paraId="0348C18A" w14:textId="77777777" w:rsidR="00126769" w:rsidRDefault="00282342">
      <w:pPr>
        <w:pStyle w:val="Body"/>
        <w:numPr>
          <w:ilvl w:val="4"/>
          <w:numId w:val="8"/>
        </w:numPr>
      </w:pPr>
      <w:r>
        <w:t>The seller can usually satisfy the requirements by honestly completing an approved disclosure form.</w:t>
      </w:r>
    </w:p>
    <w:p w14:paraId="19358F19" w14:textId="77777777" w:rsidR="00126769" w:rsidRDefault="00282342">
      <w:pPr>
        <w:pStyle w:val="Body"/>
        <w:numPr>
          <w:ilvl w:val="4"/>
          <w:numId w:val="8"/>
        </w:numPr>
      </w:pPr>
      <w:r>
        <w:t>Example requirements: must disclose termite and pest infestations, structural problems, and water damage and mold.</w:t>
      </w:r>
    </w:p>
    <w:p w14:paraId="36BF72E4" w14:textId="77777777" w:rsidR="00126769" w:rsidRDefault="00282342">
      <w:pPr>
        <w:pStyle w:val="Body"/>
        <w:numPr>
          <w:ilvl w:val="4"/>
          <w:numId w:val="8"/>
        </w:numPr>
      </w:pPr>
      <w:r>
        <w:t>Mostly focused o</w:t>
      </w:r>
      <w:r>
        <w:t>n residential transactions as commercial tenants have more resources to discover these things themselves.</w:t>
      </w:r>
    </w:p>
    <w:p w14:paraId="69A76B9D" w14:textId="77777777" w:rsidR="00126769" w:rsidRDefault="00282342">
      <w:pPr>
        <w:pStyle w:val="Body"/>
        <w:numPr>
          <w:ilvl w:val="2"/>
          <w:numId w:val="8"/>
        </w:numPr>
        <w:rPr>
          <w:lang w:val="de-DE"/>
        </w:rPr>
      </w:pPr>
      <w:r>
        <w:rPr>
          <w:lang w:val="de-DE"/>
        </w:rPr>
        <w:t>“</w:t>
      </w:r>
      <w:r>
        <w:t>A</w:t>
      </w:r>
      <w:r>
        <w:t>s</w:t>
      </w:r>
      <w:r>
        <w:t>-</w:t>
      </w:r>
      <w:r>
        <w:t xml:space="preserve">is” </w:t>
      </w:r>
      <w:r>
        <w:t xml:space="preserve">clauses </w:t>
      </w:r>
    </w:p>
    <w:p w14:paraId="56D8450B" w14:textId="77777777" w:rsidR="00126769" w:rsidRDefault="00282342">
      <w:pPr>
        <w:pStyle w:val="Body"/>
        <w:numPr>
          <w:ilvl w:val="3"/>
          <w:numId w:val="8"/>
        </w:numPr>
      </w:pPr>
      <w:r>
        <w:t>Purchaser will accept the property no matter what defects in quality the purchaser finds prior to or after closing.</w:t>
      </w:r>
    </w:p>
    <w:p w14:paraId="41DD9D20" w14:textId="77777777" w:rsidR="00126769" w:rsidRDefault="00282342">
      <w:pPr>
        <w:pStyle w:val="Body"/>
        <w:numPr>
          <w:ilvl w:val="3"/>
          <w:numId w:val="8"/>
        </w:numPr>
      </w:pPr>
      <w:r>
        <w:t xml:space="preserve">Protect the </w:t>
      </w:r>
      <w:r>
        <w:t xml:space="preserve">seller from claims that seller negligently misrepresented the quality of the property — no defense against allegations of outright fraud by the seller. </w:t>
      </w:r>
    </w:p>
    <w:p w14:paraId="6DE19E34" w14:textId="77777777" w:rsidR="00126769" w:rsidRDefault="00282342">
      <w:pPr>
        <w:pStyle w:val="Body"/>
        <w:numPr>
          <w:ilvl w:val="2"/>
          <w:numId w:val="8"/>
        </w:numPr>
        <w:rPr>
          <w:lang w:val="pt-PT"/>
        </w:rPr>
      </w:pPr>
      <w:r>
        <w:rPr>
          <w:lang w:val="pt-PT"/>
        </w:rPr>
        <w:t xml:space="preserve">Stigma Cases </w:t>
      </w:r>
    </w:p>
    <w:p w14:paraId="037F18F8" w14:textId="77777777" w:rsidR="00126769" w:rsidRDefault="00282342">
      <w:pPr>
        <w:pStyle w:val="Body"/>
        <w:numPr>
          <w:ilvl w:val="3"/>
          <w:numId w:val="8"/>
        </w:numPr>
      </w:pPr>
      <w:r>
        <w:t>Some problems with real property are reputational in nature rather than physical</w:t>
      </w:r>
    </w:p>
    <w:p w14:paraId="3DEDA11C" w14:textId="77777777" w:rsidR="00126769" w:rsidRDefault="00282342">
      <w:pPr>
        <w:pStyle w:val="Body"/>
        <w:numPr>
          <w:ilvl w:val="3"/>
          <w:numId w:val="8"/>
        </w:numPr>
      </w:pPr>
      <w:r>
        <w:t xml:space="preserve">Present </w:t>
      </w:r>
      <w:r>
        <w:t>issues of the seller</w:t>
      </w:r>
      <w:r>
        <w:t>’</w:t>
      </w:r>
      <w:r>
        <w:t>s obligation to disclose and the purchaser</w:t>
      </w:r>
      <w:r>
        <w:t>’</w:t>
      </w:r>
      <w:r>
        <w:t>s obligation to uncover reasonably discoverable defects</w:t>
      </w:r>
    </w:p>
    <w:p w14:paraId="604A7FCB" w14:textId="77777777" w:rsidR="00126769" w:rsidRDefault="00282342">
      <w:pPr>
        <w:pStyle w:val="Body"/>
        <w:numPr>
          <w:ilvl w:val="3"/>
          <w:numId w:val="8"/>
        </w:numPr>
      </w:pPr>
      <w:r>
        <w:rPr>
          <w:i/>
          <w:iCs/>
        </w:rPr>
        <w:t>Van Camp v. Bradford</w:t>
      </w:r>
      <w:r>
        <w:t xml:space="preserve"> (p. 470) — bars on windows rapes/stabbings case: Reasonable minds could construe Van Camp</w:t>
      </w:r>
      <w:r>
        <w:t>’</w:t>
      </w:r>
      <w:r>
        <w:t>s question about the bars</w:t>
      </w:r>
      <w:r>
        <w:t xml:space="preserve"> as an inquiry about the safety of the premises and Bradford</w:t>
      </w:r>
      <w:r>
        <w:t>’</w:t>
      </w:r>
      <w:r>
        <w:t>s answer as misrepresentation/nondisclosure. (standards for disclosure p. 474-75)</w:t>
      </w:r>
    </w:p>
    <w:p w14:paraId="251579AC" w14:textId="77777777" w:rsidR="00126769" w:rsidRDefault="00282342">
      <w:pPr>
        <w:pStyle w:val="Body"/>
        <w:numPr>
          <w:ilvl w:val="4"/>
          <w:numId w:val="8"/>
        </w:numPr>
      </w:pPr>
      <w:r>
        <w:lastRenderedPageBreak/>
        <w:t>“the nondisclosure statutes … still require a good faith response to an inquiry regarding a potential psychologic</w:t>
      </w:r>
      <w:r>
        <w:t xml:space="preserve">al impairment: statutes were enacted solely to insulate sellers from liability for any failure to </w:t>
      </w:r>
      <w:r>
        <w:rPr>
          <w:i/>
          <w:iCs/>
        </w:rPr>
        <w:t>voluntarily</w:t>
      </w:r>
      <w:r>
        <w:t xml:space="preserve"> disclose</w:t>
      </w:r>
      <w:r>
        <w:rPr>
          <w:color w:val="656565"/>
          <w:sz w:val="20"/>
          <w:szCs w:val="20"/>
        </w:rPr>
        <w:t xml:space="preserve"> </w:t>
      </w:r>
      <w:r>
        <w:t>information regarding potential stigmas associated with property.</w:t>
      </w:r>
    </w:p>
    <w:p w14:paraId="43E976AE" w14:textId="77777777" w:rsidR="00126769" w:rsidRDefault="00282342">
      <w:pPr>
        <w:pStyle w:val="Body"/>
        <w:numPr>
          <w:ilvl w:val="1"/>
          <w:numId w:val="8"/>
        </w:numPr>
      </w:pPr>
      <w:r>
        <w:t>Getting the Loan</w:t>
      </w:r>
    </w:p>
    <w:p w14:paraId="6E7AB7B7" w14:textId="77777777" w:rsidR="00126769" w:rsidRDefault="00282342">
      <w:pPr>
        <w:pStyle w:val="Body"/>
        <w:numPr>
          <w:ilvl w:val="2"/>
          <w:numId w:val="8"/>
        </w:numPr>
        <w:rPr>
          <w:u w:val="single"/>
        </w:rPr>
      </w:pPr>
      <w:r>
        <w:rPr>
          <w:u w:val="single"/>
        </w:rPr>
        <w:t>Seller financing:</w:t>
      </w:r>
      <w:r>
        <w:t xml:space="preserve"> buyer purchases the property from the seller on credit — no financial institution involved — seller receives promissory note or mortgage</w:t>
      </w:r>
    </w:p>
    <w:p w14:paraId="74E6E4C2" w14:textId="77777777" w:rsidR="00126769" w:rsidRDefault="00282342">
      <w:pPr>
        <w:pStyle w:val="Body"/>
        <w:numPr>
          <w:ilvl w:val="3"/>
          <w:numId w:val="8"/>
        </w:numPr>
      </w:pPr>
      <w:r>
        <w:t>“C</w:t>
      </w:r>
      <w:r>
        <w:t>ontract for deed” or “installment land contract” — common types of seller financing in which the seller does not con</w:t>
      </w:r>
      <w:r>
        <w:t>vey title until the entire debt is paid.</w:t>
      </w:r>
    </w:p>
    <w:p w14:paraId="58E2DB4A" w14:textId="77777777" w:rsidR="00126769" w:rsidRDefault="00282342">
      <w:pPr>
        <w:pStyle w:val="Body"/>
        <w:numPr>
          <w:ilvl w:val="2"/>
          <w:numId w:val="8"/>
        </w:numPr>
      </w:pPr>
      <w:r>
        <w:t>Lenders will lend money only if they know</w:t>
      </w:r>
    </w:p>
    <w:p w14:paraId="1203869E" w14:textId="77777777" w:rsidR="00126769" w:rsidRDefault="00282342">
      <w:pPr>
        <w:pStyle w:val="Body"/>
        <w:numPr>
          <w:ilvl w:val="3"/>
          <w:numId w:val="8"/>
        </w:numPr>
      </w:pPr>
      <w:r>
        <w:t>the loan is backed by collateral,</w:t>
      </w:r>
      <w:r>
        <w:rPr>
          <w:color w:val="656565"/>
          <w:sz w:val="20"/>
          <w:szCs w:val="20"/>
        </w:rPr>
        <w:t xml:space="preserve"> </w:t>
      </w:r>
      <w:r>
        <w:t>and</w:t>
      </w:r>
    </w:p>
    <w:p w14:paraId="2C5021FB" w14:textId="77777777" w:rsidR="00126769" w:rsidRDefault="00282342">
      <w:pPr>
        <w:pStyle w:val="Body"/>
        <w:numPr>
          <w:ilvl w:val="3"/>
          <w:numId w:val="8"/>
        </w:numPr>
      </w:pPr>
      <w:r>
        <w:t>they can take the collateral from the purchaser quickly if the purchaser defaults</w:t>
      </w:r>
    </w:p>
    <w:p w14:paraId="19347812" w14:textId="77777777" w:rsidR="00126769" w:rsidRDefault="00282342">
      <w:pPr>
        <w:pStyle w:val="Body"/>
        <w:numPr>
          <w:ilvl w:val="2"/>
          <w:numId w:val="8"/>
        </w:numPr>
      </w:pPr>
      <w:r>
        <w:t>Loan Contingency Provision: purchaser’s obligation to</w:t>
      </w:r>
      <w:r>
        <w:t xml:space="preserve"> close in contingent on the ability to obtain a certain agreed upon loan amount &amp; interest rate</w:t>
      </w:r>
    </w:p>
    <w:p w14:paraId="0CEF14DF" w14:textId="77777777" w:rsidR="00126769" w:rsidRDefault="00282342">
      <w:pPr>
        <w:pStyle w:val="Body"/>
        <w:numPr>
          <w:ilvl w:val="3"/>
          <w:numId w:val="8"/>
        </w:numPr>
      </w:pPr>
      <w:r>
        <w:t xml:space="preserve">Purchaser wants tightly defined set of favorable terms — more freedom to walk </w:t>
      </w:r>
    </w:p>
    <w:p w14:paraId="4B0069AE" w14:textId="77777777" w:rsidR="00126769" w:rsidRDefault="00282342">
      <w:pPr>
        <w:pStyle w:val="Body"/>
        <w:numPr>
          <w:ilvl w:val="3"/>
          <w:numId w:val="8"/>
        </w:numPr>
      </w:pPr>
      <w:r>
        <w:t>S</w:t>
      </w:r>
      <w:r>
        <w:rPr>
          <w:lang w:val="da-DK"/>
        </w:rPr>
        <w:t xml:space="preserve">eller </w:t>
      </w:r>
      <w:r>
        <w:t xml:space="preserve">wants broad terms —  increase the likelihood of </w:t>
      </w:r>
      <w:r>
        <w:rPr>
          <w:lang w:val="fr-FR"/>
        </w:rPr>
        <w:t>obtain</w:t>
      </w:r>
      <w:r>
        <w:t>ing the loan</w:t>
      </w:r>
    </w:p>
    <w:p w14:paraId="69E31AAA" w14:textId="77777777" w:rsidR="00126769" w:rsidRDefault="00282342">
      <w:pPr>
        <w:pStyle w:val="Body"/>
        <w:numPr>
          <w:ilvl w:val="1"/>
          <w:numId w:val="8"/>
        </w:numPr>
      </w:pPr>
      <w:r>
        <w:t>Equitab</w:t>
      </w:r>
      <w:r>
        <w:t>le Conversion</w:t>
      </w:r>
    </w:p>
    <w:p w14:paraId="4882DF86" w14:textId="77777777" w:rsidR="00126769" w:rsidRDefault="00282342">
      <w:pPr>
        <w:pStyle w:val="Body"/>
        <w:numPr>
          <w:ilvl w:val="2"/>
          <w:numId w:val="8"/>
        </w:numPr>
      </w:pPr>
      <w:r>
        <w:t>The moment the purchase signs, he becomes the “equitable owner” — seller considered “mere record owner”</w:t>
      </w:r>
    </w:p>
    <w:p w14:paraId="5FC5E381" w14:textId="77777777" w:rsidR="00126769" w:rsidRDefault="00282342">
      <w:pPr>
        <w:pStyle w:val="Body"/>
        <w:numPr>
          <w:ilvl w:val="2"/>
          <w:numId w:val="8"/>
        </w:numPr>
      </w:pPr>
      <w:r>
        <w:t>If property is damaged post-signing but pre-closing and no fault of either party, the purchaser is still obligated to perform (majority ru</w:t>
      </w:r>
      <w:r>
        <w:t>le)</w:t>
      </w:r>
    </w:p>
    <w:p w14:paraId="45B5C52C" w14:textId="77777777" w:rsidR="00126769" w:rsidRDefault="00282342">
      <w:pPr>
        <w:pStyle w:val="Body"/>
        <w:numPr>
          <w:ilvl w:val="2"/>
          <w:numId w:val="8"/>
        </w:numPr>
      </w:pPr>
      <w:r>
        <w:t>Creates a powerful and destructive disincentive: seller continues to possess the property during the executory period, but knows that he can force the purchaser to buy the property at full price — only has moral obligation, to take care of property</w:t>
      </w:r>
    </w:p>
    <w:p w14:paraId="695A05BE" w14:textId="77777777" w:rsidR="00126769" w:rsidRDefault="00282342">
      <w:pPr>
        <w:pStyle w:val="Body"/>
        <w:numPr>
          <w:ilvl w:val="2"/>
          <w:numId w:val="8"/>
        </w:numPr>
      </w:pPr>
      <w:r>
        <w:t>Som</w:t>
      </w:r>
      <w:r>
        <w:t xml:space="preserve">e jurisdictions have adopted uniform Vendor and Purchaser Risk Act which places risk of loss on possessor (still seller usually) until conveyance of title </w:t>
      </w:r>
    </w:p>
    <w:p w14:paraId="3D9B4548" w14:textId="77777777" w:rsidR="00126769" w:rsidRDefault="00282342">
      <w:pPr>
        <w:pStyle w:val="Body"/>
        <w:numPr>
          <w:ilvl w:val="1"/>
          <w:numId w:val="8"/>
        </w:numPr>
      </w:pPr>
      <w:r>
        <w:t>Remedies</w:t>
      </w:r>
    </w:p>
    <w:p w14:paraId="08BDAD48" w14:textId="77777777" w:rsidR="00126769" w:rsidRDefault="00282342">
      <w:pPr>
        <w:pStyle w:val="Body"/>
        <w:numPr>
          <w:ilvl w:val="2"/>
          <w:numId w:val="8"/>
        </w:numPr>
      </w:pPr>
      <w:r>
        <w:t>Damages</w:t>
      </w:r>
    </w:p>
    <w:p w14:paraId="6FAD59A0" w14:textId="77777777" w:rsidR="00126769" w:rsidRDefault="00282342">
      <w:pPr>
        <w:pStyle w:val="Body"/>
        <w:numPr>
          <w:ilvl w:val="3"/>
          <w:numId w:val="8"/>
        </w:numPr>
        <w:rPr>
          <w:lang w:val="de-DE"/>
        </w:rPr>
      </w:pPr>
      <w:r>
        <w:rPr>
          <w:lang w:val="de-DE"/>
        </w:rPr>
        <w:t>“</w:t>
      </w:r>
      <w:r>
        <w:t>Benefit of the bargain</w:t>
      </w:r>
      <w:r>
        <w:t>” rule</w:t>
      </w:r>
      <w:r>
        <w:t xml:space="preserve"> (lost profits): places breaching party in position he</w:t>
      </w:r>
      <w:r>
        <w:t xml:space="preserve"> would have been if he had closed the transaction </w:t>
      </w:r>
    </w:p>
    <w:p w14:paraId="68545159" w14:textId="77777777" w:rsidR="00126769" w:rsidRDefault="00282342">
      <w:pPr>
        <w:pStyle w:val="Body"/>
        <w:numPr>
          <w:ilvl w:val="4"/>
          <w:numId w:val="8"/>
        </w:numPr>
      </w:pPr>
      <w:r>
        <w:t>Purchaser breaches = contract price - fair market value at date of breach</w:t>
      </w:r>
    </w:p>
    <w:p w14:paraId="05C1B7D9" w14:textId="77777777" w:rsidR="00126769" w:rsidRDefault="00282342">
      <w:pPr>
        <w:pStyle w:val="Body"/>
        <w:numPr>
          <w:ilvl w:val="4"/>
          <w:numId w:val="8"/>
        </w:numPr>
      </w:pPr>
      <w:r>
        <w:t>Seller breaches = fair market value - contract price</w:t>
      </w:r>
    </w:p>
    <w:p w14:paraId="73B6C49D" w14:textId="77777777" w:rsidR="00126769" w:rsidRDefault="00282342">
      <w:pPr>
        <w:pStyle w:val="Body"/>
        <w:numPr>
          <w:ilvl w:val="3"/>
          <w:numId w:val="8"/>
        </w:numPr>
      </w:pPr>
      <w:r>
        <w:t xml:space="preserve">Liquidated damages: specific damage amount parties agree in advance </w:t>
      </w:r>
    </w:p>
    <w:p w14:paraId="45A1B17F" w14:textId="77777777" w:rsidR="00126769" w:rsidRDefault="00282342">
      <w:pPr>
        <w:pStyle w:val="Body"/>
        <w:numPr>
          <w:ilvl w:val="4"/>
          <w:numId w:val="8"/>
        </w:numPr>
      </w:pPr>
      <w:r>
        <w:t xml:space="preserve">Damages to be expected were difficult to ascertain at the time the parties entered into the contract, and </w:t>
      </w:r>
    </w:p>
    <w:p w14:paraId="672335B8" w14:textId="77777777" w:rsidR="00126769" w:rsidRDefault="00282342">
      <w:pPr>
        <w:pStyle w:val="Body"/>
        <w:numPr>
          <w:ilvl w:val="4"/>
          <w:numId w:val="8"/>
        </w:numPr>
      </w:pPr>
      <w:r>
        <w:t>The damages provided are reasonable compared to injury</w:t>
      </w:r>
    </w:p>
    <w:p w14:paraId="4CD0B2DA" w14:textId="77777777" w:rsidR="00126769" w:rsidRDefault="00282342">
      <w:pPr>
        <w:pStyle w:val="Body"/>
        <w:numPr>
          <w:ilvl w:val="4"/>
          <w:numId w:val="8"/>
        </w:numPr>
      </w:pPr>
      <w:r>
        <w:t xml:space="preserve">Means you forgo benefit of bargain damages </w:t>
      </w:r>
    </w:p>
    <w:p w14:paraId="7D6A3B52" w14:textId="77777777" w:rsidR="00126769" w:rsidRDefault="00282342">
      <w:pPr>
        <w:pStyle w:val="Body"/>
        <w:numPr>
          <w:ilvl w:val="4"/>
          <w:numId w:val="8"/>
        </w:numPr>
      </w:pPr>
      <w:r>
        <w:t xml:space="preserve">Seller can also claim damages of </w:t>
      </w:r>
      <w:r>
        <w:rPr>
          <w:lang w:val="de-DE"/>
        </w:rPr>
        <w:t>“</w:t>
      </w:r>
      <w:r>
        <w:t>costs of resale</w:t>
      </w:r>
      <w:r>
        <w:t>”</w:t>
      </w:r>
      <w:r>
        <w:t xml:space="preserve"> or </w:t>
      </w:r>
      <w:r>
        <w:rPr>
          <w:lang w:val="de-DE"/>
        </w:rPr>
        <w:t>“</w:t>
      </w:r>
      <w:r>
        <w:t>carrying costs</w:t>
      </w:r>
      <w:r>
        <w:t>”</w:t>
      </w:r>
    </w:p>
    <w:p w14:paraId="6F72A8BB" w14:textId="77777777" w:rsidR="00126769" w:rsidRDefault="00282342">
      <w:pPr>
        <w:pStyle w:val="Body"/>
        <w:numPr>
          <w:ilvl w:val="5"/>
          <w:numId w:val="8"/>
        </w:numPr>
      </w:pPr>
      <w:r>
        <w:t>can</w:t>
      </w:r>
      <w:r>
        <w:t>’</w:t>
      </w:r>
      <w:r>
        <w:t xml:space="preserve">t claim </w:t>
      </w:r>
      <w:r>
        <w:rPr>
          <w:lang w:val="de-DE"/>
        </w:rPr>
        <w:t>“</w:t>
      </w:r>
      <w:r>
        <w:t>carrying</w:t>
      </w:r>
      <w:r>
        <w:t xml:space="preserve">” </w:t>
      </w:r>
      <w:r>
        <w:t xml:space="preserve">if seller profited from carrying property </w:t>
      </w:r>
    </w:p>
    <w:p w14:paraId="1CBFF629" w14:textId="77777777" w:rsidR="00126769" w:rsidRDefault="00282342">
      <w:pPr>
        <w:pStyle w:val="Body"/>
        <w:numPr>
          <w:ilvl w:val="2"/>
          <w:numId w:val="8"/>
        </w:numPr>
      </w:pPr>
      <w:r>
        <w:t xml:space="preserve">Equitable Remedies </w:t>
      </w:r>
    </w:p>
    <w:p w14:paraId="0B534FD9" w14:textId="77777777" w:rsidR="00126769" w:rsidRDefault="00282342">
      <w:pPr>
        <w:pStyle w:val="Body"/>
        <w:numPr>
          <w:ilvl w:val="3"/>
          <w:numId w:val="8"/>
        </w:numPr>
      </w:pPr>
      <w:r>
        <w:t>Specific performance</w:t>
      </w:r>
    </w:p>
    <w:p w14:paraId="162B0037" w14:textId="77777777" w:rsidR="00126769" w:rsidRDefault="00282342">
      <w:pPr>
        <w:pStyle w:val="Body"/>
        <w:numPr>
          <w:ilvl w:val="4"/>
          <w:numId w:val="8"/>
        </w:numPr>
      </w:pPr>
      <w:r>
        <w:t xml:space="preserve">Benefit of bargain and specific performance mutually exclusive remedies </w:t>
      </w:r>
    </w:p>
    <w:p w14:paraId="0AB4034B" w14:textId="77777777" w:rsidR="00126769" w:rsidRDefault="00282342">
      <w:pPr>
        <w:pStyle w:val="Body"/>
        <w:numPr>
          <w:ilvl w:val="3"/>
          <w:numId w:val="8"/>
        </w:numPr>
        <w:rPr>
          <w:lang w:val="de-DE"/>
        </w:rPr>
      </w:pPr>
      <w:r>
        <w:rPr>
          <w:lang w:val="de-DE"/>
        </w:rPr>
        <w:t>Reformation</w:t>
      </w:r>
      <w:r>
        <w:t>: if contract</w:t>
      </w:r>
      <w:r>
        <w:rPr>
          <w:lang w:val="fr-FR"/>
        </w:rPr>
        <w:t xml:space="preserve"> contains </w:t>
      </w:r>
      <w:r>
        <w:t>mutual mistake</w:t>
      </w:r>
      <w:r>
        <w:t xml:space="preserve"> or if one party is subject to fraud </w:t>
      </w:r>
    </w:p>
    <w:p w14:paraId="36EF0866" w14:textId="77777777" w:rsidR="00126769" w:rsidRDefault="00282342">
      <w:pPr>
        <w:pStyle w:val="Body"/>
        <w:numPr>
          <w:ilvl w:val="4"/>
          <w:numId w:val="8"/>
        </w:numPr>
      </w:pPr>
      <w:r>
        <w:t>Can’</w:t>
      </w:r>
      <w:r>
        <w:t>t be based on one party</w:t>
      </w:r>
      <w:r>
        <w:t>’</w:t>
      </w:r>
      <w:r>
        <w:t xml:space="preserve">s error, mistake must be on both parties </w:t>
      </w:r>
    </w:p>
    <w:p w14:paraId="0B21F4B8" w14:textId="77777777" w:rsidR="00126769" w:rsidRDefault="00282342">
      <w:pPr>
        <w:pStyle w:val="Body"/>
        <w:numPr>
          <w:ilvl w:val="3"/>
          <w:numId w:val="8"/>
        </w:numPr>
        <w:rPr>
          <w:lang w:val="it-IT"/>
        </w:rPr>
      </w:pPr>
      <w:r>
        <w:rPr>
          <w:lang w:val="it-IT"/>
        </w:rPr>
        <w:t xml:space="preserve">Rescission = </w:t>
      </w:r>
      <w:r>
        <w:t>contract can be terminated on grounds of fraud, mutual mistake of material fact regarding the property, impossibility of performance, o</w:t>
      </w:r>
      <w:r>
        <w:t>rseller cannot deliver marketable title</w:t>
      </w:r>
    </w:p>
    <w:p w14:paraId="30B5EB25" w14:textId="77777777" w:rsidR="00126769" w:rsidRDefault="00282342">
      <w:pPr>
        <w:pStyle w:val="Body"/>
        <w:numPr>
          <w:ilvl w:val="4"/>
          <w:numId w:val="8"/>
        </w:numPr>
      </w:pPr>
      <w:r>
        <w:t>Places both parties into pre-contract</w:t>
      </w:r>
      <w:r>
        <w:rPr>
          <w:lang w:val="fr-FR"/>
        </w:rPr>
        <w:t xml:space="preserve"> position </w:t>
      </w:r>
    </w:p>
    <w:p w14:paraId="4E0ABC0A" w14:textId="77777777" w:rsidR="00126769" w:rsidRDefault="00126769">
      <w:pPr>
        <w:pStyle w:val="Body"/>
      </w:pPr>
    </w:p>
    <w:p w14:paraId="0CDC9E0F" w14:textId="77777777" w:rsidR="00126769" w:rsidRDefault="00282342">
      <w:pPr>
        <w:pStyle w:val="Body"/>
        <w:numPr>
          <w:ilvl w:val="0"/>
          <w:numId w:val="8"/>
        </w:numPr>
        <w:rPr>
          <w:b/>
          <w:bCs/>
        </w:rPr>
      </w:pPr>
      <w:r>
        <w:rPr>
          <w:b/>
          <w:bCs/>
        </w:rPr>
        <w:lastRenderedPageBreak/>
        <w:t>The Closing Period</w:t>
      </w:r>
    </w:p>
    <w:p w14:paraId="06A85170" w14:textId="77777777" w:rsidR="00126769" w:rsidRDefault="00282342">
      <w:pPr>
        <w:pStyle w:val="Body"/>
        <w:numPr>
          <w:ilvl w:val="1"/>
          <w:numId w:val="12"/>
        </w:numPr>
      </w:pPr>
      <w:r>
        <w:t>Contract closes when parties each complete performance as required and seller delivers title in exchange for purchaser tendering full consideration</w:t>
      </w:r>
    </w:p>
    <w:p w14:paraId="0248DAB5" w14:textId="77777777" w:rsidR="00126769" w:rsidRDefault="00282342">
      <w:pPr>
        <w:pStyle w:val="Body"/>
        <w:numPr>
          <w:ilvl w:val="1"/>
          <w:numId w:val="12"/>
        </w:numPr>
      </w:pPr>
      <w:r>
        <w:rPr>
          <w:u w:color="00B0F0"/>
        </w:rPr>
        <w:t>Transfer of deed to purchaser— seller conveys interest in real property in exchange for $</w:t>
      </w:r>
    </w:p>
    <w:p w14:paraId="3FFAFAE4" w14:textId="77777777" w:rsidR="00126769" w:rsidRDefault="00282342">
      <w:pPr>
        <w:pStyle w:val="Body"/>
        <w:numPr>
          <w:ilvl w:val="2"/>
          <w:numId w:val="12"/>
        </w:numPr>
      </w:pPr>
      <w:r>
        <w:t>Sign and deliver deed at closing and purchaser will tender consideration</w:t>
      </w:r>
    </w:p>
    <w:p w14:paraId="1A77CBF5" w14:textId="77777777" w:rsidR="00126769" w:rsidRDefault="00282342">
      <w:pPr>
        <w:pStyle w:val="Body"/>
        <w:numPr>
          <w:ilvl w:val="2"/>
          <w:numId w:val="12"/>
        </w:numPr>
      </w:pPr>
      <w:r>
        <w:t>Deed must conform to SoFs</w:t>
      </w:r>
    </w:p>
    <w:p w14:paraId="00D8394B" w14:textId="77777777" w:rsidR="00126769" w:rsidRDefault="00282342">
      <w:pPr>
        <w:pStyle w:val="Body"/>
        <w:numPr>
          <w:ilvl w:val="1"/>
          <w:numId w:val="12"/>
        </w:numPr>
      </w:pPr>
      <w:r>
        <w:t>The Deed</w:t>
      </w:r>
    </w:p>
    <w:p w14:paraId="021AAA12" w14:textId="77777777" w:rsidR="00126769" w:rsidRDefault="00282342">
      <w:pPr>
        <w:pStyle w:val="Body"/>
        <w:numPr>
          <w:ilvl w:val="2"/>
          <w:numId w:val="12"/>
        </w:numPr>
      </w:pPr>
      <w:r>
        <w:t>Transfer title to an interest in real property accomplishe</w:t>
      </w:r>
      <w:r>
        <w:t>d by a deed that satisfies various formalities required by statute</w:t>
      </w:r>
    </w:p>
    <w:p w14:paraId="53FB3461" w14:textId="77777777" w:rsidR="00126769" w:rsidRDefault="00282342">
      <w:pPr>
        <w:pStyle w:val="Body"/>
        <w:numPr>
          <w:ilvl w:val="2"/>
          <w:numId w:val="12"/>
        </w:numPr>
      </w:pPr>
      <w:r>
        <w:rPr>
          <w:lang w:val="fr-FR"/>
        </w:rPr>
        <w:t>Elements</w:t>
      </w:r>
    </w:p>
    <w:p w14:paraId="67154949" w14:textId="77777777" w:rsidR="00126769" w:rsidRDefault="00282342">
      <w:pPr>
        <w:pStyle w:val="Body"/>
        <w:numPr>
          <w:ilvl w:val="3"/>
          <w:numId w:val="12"/>
        </w:numPr>
      </w:pPr>
      <w:r>
        <w:t>Description of Land and Parties</w:t>
      </w:r>
    </w:p>
    <w:p w14:paraId="36A95128" w14:textId="77777777" w:rsidR="00126769" w:rsidRDefault="00282342">
      <w:pPr>
        <w:pStyle w:val="Body"/>
        <w:numPr>
          <w:ilvl w:val="3"/>
          <w:numId w:val="12"/>
        </w:numPr>
      </w:pPr>
      <w:r>
        <w:t>Words of Intent: Must include language of conveyance</w:t>
      </w:r>
    </w:p>
    <w:p w14:paraId="189B4AFE" w14:textId="77777777" w:rsidR="00126769" w:rsidRDefault="00282342">
      <w:pPr>
        <w:pStyle w:val="Body"/>
        <w:numPr>
          <w:ilvl w:val="4"/>
          <w:numId w:val="12"/>
        </w:numPr>
      </w:pPr>
      <w:r>
        <w:t xml:space="preserve">The word </w:t>
      </w:r>
      <w:r>
        <w:t>“</w:t>
      </w:r>
      <w:r>
        <w:t>grant</w:t>
      </w:r>
      <w:r>
        <w:t xml:space="preserve">” </w:t>
      </w:r>
      <w:r>
        <w:t>by itself is sufficient in many states</w:t>
      </w:r>
    </w:p>
    <w:p w14:paraId="1898B57D" w14:textId="77777777" w:rsidR="00126769" w:rsidRDefault="00282342">
      <w:pPr>
        <w:pStyle w:val="Body"/>
        <w:numPr>
          <w:ilvl w:val="3"/>
          <w:numId w:val="12"/>
        </w:numPr>
      </w:pPr>
      <w:r>
        <w:t>Signature of grantor</w:t>
      </w:r>
    </w:p>
    <w:p w14:paraId="35772D44" w14:textId="77777777" w:rsidR="00126769" w:rsidRDefault="00282342">
      <w:pPr>
        <w:pStyle w:val="Body"/>
        <w:numPr>
          <w:ilvl w:val="2"/>
          <w:numId w:val="12"/>
        </w:numPr>
      </w:pPr>
      <w:r>
        <w:t xml:space="preserve">Delivery — deed </w:t>
      </w:r>
      <w:r>
        <w:t>must be delivered to be effective</w:t>
      </w:r>
    </w:p>
    <w:p w14:paraId="38104DAA" w14:textId="77777777" w:rsidR="00126769" w:rsidRDefault="00282342">
      <w:pPr>
        <w:pStyle w:val="Body"/>
        <w:numPr>
          <w:ilvl w:val="3"/>
          <w:numId w:val="12"/>
        </w:numPr>
      </w:pPr>
      <w:r>
        <w:t>Manual delivery of written product</w:t>
      </w:r>
    </w:p>
    <w:p w14:paraId="648042EE" w14:textId="77777777" w:rsidR="00126769" w:rsidRDefault="00282342">
      <w:pPr>
        <w:pStyle w:val="Body"/>
        <w:numPr>
          <w:ilvl w:val="3"/>
          <w:numId w:val="12"/>
        </w:numPr>
      </w:pPr>
      <w:r>
        <w:t>Delivery refers to the grantor</w:t>
      </w:r>
      <w:r>
        <w:t>’</w:t>
      </w:r>
      <w:r>
        <w:t>s intent; it is satisfied by words or conduct evidencing the grantor</w:t>
      </w:r>
      <w:r>
        <w:t>’</w:t>
      </w:r>
      <w:r>
        <w:t>s intention that the deed have some present operative effect (i.e. title pass immediate</w:t>
      </w:r>
      <w:r>
        <w:t>ly and irrevocably)</w:t>
      </w:r>
    </w:p>
    <w:p w14:paraId="27948BF0" w14:textId="77777777" w:rsidR="00126769" w:rsidRDefault="00282342">
      <w:pPr>
        <w:pStyle w:val="Body"/>
        <w:numPr>
          <w:ilvl w:val="2"/>
          <w:numId w:val="12"/>
        </w:numPr>
      </w:pPr>
      <w:r>
        <w:rPr>
          <w:lang w:val="fr-FR"/>
        </w:rPr>
        <w:t xml:space="preserve">Acceptance </w:t>
      </w:r>
    </w:p>
    <w:p w14:paraId="08C94A1C" w14:textId="77777777" w:rsidR="00126769" w:rsidRDefault="00282342">
      <w:pPr>
        <w:pStyle w:val="Body"/>
        <w:numPr>
          <w:ilvl w:val="3"/>
          <w:numId w:val="12"/>
        </w:numPr>
      </w:pPr>
      <w:r>
        <w:t>Usually presumed if the conveyance is beneficial to the grantee</w:t>
      </w:r>
    </w:p>
    <w:p w14:paraId="2D2CD86F" w14:textId="77777777" w:rsidR="00126769" w:rsidRDefault="00282342">
      <w:pPr>
        <w:pStyle w:val="Body"/>
        <w:numPr>
          <w:ilvl w:val="1"/>
          <w:numId w:val="12"/>
        </w:numPr>
      </w:pPr>
      <w:r>
        <w:rPr>
          <w:lang w:val="de-DE"/>
        </w:rPr>
        <w:t>Merger Doctrine</w:t>
      </w:r>
    </w:p>
    <w:p w14:paraId="2C77E002" w14:textId="77777777" w:rsidR="00126769" w:rsidRDefault="00282342">
      <w:pPr>
        <w:pStyle w:val="Body"/>
        <w:numPr>
          <w:ilvl w:val="2"/>
          <w:numId w:val="12"/>
        </w:numPr>
      </w:pPr>
      <w:r>
        <w:t>Promises seller made merge into deed</w:t>
      </w:r>
    </w:p>
    <w:p w14:paraId="0DD983B9" w14:textId="77777777" w:rsidR="00126769" w:rsidRDefault="00282342">
      <w:pPr>
        <w:pStyle w:val="Body"/>
        <w:numPr>
          <w:ilvl w:val="3"/>
          <w:numId w:val="12"/>
        </w:numPr>
      </w:pPr>
      <w:r>
        <w:t xml:space="preserve">When purchaser accepts the deed </w:t>
      </w:r>
      <w:r>
        <w:t>“</w:t>
      </w:r>
      <w:r>
        <w:t>the contract merges into the deed.</w:t>
      </w:r>
      <w:r>
        <w:t xml:space="preserve">” </w:t>
      </w:r>
      <w:r>
        <w:t xml:space="preserve"> Any promises regarding title that sel</w:t>
      </w:r>
      <w:r>
        <w:t>ler made in the contract disappear. The purchaser is left only with any warranties contained in the conveyancing deed.</w:t>
      </w:r>
    </w:p>
    <w:p w14:paraId="6C9EFF42" w14:textId="77777777" w:rsidR="00126769" w:rsidRDefault="00282342">
      <w:pPr>
        <w:pStyle w:val="Body"/>
        <w:numPr>
          <w:ilvl w:val="2"/>
          <w:numId w:val="12"/>
        </w:numPr>
      </w:pPr>
      <w:r>
        <w:t>Old Rule: Wipe out all promises — deed really and fully replaced the contract.</w:t>
      </w:r>
    </w:p>
    <w:p w14:paraId="2AB389E1" w14:textId="77777777" w:rsidR="00126769" w:rsidRDefault="00282342">
      <w:pPr>
        <w:pStyle w:val="Body"/>
        <w:numPr>
          <w:ilvl w:val="2"/>
          <w:numId w:val="12"/>
        </w:numPr>
      </w:pPr>
      <w:r>
        <w:t>New Rule: limits the doctrine to title promises.</w:t>
      </w:r>
    </w:p>
    <w:p w14:paraId="44BD3CCD" w14:textId="77777777" w:rsidR="00126769" w:rsidRDefault="00282342">
      <w:pPr>
        <w:pStyle w:val="Body"/>
        <w:numPr>
          <w:ilvl w:val="3"/>
          <w:numId w:val="12"/>
        </w:numPr>
      </w:pPr>
      <w:r>
        <w:t>Courts di</w:t>
      </w:r>
      <w:r>
        <w:t xml:space="preserve">sagree about what the </w:t>
      </w:r>
      <w:r>
        <w:t>“</w:t>
      </w:r>
      <w:r>
        <w:t>collateral agreement</w:t>
      </w:r>
      <w:r>
        <w:t xml:space="preserve">” </w:t>
      </w:r>
      <w:r>
        <w:t>exception includes.</w:t>
      </w:r>
    </w:p>
    <w:p w14:paraId="2AD269ED" w14:textId="77777777" w:rsidR="00126769" w:rsidRDefault="00282342">
      <w:pPr>
        <w:pStyle w:val="Body"/>
        <w:numPr>
          <w:ilvl w:val="3"/>
          <w:numId w:val="12"/>
        </w:numPr>
      </w:pPr>
      <w:r>
        <w:t xml:space="preserve">Parties may agree in the contract, or after the contract is signed, that specific promises will </w:t>
      </w:r>
      <w:r>
        <w:t>“</w:t>
      </w:r>
      <w:r>
        <w:t>survive closing</w:t>
      </w:r>
      <w:r>
        <w:t xml:space="preserve">” </w:t>
      </w:r>
      <w:r>
        <w:t>and do not merge into the deed.</w:t>
      </w:r>
    </w:p>
    <w:p w14:paraId="653680B0" w14:textId="77777777" w:rsidR="00126769" w:rsidRDefault="00282342">
      <w:pPr>
        <w:pStyle w:val="Body"/>
        <w:numPr>
          <w:ilvl w:val="3"/>
          <w:numId w:val="12"/>
        </w:numPr>
      </w:pPr>
      <w:r>
        <w:t xml:space="preserve">Courts also refuse to apply the merger </w:t>
      </w:r>
      <w:r>
        <w:t>doctrine to promises that are fraudulent in nature or that result from a mutual mistake of the parties</w:t>
      </w:r>
    </w:p>
    <w:p w14:paraId="76F3C6BC" w14:textId="77777777" w:rsidR="00126769" w:rsidRDefault="00282342">
      <w:pPr>
        <w:pStyle w:val="Body"/>
        <w:numPr>
          <w:ilvl w:val="2"/>
          <w:numId w:val="12"/>
        </w:numPr>
      </w:pPr>
      <w:r>
        <w:t>Exceptions to Merger Doctrine (</w:t>
      </w:r>
      <w:r>
        <w:t>Promises that do not merge)</w:t>
      </w:r>
    </w:p>
    <w:p w14:paraId="011C2298" w14:textId="77777777" w:rsidR="00126769" w:rsidRDefault="00282342">
      <w:pPr>
        <w:pStyle w:val="Body"/>
        <w:numPr>
          <w:ilvl w:val="3"/>
          <w:numId w:val="12"/>
        </w:numPr>
      </w:pPr>
      <w:r>
        <w:t>Promises collateral to conveyance</w:t>
      </w:r>
    </w:p>
    <w:p w14:paraId="2F67E448" w14:textId="77777777" w:rsidR="00126769" w:rsidRDefault="00282342">
      <w:pPr>
        <w:pStyle w:val="Body"/>
        <w:numPr>
          <w:ilvl w:val="3"/>
          <w:numId w:val="12"/>
        </w:numPr>
      </w:pPr>
      <w:r>
        <w:t>Promises parties expressly denote as "surviving closing”</w:t>
      </w:r>
    </w:p>
    <w:p w14:paraId="3FAD6770" w14:textId="77777777" w:rsidR="00126769" w:rsidRDefault="00282342">
      <w:pPr>
        <w:pStyle w:val="Body"/>
        <w:numPr>
          <w:ilvl w:val="3"/>
          <w:numId w:val="12"/>
        </w:numPr>
      </w:pPr>
      <w:r>
        <w:t>Pro</w:t>
      </w:r>
      <w:r>
        <w:t>mises that are subject to mutual mistake of fact</w:t>
      </w:r>
    </w:p>
    <w:p w14:paraId="7A660B63" w14:textId="77777777" w:rsidR="00126769" w:rsidRDefault="00282342">
      <w:pPr>
        <w:pStyle w:val="Body"/>
        <w:numPr>
          <w:ilvl w:val="3"/>
          <w:numId w:val="12"/>
        </w:numPr>
      </w:pPr>
      <w:r>
        <w:t xml:space="preserve">Promises extracted by fraud </w:t>
      </w:r>
    </w:p>
    <w:p w14:paraId="37CFD970" w14:textId="77777777" w:rsidR="00126769" w:rsidRDefault="00126769">
      <w:pPr>
        <w:pStyle w:val="Body"/>
      </w:pPr>
    </w:p>
    <w:tbl>
      <w:tblPr>
        <w:tblW w:w="934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815"/>
        <w:gridCol w:w="2271"/>
        <w:gridCol w:w="1971"/>
        <w:gridCol w:w="1501"/>
        <w:gridCol w:w="2782"/>
      </w:tblGrid>
      <w:tr w:rsidR="00126769" w14:paraId="6747923F" w14:textId="77777777">
        <w:trPr>
          <w:trHeight w:val="279"/>
          <w:tblHeader/>
        </w:trPr>
        <w:tc>
          <w:tcPr>
            <w:tcW w:w="814"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vAlign w:val="center"/>
          </w:tcPr>
          <w:p w14:paraId="3BD57CEC" w14:textId="77777777" w:rsidR="00126769" w:rsidRDefault="00282342">
            <w:pPr>
              <w:pStyle w:val="TableStyle1"/>
            </w:pPr>
            <w:r>
              <w:t>Stage</w:t>
            </w:r>
          </w:p>
        </w:tc>
        <w:tc>
          <w:tcPr>
            <w:tcW w:w="227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vAlign w:val="center"/>
          </w:tcPr>
          <w:p w14:paraId="08263E68" w14:textId="77777777" w:rsidR="00126769" w:rsidRDefault="00282342">
            <w:pPr>
              <w:pStyle w:val="TableStyle1"/>
              <w:jc w:val="center"/>
            </w:pPr>
            <w:r>
              <w:t>Pre-Contract</w:t>
            </w:r>
          </w:p>
        </w:tc>
        <w:tc>
          <w:tcPr>
            <w:tcW w:w="197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vAlign w:val="center"/>
          </w:tcPr>
          <w:p w14:paraId="3E34D900" w14:textId="77777777" w:rsidR="00126769" w:rsidRDefault="00282342">
            <w:pPr>
              <w:pStyle w:val="TableStyle1"/>
              <w:jc w:val="center"/>
            </w:pPr>
            <w:r>
              <w:t>Executory</w:t>
            </w:r>
          </w:p>
        </w:tc>
        <w:tc>
          <w:tcPr>
            <w:tcW w:w="150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vAlign w:val="center"/>
          </w:tcPr>
          <w:p w14:paraId="0C7597D7" w14:textId="77777777" w:rsidR="00126769" w:rsidRDefault="00282342">
            <w:pPr>
              <w:pStyle w:val="TableStyle1"/>
              <w:jc w:val="center"/>
            </w:pPr>
            <w:r>
              <w:t>Closing</w:t>
            </w:r>
          </w:p>
        </w:tc>
        <w:tc>
          <w:tcPr>
            <w:tcW w:w="278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vAlign w:val="center"/>
          </w:tcPr>
          <w:p w14:paraId="164EC77C" w14:textId="77777777" w:rsidR="00126769" w:rsidRDefault="00282342">
            <w:pPr>
              <w:pStyle w:val="TableStyle1"/>
              <w:jc w:val="center"/>
            </w:pPr>
            <w:r>
              <w:t>Post-Closing</w:t>
            </w:r>
          </w:p>
        </w:tc>
      </w:tr>
      <w:tr w:rsidR="00126769" w14:paraId="189407C4" w14:textId="77777777">
        <w:tblPrEx>
          <w:shd w:val="clear" w:color="auto" w:fill="auto"/>
        </w:tblPrEx>
        <w:trPr>
          <w:trHeight w:val="740"/>
        </w:trPr>
        <w:tc>
          <w:tcPr>
            <w:tcW w:w="814" w:type="dxa"/>
            <w:tcBorders>
              <w:top w:val="single" w:sz="8" w:space="0" w:color="000000"/>
              <w:left w:val="single" w:sz="8" w:space="0" w:color="000000"/>
              <w:bottom w:val="single" w:sz="8" w:space="0" w:color="000000"/>
              <w:right w:val="single" w:sz="8" w:space="0" w:color="000000"/>
            </w:tcBorders>
            <w:shd w:val="clear" w:color="auto" w:fill="E2E4E3"/>
            <w:tcMar>
              <w:top w:w="80" w:type="dxa"/>
              <w:left w:w="80" w:type="dxa"/>
              <w:bottom w:w="80" w:type="dxa"/>
              <w:right w:w="80" w:type="dxa"/>
            </w:tcMar>
            <w:vAlign w:val="center"/>
          </w:tcPr>
          <w:p w14:paraId="3FC26F8D" w14:textId="77777777" w:rsidR="00126769" w:rsidRDefault="00282342">
            <w:pPr>
              <w:pStyle w:val="TableStyle1"/>
            </w:pPr>
            <w:r>
              <w:t>Seller</w:t>
            </w:r>
          </w:p>
        </w:tc>
        <w:tc>
          <w:tcPr>
            <w:tcW w:w="22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13E46F2" w14:textId="77777777" w:rsidR="00126769" w:rsidRDefault="00282342">
            <w:pPr>
              <w:pStyle w:val="TableStyle2"/>
              <w:numPr>
                <w:ilvl w:val="0"/>
                <w:numId w:val="13"/>
              </w:numPr>
              <w:rPr>
                <w:lang w:val="de-DE"/>
              </w:rPr>
            </w:pPr>
            <w:r>
              <w:rPr>
                <w:lang w:val="de-DE"/>
              </w:rPr>
              <w:t>“</w:t>
            </w:r>
            <w:r>
              <w:t>for sale by owner</w:t>
            </w:r>
            <w:r>
              <w:t xml:space="preserve">” </w:t>
            </w:r>
            <w:r>
              <w:t>or hire listing agent</w:t>
            </w:r>
          </w:p>
        </w:tc>
        <w:tc>
          <w:tcPr>
            <w:tcW w:w="1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D3479C5" w14:textId="77777777" w:rsidR="00126769" w:rsidRDefault="00282342">
            <w:pPr>
              <w:pStyle w:val="TableStyle2"/>
              <w:numPr>
                <w:ilvl w:val="0"/>
                <w:numId w:val="14"/>
              </w:numPr>
            </w:pPr>
            <w:r>
              <w:t>due diligence</w:t>
            </w:r>
          </w:p>
          <w:p w14:paraId="11305BD4" w14:textId="77777777" w:rsidR="00126769" w:rsidRDefault="00282342">
            <w:pPr>
              <w:pStyle w:val="TableStyle2"/>
              <w:numPr>
                <w:ilvl w:val="0"/>
                <w:numId w:val="14"/>
              </w:numPr>
            </w:pPr>
            <w:r>
              <w:t>mandatory disclosures</w:t>
            </w:r>
          </w:p>
        </w:tc>
        <w:tc>
          <w:tcPr>
            <w:tcW w:w="150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73F7ECE" w14:textId="77777777" w:rsidR="00126769" w:rsidRDefault="00282342">
            <w:pPr>
              <w:pStyle w:val="TableStyle2"/>
              <w:numPr>
                <w:ilvl w:val="0"/>
                <w:numId w:val="15"/>
              </w:numPr>
            </w:pPr>
            <w:r>
              <w:t>conveyance</w:t>
            </w:r>
          </w:p>
        </w:tc>
        <w:tc>
          <w:tcPr>
            <w:tcW w:w="2781"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9F04D73" w14:textId="77777777" w:rsidR="00126769" w:rsidRDefault="00282342">
            <w:pPr>
              <w:pStyle w:val="TableStyle2"/>
              <w:numPr>
                <w:ilvl w:val="0"/>
                <w:numId w:val="16"/>
              </w:numPr>
            </w:pPr>
            <w:r>
              <w:t>Reality Hits</w:t>
            </w:r>
          </w:p>
          <w:p w14:paraId="02D7F97E" w14:textId="77777777" w:rsidR="00126769" w:rsidRDefault="00282342">
            <w:pPr>
              <w:pStyle w:val="TableStyle2"/>
              <w:numPr>
                <w:ilvl w:val="0"/>
                <w:numId w:val="16"/>
              </w:numPr>
            </w:pPr>
            <w:r>
              <w:t xml:space="preserve">Title assurance </w:t>
            </w:r>
            <w:r>
              <w:t>and deed protections exist and can be purchased</w:t>
            </w:r>
          </w:p>
          <w:p w14:paraId="328AF98B" w14:textId="77777777" w:rsidR="00126769" w:rsidRDefault="00282342">
            <w:pPr>
              <w:pStyle w:val="TableStyle2"/>
              <w:numPr>
                <w:ilvl w:val="0"/>
                <w:numId w:val="16"/>
              </w:numPr>
            </w:pPr>
            <w:r>
              <w:t>give purchaser protection from fraud, mistake, misrepresentation, etc.</w:t>
            </w:r>
          </w:p>
        </w:tc>
      </w:tr>
      <w:tr w:rsidR="00126769" w14:paraId="2BC881A3" w14:textId="77777777">
        <w:tblPrEx>
          <w:shd w:val="clear" w:color="auto" w:fill="auto"/>
        </w:tblPrEx>
        <w:trPr>
          <w:trHeight w:val="980"/>
        </w:trPr>
        <w:tc>
          <w:tcPr>
            <w:tcW w:w="814" w:type="dxa"/>
            <w:tcBorders>
              <w:top w:val="single" w:sz="8" w:space="0" w:color="000000"/>
              <w:left w:val="single" w:sz="8" w:space="0" w:color="000000"/>
              <w:bottom w:val="single" w:sz="8" w:space="0" w:color="000000"/>
              <w:right w:val="single" w:sz="8" w:space="0" w:color="000000"/>
            </w:tcBorders>
            <w:shd w:val="clear" w:color="auto" w:fill="E2E4E3"/>
            <w:tcMar>
              <w:top w:w="80" w:type="dxa"/>
              <w:left w:w="80" w:type="dxa"/>
              <w:bottom w:w="80" w:type="dxa"/>
              <w:right w:w="80" w:type="dxa"/>
            </w:tcMar>
            <w:vAlign w:val="center"/>
          </w:tcPr>
          <w:p w14:paraId="01FAB283" w14:textId="77777777" w:rsidR="00126769" w:rsidRDefault="00282342">
            <w:pPr>
              <w:pStyle w:val="TableStyle1"/>
            </w:pPr>
            <w:r>
              <w:t>Buyer</w:t>
            </w:r>
          </w:p>
        </w:tc>
        <w:tc>
          <w:tcPr>
            <w:tcW w:w="2271"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vAlign w:val="center"/>
          </w:tcPr>
          <w:p w14:paraId="099F09EF" w14:textId="77777777" w:rsidR="00126769" w:rsidRDefault="00282342">
            <w:pPr>
              <w:pStyle w:val="TableStyle2"/>
              <w:numPr>
                <w:ilvl w:val="0"/>
                <w:numId w:val="17"/>
              </w:numPr>
            </w:pPr>
            <w:r>
              <w:t>hire selling/purchasing agent</w:t>
            </w:r>
          </w:p>
          <w:p w14:paraId="354CCE19" w14:textId="77777777" w:rsidR="00126769" w:rsidRDefault="00282342">
            <w:pPr>
              <w:pStyle w:val="TableStyle2"/>
              <w:numPr>
                <w:ilvl w:val="0"/>
                <w:numId w:val="17"/>
              </w:numPr>
            </w:pPr>
            <w:r>
              <w:lastRenderedPageBreak/>
              <w:t xml:space="preserve">Representations &amp; Warranties </w:t>
            </w:r>
          </w:p>
        </w:tc>
        <w:tc>
          <w:tcPr>
            <w:tcW w:w="1971"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vAlign w:val="center"/>
          </w:tcPr>
          <w:p w14:paraId="5E8B6F5C" w14:textId="77777777" w:rsidR="00126769" w:rsidRDefault="00282342">
            <w:pPr>
              <w:pStyle w:val="TableStyle2"/>
              <w:numPr>
                <w:ilvl w:val="0"/>
                <w:numId w:val="18"/>
              </w:numPr>
            </w:pPr>
            <w:r>
              <w:lastRenderedPageBreak/>
              <w:t>inspections of title</w:t>
            </w:r>
          </w:p>
          <w:p w14:paraId="263C08A8" w14:textId="77777777" w:rsidR="00126769" w:rsidRDefault="00282342">
            <w:pPr>
              <w:pStyle w:val="TableStyle2"/>
              <w:numPr>
                <w:ilvl w:val="0"/>
                <w:numId w:val="18"/>
              </w:numPr>
            </w:pPr>
            <w:r>
              <w:t>financing</w:t>
            </w:r>
          </w:p>
        </w:tc>
        <w:tc>
          <w:tcPr>
            <w:tcW w:w="1501"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vAlign w:val="center"/>
          </w:tcPr>
          <w:p w14:paraId="6824EA4C" w14:textId="77777777" w:rsidR="00126769" w:rsidRDefault="00282342">
            <w:pPr>
              <w:pStyle w:val="TableStyle2"/>
              <w:numPr>
                <w:ilvl w:val="0"/>
                <w:numId w:val="19"/>
              </w:numPr>
            </w:pPr>
            <w:r>
              <w:t>tender purchase price</w:t>
            </w:r>
          </w:p>
        </w:tc>
        <w:tc>
          <w:tcPr>
            <w:tcW w:w="2781" w:type="dxa"/>
            <w:vMerge/>
            <w:tcBorders>
              <w:top w:val="single" w:sz="8" w:space="0" w:color="000000"/>
              <w:left w:val="single" w:sz="8" w:space="0" w:color="000000"/>
              <w:bottom w:val="single" w:sz="8" w:space="0" w:color="000000"/>
              <w:right w:val="single" w:sz="8" w:space="0" w:color="000000"/>
            </w:tcBorders>
            <w:shd w:val="clear" w:color="auto" w:fill="auto"/>
          </w:tcPr>
          <w:p w14:paraId="6B3D5A92" w14:textId="77777777" w:rsidR="00126769" w:rsidRDefault="00126769"/>
        </w:tc>
      </w:tr>
    </w:tbl>
    <w:p w14:paraId="46220196" w14:textId="77777777" w:rsidR="00126769" w:rsidRDefault="00126769">
      <w:pPr>
        <w:pStyle w:val="Body"/>
      </w:pPr>
    </w:p>
    <w:p w14:paraId="21A3BA40" w14:textId="77777777" w:rsidR="00126769" w:rsidRDefault="00126769">
      <w:pPr>
        <w:pStyle w:val="Body"/>
      </w:pPr>
    </w:p>
    <w:p w14:paraId="212CEC2A" w14:textId="77777777" w:rsidR="00126769" w:rsidRDefault="00282342">
      <w:pPr>
        <w:pStyle w:val="Body"/>
      </w:pPr>
      <w:r>
        <w:rPr>
          <w:b/>
          <w:bCs/>
        </w:rPr>
        <w:t xml:space="preserve">Part 5: </w:t>
      </w:r>
      <w:r>
        <w:rPr>
          <w:b/>
          <w:bCs/>
        </w:rPr>
        <w:t>Servitudes</w:t>
      </w:r>
    </w:p>
    <w:p w14:paraId="536CC29A" w14:textId="77777777" w:rsidR="00126769" w:rsidRDefault="00282342">
      <w:pPr>
        <w:pStyle w:val="Body"/>
        <w:numPr>
          <w:ilvl w:val="0"/>
          <w:numId w:val="20"/>
        </w:numPr>
        <w:rPr>
          <w:b/>
          <w:bCs/>
        </w:rPr>
      </w:pPr>
      <w:r>
        <w:rPr>
          <w:b/>
          <w:bCs/>
        </w:rPr>
        <w:t>Overview</w:t>
      </w:r>
    </w:p>
    <w:p w14:paraId="0E726265" w14:textId="77777777" w:rsidR="00126769" w:rsidRDefault="00282342">
      <w:pPr>
        <w:pStyle w:val="Body"/>
        <w:numPr>
          <w:ilvl w:val="1"/>
          <w:numId w:val="8"/>
        </w:numPr>
        <w:rPr>
          <w:lang w:val="fr-FR"/>
        </w:rPr>
      </w:pPr>
      <w:r>
        <w:rPr>
          <w:lang w:val="fr-FR"/>
        </w:rPr>
        <w:t>Servitudes</w:t>
      </w:r>
      <w:r>
        <w:t>: legal rights and obligations that are attached to and burden the land.</w:t>
      </w:r>
    </w:p>
    <w:p w14:paraId="55356500" w14:textId="77777777" w:rsidR="00126769" w:rsidRDefault="00282342">
      <w:pPr>
        <w:pStyle w:val="Body"/>
        <w:numPr>
          <w:ilvl w:val="2"/>
          <w:numId w:val="8"/>
        </w:numPr>
      </w:pPr>
      <w:r>
        <w:t xml:space="preserve">Easements, real covenants, equitable servitudes, licenses, &amp; profits </w:t>
      </w:r>
      <w:r>
        <w:rPr>
          <w:lang w:val="fr-FR"/>
        </w:rPr>
        <w:t>à prendre</w:t>
      </w:r>
    </w:p>
    <w:p w14:paraId="7C70A68F" w14:textId="77777777" w:rsidR="00126769" w:rsidRDefault="00282342">
      <w:pPr>
        <w:pStyle w:val="Body"/>
        <w:numPr>
          <w:ilvl w:val="1"/>
          <w:numId w:val="8"/>
        </w:numPr>
      </w:pPr>
      <w:r>
        <w:t>These are non-possessory interests</w:t>
      </w:r>
    </w:p>
    <w:p w14:paraId="08B2BBEE" w14:textId="77777777" w:rsidR="00126769" w:rsidRDefault="00282342">
      <w:pPr>
        <w:pStyle w:val="Body"/>
        <w:numPr>
          <w:ilvl w:val="1"/>
          <w:numId w:val="8"/>
        </w:numPr>
        <w:rPr>
          <w:u w:val="single"/>
        </w:rPr>
      </w:pPr>
      <w:r>
        <w:rPr>
          <w:u w:val="single"/>
        </w:rPr>
        <w:t>Real Covenant:</w:t>
      </w:r>
      <w:r>
        <w:t xml:space="preserve"> Promise respecting the l</w:t>
      </w:r>
      <w:r>
        <w:t>and</w:t>
      </w:r>
    </w:p>
    <w:p w14:paraId="4BE0563A" w14:textId="77777777" w:rsidR="00126769" w:rsidRDefault="00282342">
      <w:pPr>
        <w:pStyle w:val="Body"/>
        <w:numPr>
          <w:ilvl w:val="1"/>
          <w:numId w:val="8"/>
        </w:numPr>
        <w:rPr>
          <w:u w:val="single"/>
        </w:rPr>
      </w:pPr>
      <w:r>
        <w:t>I</w:t>
      </w:r>
      <w:r>
        <w:rPr>
          <w:lang w:val="fr-FR"/>
        </w:rPr>
        <w:t>nvalid</w:t>
      </w:r>
      <w:r>
        <w:t xml:space="preserve"> if</w:t>
      </w:r>
      <w:r>
        <w:t>:</w:t>
      </w:r>
    </w:p>
    <w:p w14:paraId="7858D4D2" w14:textId="77777777" w:rsidR="00126769" w:rsidRDefault="00282342">
      <w:pPr>
        <w:pStyle w:val="Body"/>
        <w:numPr>
          <w:ilvl w:val="2"/>
          <w:numId w:val="8"/>
        </w:numPr>
        <w:rPr>
          <w:u w:val="single"/>
        </w:rPr>
      </w:pPr>
      <w:r>
        <w:t>Arbitrary, spiteful, capricious;</w:t>
      </w:r>
    </w:p>
    <w:p w14:paraId="02E96FC2" w14:textId="77777777" w:rsidR="00126769" w:rsidRDefault="00282342">
      <w:pPr>
        <w:pStyle w:val="Body"/>
        <w:numPr>
          <w:ilvl w:val="2"/>
          <w:numId w:val="8"/>
        </w:numPr>
        <w:rPr>
          <w:u w:val="single"/>
        </w:rPr>
      </w:pPr>
      <w:r>
        <w:t>Unreasonably burdens a fundamental constitutional right;</w:t>
      </w:r>
    </w:p>
    <w:p w14:paraId="50711581" w14:textId="77777777" w:rsidR="00126769" w:rsidRDefault="00282342">
      <w:pPr>
        <w:pStyle w:val="Body"/>
        <w:numPr>
          <w:ilvl w:val="2"/>
          <w:numId w:val="8"/>
        </w:numPr>
        <w:rPr>
          <w:u w:val="single"/>
        </w:rPr>
      </w:pPr>
      <w:r>
        <w:t xml:space="preserve">Imposes an unreasonable restraint on alienation; </w:t>
      </w:r>
    </w:p>
    <w:p w14:paraId="1D52E044" w14:textId="77777777" w:rsidR="00126769" w:rsidRDefault="00282342">
      <w:pPr>
        <w:pStyle w:val="Body"/>
        <w:numPr>
          <w:ilvl w:val="2"/>
          <w:numId w:val="8"/>
        </w:numPr>
        <w:rPr>
          <w:u w:val="single"/>
        </w:rPr>
      </w:pPr>
      <w:r>
        <w:t xml:space="preserve">Imposes an unreasonable restraint on trade or competition;  </w:t>
      </w:r>
    </w:p>
    <w:p w14:paraId="0F72587D" w14:textId="77777777" w:rsidR="00126769" w:rsidRDefault="00282342">
      <w:pPr>
        <w:pStyle w:val="Body"/>
        <w:numPr>
          <w:ilvl w:val="2"/>
          <w:numId w:val="8"/>
        </w:numPr>
        <w:rPr>
          <w:u w:val="single"/>
        </w:rPr>
      </w:pPr>
      <w:r>
        <w:t xml:space="preserve">A servitude that is unconscionable </w:t>
      </w:r>
    </w:p>
    <w:p w14:paraId="30B96756" w14:textId="77777777" w:rsidR="00126769" w:rsidRDefault="00126769">
      <w:pPr>
        <w:pStyle w:val="Body"/>
      </w:pPr>
    </w:p>
    <w:p w14:paraId="53BE235C" w14:textId="77777777" w:rsidR="00126769" w:rsidRDefault="00282342">
      <w:pPr>
        <w:pStyle w:val="Body"/>
        <w:numPr>
          <w:ilvl w:val="0"/>
          <w:numId w:val="8"/>
        </w:numPr>
        <w:rPr>
          <w:b/>
          <w:bCs/>
        </w:rPr>
      </w:pPr>
      <w:r>
        <w:rPr>
          <w:b/>
          <w:bCs/>
        </w:rPr>
        <w:t>Easements</w:t>
      </w:r>
    </w:p>
    <w:p w14:paraId="405F6773" w14:textId="77777777" w:rsidR="00126769" w:rsidRDefault="00282342">
      <w:pPr>
        <w:pStyle w:val="Body"/>
        <w:numPr>
          <w:ilvl w:val="1"/>
          <w:numId w:val="8"/>
        </w:numPr>
      </w:pPr>
      <w:r>
        <w:t>Background</w:t>
      </w:r>
    </w:p>
    <w:p w14:paraId="27107741" w14:textId="77777777" w:rsidR="00126769" w:rsidRDefault="00282342">
      <w:pPr>
        <w:pStyle w:val="Body"/>
        <w:numPr>
          <w:ilvl w:val="2"/>
          <w:numId w:val="8"/>
        </w:numPr>
      </w:pPr>
      <w:r>
        <w:t>Allow multiple parties to have rights to land without actually owning it</w:t>
      </w:r>
    </w:p>
    <w:p w14:paraId="3DBBAF3D" w14:textId="77777777" w:rsidR="00126769" w:rsidRDefault="00282342">
      <w:pPr>
        <w:pStyle w:val="Body"/>
        <w:numPr>
          <w:ilvl w:val="2"/>
          <w:numId w:val="8"/>
        </w:numPr>
      </w:pPr>
      <w:r>
        <w:t>Gives right to use land for a specific purpose or to stop landowner from doing so</w:t>
      </w:r>
    </w:p>
    <w:p w14:paraId="643E7A98" w14:textId="77777777" w:rsidR="00126769" w:rsidRDefault="00282342">
      <w:pPr>
        <w:pStyle w:val="Body"/>
        <w:numPr>
          <w:ilvl w:val="2"/>
          <w:numId w:val="8"/>
        </w:numPr>
      </w:pPr>
      <w:r>
        <w:t>Usually created in the deed</w:t>
      </w:r>
    </w:p>
    <w:p w14:paraId="4BF20557" w14:textId="77777777" w:rsidR="00126769" w:rsidRDefault="00282342">
      <w:pPr>
        <w:pStyle w:val="Body"/>
        <w:numPr>
          <w:ilvl w:val="1"/>
          <w:numId w:val="8"/>
        </w:numPr>
      </w:pPr>
      <w:r>
        <w:t>Terminology:</w:t>
      </w:r>
    </w:p>
    <w:p w14:paraId="1EC3B891" w14:textId="77777777" w:rsidR="00126769" w:rsidRDefault="00282342">
      <w:pPr>
        <w:pStyle w:val="Body"/>
        <w:numPr>
          <w:ilvl w:val="2"/>
          <w:numId w:val="8"/>
        </w:numPr>
      </w:pPr>
      <w:r>
        <w:rPr>
          <w:u w:val="single"/>
        </w:rPr>
        <w:t>dominant parcel or tenement:</w:t>
      </w:r>
      <w:r>
        <w:t xml:space="preserve"> land that </w:t>
      </w:r>
      <w:r>
        <w:t>has the benefit of the easement</w:t>
      </w:r>
    </w:p>
    <w:p w14:paraId="558C63F9" w14:textId="77777777" w:rsidR="00126769" w:rsidRDefault="00282342">
      <w:pPr>
        <w:pStyle w:val="Body"/>
        <w:numPr>
          <w:ilvl w:val="2"/>
          <w:numId w:val="8"/>
        </w:numPr>
      </w:pPr>
      <w:r>
        <w:rPr>
          <w:u w:val="single"/>
        </w:rPr>
        <w:t>servient tenement:</w:t>
      </w:r>
      <w:r>
        <w:t xml:space="preserve"> land that bears the burden of the easement</w:t>
      </w:r>
    </w:p>
    <w:p w14:paraId="05E4245F" w14:textId="77777777" w:rsidR="00126769" w:rsidRDefault="00282342">
      <w:pPr>
        <w:pStyle w:val="Body"/>
        <w:numPr>
          <w:ilvl w:val="2"/>
          <w:numId w:val="8"/>
        </w:numPr>
        <w:rPr>
          <w:u w:val="single"/>
        </w:rPr>
      </w:pPr>
      <w:r>
        <w:rPr>
          <w:u w:val="single"/>
        </w:rPr>
        <w:t>appurtenant easement:</w:t>
      </w:r>
      <w:r>
        <w:t xml:space="preserve"> benefits a particular property and is attached to the title rather than belonging to a person — remains with land through transfers of prope</w:t>
      </w:r>
      <w:r>
        <w:t>rty (automatically for new dominant owner, if new servient owner gets notice)</w:t>
      </w:r>
    </w:p>
    <w:p w14:paraId="1C540CFB" w14:textId="77777777" w:rsidR="00126769" w:rsidRDefault="00282342">
      <w:pPr>
        <w:pStyle w:val="Body"/>
        <w:numPr>
          <w:ilvl w:val="2"/>
          <w:numId w:val="8"/>
        </w:numPr>
        <w:rPr>
          <w:u w:val="single"/>
        </w:rPr>
      </w:pPr>
      <w:r>
        <w:rPr>
          <w:u w:val="single"/>
        </w:rPr>
        <w:t>easement in gross:</w:t>
      </w:r>
      <w:r>
        <w:t xml:space="preserve"> benefits a particular party rather than a particular property</w:t>
      </w:r>
    </w:p>
    <w:p w14:paraId="5F82C310" w14:textId="77777777" w:rsidR="00126769" w:rsidRDefault="00282342">
      <w:pPr>
        <w:pStyle w:val="Body"/>
        <w:numPr>
          <w:ilvl w:val="2"/>
          <w:numId w:val="8"/>
        </w:numPr>
        <w:rPr>
          <w:u w:val="single"/>
        </w:rPr>
      </w:pPr>
      <w:r>
        <w:rPr>
          <w:u w:val="single"/>
        </w:rPr>
        <w:t>affirmative easement:</w:t>
      </w:r>
      <w:r>
        <w:t xml:space="preserve"> allow holder of the benefit to do something on the servient tenement — most</w:t>
      </w:r>
      <w:r>
        <w:t xml:space="preserve"> common type is a </w:t>
      </w:r>
      <w:r>
        <w:rPr>
          <w:u w:val="single"/>
        </w:rPr>
        <w:t>right-of-way</w:t>
      </w:r>
    </w:p>
    <w:p w14:paraId="36821A66" w14:textId="77777777" w:rsidR="00126769" w:rsidRDefault="00282342">
      <w:pPr>
        <w:pStyle w:val="Body"/>
        <w:numPr>
          <w:ilvl w:val="2"/>
          <w:numId w:val="8"/>
        </w:numPr>
        <w:rPr>
          <w:u w:val="single"/>
        </w:rPr>
      </w:pPr>
      <w:r>
        <w:rPr>
          <w:u w:val="single"/>
        </w:rPr>
        <w:t>negative easement:</w:t>
      </w:r>
      <w:r>
        <w:t xml:space="preserve"> allows holder to prevent servient landowner from making otherwise permissible use of her own land (AKA: restrictive covenant)</w:t>
      </w:r>
    </w:p>
    <w:p w14:paraId="383B8FE0" w14:textId="77777777" w:rsidR="00126769" w:rsidRDefault="00282342">
      <w:pPr>
        <w:pStyle w:val="Body"/>
        <w:numPr>
          <w:ilvl w:val="3"/>
          <w:numId w:val="8"/>
        </w:numPr>
        <w:rPr>
          <w:u w:val="single"/>
        </w:rPr>
      </w:pPr>
      <w:r>
        <w:rPr>
          <w:u w:val="single"/>
        </w:rPr>
        <w:t>set-back:</w:t>
      </w:r>
      <w:r>
        <w:t xml:space="preserve"> prevent owner from building too close to property line</w:t>
      </w:r>
    </w:p>
    <w:p w14:paraId="600B4F87" w14:textId="77777777" w:rsidR="00126769" w:rsidRDefault="00282342">
      <w:pPr>
        <w:pStyle w:val="Body"/>
        <w:numPr>
          <w:ilvl w:val="3"/>
          <w:numId w:val="8"/>
        </w:numPr>
        <w:rPr>
          <w:u w:val="single"/>
        </w:rPr>
      </w:pPr>
      <w:r>
        <w:rPr>
          <w:u w:val="single"/>
        </w:rPr>
        <w:t>conservation:</w:t>
      </w:r>
      <w:r>
        <w:t xml:space="preserve"> leaves the fee ownership of the property in the landowner but prevents the development of the property</w:t>
      </w:r>
    </w:p>
    <w:p w14:paraId="2CF6CF00" w14:textId="77777777" w:rsidR="00126769" w:rsidRDefault="00282342">
      <w:pPr>
        <w:pStyle w:val="Body"/>
        <w:numPr>
          <w:ilvl w:val="3"/>
          <w:numId w:val="8"/>
        </w:numPr>
        <w:rPr>
          <w:u w:val="single"/>
        </w:rPr>
      </w:pPr>
      <w:r>
        <w:rPr>
          <w:u w:val="single"/>
        </w:rPr>
        <w:t>historic preservation:</w:t>
      </w:r>
      <w:r>
        <w:t xml:space="preserve"> prevents building owner from destroying or modifying</w:t>
      </w:r>
    </w:p>
    <w:p w14:paraId="13700E7E" w14:textId="77777777" w:rsidR="00126769" w:rsidRDefault="00282342">
      <w:pPr>
        <w:pStyle w:val="Body"/>
        <w:numPr>
          <w:ilvl w:val="3"/>
          <w:numId w:val="8"/>
        </w:numPr>
        <w:rPr>
          <w:u w:val="single"/>
        </w:rPr>
      </w:pPr>
      <w:r>
        <w:t>typically in gross</w:t>
      </w:r>
    </w:p>
    <w:p w14:paraId="4CE8A2EF" w14:textId="77777777" w:rsidR="00126769" w:rsidRDefault="00282342">
      <w:pPr>
        <w:pStyle w:val="Body"/>
        <w:numPr>
          <w:ilvl w:val="1"/>
          <w:numId w:val="8"/>
        </w:numPr>
        <w:rPr>
          <w:u w:val="single"/>
        </w:rPr>
      </w:pPr>
      <w:r>
        <w:t>Easement Creation</w:t>
      </w:r>
    </w:p>
    <w:p w14:paraId="13BF7648" w14:textId="77777777" w:rsidR="00126769" w:rsidRDefault="00282342">
      <w:pPr>
        <w:pStyle w:val="Body"/>
        <w:numPr>
          <w:ilvl w:val="2"/>
          <w:numId w:val="8"/>
        </w:numPr>
        <w:rPr>
          <w:u w:val="single"/>
        </w:rPr>
      </w:pPr>
      <w:r>
        <w:rPr>
          <w:u w:val="single"/>
        </w:rPr>
        <w:t>Express Easement</w:t>
      </w:r>
      <w:r>
        <w:t>: a writing meeting the</w:t>
      </w:r>
      <w:r>
        <w:t xml:space="preserve"> requirements of the Statute of Frauds</w:t>
      </w:r>
    </w:p>
    <w:p w14:paraId="33295843" w14:textId="77777777" w:rsidR="00126769" w:rsidRDefault="00282342">
      <w:pPr>
        <w:pStyle w:val="Body"/>
        <w:numPr>
          <w:ilvl w:val="3"/>
          <w:numId w:val="8"/>
        </w:numPr>
        <w:rPr>
          <w:u w:val="single"/>
        </w:rPr>
      </w:pPr>
      <w:r>
        <w:t>Clearest way to create an easement — deed or will</w:t>
      </w:r>
    </w:p>
    <w:p w14:paraId="542BCD58" w14:textId="77777777" w:rsidR="00126769" w:rsidRDefault="00282342">
      <w:pPr>
        <w:pStyle w:val="Body"/>
        <w:numPr>
          <w:ilvl w:val="4"/>
          <w:numId w:val="8"/>
        </w:numPr>
        <w:rPr>
          <w:u w:val="single"/>
        </w:rPr>
      </w:pPr>
      <w:r>
        <w:t>“grant”: give someone else an easement of your property</w:t>
      </w:r>
    </w:p>
    <w:p w14:paraId="2F717BFE" w14:textId="77777777" w:rsidR="00126769" w:rsidRDefault="00282342">
      <w:pPr>
        <w:pStyle w:val="Body"/>
        <w:numPr>
          <w:ilvl w:val="4"/>
          <w:numId w:val="8"/>
        </w:numPr>
        <w:rPr>
          <w:u w:val="single"/>
        </w:rPr>
      </w:pPr>
      <w:r>
        <w:t>“reservation” or “exception”: reserve easement for oneself (new/pre-existing)</w:t>
      </w:r>
    </w:p>
    <w:p w14:paraId="2FAE7CA4" w14:textId="77777777" w:rsidR="00126769" w:rsidRDefault="00282342">
      <w:pPr>
        <w:pStyle w:val="Body"/>
        <w:numPr>
          <w:ilvl w:val="3"/>
          <w:numId w:val="8"/>
        </w:numPr>
        <w:rPr>
          <w:u w:val="single"/>
        </w:rPr>
      </w:pPr>
      <w:r>
        <w:t>Ingress/egress: elitist lawyer bu</w:t>
      </w:r>
      <w:r>
        <w:t>llshit for enter/exit</w:t>
      </w:r>
    </w:p>
    <w:p w14:paraId="53F0705A" w14:textId="77777777" w:rsidR="00126769" w:rsidRDefault="00282342">
      <w:pPr>
        <w:pStyle w:val="Body"/>
        <w:numPr>
          <w:ilvl w:val="3"/>
          <w:numId w:val="8"/>
        </w:numPr>
        <w:rPr>
          <w:u w:val="single"/>
        </w:rPr>
      </w:pPr>
      <w:r>
        <w:lastRenderedPageBreak/>
        <w:t>Required: parties, properties burdened and benefited, intent to create and easement, and signed by grantor</w:t>
      </w:r>
    </w:p>
    <w:p w14:paraId="4A12FF31" w14:textId="77777777" w:rsidR="00126769" w:rsidRDefault="00282342">
      <w:pPr>
        <w:pStyle w:val="Body"/>
        <w:numPr>
          <w:ilvl w:val="3"/>
          <w:numId w:val="8"/>
        </w:numPr>
        <w:rPr>
          <w:u w:val="single"/>
        </w:rPr>
      </w:pPr>
      <w:r>
        <w:t>Should also include: location, extent, size, scope (proper use), duration (assumed perpetual if no duration is stated), &amp; who i</w:t>
      </w:r>
      <w:r>
        <w:t>s responsible for maintenance &amp; improvements</w:t>
      </w:r>
    </w:p>
    <w:p w14:paraId="55D4D41D" w14:textId="77777777" w:rsidR="00126769" w:rsidRDefault="00282342">
      <w:pPr>
        <w:pStyle w:val="Body"/>
        <w:numPr>
          <w:ilvl w:val="3"/>
          <w:numId w:val="8"/>
        </w:numPr>
        <w:rPr>
          <w:u w:val="single"/>
        </w:rPr>
      </w:pPr>
      <w:r>
        <w:t xml:space="preserve">Termination by misuse or abandonment difficult, best to specify </w:t>
      </w:r>
    </w:p>
    <w:p w14:paraId="60DA4A27" w14:textId="77777777" w:rsidR="00126769" w:rsidRDefault="00282342">
      <w:pPr>
        <w:pStyle w:val="Body"/>
        <w:numPr>
          <w:ilvl w:val="3"/>
          <w:numId w:val="8"/>
        </w:numPr>
        <w:rPr>
          <w:u w:val="single"/>
        </w:rPr>
      </w:pPr>
      <w:r>
        <w:t>Common law rule: grantor cannot create an interest in a third party</w:t>
      </w:r>
    </w:p>
    <w:p w14:paraId="315BB068" w14:textId="77777777" w:rsidR="00126769" w:rsidRDefault="00282342">
      <w:pPr>
        <w:pStyle w:val="Body"/>
        <w:numPr>
          <w:ilvl w:val="4"/>
          <w:numId w:val="8"/>
        </w:numPr>
      </w:pPr>
      <w:r>
        <w:t xml:space="preserve">Some courts now allow because intent is considered more impotrant —common law </w:t>
      </w:r>
      <w:r>
        <w:t>rule</w:t>
      </w:r>
      <w:r>
        <w:rPr>
          <w:lang w:val="pt-PT"/>
        </w:rPr>
        <w:t xml:space="preserve"> “</w:t>
      </w:r>
      <w:r>
        <w:t>frustrates intent and has little utility.</w:t>
      </w:r>
      <w:r>
        <w:t>” R</w:t>
      </w:r>
      <w:r>
        <w:t>3d</w:t>
      </w:r>
      <w:r>
        <w:rPr>
          <w:lang w:val="fr-FR"/>
        </w:rPr>
        <w:t xml:space="preserve"> Servitudes </w:t>
      </w:r>
      <w:r>
        <w:t>§2.6</w:t>
      </w:r>
    </w:p>
    <w:p w14:paraId="258B5163" w14:textId="77777777" w:rsidR="00126769" w:rsidRDefault="00282342">
      <w:pPr>
        <w:pStyle w:val="Body"/>
        <w:numPr>
          <w:ilvl w:val="2"/>
          <w:numId w:val="8"/>
        </w:numPr>
        <w:rPr>
          <w:u w:val="single"/>
        </w:rPr>
      </w:pPr>
      <w:r>
        <w:rPr>
          <w:u w:val="single"/>
        </w:rPr>
        <w:t>Easement by Estoppel:</w:t>
      </w:r>
      <w:r>
        <w:t xml:space="preserve"> the dominant tenant reasonably relied to his detriment on the servient tenant’s promise and it would be unjust not to grant</w:t>
      </w:r>
    </w:p>
    <w:p w14:paraId="6CBE0101" w14:textId="77777777" w:rsidR="00126769" w:rsidRDefault="00282342">
      <w:pPr>
        <w:pStyle w:val="Body"/>
        <w:numPr>
          <w:ilvl w:val="3"/>
          <w:numId w:val="8"/>
        </w:numPr>
        <w:rPr>
          <w:u w:val="single"/>
        </w:rPr>
      </w:pPr>
      <w:r>
        <w:t>“O</w:t>
      </w:r>
      <w:r>
        <w:t>wner or occupier permitted another to use that land … [and it was] reasonable to foresee that the user would substantially change position believing that the permission would not be revoked, and the user did substantially change position in reasonable reli</w:t>
      </w:r>
      <w:r>
        <w:t xml:space="preserve">ance on that belief.” </w:t>
      </w:r>
      <w:r>
        <w:t>R</w:t>
      </w:r>
      <w:r>
        <w:t xml:space="preserve">3d </w:t>
      </w:r>
      <w:r>
        <w:rPr>
          <w:lang w:val="fr-FR"/>
        </w:rPr>
        <w:t xml:space="preserve">Servitudes </w:t>
      </w:r>
      <w:r>
        <w:t>§2.10</w:t>
      </w:r>
    </w:p>
    <w:p w14:paraId="50396C7D" w14:textId="77777777" w:rsidR="00126769" w:rsidRDefault="00282342">
      <w:pPr>
        <w:pStyle w:val="Body"/>
        <w:numPr>
          <w:ilvl w:val="3"/>
          <w:numId w:val="8"/>
        </w:numPr>
      </w:pPr>
      <w:r>
        <w:t>Just as in any estoppel case, the court will not invoke its equitable power absent substantial injustice &amp; substantial, reasonable reliance</w:t>
      </w:r>
    </w:p>
    <w:p w14:paraId="4603CB41" w14:textId="77777777" w:rsidR="00126769" w:rsidRDefault="00282342">
      <w:pPr>
        <w:pStyle w:val="Body"/>
        <w:numPr>
          <w:ilvl w:val="3"/>
          <w:numId w:val="8"/>
        </w:numPr>
      </w:pPr>
      <w:r>
        <w:t>Favors fairness over certainty</w:t>
      </w:r>
    </w:p>
    <w:p w14:paraId="1A996045" w14:textId="77777777" w:rsidR="00126769" w:rsidRDefault="00282342">
      <w:pPr>
        <w:pStyle w:val="Body"/>
        <w:numPr>
          <w:ilvl w:val="3"/>
          <w:numId w:val="8"/>
        </w:numPr>
      </w:pPr>
      <w:r>
        <w:t xml:space="preserve">Can often be confused with license — look </w:t>
      </w:r>
      <w:r>
        <w:t>at grantor’s intent</w:t>
      </w:r>
    </w:p>
    <w:p w14:paraId="090F00E0" w14:textId="77777777" w:rsidR="00126769" w:rsidRDefault="00282342">
      <w:pPr>
        <w:pStyle w:val="Body"/>
        <w:numPr>
          <w:ilvl w:val="3"/>
          <w:numId w:val="8"/>
        </w:numPr>
      </w:pPr>
      <w:r>
        <w:t xml:space="preserve">See test p. 666 of textbook for details of essential elements </w:t>
      </w:r>
    </w:p>
    <w:p w14:paraId="1FA141A2" w14:textId="77777777" w:rsidR="00126769" w:rsidRDefault="00282342">
      <w:pPr>
        <w:pStyle w:val="Body"/>
        <w:numPr>
          <w:ilvl w:val="3"/>
          <w:numId w:val="8"/>
        </w:numPr>
      </w:pPr>
      <w:r>
        <w:t>Drawbacks:</w:t>
      </w:r>
    </w:p>
    <w:p w14:paraId="085F966F" w14:textId="77777777" w:rsidR="00126769" w:rsidRDefault="00282342">
      <w:pPr>
        <w:pStyle w:val="Body"/>
        <w:numPr>
          <w:ilvl w:val="4"/>
          <w:numId w:val="8"/>
        </w:numPr>
      </w:pPr>
      <w:r>
        <w:t>Courts recognize that many neighbors rely on handshake deals and might be offended by request to reduce the understanding to a written agreement.</w:t>
      </w:r>
    </w:p>
    <w:p w14:paraId="561AC4BD" w14:textId="77777777" w:rsidR="00126769" w:rsidRDefault="00282342">
      <w:pPr>
        <w:pStyle w:val="Body"/>
        <w:numPr>
          <w:ilvl w:val="4"/>
          <w:numId w:val="8"/>
        </w:numPr>
      </w:pPr>
      <w:r>
        <w:t>Restatement coun</w:t>
      </w:r>
      <w:r>
        <w:t xml:space="preserve">sels that </w:t>
      </w:r>
      <w:r>
        <w:rPr>
          <w:lang w:val="de-DE"/>
        </w:rPr>
        <w:t>“</w:t>
      </w:r>
      <w:r>
        <w:t>courts should be very cautious in establishing servitudes on the basis of estoppel because they tend to penalize neighborly cooperation, and they undercut the policies encouraging the use of written documents for land transactions.</w:t>
      </w:r>
      <w:r>
        <w:t>”</w:t>
      </w:r>
    </w:p>
    <w:p w14:paraId="5BFA6B23" w14:textId="77777777" w:rsidR="00126769" w:rsidRDefault="00282342">
      <w:pPr>
        <w:pStyle w:val="Body"/>
        <w:numPr>
          <w:ilvl w:val="2"/>
          <w:numId w:val="8"/>
        </w:numPr>
        <w:rPr>
          <w:u w:val="single"/>
        </w:rPr>
      </w:pPr>
      <w:r>
        <w:rPr>
          <w:u w:val="single"/>
        </w:rPr>
        <w:t>Implied:</w:t>
      </w:r>
      <w:r>
        <w:t xml:space="preserve"> gra</w:t>
      </w:r>
      <w:r>
        <w:t>ntor splits a piece of property into pieces and conveys one of the parcels</w:t>
      </w:r>
    </w:p>
    <w:p w14:paraId="30ED0DCF" w14:textId="77777777" w:rsidR="00126769" w:rsidRDefault="00282342">
      <w:pPr>
        <w:pStyle w:val="Body"/>
        <w:numPr>
          <w:ilvl w:val="3"/>
          <w:numId w:val="8"/>
        </w:numPr>
        <w:rPr>
          <w:u w:val="single"/>
        </w:rPr>
      </w:pPr>
      <w:r>
        <w:rPr>
          <w:u w:val="single"/>
        </w:rPr>
        <w:t>by prior use:</w:t>
      </w:r>
      <w:r>
        <w:t xml:space="preserve"> if a particular use of the servient parcel already existed and was reasonably necessary to the use and enjoyment of the dominant parcel</w:t>
      </w:r>
    </w:p>
    <w:p w14:paraId="11378DDA" w14:textId="77777777" w:rsidR="00126769" w:rsidRDefault="00282342">
      <w:pPr>
        <w:pStyle w:val="Body"/>
        <w:numPr>
          <w:ilvl w:val="4"/>
          <w:numId w:val="8"/>
        </w:numPr>
        <w:rPr>
          <w:u w:val="single"/>
        </w:rPr>
      </w:pPr>
      <w:r>
        <w:t>common owneer</w:t>
      </w:r>
    </w:p>
    <w:p w14:paraId="1B499AE5" w14:textId="77777777" w:rsidR="00126769" w:rsidRDefault="00282342">
      <w:pPr>
        <w:pStyle w:val="Body"/>
        <w:numPr>
          <w:ilvl w:val="4"/>
          <w:numId w:val="8"/>
        </w:numPr>
        <w:rPr>
          <w:u w:val="single"/>
        </w:rPr>
      </w:pPr>
      <w:r>
        <w:t xml:space="preserve">prior to </w:t>
      </w:r>
      <w:r>
        <w:t>splitting property, use of part of property to benefit another part (“quasi-easement” — can’t have easement with oneself)</w:t>
      </w:r>
    </w:p>
    <w:p w14:paraId="71C80D98" w14:textId="77777777" w:rsidR="00126769" w:rsidRDefault="00282342">
      <w:pPr>
        <w:pStyle w:val="Body"/>
        <w:numPr>
          <w:ilvl w:val="4"/>
          <w:numId w:val="8"/>
        </w:numPr>
        <w:rPr>
          <w:u w:val="single"/>
        </w:rPr>
      </w:pPr>
      <w:r>
        <w:t>use was apparent and continuous</w:t>
      </w:r>
    </w:p>
    <w:p w14:paraId="22BE6839" w14:textId="77777777" w:rsidR="00126769" w:rsidRDefault="00282342">
      <w:pPr>
        <w:pStyle w:val="Body"/>
        <w:numPr>
          <w:ilvl w:val="4"/>
          <w:numId w:val="8"/>
        </w:numPr>
        <w:rPr>
          <w:u w:val="single"/>
        </w:rPr>
      </w:pPr>
      <w:r>
        <w:t>use was reasonably necessary</w:t>
      </w:r>
    </w:p>
    <w:p w14:paraId="7DB10AAD" w14:textId="77777777" w:rsidR="00126769" w:rsidRDefault="00282342">
      <w:pPr>
        <w:pStyle w:val="Body"/>
        <w:numPr>
          <w:ilvl w:val="3"/>
          <w:numId w:val="8"/>
        </w:numPr>
        <w:rPr>
          <w:u w:val="single"/>
        </w:rPr>
      </w:pPr>
      <w:r>
        <w:rPr>
          <w:u w:val="single"/>
        </w:rPr>
        <w:t>by necessity:</w:t>
      </w:r>
      <w:r>
        <w:t xml:space="preserve"> if an easement became necessary due to the conveyance</w:t>
      </w:r>
    </w:p>
    <w:p w14:paraId="0BF382FD" w14:textId="77777777" w:rsidR="00126769" w:rsidRDefault="00282342">
      <w:pPr>
        <w:pStyle w:val="Body"/>
        <w:numPr>
          <w:ilvl w:val="4"/>
          <w:numId w:val="8"/>
        </w:numPr>
        <w:rPr>
          <w:u w:val="single"/>
        </w:rPr>
      </w:pPr>
      <w:r>
        <w:t>commo</w:t>
      </w:r>
      <w:r>
        <w:t>n owner</w:t>
      </w:r>
    </w:p>
    <w:p w14:paraId="17F4EC5E" w14:textId="77777777" w:rsidR="00126769" w:rsidRDefault="00282342">
      <w:pPr>
        <w:pStyle w:val="Body"/>
        <w:numPr>
          <w:ilvl w:val="4"/>
          <w:numId w:val="8"/>
        </w:numPr>
        <w:rPr>
          <w:u w:val="single"/>
        </w:rPr>
      </w:pPr>
      <w:r>
        <w:t>use is strictly necessary (some courts use lower standard)</w:t>
      </w:r>
    </w:p>
    <w:p w14:paraId="2A1C9E6D" w14:textId="77777777" w:rsidR="00126769" w:rsidRDefault="00282342">
      <w:pPr>
        <w:pStyle w:val="Body"/>
        <w:numPr>
          <w:ilvl w:val="4"/>
          <w:numId w:val="8"/>
        </w:numPr>
        <w:rPr>
          <w:u w:val="single"/>
        </w:rPr>
      </w:pPr>
      <w:r>
        <w:t>necessity for easement arose when property divided</w:t>
      </w:r>
    </w:p>
    <w:p w14:paraId="26F691FE" w14:textId="77777777" w:rsidR="00126769" w:rsidRDefault="00282342">
      <w:pPr>
        <w:pStyle w:val="Body"/>
        <w:numPr>
          <w:ilvl w:val="3"/>
          <w:numId w:val="21"/>
        </w:numPr>
      </w:pPr>
      <w:r>
        <w:t xml:space="preserve">not expressed by parties through writing or statements — created by result of </w:t>
      </w:r>
      <w:r>
        <w:t>surrounding circumstances that dictate that an easement must</w:t>
      </w:r>
      <w:r>
        <w:t xml:space="preserve"> have been intended — parties’ intentions at time of conveyance</w:t>
      </w:r>
    </w:p>
    <w:p w14:paraId="5C4B814F" w14:textId="77777777" w:rsidR="00126769" w:rsidRDefault="00282342">
      <w:pPr>
        <w:pStyle w:val="Body"/>
        <w:numPr>
          <w:ilvl w:val="3"/>
          <w:numId w:val="21"/>
        </w:numPr>
      </w:pPr>
      <w:r>
        <w:t>major difference is degree of necessity</w:t>
      </w:r>
    </w:p>
    <w:p w14:paraId="57AC8AD7" w14:textId="77777777" w:rsidR="00126769" w:rsidRDefault="00282342">
      <w:pPr>
        <w:pStyle w:val="Body"/>
        <w:numPr>
          <w:ilvl w:val="3"/>
          <w:numId w:val="21"/>
        </w:numPr>
      </w:pPr>
      <w:r>
        <w:t>Limited situations where easements are implied in conveyance even though there is no preexisting use:</w:t>
      </w:r>
    </w:p>
    <w:p w14:paraId="11573D77" w14:textId="77777777" w:rsidR="00126769" w:rsidRDefault="00282342">
      <w:pPr>
        <w:pStyle w:val="Body"/>
        <w:numPr>
          <w:ilvl w:val="4"/>
          <w:numId w:val="21"/>
        </w:numPr>
      </w:pPr>
      <w:r>
        <w:t>Subdivision Plat: lots sold in subdivision with re</w:t>
      </w:r>
      <w:r>
        <w:t>ference to recorded plat or map that also shows streets leading to lots, buyers of the lots have implied easements to use the streets to gain access to their lots — continue to exist even if public easements held by the city/county in the streets are vacat</w:t>
      </w:r>
      <w:r>
        <w:t>ed</w:t>
      </w:r>
    </w:p>
    <w:p w14:paraId="5ADDAC29" w14:textId="77777777" w:rsidR="00126769" w:rsidRDefault="00282342">
      <w:pPr>
        <w:pStyle w:val="Body"/>
        <w:numPr>
          <w:ilvl w:val="4"/>
          <w:numId w:val="21"/>
        </w:numPr>
      </w:pPr>
      <w:r>
        <w:rPr>
          <w:lang w:val="fr-FR"/>
        </w:rPr>
        <w:lastRenderedPageBreak/>
        <w:t>Profit a Prendre</w:t>
      </w:r>
      <w:r>
        <w:t>: Landowner grants a profit a prendre to a person to remove a valuable product from soil (e.g. grass, asphalt, ore, etc.)</w:t>
      </w:r>
    </w:p>
    <w:p w14:paraId="05228800" w14:textId="77777777" w:rsidR="00126769" w:rsidRDefault="00282342">
      <w:pPr>
        <w:pStyle w:val="Body"/>
        <w:numPr>
          <w:ilvl w:val="5"/>
          <w:numId w:val="21"/>
        </w:numPr>
      </w:pPr>
      <w:r>
        <w:t>the holder of the profit also has an implied easement to pass over the surface of the land</w:t>
      </w:r>
    </w:p>
    <w:p w14:paraId="18C81915" w14:textId="77777777" w:rsidR="00126769" w:rsidRDefault="00282342">
      <w:pPr>
        <w:pStyle w:val="Body"/>
        <w:numPr>
          <w:ilvl w:val="3"/>
          <w:numId w:val="8"/>
        </w:numPr>
      </w:pPr>
      <w:r>
        <w:t>Condemnation statutes</w:t>
      </w:r>
      <w:r>
        <w:t>:</w:t>
      </w:r>
      <w:r>
        <w:t xml:space="preserve"> In many states, if a parcel becomes landlocked, the owner can force an adjacent property owner to grant a right-of-way for ingress and egress. Unlike an implied easement by necessity, however, the landlocked property owner must compensate the servient own</w:t>
      </w:r>
      <w:r>
        <w:t>er for the fair market value</w:t>
      </w:r>
    </w:p>
    <w:p w14:paraId="4F76ED21" w14:textId="77777777" w:rsidR="00126769" w:rsidRDefault="00282342">
      <w:pPr>
        <w:pStyle w:val="Body"/>
        <w:numPr>
          <w:ilvl w:val="3"/>
          <w:numId w:val="8"/>
        </w:numPr>
      </w:pPr>
      <w:r>
        <w:t>Beachfront Access: public access v. private landowner rights (p. 684-85)</w:t>
      </w:r>
    </w:p>
    <w:p w14:paraId="2073F52A" w14:textId="77777777" w:rsidR="00126769" w:rsidRDefault="00282342">
      <w:pPr>
        <w:pStyle w:val="Body"/>
        <w:numPr>
          <w:ilvl w:val="2"/>
          <w:numId w:val="8"/>
        </w:numPr>
        <w:rPr>
          <w:u w:val="single"/>
        </w:rPr>
      </w:pPr>
      <w:r>
        <w:rPr>
          <w:u w:val="single"/>
        </w:rPr>
        <w:t>Prescription:</w:t>
      </w:r>
      <w:r>
        <w:t xml:space="preserve"> similar to adverse possession, the dominant tenant uses the servient parcel without permission for a prescriptive period.</w:t>
      </w:r>
    </w:p>
    <w:p w14:paraId="1B910E7F" w14:textId="77777777" w:rsidR="00126769" w:rsidRDefault="00282342">
      <w:pPr>
        <w:pStyle w:val="Body"/>
        <w:numPr>
          <w:ilvl w:val="3"/>
          <w:numId w:val="8"/>
        </w:numPr>
        <w:rPr>
          <w:u w:val="single"/>
        </w:rPr>
      </w:pPr>
      <w:r>
        <w:t>Open and notorious</w:t>
      </w:r>
      <w:r>
        <w:t>, and continuous for the period of prescription (p. 677-78)</w:t>
      </w:r>
    </w:p>
    <w:p w14:paraId="26E5E77E" w14:textId="77777777" w:rsidR="00126769" w:rsidRDefault="00282342">
      <w:pPr>
        <w:pStyle w:val="Body"/>
        <w:numPr>
          <w:ilvl w:val="3"/>
          <w:numId w:val="8"/>
        </w:numPr>
        <w:rPr>
          <w:u w:val="single"/>
        </w:rPr>
      </w:pPr>
      <w:r>
        <w:t>Required period is established by a limitations statute, which in most states is the same limitations provision used to establish adverse possession</w:t>
      </w:r>
    </w:p>
    <w:p w14:paraId="5CEE9FF1" w14:textId="77777777" w:rsidR="00126769" w:rsidRDefault="00282342">
      <w:pPr>
        <w:pStyle w:val="Body"/>
        <w:numPr>
          <w:ilvl w:val="4"/>
          <w:numId w:val="8"/>
        </w:numPr>
        <w:rPr>
          <w:u w:val="single"/>
        </w:rPr>
      </w:pPr>
      <w:r>
        <w:t>major difference: right established by continua</w:t>
      </w:r>
      <w:r>
        <w:t>l use rather than occupation</w:t>
      </w:r>
    </w:p>
    <w:p w14:paraId="497AD237" w14:textId="77777777" w:rsidR="00126769" w:rsidRDefault="00282342">
      <w:pPr>
        <w:pStyle w:val="Body"/>
        <w:numPr>
          <w:ilvl w:val="3"/>
          <w:numId w:val="21"/>
        </w:numPr>
      </w:pPr>
      <w:r>
        <w:t>Few states also enforce “exclusive” requirement</w:t>
      </w:r>
    </w:p>
    <w:p w14:paraId="07DF76E1" w14:textId="77777777" w:rsidR="00126769" w:rsidRDefault="00282342">
      <w:pPr>
        <w:pStyle w:val="Body"/>
        <w:numPr>
          <w:ilvl w:val="3"/>
          <w:numId w:val="21"/>
        </w:numPr>
      </w:pPr>
      <w:r>
        <w:t>Most jurisdictions presume adversity in absence of any other explanation</w:t>
      </w:r>
    </w:p>
    <w:p w14:paraId="22E0429F" w14:textId="77777777" w:rsidR="00126769" w:rsidRDefault="00282342">
      <w:pPr>
        <w:pStyle w:val="Body"/>
        <w:numPr>
          <w:ilvl w:val="3"/>
          <w:numId w:val="21"/>
        </w:numPr>
      </w:pPr>
      <w:r>
        <w:t>Some states do not follow this presumption and instead place the burden on the user to establish adversity</w:t>
      </w:r>
    </w:p>
    <w:p w14:paraId="1068A009" w14:textId="77777777" w:rsidR="00126769" w:rsidRDefault="00282342">
      <w:pPr>
        <w:pStyle w:val="Body"/>
        <w:numPr>
          <w:ilvl w:val="3"/>
          <w:numId w:val="8"/>
        </w:numPr>
        <w:rPr>
          <w:u w:val="single"/>
        </w:rPr>
      </w:pPr>
      <w:r>
        <w:t xml:space="preserve">Example: </w:t>
      </w:r>
      <w:r>
        <w:rPr>
          <w:i/>
          <w:iCs/>
        </w:rPr>
        <w:t>O’Dell v. Stegall</w:t>
      </w:r>
      <w:r>
        <w:t xml:space="preserve"> (p.670)</w:t>
      </w:r>
    </w:p>
    <w:p w14:paraId="18D03DAF" w14:textId="77777777" w:rsidR="00126769" w:rsidRDefault="00282342">
      <w:pPr>
        <w:pStyle w:val="Body"/>
        <w:numPr>
          <w:ilvl w:val="1"/>
          <w:numId w:val="8"/>
        </w:numPr>
        <w:rPr>
          <w:u w:val="single"/>
        </w:rPr>
      </w:pPr>
      <w:r>
        <w:t>Scope &amp; Termination of Easements</w:t>
      </w:r>
    </w:p>
    <w:p w14:paraId="07DB0FD6" w14:textId="77777777" w:rsidR="00126769" w:rsidRDefault="00282342">
      <w:pPr>
        <w:pStyle w:val="Body"/>
        <w:numPr>
          <w:ilvl w:val="2"/>
          <w:numId w:val="8"/>
        </w:numPr>
        <w:rPr>
          <w:u w:val="single"/>
        </w:rPr>
      </w:pPr>
      <w:r>
        <w:t>Deemed perpetual unless otherwise stated</w:t>
      </w:r>
    </w:p>
    <w:p w14:paraId="79FB2D20" w14:textId="77777777" w:rsidR="00126769" w:rsidRDefault="00282342">
      <w:pPr>
        <w:pStyle w:val="Body"/>
        <w:numPr>
          <w:ilvl w:val="2"/>
          <w:numId w:val="8"/>
        </w:numPr>
        <w:rPr>
          <w:u w:val="single"/>
        </w:rPr>
      </w:pPr>
      <w:r>
        <w:t>Most Common ways to Terminate and Easement (p. 688)</w:t>
      </w:r>
    </w:p>
    <w:p w14:paraId="33FF2128" w14:textId="77777777" w:rsidR="00126769" w:rsidRDefault="00282342">
      <w:pPr>
        <w:pStyle w:val="Body"/>
        <w:numPr>
          <w:ilvl w:val="3"/>
          <w:numId w:val="8"/>
        </w:numPr>
        <w:rPr>
          <w:u w:val="single"/>
        </w:rPr>
      </w:pPr>
      <w:r>
        <w:rPr>
          <w:u w:val="single"/>
        </w:rPr>
        <w:t>Release:</w:t>
      </w:r>
      <w:r>
        <w:t xml:space="preserve"> dominant tenant agrees to relinquish — should be in writing</w:t>
      </w:r>
    </w:p>
    <w:p w14:paraId="5DA7D12C" w14:textId="77777777" w:rsidR="00126769" w:rsidRDefault="00282342">
      <w:pPr>
        <w:pStyle w:val="Body"/>
        <w:numPr>
          <w:ilvl w:val="3"/>
          <w:numId w:val="8"/>
        </w:numPr>
        <w:rPr>
          <w:u w:val="single"/>
        </w:rPr>
      </w:pPr>
      <w:r>
        <w:rPr>
          <w:u w:val="single"/>
        </w:rPr>
        <w:t>Expirations:</w:t>
      </w:r>
      <w:r>
        <w:t xml:space="preserve"> original time specified is up or if easement was for a particular purpose, it ends when that purpose has been fulfilled</w:t>
      </w:r>
    </w:p>
    <w:p w14:paraId="0A10766E" w14:textId="77777777" w:rsidR="00126769" w:rsidRDefault="00282342">
      <w:pPr>
        <w:pStyle w:val="Body"/>
        <w:numPr>
          <w:ilvl w:val="3"/>
          <w:numId w:val="8"/>
        </w:numPr>
        <w:rPr>
          <w:u w:val="single"/>
        </w:rPr>
      </w:pPr>
      <w:r>
        <w:rPr>
          <w:u w:val="single"/>
        </w:rPr>
        <w:t>Abandonment:</w:t>
      </w:r>
      <w:r>
        <w:t xml:space="preserve"> period of nonuse + **intent**</w:t>
      </w:r>
    </w:p>
    <w:p w14:paraId="349C0D96" w14:textId="77777777" w:rsidR="00126769" w:rsidRDefault="00282342">
      <w:pPr>
        <w:pStyle w:val="Body"/>
        <w:numPr>
          <w:ilvl w:val="3"/>
          <w:numId w:val="8"/>
        </w:numPr>
        <w:rPr>
          <w:u w:val="single"/>
        </w:rPr>
      </w:pPr>
      <w:r>
        <w:rPr>
          <w:u w:val="single"/>
        </w:rPr>
        <w:t>Merger:</w:t>
      </w:r>
      <w:r>
        <w:t xml:space="preserve"> dominant and servient parcels become owned by the same landowner — a landowner canno</w:t>
      </w:r>
      <w:r>
        <w:t>t have an easement over her own land</w:t>
      </w:r>
    </w:p>
    <w:p w14:paraId="61C21319" w14:textId="77777777" w:rsidR="00126769" w:rsidRDefault="00282342">
      <w:pPr>
        <w:pStyle w:val="Body"/>
        <w:numPr>
          <w:ilvl w:val="3"/>
          <w:numId w:val="8"/>
        </w:numPr>
        <w:rPr>
          <w:u w:val="single"/>
        </w:rPr>
      </w:pPr>
      <w:r>
        <w:rPr>
          <w:u w:val="single"/>
        </w:rPr>
        <w:t>Estoppel:</w:t>
      </w:r>
      <w:r>
        <w:t xml:space="preserve"> dominant tenant makes a promise to release and the servient tenant reasonably relies on this promise to her own detriment</w:t>
      </w:r>
    </w:p>
    <w:p w14:paraId="6D639D97" w14:textId="77777777" w:rsidR="00126769" w:rsidRDefault="00282342">
      <w:pPr>
        <w:pStyle w:val="Body"/>
        <w:numPr>
          <w:ilvl w:val="3"/>
          <w:numId w:val="8"/>
        </w:numPr>
        <w:rPr>
          <w:u w:val="single"/>
        </w:rPr>
      </w:pPr>
      <w:r>
        <w:rPr>
          <w:u w:val="single"/>
        </w:rPr>
        <w:t>Condemnation:</w:t>
      </w:r>
      <w:r>
        <w:t xml:space="preserve"> government acquires servient tenement through eminent domain</w:t>
      </w:r>
    </w:p>
    <w:p w14:paraId="21A19F32" w14:textId="77777777" w:rsidR="00126769" w:rsidRDefault="00282342">
      <w:pPr>
        <w:pStyle w:val="Body"/>
        <w:numPr>
          <w:ilvl w:val="3"/>
          <w:numId w:val="8"/>
        </w:numPr>
        <w:rPr>
          <w:u w:val="single"/>
        </w:rPr>
      </w:pPr>
      <w:r>
        <w:rPr>
          <w:u w:val="single"/>
        </w:rPr>
        <w:t>Prescription</w:t>
      </w:r>
      <w:r>
        <w:rPr>
          <w:u w:val="single"/>
        </w:rPr>
        <w:t>:</w:t>
      </w:r>
      <w:r>
        <w:t xml:space="preserve"> owner of servient estate may block dominant tenant’s use for prescriptive period</w:t>
      </w:r>
    </w:p>
    <w:p w14:paraId="50650606" w14:textId="77777777" w:rsidR="00126769" w:rsidRDefault="00282342">
      <w:pPr>
        <w:pStyle w:val="Body"/>
        <w:numPr>
          <w:ilvl w:val="3"/>
          <w:numId w:val="8"/>
        </w:numPr>
        <w:rPr>
          <w:u w:val="single"/>
        </w:rPr>
      </w:pPr>
      <w:r>
        <w:rPr>
          <w:u w:val="single"/>
        </w:rPr>
        <w:t>Notice:</w:t>
      </w:r>
      <w:r>
        <w:t xml:space="preserve"> subsequent purchaser of servient tenement takes title without notice of the easement — bonafide purchaser and therefore not bound (jurisdictional)</w:t>
      </w:r>
    </w:p>
    <w:p w14:paraId="4EA4EB3F" w14:textId="77777777" w:rsidR="00126769" w:rsidRDefault="00282342">
      <w:pPr>
        <w:pStyle w:val="Body"/>
        <w:numPr>
          <w:ilvl w:val="2"/>
          <w:numId w:val="8"/>
        </w:numPr>
        <w:rPr>
          <w:u w:val="single"/>
        </w:rPr>
      </w:pPr>
      <w:r>
        <w:t>Misuse</w:t>
      </w:r>
    </w:p>
    <w:p w14:paraId="27E1AC46" w14:textId="77777777" w:rsidR="00126769" w:rsidRDefault="00282342">
      <w:pPr>
        <w:pStyle w:val="Body"/>
        <w:numPr>
          <w:ilvl w:val="3"/>
          <w:numId w:val="8"/>
        </w:numPr>
        <w:rPr>
          <w:u w:val="single"/>
        </w:rPr>
      </w:pPr>
      <w:r>
        <w:t xml:space="preserve">Typical </w:t>
      </w:r>
      <w:r>
        <w:t>rem</w:t>
      </w:r>
      <w:r>
        <w:t>edy</w:t>
      </w:r>
      <w:r>
        <w:t>: injunction against further misuse &amp; damages for any harm caused to the servient owner by the previous conduct</w:t>
      </w:r>
    </w:p>
    <w:p w14:paraId="179AD1D9" w14:textId="77777777" w:rsidR="00126769" w:rsidRDefault="00282342">
      <w:pPr>
        <w:pStyle w:val="Body"/>
        <w:numPr>
          <w:ilvl w:val="3"/>
          <w:numId w:val="8"/>
        </w:numPr>
        <w:rPr>
          <w:u w:val="single"/>
        </w:rPr>
      </w:pPr>
      <w:r>
        <w:t>Court may also terminate the easement if the misuse is intentional and frequent, or if the misuse is likely to continue.</w:t>
      </w:r>
    </w:p>
    <w:p w14:paraId="29713232" w14:textId="77777777" w:rsidR="00126769" w:rsidRDefault="00282342">
      <w:pPr>
        <w:pStyle w:val="Body"/>
        <w:numPr>
          <w:ilvl w:val="3"/>
          <w:numId w:val="8"/>
        </w:numPr>
        <w:rPr>
          <w:u w:val="single"/>
        </w:rPr>
      </w:pPr>
      <w:r>
        <w:t xml:space="preserve">Brings up questions </w:t>
      </w:r>
      <w:r>
        <w:t>of scope — look mainly at language and intent, but also natural evolution of easement use — dominant owner misuses when use exceeds scope</w:t>
      </w:r>
    </w:p>
    <w:p w14:paraId="769F8320" w14:textId="77777777" w:rsidR="00126769" w:rsidRDefault="00282342">
      <w:pPr>
        <w:pStyle w:val="Body"/>
        <w:numPr>
          <w:ilvl w:val="3"/>
          <w:numId w:val="8"/>
        </w:numPr>
        <w:rPr>
          <w:u w:val="single"/>
        </w:rPr>
      </w:pPr>
      <w:r>
        <w:rPr>
          <w:i/>
          <w:iCs/>
        </w:rPr>
        <w:t>Brown v. Voss</w:t>
      </w:r>
      <w:r>
        <w:t xml:space="preserve"> (p. 689): technically misuse, but court ruled okay because there was no extra burden on servient tenemen</w:t>
      </w:r>
      <w:r>
        <w:t>t</w:t>
      </w:r>
    </w:p>
    <w:p w14:paraId="60765018" w14:textId="77777777" w:rsidR="00126769" w:rsidRDefault="00282342">
      <w:pPr>
        <w:pStyle w:val="Body"/>
        <w:numPr>
          <w:ilvl w:val="2"/>
          <w:numId w:val="8"/>
        </w:numPr>
        <w:rPr>
          <w:u w:val="single"/>
        </w:rPr>
      </w:pPr>
      <w:r>
        <w:t>Abandonment: Rails to Trails</w:t>
      </w:r>
    </w:p>
    <w:p w14:paraId="35EB9118" w14:textId="77777777" w:rsidR="00126769" w:rsidRDefault="00282342">
      <w:pPr>
        <w:pStyle w:val="Body"/>
        <w:numPr>
          <w:ilvl w:val="3"/>
          <w:numId w:val="8"/>
        </w:numPr>
        <w:rPr>
          <w:u w:val="single"/>
        </w:rPr>
      </w:pPr>
      <w:r>
        <w:t>During industrial revolution, government purchased “RR purposes only” easements, but eventually needs diminished as time/technology progressed</w:t>
      </w:r>
    </w:p>
    <w:p w14:paraId="292A2089" w14:textId="77777777" w:rsidR="00126769" w:rsidRDefault="00282342">
      <w:pPr>
        <w:pStyle w:val="Body"/>
        <w:numPr>
          <w:ilvl w:val="3"/>
          <w:numId w:val="8"/>
        </w:numPr>
        <w:rPr>
          <w:u w:val="single"/>
        </w:rPr>
      </w:pPr>
      <w:r>
        <w:lastRenderedPageBreak/>
        <w:t xml:space="preserve">Rather than abandon turned into other public uses like hiking and biking trails </w:t>
      </w:r>
    </w:p>
    <w:p w14:paraId="502EE0F0" w14:textId="77777777" w:rsidR="00126769" w:rsidRDefault="00282342">
      <w:pPr>
        <w:pStyle w:val="Body"/>
        <w:numPr>
          <w:ilvl w:val="3"/>
          <w:numId w:val="8"/>
        </w:numPr>
        <w:rPr>
          <w:u w:val="single"/>
        </w:rPr>
      </w:pPr>
      <w:r>
        <w:t>N</w:t>
      </w:r>
      <w:r>
        <w:t xml:space="preserve">ational Trails System Act in 1983 to allow the federal Surface Transportation Board to certify </w:t>
      </w:r>
      <w:r>
        <w:rPr>
          <w:lang w:val="de-DE"/>
        </w:rPr>
        <w:t>“</w:t>
      </w:r>
      <w:r>
        <w:t xml:space="preserve">railbanking” </w:t>
      </w:r>
      <w:r>
        <w:t xml:space="preserve">projects, which authorize the </w:t>
      </w:r>
      <w:r>
        <w:rPr>
          <w:lang w:val="de-DE"/>
        </w:rPr>
        <w:t>“</w:t>
      </w:r>
      <w:r>
        <w:t xml:space="preserve">interim” </w:t>
      </w:r>
      <w:r>
        <w:t>use of the rail line for recreational trails, pending possible future railway operations.</w:t>
      </w:r>
    </w:p>
    <w:p w14:paraId="317847BB" w14:textId="77777777" w:rsidR="00126769" w:rsidRDefault="00282342">
      <w:pPr>
        <w:pStyle w:val="Body"/>
        <w:numPr>
          <w:ilvl w:val="3"/>
          <w:numId w:val="8"/>
        </w:numPr>
        <w:rPr>
          <w:u w:val="single"/>
        </w:rPr>
      </w:pPr>
      <w:r>
        <w:t>These projects so</w:t>
      </w:r>
      <w:r>
        <w:t>metimes present difficult issues regarding the scope of easements and termination by abandonment.</w:t>
      </w:r>
    </w:p>
    <w:p w14:paraId="6E64A407" w14:textId="77777777" w:rsidR="00126769" w:rsidRDefault="00282342">
      <w:pPr>
        <w:pStyle w:val="Body"/>
        <w:numPr>
          <w:ilvl w:val="2"/>
          <w:numId w:val="8"/>
        </w:numPr>
        <w:rPr>
          <w:u w:val="single"/>
        </w:rPr>
      </w:pPr>
      <w:r>
        <w:t>Easement Valuation</w:t>
      </w:r>
    </w:p>
    <w:p w14:paraId="25F58B3E" w14:textId="77777777" w:rsidR="00126769" w:rsidRDefault="00282342">
      <w:pPr>
        <w:pStyle w:val="Body"/>
        <w:numPr>
          <w:ilvl w:val="3"/>
          <w:numId w:val="8"/>
        </w:numPr>
        <w:rPr>
          <w:u w:val="single"/>
        </w:rPr>
      </w:pPr>
      <w:r>
        <w:t>Value may be ascertained by comparing the value of the servient estate before and after it is burdened by the easement.</w:t>
      </w:r>
    </w:p>
    <w:p w14:paraId="57EB962D" w14:textId="77777777" w:rsidR="00126769" w:rsidRDefault="00282342">
      <w:pPr>
        <w:pStyle w:val="Body"/>
        <w:numPr>
          <w:ilvl w:val="0"/>
          <w:numId w:val="8"/>
        </w:numPr>
        <w:rPr>
          <w:b/>
          <w:bCs/>
          <w:u w:val="single"/>
        </w:rPr>
      </w:pPr>
      <w:r>
        <w:rPr>
          <w:b/>
          <w:bCs/>
        </w:rPr>
        <w:t xml:space="preserve">Real Covenants and </w:t>
      </w:r>
      <w:r>
        <w:rPr>
          <w:b/>
          <w:bCs/>
        </w:rPr>
        <w:t>Equitable Servitudes</w:t>
      </w:r>
    </w:p>
    <w:p w14:paraId="03ED0F39" w14:textId="77777777" w:rsidR="00126769" w:rsidRDefault="00282342">
      <w:pPr>
        <w:pStyle w:val="Body"/>
        <w:numPr>
          <w:ilvl w:val="1"/>
          <w:numId w:val="8"/>
        </w:numPr>
        <w:rPr>
          <w:u w:val="single"/>
        </w:rPr>
      </w:pPr>
      <w:r>
        <w:t>Real Covenants</w:t>
      </w:r>
    </w:p>
    <w:p w14:paraId="386DAD23" w14:textId="77777777" w:rsidR="00126769" w:rsidRDefault="00282342">
      <w:pPr>
        <w:pStyle w:val="Body"/>
        <w:numPr>
          <w:ilvl w:val="2"/>
          <w:numId w:val="8"/>
        </w:numPr>
        <w:rPr>
          <w:u w:val="single"/>
        </w:rPr>
      </w:pPr>
      <w:r>
        <w:rPr>
          <w:u w:val="single"/>
        </w:rPr>
        <w:t>Real Covenant:</w:t>
      </w:r>
      <w:r>
        <w:t xml:space="preserve"> promise respecting the use of land</w:t>
      </w:r>
    </w:p>
    <w:p w14:paraId="6297F0BA" w14:textId="77777777" w:rsidR="00126769" w:rsidRDefault="00282342">
      <w:pPr>
        <w:pStyle w:val="Body"/>
        <w:numPr>
          <w:ilvl w:val="2"/>
          <w:numId w:val="8"/>
        </w:numPr>
        <w:rPr>
          <w:u w:val="single"/>
        </w:rPr>
      </w:pPr>
      <w:r>
        <w:t>Modern day they have become more comprehensive &amp; much more common</w:t>
      </w:r>
    </w:p>
    <w:p w14:paraId="79FB07AD" w14:textId="77777777" w:rsidR="00126769" w:rsidRDefault="00282342">
      <w:pPr>
        <w:pStyle w:val="Body"/>
        <w:numPr>
          <w:ilvl w:val="2"/>
          <w:numId w:val="8"/>
        </w:numPr>
        <w:rPr>
          <w:u w:val="single"/>
        </w:rPr>
      </w:pPr>
      <w:r>
        <w:t>Common Interest Community (CIC) — residents share ownership of certain common areas and share obligation</w:t>
      </w:r>
      <w:r>
        <w:t>s regarding maintenance</w:t>
      </w:r>
    </w:p>
    <w:p w14:paraId="2E627E92" w14:textId="77777777" w:rsidR="00126769" w:rsidRDefault="00282342">
      <w:pPr>
        <w:pStyle w:val="Body"/>
        <w:numPr>
          <w:ilvl w:val="3"/>
          <w:numId w:val="8"/>
        </w:numPr>
        <w:rPr>
          <w:u w:val="single"/>
        </w:rPr>
      </w:pPr>
      <w:r>
        <w:t>Examples: gated community, condominium development (common area = TIC)</w:t>
      </w:r>
    </w:p>
    <w:p w14:paraId="139E714C" w14:textId="77777777" w:rsidR="00126769" w:rsidRDefault="00282342">
      <w:pPr>
        <w:pStyle w:val="Body"/>
        <w:numPr>
          <w:ilvl w:val="3"/>
          <w:numId w:val="8"/>
        </w:numPr>
        <w:rPr>
          <w:u w:val="single"/>
        </w:rPr>
      </w:pPr>
      <w:r>
        <w:t>Developer typically files a set of covenants governing a wide range of landowner behavior (where you can park, etc.)</w:t>
      </w:r>
    </w:p>
    <w:p w14:paraId="406D244F" w14:textId="77777777" w:rsidR="00126769" w:rsidRDefault="00282342">
      <w:pPr>
        <w:pStyle w:val="Body"/>
        <w:numPr>
          <w:ilvl w:val="2"/>
          <w:numId w:val="8"/>
        </w:numPr>
        <w:rPr>
          <w:u w:val="single"/>
        </w:rPr>
      </w:pPr>
      <w:r>
        <w:t>Typically, a contract is enforceable only b</w:t>
      </w:r>
      <w:r>
        <w:t>etween the original parties.</w:t>
      </w:r>
    </w:p>
    <w:p w14:paraId="3616D147" w14:textId="77777777" w:rsidR="00126769" w:rsidRDefault="00282342">
      <w:pPr>
        <w:pStyle w:val="Body"/>
        <w:numPr>
          <w:ilvl w:val="3"/>
          <w:numId w:val="21"/>
        </w:numPr>
      </w:pPr>
      <w:r>
        <w:t xml:space="preserve">When a promise is made respecting the use of land, the parties usually intend for it to bind, and benefit </w:t>
      </w:r>
      <w:r>
        <w:rPr>
          <w:lang w:val="it-IT"/>
        </w:rPr>
        <w:t>successors</w:t>
      </w:r>
    </w:p>
    <w:p w14:paraId="24675DD2" w14:textId="77777777" w:rsidR="00126769" w:rsidRDefault="00282342">
      <w:pPr>
        <w:pStyle w:val="Body"/>
        <w:numPr>
          <w:ilvl w:val="3"/>
          <w:numId w:val="21"/>
        </w:numPr>
      </w:pPr>
      <w:r>
        <w:t xml:space="preserve">The parties intend for the covenant to </w:t>
      </w:r>
      <w:r>
        <w:rPr>
          <w:lang w:val="de-DE"/>
        </w:rPr>
        <w:t>“</w:t>
      </w:r>
      <w:r>
        <w:t>run with the land” rather than being considered solely a personal cont</w:t>
      </w:r>
      <w:r>
        <w:t>ract.</w:t>
      </w:r>
    </w:p>
    <w:p w14:paraId="2C8710A4" w14:textId="77777777" w:rsidR="00126769" w:rsidRDefault="00282342">
      <w:pPr>
        <w:pStyle w:val="Body"/>
        <w:numPr>
          <w:ilvl w:val="3"/>
          <w:numId w:val="21"/>
        </w:numPr>
      </w:pPr>
      <w:r>
        <w:t>Issues</w:t>
      </w:r>
    </w:p>
    <w:p w14:paraId="549624C4" w14:textId="77777777" w:rsidR="00126769" w:rsidRDefault="00282342">
      <w:pPr>
        <w:pStyle w:val="Body"/>
        <w:numPr>
          <w:ilvl w:val="4"/>
          <w:numId w:val="21"/>
        </w:numPr>
      </w:pPr>
      <w:r>
        <w:t>Courts want to promote the free alienability of land &amp; economic efficiency for current societal needs — property burdened by numerous restrictions on how it can be used may be less able to meet those goals</w:t>
      </w:r>
    </w:p>
    <w:p w14:paraId="1F0D4E18" w14:textId="77777777" w:rsidR="00126769" w:rsidRDefault="00282342">
      <w:pPr>
        <w:pStyle w:val="Body"/>
        <w:numPr>
          <w:ilvl w:val="4"/>
          <w:numId w:val="21"/>
        </w:numPr>
      </w:pPr>
      <w:r>
        <w:t>Courts initially developed tests that</w:t>
      </w:r>
      <w:r>
        <w:t xml:space="preserve"> made it harder for covenants to run with the land as a matter of law.</w:t>
      </w:r>
    </w:p>
    <w:p w14:paraId="5C79AEDB" w14:textId="77777777" w:rsidR="00126769" w:rsidRDefault="00282342">
      <w:pPr>
        <w:pStyle w:val="Body"/>
        <w:numPr>
          <w:ilvl w:val="3"/>
          <w:numId w:val="21"/>
        </w:numPr>
      </w:pPr>
      <w:r>
        <w:t>Solutions</w:t>
      </w:r>
    </w:p>
    <w:p w14:paraId="4335F3FB" w14:textId="77777777" w:rsidR="00126769" w:rsidRDefault="00282342">
      <w:pPr>
        <w:pStyle w:val="Body"/>
        <w:numPr>
          <w:ilvl w:val="4"/>
          <w:numId w:val="21"/>
        </w:numPr>
      </w:pPr>
      <w:r>
        <w:t>goal: balance enforcing covenants that are valuable and useful v. restrictions that have proven unduly burdensome or unfair</w:t>
      </w:r>
    </w:p>
    <w:p w14:paraId="07DDB7A8" w14:textId="77777777" w:rsidR="00126769" w:rsidRDefault="00282342">
      <w:pPr>
        <w:pStyle w:val="Body"/>
        <w:numPr>
          <w:ilvl w:val="4"/>
          <w:numId w:val="21"/>
        </w:numPr>
      </w:pPr>
      <w:r>
        <w:t>Restatement 3d of Property: focuses on granting rel</w:t>
      </w:r>
      <w:r>
        <w:t>ief from covenants that offend policy goals — radically departs from the established common law</w:t>
      </w:r>
    </w:p>
    <w:p w14:paraId="5FDB68D8" w14:textId="77777777" w:rsidR="00126769" w:rsidRDefault="00282342">
      <w:pPr>
        <w:pStyle w:val="Body"/>
        <w:numPr>
          <w:ilvl w:val="5"/>
          <w:numId w:val="21"/>
        </w:numPr>
      </w:pPr>
      <w:r>
        <w:t>not widely accepted yet, most courts try to stretch (and often contort) old</w:t>
      </w:r>
      <w:r>
        <w:rPr>
          <w:noProof/>
        </w:rPr>
        <w:drawing>
          <wp:anchor distT="152400" distB="152400" distL="152400" distR="152400" simplePos="0" relativeHeight="251664384" behindDoc="0" locked="0" layoutInCell="1" allowOverlap="1" wp14:anchorId="62DBA7BF" wp14:editId="1FBF372F">
            <wp:simplePos x="0" y="0"/>
            <wp:positionH relativeFrom="margin">
              <wp:posOffset>3651226</wp:posOffset>
            </wp:positionH>
            <wp:positionV relativeFrom="line">
              <wp:posOffset>328609</wp:posOffset>
            </wp:positionV>
            <wp:extent cx="2565028" cy="1069344"/>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Screen Shot 2017-04-25 at 1.16.30 AM.png"/>
                    <pic:cNvPicPr>
                      <a:picLocks noChangeAspect="1"/>
                    </pic:cNvPicPr>
                  </pic:nvPicPr>
                  <pic:blipFill>
                    <a:blip r:embed="rId12">
                      <a:extLst/>
                    </a:blip>
                    <a:stretch>
                      <a:fillRect/>
                    </a:stretch>
                  </pic:blipFill>
                  <pic:spPr>
                    <a:xfrm>
                      <a:off x="0" y="0"/>
                      <a:ext cx="2565028" cy="1069344"/>
                    </a:xfrm>
                    <a:prstGeom prst="rect">
                      <a:avLst/>
                    </a:prstGeom>
                    <a:ln w="12700" cap="flat">
                      <a:noFill/>
                      <a:miter lim="400000"/>
                    </a:ln>
                    <a:effectLst/>
                  </pic:spPr>
                </pic:pic>
              </a:graphicData>
            </a:graphic>
          </wp:anchor>
        </w:drawing>
      </w:r>
      <w:r>
        <w:t xml:space="preserve"> approaches to serve modern needs</w:t>
      </w:r>
    </w:p>
    <w:p w14:paraId="7F5204E0" w14:textId="77777777" w:rsidR="00126769" w:rsidRDefault="00282342">
      <w:pPr>
        <w:pStyle w:val="Body"/>
        <w:numPr>
          <w:ilvl w:val="1"/>
          <w:numId w:val="12"/>
        </w:numPr>
      </w:pPr>
      <w:r>
        <w:t>Running With the Land</w:t>
      </w:r>
    </w:p>
    <w:p w14:paraId="0892007C" w14:textId="77777777" w:rsidR="00126769" w:rsidRDefault="00282342">
      <w:pPr>
        <w:pStyle w:val="Body"/>
        <w:numPr>
          <w:ilvl w:val="2"/>
          <w:numId w:val="12"/>
        </w:numPr>
      </w:pPr>
      <w:r>
        <w:t>If A &amp; B make a covenant, sh</w:t>
      </w:r>
      <w:r>
        <w:t>ould C &amp; D then be bound?</w:t>
      </w:r>
    </w:p>
    <w:p w14:paraId="6429594E" w14:textId="77777777" w:rsidR="00126769" w:rsidRDefault="00282342">
      <w:pPr>
        <w:pStyle w:val="Body"/>
        <w:numPr>
          <w:ilvl w:val="3"/>
          <w:numId w:val="12"/>
        </w:numPr>
      </w:pPr>
      <w:r>
        <w:t>Is D required to respect the covenant?</w:t>
      </w:r>
    </w:p>
    <w:p w14:paraId="2153F162" w14:textId="77777777" w:rsidR="00126769" w:rsidRDefault="00282342">
      <w:pPr>
        <w:pStyle w:val="Body"/>
        <w:numPr>
          <w:ilvl w:val="3"/>
          <w:numId w:val="12"/>
        </w:numPr>
      </w:pPr>
      <w:r>
        <w:t>Is C allowed to enforce it anyway?</w:t>
      </w:r>
    </w:p>
    <w:p w14:paraId="2C601398" w14:textId="77777777" w:rsidR="00126769" w:rsidRDefault="00282342">
      <w:pPr>
        <w:pStyle w:val="Body"/>
        <w:numPr>
          <w:ilvl w:val="2"/>
          <w:numId w:val="12"/>
        </w:numPr>
      </w:pPr>
      <w:r>
        <w:t>Common Law has created 5 part test (p.704)</w:t>
      </w:r>
    </w:p>
    <w:p w14:paraId="7CDC83A2" w14:textId="77777777" w:rsidR="00126769" w:rsidRDefault="00282342">
      <w:pPr>
        <w:pStyle w:val="Body"/>
        <w:numPr>
          <w:ilvl w:val="3"/>
          <w:numId w:val="12"/>
        </w:numPr>
      </w:pPr>
      <w:r>
        <w:t>Intent: parties must intend for covenant to run with the land</w:t>
      </w:r>
    </w:p>
    <w:p w14:paraId="32B2E0C1" w14:textId="77777777" w:rsidR="00126769" w:rsidRDefault="00282342">
      <w:pPr>
        <w:pStyle w:val="Body"/>
        <w:numPr>
          <w:ilvl w:val="3"/>
          <w:numId w:val="12"/>
        </w:numPr>
      </w:pPr>
      <w:r>
        <w:t>Touch &amp; Concern: discussed below; main goal is to d</w:t>
      </w:r>
      <w:r>
        <w:t>istinguish between promises that are personal and promises having to do with the use and enjoyment of the land itself</w:t>
      </w:r>
    </w:p>
    <w:p w14:paraId="13650C2E" w14:textId="77777777" w:rsidR="00126769" w:rsidRDefault="00282342">
      <w:pPr>
        <w:pStyle w:val="Body"/>
        <w:numPr>
          <w:ilvl w:val="3"/>
          <w:numId w:val="12"/>
        </w:numPr>
      </w:pPr>
      <w:r>
        <w:lastRenderedPageBreak/>
        <w:t>Horizontal Privity: some connection between the original promisor and promisee beyond the covenant itself — 3 types:</w:t>
      </w:r>
    </w:p>
    <w:p w14:paraId="2690FFCD" w14:textId="77777777" w:rsidR="00126769" w:rsidRDefault="00282342">
      <w:pPr>
        <w:pStyle w:val="Body"/>
        <w:numPr>
          <w:ilvl w:val="4"/>
          <w:numId w:val="12"/>
        </w:numPr>
      </w:pPr>
      <w:r>
        <w:t>grantor/grantee or “s</w:t>
      </w:r>
      <w:r>
        <w:t>uccessive” privity: covenanting parties were the grantor and grantee of the land to which the covenant pertained</w:t>
      </w:r>
    </w:p>
    <w:p w14:paraId="23B23311" w14:textId="77777777" w:rsidR="00126769" w:rsidRDefault="00282342">
      <w:pPr>
        <w:pStyle w:val="Body"/>
        <w:numPr>
          <w:ilvl w:val="4"/>
          <w:numId w:val="12"/>
        </w:numPr>
      </w:pPr>
      <w:r>
        <w:t>mutual privity: both parties have legal interest in land affected by covenant</w:t>
      </w:r>
    </w:p>
    <w:p w14:paraId="065DD39E" w14:textId="77777777" w:rsidR="00126769" w:rsidRDefault="00282342">
      <w:pPr>
        <w:pStyle w:val="Body"/>
        <w:numPr>
          <w:ilvl w:val="4"/>
          <w:numId w:val="12"/>
        </w:numPr>
      </w:pPr>
      <w:r>
        <w:t>landlord-tenant privity: make covenants in lease = binding</w:t>
      </w:r>
    </w:p>
    <w:p w14:paraId="588C0FF7" w14:textId="77777777" w:rsidR="00126769" w:rsidRDefault="00282342">
      <w:pPr>
        <w:pStyle w:val="Body"/>
        <w:numPr>
          <w:ilvl w:val="3"/>
          <w:numId w:val="12"/>
        </w:numPr>
      </w:pPr>
      <w:r>
        <w:t>Vertic</w:t>
      </w:r>
      <w:r>
        <w:t>al Privity: connection between successive owners of the burdened property and benefited property — usually not an issue but for rare circumstances</w:t>
      </w:r>
    </w:p>
    <w:p w14:paraId="104D6015" w14:textId="77777777" w:rsidR="00126769" w:rsidRDefault="00282342">
      <w:pPr>
        <w:pStyle w:val="Body"/>
        <w:numPr>
          <w:ilvl w:val="3"/>
          <w:numId w:val="12"/>
        </w:numPr>
      </w:pPr>
      <w:r>
        <w:t>Notice: a bona fide purchaser who takes without notice of the covenants is not bound — relevant only to the r</w:t>
      </w:r>
      <w:r>
        <w:t>unning of the burden of the covenants; a subsequent owner is entitled to the benefit of covenants even without notice</w:t>
      </w:r>
    </w:p>
    <w:p w14:paraId="036BC7F2" w14:textId="77777777" w:rsidR="00126769" w:rsidRDefault="00282342">
      <w:pPr>
        <w:pStyle w:val="Body"/>
        <w:numPr>
          <w:ilvl w:val="1"/>
          <w:numId w:val="12"/>
        </w:numPr>
      </w:pPr>
      <w:r>
        <w:t>Equitable Servitudes</w:t>
      </w:r>
    </w:p>
    <w:p w14:paraId="58E238DF" w14:textId="77777777" w:rsidR="00126769" w:rsidRDefault="00282342">
      <w:pPr>
        <w:pStyle w:val="Body"/>
        <w:numPr>
          <w:ilvl w:val="2"/>
          <w:numId w:val="12"/>
        </w:numPr>
      </w:pPr>
      <w:r>
        <w:t>way to have covenant run with the land while avoiding horizontal privity issues</w:t>
      </w:r>
    </w:p>
    <w:p w14:paraId="79ACB86C" w14:textId="77777777" w:rsidR="00126769" w:rsidRDefault="00282342">
      <w:pPr>
        <w:pStyle w:val="Body"/>
        <w:numPr>
          <w:ilvl w:val="3"/>
          <w:numId w:val="12"/>
        </w:numPr>
      </w:pPr>
      <w:r>
        <w:t xml:space="preserve">neighbors could not enter into a </w:t>
      </w:r>
      <w:r>
        <w:t>covenant between themselves that would run with the land, unless there was some other mutual property interest to support the covenant — this was an issue</w:t>
      </w:r>
    </w:p>
    <w:p w14:paraId="722BF946" w14:textId="77777777" w:rsidR="00126769" w:rsidRDefault="00282342">
      <w:pPr>
        <w:pStyle w:val="Body"/>
        <w:numPr>
          <w:ilvl w:val="2"/>
          <w:numId w:val="12"/>
        </w:numPr>
      </w:pPr>
      <w:r>
        <w:t>developed to allow courts to enforce desirable covenants</w:t>
      </w:r>
    </w:p>
    <w:p w14:paraId="1C06DDF4" w14:textId="77777777" w:rsidR="00126769" w:rsidRDefault="00282342">
      <w:pPr>
        <w:pStyle w:val="Body"/>
        <w:numPr>
          <w:ilvl w:val="3"/>
          <w:numId w:val="12"/>
        </w:numPr>
      </w:pPr>
      <w:r>
        <w:t xml:space="preserve">Courts initially erected barriers to real </w:t>
      </w:r>
      <w:r>
        <w:t>covenants in order to protect the alienability of land — began to realize benefits of private land use restrictions</w:t>
      </w:r>
    </w:p>
    <w:p w14:paraId="4E7DA64B" w14:textId="77777777" w:rsidR="00126769" w:rsidRDefault="00282342">
      <w:pPr>
        <w:pStyle w:val="Body"/>
        <w:numPr>
          <w:ilvl w:val="4"/>
          <w:numId w:val="12"/>
        </w:numPr>
      </w:pPr>
      <w:r>
        <w:t xml:space="preserve">first acknowledged in </w:t>
      </w:r>
      <w:r>
        <w:rPr>
          <w:i/>
          <w:iCs/>
        </w:rPr>
        <w:t xml:space="preserve">Tulk v. Moxhay </w:t>
      </w:r>
      <w:r>
        <w:t xml:space="preserve">(p. 707): Since a covenant is a contract between the vendor and the vendee, it may be enforced against </w:t>
      </w:r>
      <w:r>
        <w:t>a subsequent purchaser who has notice of the contractual obligation of his vendor, even though it does not run with the land.</w:t>
      </w:r>
    </w:p>
    <w:p w14:paraId="45615E1E" w14:textId="77777777" w:rsidR="00126769" w:rsidRDefault="00282342">
      <w:pPr>
        <w:pStyle w:val="Body"/>
        <w:numPr>
          <w:ilvl w:val="3"/>
          <w:numId w:val="12"/>
        </w:numPr>
      </w:pPr>
      <w:r>
        <w:t xml:space="preserve">Many courts either never adopted or subsequently abandoned the horizontal privity requirement, and the Restatement finds no value </w:t>
      </w:r>
      <w:r>
        <w:t xml:space="preserve">in it. R3d </w:t>
      </w:r>
      <w:r>
        <w:rPr>
          <w:lang w:val="fr-FR"/>
        </w:rPr>
        <w:t xml:space="preserve">Servitudes </w:t>
      </w:r>
      <w:r>
        <w:t>§2.4</w:t>
      </w:r>
    </w:p>
    <w:p w14:paraId="43647AB1" w14:textId="77777777" w:rsidR="00126769" w:rsidRDefault="00282342">
      <w:pPr>
        <w:pStyle w:val="Body"/>
        <w:numPr>
          <w:ilvl w:val="3"/>
          <w:numId w:val="12"/>
        </w:numPr>
      </w:pPr>
      <w:r>
        <w:t>Not ignored by all</w:t>
      </w:r>
    </w:p>
    <w:p w14:paraId="00C3B152" w14:textId="77777777" w:rsidR="00126769" w:rsidRDefault="00282342">
      <w:pPr>
        <w:pStyle w:val="Body"/>
        <w:numPr>
          <w:ilvl w:val="2"/>
          <w:numId w:val="12"/>
        </w:numPr>
      </w:pPr>
      <w:r>
        <w:t>Requirements for Equitable Servitude (no privity):</w:t>
      </w:r>
    </w:p>
    <w:p w14:paraId="6E76422C" w14:textId="77777777" w:rsidR="00126769" w:rsidRDefault="00282342">
      <w:pPr>
        <w:pStyle w:val="Body"/>
        <w:numPr>
          <w:ilvl w:val="3"/>
          <w:numId w:val="12"/>
        </w:numPr>
      </w:pPr>
      <w:r>
        <w:t>Intent</w:t>
      </w:r>
    </w:p>
    <w:p w14:paraId="49D57258" w14:textId="77777777" w:rsidR="00126769" w:rsidRDefault="00282342">
      <w:pPr>
        <w:pStyle w:val="Body"/>
        <w:numPr>
          <w:ilvl w:val="3"/>
          <w:numId w:val="12"/>
        </w:numPr>
      </w:pPr>
      <w:r>
        <w:t>Touch &amp; Concern</w:t>
      </w:r>
    </w:p>
    <w:p w14:paraId="1C906F9D" w14:textId="77777777" w:rsidR="00126769" w:rsidRDefault="00282342">
      <w:pPr>
        <w:pStyle w:val="Body"/>
        <w:numPr>
          <w:ilvl w:val="3"/>
          <w:numId w:val="12"/>
        </w:numPr>
      </w:pPr>
      <w:r>
        <w:t>Notice</w:t>
      </w:r>
    </w:p>
    <w:p w14:paraId="6C16A51C" w14:textId="77777777" w:rsidR="00126769" w:rsidRDefault="00282342">
      <w:pPr>
        <w:pStyle w:val="Body"/>
        <w:numPr>
          <w:ilvl w:val="2"/>
          <w:numId w:val="12"/>
        </w:numPr>
      </w:pPr>
      <w:r>
        <w:t xml:space="preserve">Remedies: Difference between law and equity historically determined the type of remedy available: equity would grant an </w:t>
      </w:r>
      <w:r>
        <w:rPr>
          <w:i/>
          <w:iCs/>
        </w:rPr>
        <w:t>injunctio</w:t>
      </w:r>
      <w:r>
        <w:rPr>
          <w:i/>
          <w:iCs/>
        </w:rPr>
        <w:t>n</w:t>
      </w:r>
      <w:r>
        <w:t xml:space="preserve"> against the violation of a servitude, for example, while </w:t>
      </w:r>
      <w:r>
        <w:rPr>
          <w:i/>
          <w:iCs/>
        </w:rPr>
        <w:t>damages</w:t>
      </w:r>
      <w:r>
        <w:t xml:space="preserve"> were available only at law.</w:t>
      </w:r>
    </w:p>
    <w:p w14:paraId="3BC92386" w14:textId="77777777" w:rsidR="00126769" w:rsidRDefault="00282342">
      <w:pPr>
        <w:pStyle w:val="Body"/>
        <w:numPr>
          <w:ilvl w:val="3"/>
          <w:numId w:val="12"/>
        </w:numPr>
      </w:pPr>
      <w:r>
        <w:t xml:space="preserve">Modern courts have largely abandoned that distinction, such that either remedy—injunction or damages—should be available regardless of whether the covenant runs </w:t>
      </w:r>
      <w:r>
        <w:t>at law or in equity. R 3d of Property: Servitudes §8.2</w:t>
      </w:r>
    </w:p>
    <w:p w14:paraId="2E64AB5D" w14:textId="77777777" w:rsidR="00126769" w:rsidRDefault="00282342">
      <w:pPr>
        <w:pStyle w:val="Body"/>
        <w:numPr>
          <w:ilvl w:val="2"/>
          <w:numId w:val="12"/>
        </w:numPr>
      </w:pPr>
      <w:r>
        <w:t>The Touch and Concern Requirement</w:t>
      </w:r>
    </w:p>
    <w:p w14:paraId="670EE6E6" w14:textId="77777777" w:rsidR="00126769" w:rsidRDefault="00282342">
      <w:pPr>
        <w:pStyle w:val="Body"/>
        <w:numPr>
          <w:ilvl w:val="3"/>
          <w:numId w:val="12"/>
        </w:numPr>
      </w:pPr>
      <w:r>
        <w:t>test: does the covenant relate to the land itself or merely personal concerns</w:t>
      </w:r>
    </w:p>
    <w:p w14:paraId="41BCF6C6" w14:textId="77777777" w:rsidR="00126769" w:rsidRDefault="00282342">
      <w:pPr>
        <w:pStyle w:val="Body"/>
        <w:numPr>
          <w:ilvl w:val="4"/>
          <w:numId w:val="12"/>
        </w:numPr>
      </w:pPr>
      <w:r>
        <w:t>negative covenants easier to tell — restrict use of land clearly has to do with the prope</w:t>
      </w:r>
      <w:r>
        <w:t>rty itself (i.e. “residential use only”)</w:t>
      </w:r>
    </w:p>
    <w:p w14:paraId="0953CF04" w14:textId="77777777" w:rsidR="00126769" w:rsidRDefault="00282342">
      <w:pPr>
        <w:pStyle w:val="Body"/>
        <w:numPr>
          <w:ilvl w:val="3"/>
          <w:numId w:val="12"/>
        </w:numPr>
      </w:pPr>
      <w:r>
        <w:t>affirmative covenants create more issues — because they require landowner to do something, seem more like personal obligations</w:t>
      </w:r>
    </w:p>
    <w:p w14:paraId="6F39920F" w14:textId="77777777" w:rsidR="00126769" w:rsidRDefault="00282342">
      <w:pPr>
        <w:pStyle w:val="Body"/>
        <w:numPr>
          <w:ilvl w:val="4"/>
          <w:numId w:val="12"/>
        </w:numPr>
      </w:pPr>
      <w:r>
        <w:t>covenants to pay fees</w:t>
      </w:r>
    </w:p>
    <w:p w14:paraId="0EA53FD7" w14:textId="77777777" w:rsidR="00126769" w:rsidRDefault="00282342">
      <w:pPr>
        <w:pStyle w:val="Body"/>
        <w:numPr>
          <w:ilvl w:val="4"/>
          <w:numId w:val="12"/>
        </w:numPr>
      </w:pPr>
      <w:r>
        <w:rPr>
          <w:i/>
          <w:iCs/>
        </w:rPr>
        <w:t xml:space="preserve">Neponsit v. Emigrant </w:t>
      </w:r>
      <w:r>
        <w:t>(p. 711): The property owners’ association ma</w:t>
      </w:r>
      <w:r>
        <w:t>y enforce the real covenant despite not owning any of the property sought to be benefited. This is a departure from the strict requirements of privity, but money was going directly to maintenance of land</w:t>
      </w:r>
    </w:p>
    <w:p w14:paraId="748ECE47" w14:textId="77777777" w:rsidR="00126769" w:rsidRDefault="00282342">
      <w:pPr>
        <w:pStyle w:val="Body"/>
        <w:numPr>
          <w:ilvl w:val="3"/>
          <w:numId w:val="12"/>
        </w:numPr>
      </w:pPr>
      <w:r>
        <w:t xml:space="preserve">Restatement Approach (R3d </w:t>
      </w:r>
      <w:r>
        <w:rPr>
          <w:lang w:val="fr-FR"/>
        </w:rPr>
        <w:t xml:space="preserve">Servitudes </w:t>
      </w:r>
      <w:r>
        <w:t>§3.19) is aimed</w:t>
      </w:r>
      <w:r>
        <w:t xml:space="preserve"> at serving public policy: A servitude is valid unless it is illegal or unconstitutional or violates public policy. </w:t>
      </w:r>
      <w:r>
        <w:lastRenderedPageBreak/>
        <w:t>Servitudes that are invalid because they violate public policy include, but are not limited to: (p. 717 &amp; under “Servitudes” main heading ab</w:t>
      </w:r>
      <w:r>
        <w:t>ove)</w:t>
      </w:r>
    </w:p>
    <w:p w14:paraId="258C7C52" w14:textId="77777777" w:rsidR="00126769" w:rsidRDefault="00282342">
      <w:pPr>
        <w:pStyle w:val="Body"/>
        <w:numPr>
          <w:ilvl w:val="2"/>
          <w:numId w:val="12"/>
        </w:numPr>
      </w:pPr>
      <w:r>
        <w:t>Who can enforce the covenants?</w:t>
      </w:r>
    </w:p>
    <w:p w14:paraId="198A1974" w14:textId="77777777" w:rsidR="00126769" w:rsidRDefault="00282342">
      <w:pPr>
        <w:pStyle w:val="Body"/>
        <w:numPr>
          <w:ilvl w:val="3"/>
          <w:numId w:val="12"/>
        </w:numPr>
      </w:pPr>
      <w:r>
        <w:t>original approach: original promisee and anyone who succeeded to the ownership of the benefited land, in accordance with vertical privity</w:t>
      </w:r>
    </w:p>
    <w:p w14:paraId="61FF2B70" w14:textId="77777777" w:rsidR="00126769" w:rsidRDefault="00282342">
      <w:pPr>
        <w:pStyle w:val="Body"/>
        <w:numPr>
          <w:ilvl w:val="3"/>
          <w:numId w:val="12"/>
        </w:numPr>
      </w:pPr>
      <w:r>
        <w:t xml:space="preserve">modern: developer (if it retained any ownership of property) in the subdivision. </w:t>
      </w:r>
    </w:p>
    <w:p w14:paraId="15325FA7" w14:textId="77777777" w:rsidR="00126769" w:rsidRDefault="00282342">
      <w:pPr>
        <w:pStyle w:val="Body"/>
        <w:numPr>
          <w:ilvl w:val="4"/>
          <w:numId w:val="12"/>
        </w:numPr>
      </w:pPr>
      <w:r>
        <w:t xml:space="preserve">might also specify that an HOA would be empowered to enforce the covenants, and the </w:t>
      </w:r>
      <w:r>
        <w:rPr>
          <w:i/>
          <w:iCs/>
        </w:rPr>
        <w:t>Neponsit</w:t>
      </w:r>
      <w:r>
        <w:t xml:space="preserve"> case endorsed that approach.</w:t>
      </w:r>
    </w:p>
    <w:p w14:paraId="488C35BA" w14:textId="77777777" w:rsidR="00126769" w:rsidRDefault="00282342">
      <w:pPr>
        <w:pStyle w:val="Body"/>
        <w:numPr>
          <w:ilvl w:val="4"/>
          <w:numId w:val="12"/>
        </w:numPr>
      </w:pPr>
      <w:r>
        <w:t>In general, courts also allow any landowner in the subdivision who is benefited to enforce them against other lot owners</w:t>
      </w:r>
    </w:p>
    <w:p w14:paraId="45F5F2EB" w14:textId="77777777" w:rsidR="00126769" w:rsidRDefault="00282342">
      <w:pPr>
        <w:pStyle w:val="Body"/>
        <w:numPr>
          <w:ilvl w:val="4"/>
          <w:numId w:val="12"/>
        </w:numPr>
      </w:pPr>
      <w:r>
        <w:t>ability to en</w:t>
      </w:r>
      <w:r>
        <w:t>force requires the ownership of benefited land</w:t>
      </w:r>
    </w:p>
    <w:p w14:paraId="0774ECC1" w14:textId="77777777" w:rsidR="00126769" w:rsidRDefault="00282342">
      <w:pPr>
        <w:pStyle w:val="Body"/>
        <w:numPr>
          <w:ilvl w:val="1"/>
          <w:numId w:val="12"/>
        </w:numPr>
      </w:pPr>
      <w:r>
        <w:t>Implied Covenants</w:t>
      </w:r>
    </w:p>
    <w:p w14:paraId="2BAB5140" w14:textId="77777777" w:rsidR="00126769" w:rsidRDefault="00282342">
      <w:pPr>
        <w:pStyle w:val="Body"/>
        <w:numPr>
          <w:ilvl w:val="2"/>
          <w:numId w:val="12"/>
        </w:numPr>
      </w:pPr>
      <w:r>
        <w:t>Implied Covenant: covenant not explicitly stated in deed, but court my enforce is there is a “general scheme” of development</w:t>
      </w:r>
    </w:p>
    <w:p w14:paraId="6658D35F" w14:textId="77777777" w:rsidR="00126769" w:rsidRDefault="00282342">
      <w:pPr>
        <w:pStyle w:val="Body"/>
        <w:numPr>
          <w:ilvl w:val="3"/>
          <w:numId w:val="12"/>
        </w:numPr>
      </w:pPr>
      <w:r>
        <w:t xml:space="preserve">Developer is subdividing a tract of land into lots. </w:t>
      </w:r>
    </w:p>
    <w:p w14:paraId="78B1DC85" w14:textId="77777777" w:rsidR="00126769" w:rsidRDefault="00282342">
      <w:pPr>
        <w:pStyle w:val="Body"/>
        <w:numPr>
          <w:ilvl w:val="3"/>
          <w:numId w:val="12"/>
        </w:numPr>
      </w:pPr>
      <w:r>
        <w:t xml:space="preserve">Short covenants, such as </w:t>
      </w:r>
      <w:r>
        <w:rPr>
          <w:lang w:val="de-DE"/>
        </w:rPr>
        <w:t>“</w:t>
      </w:r>
      <w:r>
        <w:t>residential use only,” can be written into a deed; longer restrictions go into “declaration of covenants”</w:t>
      </w:r>
    </w:p>
    <w:p w14:paraId="5A65C191" w14:textId="77777777" w:rsidR="00126769" w:rsidRDefault="00282342">
      <w:pPr>
        <w:pStyle w:val="Body"/>
        <w:numPr>
          <w:ilvl w:val="4"/>
          <w:numId w:val="12"/>
        </w:numPr>
      </w:pPr>
      <w:r>
        <w:t>No covenants have actually been created, because you can’t create a covenant on your own land — when the developer begins to</w:t>
      </w:r>
      <w:r>
        <w:t xml:space="preserve"> sell the lots, each deed should contain a reference to the declaration = </w:t>
      </w:r>
      <w:r>
        <w:rPr>
          <w:lang w:val="it-IT"/>
        </w:rPr>
        <w:t>incorporat</w:t>
      </w:r>
      <w:r>
        <w:t>ed into the transaction.</w:t>
      </w:r>
    </w:p>
    <w:p w14:paraId="0CBFBD35" w14:textId="77777777" w:rsidR="00126769" w:rsidRDefault="00282342">
      <w:pPr>
        <w:pStyle w:val="Body"/>
        <w:numPr>
          <w:ilvl w:val="4"/>
          <w:numId w:val="12"/>
        </w:numPr>
      </w:pPr>
      <w:r>
        <w:t>Developer may neglect to incorporate the covenants into each deed.</w:t>
      </w:r>
    </w:p>
    <w:p w14:paraId="32CA5274" w14:textId="77777777" w:rsidR="00126769" w:rsidRDefault="00282342">
      <w:pPr>
        <w:pStyle w:val="Body"/>
        <w:numPr>
          <w:ilvl w:val="4"/>
          <w:numId w:val="12"/>
        </w:numPr>
      </w:pPr>
      <w:r>
        <w:t>AKA</w:t>
      </w:r>
      <w:r>
        <w:rPr>
          <w:lang w:val="pt-PT"/>
        </w:rPr>
        <w:t xml:space="preserve"> “</w:t>
      </w:r>
      <w:r>
        <w:rPr>
          <w:lang w:val="fr-FR"/>
        </w:rPr>
        <w:t>reciprocal servitudes</w:t>
      </w:r>
      <w:r>
        <w:t xml:space="preserve">” or </w:t>
      </w:r>
      <w:r>
        <w:rPr>
          <w:lang w:val="de-DE"/>
        </w:rPr>
        <w:t>“</w:t>
      </w:r>
      <w:r>
        <w:t>reciprocal negative easements” because the court</w:t>
      </w:r>
      <w:r>
        <w:t xml:space="preserve"> in equity decides it would be unfair to allow a lot to receive the benefit of the restrictions on the neighboring lots without also being bound thereby.</w:t>
      </w:r>
    </w:p>
    <w:p w14:paraId="16C9E876" w14:textId="77777777" w:rsidR="00126769" w:rsidRDefault="00282342">
      <w:pPr>
        <w:pStyle w:val="Body"/>
        <w:numPr>
          <w:ilvl w:val="2"/>
          <w:numId w:val="12"/>
        </w:numPr>
      </w:pPr>
      <w:r>
        <w:t>Reference to plat also = implied</w:t>
      </w:r>
    </w:p>
    <w:p w14:paraId="5AE7B2CF" w14:textId="77777777" w:rsidR="00126769" w:rsidRDefault="00282342">
      <w:pPr>
        <w:pStyle w:val="Body"/>
        <w:numPr>
          <w:ilvl w:val="2"/>
          <w:numId w:val="12"/>
        </w:numPr>
      </w:pPr>
      <w:r>
        <w:t>Goal: to enforce reasonable expectations of those who bought lots sub</w:t>
      </w:r>
      <w:r>
        <w:t>ject to restrictions on use—did they have a legitimate expectation that the remainder of the development would be similarly restricted?</w:t>
      </w:r>
    </w:p>
    <w:p w14:paraId="05C39508" w14:textId="77777777" w:rsidR="00126769" w:rsidRDefault="00282342">
      <w:pPr>
        <w:pStyle w:val="Body"/>
        <w:numPr>
          <w:ilvl w:val="1"/>
          <w:numId w:val="12"/>
        </w:numPr>
      </w:pPr>
      <w:r>
        <w:t>Termination and Modification of Covenants</w:t>
      </w:r>
    </w:p>
    <w:p w14:paraId="3B39019D" w14:textId="77777777" w:rsidR="00126769" w:rsidRDefault="00282342">
      <w:pPr>
        <w:pStyle w:val="Body"/>
        <w:numPr>
          <w:ilvl w:val="2"/>
          <w:numId w:val="12"/>
        </w:numPr>
      </w:pPr>
      <w:r>
        <w:t>Obtain a release from all those who could enforce it</w:t>
      </w:r>
    </w:p>
    <w:p w14:paraId="14FFB63C" w14:textId="77777777" w:rsidR="00126769" w:rsidRDefault="00282342">
      <w:pPr>
        <w:pStyle w:val="Body"/>
        <w:numPr>
          <w:ilvl w:val="2"/>
          <w:numId w:val="12"/>
        </w:numPr>
      </w:pPr>
      <w:r>
        <w:t xml:space="preserve">Transaction costs can be </w:t>
      </w:r>
      <w:r>
        <w:t>prohibitive</w:t>
      </w:r>
    </w:p>
    <w:p w14:paraId="30FED93D" w14:textId="77777777" w:rsidR="00126769" w:rsidRDefault="00282342">
      <w:pPr>
        <w:pStyle w:val="Body"/>
        <w:numPr>
          <w:ilvl w:val="2"/>
          <w:numId w:val="12"/>
        </w:numPr>
        <w:rPr>
          <w:u w:val="single"/>
        </w:rPr>
      </w:pPr>
      <w:r>
        <w:rPr>
          <w:u w:val="single"/>
        </w:rPr>
        <w:t>Hold-out:</w:t>
      </w:r>
      <w:r>
        <w:t xml:space="preserve"> recognize the transaction will fail without her and uses this to her own bargaining advantage</w:t>
      </w:r>
    </w:p>
    <w:p w14:paraId="3BE0D0E7" w14:textId="77777777" w:rsidR="00126769" w:rsidRDefault="00282342">
      <w:pPr>
        <w:pStyle w:val="Body"/>
        <w:numPr>
          <w:ilvl w:val="2"/>
          <w:numId w:val="12"/>
        </w:numPr>
        <w:rPr>
          <w:u w:val="single"/>
        </w:rPr>
      </w:pPr>
      <w:r>
        <w:rPr>
          <w:u w:val="single"/>
        </w:rPr>
        <w:t>Doctrine of Waiver or Acquiescence:</w:t>
      </w:r>
      <w:r>
        <w:t xml:space="preserve"> terminated due to failure to enforce restrictions — must show intent to abandon restriction</w:t>
      </w:r>
    </w:p>
    <w:p w14:paraId="3ABAFC4B" w14:textId="77777777" w:rsidR="00126769" w:rsidRDefault="00282342">
      <w:pPr>
        <w:pStyle w:val="Body"/>
        <w:numPr>
          <w:ilvl w:val="2"/>
          <w:numId w:val="12"/>
        </w:numPr>
      </w:pPr>
      <w:r>
        <w:rPr>
          <w:u w:val="single"/>
        </w:rPr>
        <w:t>Change in co</w:t>
      </w:r>
      <w:r>
        <w:rPr>
          <w:u w:val="single"/>
        </w:rPr>
        <w:t>nditions:</w:t>
      </w:r>
      <w:r>
        <w:t xml:space="preserve"> justifies refusal to enforce the covenant only where the change is so substantial that the original purpose of the restriction can no longer be accomplished — requires a finding that the covenant has ceased to be valuable to the benefited lots.</w:t>
      </w:r>
    </w:p>
    <w:p w14:paraId="326DA2F0" w14:textId="77777777" w:rsidR="00126769" w:rsidRDefault="00282342">
      <w:pPr>
        <w:pStyle w:val="Body"/>
        <w:numPr>
          <w:ilvl w:val="1"/>
          <w:numId w:val="12"/>
        </w:numPr>
      </w:pPr>
      <w:r>
        <w:t>C</w:t>
      </w:r>
      <w:r>
        <w:t>ICs and Homeowners Associations (HOAs)</w:t>
      </w:r>
    </w:p>
    <w:p w14:paraId="331094EC" w14:textId="77777777" w:rsidR="00126769" w:rsidRDefault="00282342">
      <w:pPr>
        <w:pStyle w:val="Body"/>
        <w:numPr>
          <w:ilvl w:val="2"/>
          <w:numId w:val="12"/>
        </w:numPr>
      </w:pPr>
      <w:r>
        <w:t xml:space="preserve">Provide for an extensive set of covenants, along with an amendment and enforcement process </w:t>
      </w:r>
    </w:p>
    <w:p w14:paraId="1E2E035E" w14:textId="77777777" w:rsidR="00126769" w:rsidRDefault="00282342">
      <w:pPr>
        <w:pStyle w:val="Body"/>
        <w:numPr>
          <w:ilvl w:val="2"/>
          <w:numId w:val="12"/>
        </w:numPr>
      </w:pPr>
      <w:r>
        <w:t>HOA provides for election of governing board</w:t>
      </w:r>
    </w:p>
    <w:p w14:paraId="6643FA9F" w14:textId="77777777" w:rsidR="00126769" w:rsidRDefault="00282342">
      <w:pPr>
        <w:pStyle w:val="Body"/>
        <w:numPr>
          <w:ilvl w:val="2"/>
          <w:numId w:val="12"/>
        </w:numPr>
      </w:pPr>
      <w:r>
        <w:t>Major modifications attempt to strike a balance between certainty and fairness</w:t>
      </w:r>
    </w:p>
    <w:p w14:paraId="58F29EEB" w14:textId="77777777" w:rsidR="00126769" w:rsidRDefault="00282342">
      <w:pPr>
        <w:pStyle w:val="Body"/>
        <w:numPr>
          <w:ilvl w:val="3"/>
          <w:numId w:val="12"/>
        </w:numPr>
      </w:pPr>
      <w:r>
        <w:rPr>
          <w:i/>
          <w:iCs/>
        </w:rPr>
        <w:t>H</w:t>
      </w:r>
      <w:r>
        <w:rPr>
          <w:i/>
          <w:iCs/>
        </w:rPr>
        <w:t>ughes v. New Life</w:t>
      </w:r>
      <w:r>
        <w:t xml:space="preserve"> (p.725): Some courts have adopted “reasonableness” approach — determine whether the amendments </w:t>
      </w:r>
      <w:r>
        <w:rPr>
          <w:lang w:val="de-DE"/>
        </w:rPr>
        <w:t>“</w:t>
      </w:r>
      <w:r>
        <w:t>are reasonable in light of the original intent of the contracting parties and the totality of the surrounding circumstances…” (p. 727) — rejec</w:t>
      </w:r>
      <w:r>
        <w:t>ted here</w:t>
      </w:r>
    </w:p>
    <w:p w14:paraId="6EC7928E" w14:textId="77777777" w:rsidR="00126769" w:rsidRDefault="00126769">
      <w:pPr>
        <w:pStyle w:val="Body"/>
      </w:pPr>
    </w:p>
    <w:p w14:paraId="794E5515" w14:textId="77777777" w:rsidR="00126769" w:rsidRDefault="00282342">
      <w:pPr>
        <w:pStyle w:val="Body"/>
        <w:numPr>
          <w:ilvl w:val="0"/>
          <w:numId w:val="22"/>
        </w:numPr>
        <w:rPr>
          <w:b/>
          <w:bCs/>
        </w:rPr>
      </w:pPr>
      <w:r>
        <w:rPr>
          <w:b/>
          <w:bCs/>
        </w:rPr>
        <w:t>Other Types of Servitudes</w:t>
      </w:r>
    </w:p>
    <w:p w14:paraId="4D22FE70" w14:textId="77777777" w:rsidR="00126769" w:rsidRDefault="00282342">
      <w:pPr>
        <w:pStyle w:val="Body"/>
        <w:numPr>
          <w:ilvl w:val="1"/>
          <w:numId w:val="22"/>
        </w:numPr>
      </w:pPr>
      <w:r>
        <w:t>Profits/“Profits a prendre</w:t>
      </w:r>
    </w:p>
    <w:p w14:paraId="5287F99C" w14:textId="77777777" w:rsidR="00126769" w:rsidRDefault="00282342">
      <w:pPr>
        <w:pStyle w:val="Body"/>
        <w:numPr>
          <w:ilvl w:val="2"/>
          <w:numId w:val="22"/>
        </w:numPr>
      </w:pPr>
      <w:r>
        <w:rPr>
          <w:lang w:val="de-DE"/>
        </w:rPr>
        <w:t>“</w:t>
      </w:r>
      <w:r>
        <w:t>Super easement”</w:t>
      </w:r>
    </w:p>
    <w:p w14:paraId="457FB73A" w14:textId="77777777" w:rsidR="00126769" w:rsidRDefault="00282342">
      <w:pPr>
        <w:pStyle w:val="Body"/>
        <w:numPr>
          <w:ilvl w:val="2"/>
          <w:numId w:val="22"/>
        </w:numPr>
      </w:pPr>
      <w:r>
        <w:t xml:space="preserve">Couples right to enter property of another with right to remove something </w:t>
      </w:r>
    </w:p>
    <w:p w14:paraId="4FA518F1" w14:textId="77777777" w:rsidR="00126769" w:rsidRDefault="00282342">
      <w:pPr>
        <w:pStyle w:val="Body"/>
        <w:numPr>
          <w:ilvl w:val="1"/>
          <w:numId w:val="22"/>
        </w:numPr>
      </w:pPr>
      <w:r>
        <w:t xml:space="preserve">License </w:t>
      </w:r>
    </w:p>
    <w:p w14:paraId="0BBAAC79" w14:textId="77777777" w:rsidR="00126769" w:rsidRDefault="00282342">
      <w:pPr>
        <w:pStyle w:val="Body"/>
        <w:numPr>
          <w:ilvl w:val="2"/>
          <w:numId w:val="22"/>
        </w:numPr>
      </w:pPr>
      <w:r>
        <w:t xml:space="preserve">Major difference: easement or profit </w:t>
      </w:r>
      <w:r>
        <w:rPr>
          <w:lang w:val="fr-FR"/>
        </w:rPr>
        <w:t>à prendre</w:t>
      </w:r>
      <w:r>
        <w:t xml:space="preserve"> are interests in land;</w:t>
      </w:r>
      <w:r>
        <w:t xml:space="preserve"> license is not an interest in land, but rather is a transient, personal privilege</w:t>
      </w:r>
    </w:p>
    <w:p w14:paraId="1377460C" w14:textId="77777777" w:rsidR="00126769" w:rsidRDefault="00282342">
      <w:pPr>
        <w:pStyle w:val="Body"/>
        <w:numPr>
          <w:ilvl w:val="2"/>
          <w:numId w:val="22"/>
        </w:numPr>
      </w:pPr>
      <w:r>
        <w:t>Revocable &amp; unassignable unless otherwise agreed upon</w:t>
      </w:r>
    </w:p>
    <w:p w14:paraId="61C6F4A7" w14:textId="77777777" w:rsidR="00126769" w:rsidRDefault="00282342">
      <w:pPr>
        <w:pStyle w:val="Body"/>
        <w:numPr>
          <w:ilvl w:val="2"/>
          <w:numId w:val="22"/>
        </w:numPr>
      </w:pPr>
      <w:r>
        <w:t xml:space="preserve">Not subject to SOF cause it isn’t interest in the land, so it can be granted orally </w:t>
      </w:r>
    </w:p>
    <w:p w14:paraId="28A490A6" w14:textId="77777777" w:rsidR="00126769" w:rsidRDefault="00282342">
      <w:pPr>
        <w:pStyle w:val="Body"/>
        <w:numPr>
          <w:ilvl w:val="2"/>
          <w:numId w:val="22"/>
        </w:numPr>
      </w:pPr>
      <w:r>
        <w:t xml:space="preserve">If you purchase license, terms of </w:t>
      </w:r>
      <w:r>
        <w:t xml:space="preserve">agreement will be set by purchase agreement </w:t>
      </w:r>
    </w:p>
    <w:p w14:paraId="4C4DEBF2" w14:textId="77777777" w:rsidR="00126769" w:rsidRDefault="00282342">
      <w:pPr>
        <w:pStyle w:val="Body"/>
      </w:pPr>
      <w:r>
        <w:rPr>
          <w:b/>
          <w:bCs/>
        </w:rPr>
        <w:t>Part 6: Land Use Control</w:t>
      </w:r>
    </w:p>
    <w:p w14:paraId="6461933B" w14:textId="77777777" w:rsidR="00126769" w:rsidRDefault="00282342">
      <w:pPr>
        <w:pStyle w:val="Body"/>
        <w:numPr>
          <w:ilvl w:val="0"/>
          <w:numId w:val="23"/>
        </w:numPr>
        <w:rPr>
          <w:b/>
          <w:bCs/>
        </w:rPr>
      </w:pPr>
      <w:r>
        <w:rPr>
          <w:b/>
          <w:bCs/>
        </w:rPr>
        <w:t>Overview</w:t>
      </w:r>
    </w:p>
    <w:p w14:paraId="0E5A22FE" w14:textId="77777777" w:rsidR="00126769" w:rsidRDefault="00282342">
      <w:pPr>
        <w:pStyle w:val="Body"/>
        <w:numPr>
          <w:ilvl w:val="1"/>
          <w:numId w:val="22"/>
        </w:numPr>
      </w:pPr>
      <w:r>
        <w:t>The Forms of Land Use Control</w:t>
      </w:r>
    </w:p>
    <w:p w14:paraId="32FD149C" w14:textId="77777777" w:rsidR="00126769" w:rsidRDefault="00282342">
      <w:pPr>
        <w:pStyle w:val="Body"/>
        <w:numPr>
          <w:ilvl w:val="2"/>
          <w:numId w:val="22"/>
        </w:numPr>
      </w:pPr>
      <w:r>
        <w:t>Private: restrictive covenants or other servitudes in which parties agree to limit use</w:t>
      </w:r>
    </w:p>
    <w:p w14:paraId="320C7033" w14:textId="77777777" w:rsidR="00126769" w:rsidRDefault="00282342">
      <w:pPr>
        <w:pStyle w:val="Body"/>
        <w:numPr>
          <w:ilvl w:val="3"/>
          <w:numId w:val="22"/>
        </w:numPr>
      </w:pPr>
      <w:r>
        <w:t>preferred because voluntary and can be tailored to particula</w:t>
      </w:r>
      <w:r>
        <w:t>r circumstances</w:t>
      </w:r>
    </w:p>
    <w:p w14:paraId="223931F7" w14:textId="77777777" w:rsidR="00126769" w:rsidRDefault="00282342">
      <w:pPr>
        <w:pStyle w:val="Body"/>
        <w:numPr>
          <w:ilvl w:val="2"/>
          <w:numId w:val="22"/>
        </w:numPr>
      </w:pPr>
      <w:r>
        <w:t>Judicial: Common law, primarily nuisance doctrine, controls unreasonable uses.</w:t>
      </w:r>
    </w:p>
    <w:p w14:paraId="073E979E" w14:textId="77777777" w:rsidR="00126769" w:rsidRDefault="00282342">
      <w:pPr>
        <w:pStyle w:val="Body"/>
        <w:numPr>
          <w:ilvl w:val="3"/>
          <w:numId w:val="22"/>
        </w:numPr>
      </w:pPr>
      <w:r>
        <w:t>can sue for nuisance if neighbor attempts to use land in a way that adversely effects one’s own quiet enjoyment of land</w:t>
      </w:r>
    </w:p>
    <w:p w14:paraId="074B356F" w14:textId="77777777" w:rsidR="00126769" w:rsidRDefault="00282342">
      <w:pPr>
        <w:pStyle w:val="Body"/>
        <w:numPr>
          <w:ilvl w:val="3"/>
          <w:numId w:val="22"/>
        </w:numPr>
      </w:pPr>
      <w:r>
        <w:t>usually only used as a gap filler for oth</w:t>
      </w:r>
      <w:r>
        <w:t>er methods because major drawbacks</w:t>
      </w:r>
    </w:p>
    <w:p w14:paraId="6B4D9D2B" w14:textId="77777777" w:rsidR="00126769" w:rsidRDefault="00282342">
      <w:pPr>
        <w:pStyle w:val="Body"/>
        <w:numPr>
          <w:ilvl w:val="4"/>
          <w:numId w:val="22"/>
        </w:numPr>
      </w:pPr>
      <w:r>
        <w:t>ad hoc rather than comprehensive — against certainty goal</w:t>
      </w:r>
    </w:p>
    <w:p w14:paraId="1B935D28" w14:textId="77777777" w:rsidR="00126769" w:rsidRDefault="00282342">
      <w:pPr>
        <w:pStyle w:val="Body"/>
        <w:numPr>
          <w:ilvl w:val="4"/>
          <w:numId w:val="22"/>
        </w:numPr>
      </w:pPr>
      <w:r>
        <w:t xml:space="preserve">typically </w:t>
      </w:r>
      <w:r>
        <w:rPr>
          <w:i/>
          <w:iCs/>
        </w:rPr>
        <w:t xml:space="preserve">ex post </w:t>
      </w:r>
      <w:r>
        <w:t xml:space="preserve">(after the fact) rather than </w:t>
      </w:r>
      <w:r>
        <w:rPr>
          <w:i/>
          <w:iCs/>
        </w:rPr>
        <w:t>ex ante</w:t>
      </w:r>
      <w:r>
        <w:t xml:space="preserve"> (before the fact) — also hurts certainty</w:t>
      </w:r>
    </w:p>
    <w:p w14:paraId="7F69759C" w14:textId="77777777" w:rsidR="00126769" w:rsidRDefault="00282342">
      <w:pPr>
        <w:pStyle w:val="Body"/>
        <w:numPr>
          <w:ilvl w:val="2"/>
          <w:numId w:val="22"/>
        </w:numPr>
      </w:pPr>
      <w:r>
        <w:t xml:space="preserve">Governmental: statutory restrictions, mainly through zoning </w:t>
      </w:r>
    </w:p>
    <w:p w14:paraId="0BD1D6B7" w14:textId="77777777" w:rsidR="00126769" w:rsidRDefault="00282342">
      <w:pPr>
        <w:pStyle w:val="Body"/>
        <w:numPr>
          <w:ilvl w:val="3"/>
          <w:numId w:val="22"/>
        </w:numPr>
      </w:pPr>
      <w:r>
        <w:t>more c</w:t>
      </w:r>
      <w:r>
        <w:t xml:space="preserve">omprehensive and lets prospective owners know ahead of time what uses of land are permissible </w:t>
      </w:r>
    </w:p>
    <w:p w14:paraId="0C26D378" w14:textId="77777777" w:rsidR="00126769" w:rsidRDefault="00126769">
      <w:pPr>
        <w:pStyle w:val="Body"/>
      </w:pPr>
    </w:p>
    <w:p w14:paraId="488B63C8" w14:textId="77777777" w:rsidR="00126769" w:rsidRDefault="00282342">
      <w:pPr>
        <w:pStyle w:val="Body"/>
        <w:numPr>
          <w:ilvl w:val="0"/>
          <w:numId w:val="22"/>
        </w:numPr>
        <w:rPr>
          <w:b/>
          <w:bCs/>
        </w:rPr>
      </w:pPr>
      <w:r>
        <w:rPr>
          <w:b/>
          <w:bCs/>
        </w:rPr>
        <w:t>Judicial</w:t>
      </w:r>
    </w:p>
    <w:p w14:paraId="267FCA8C" w14:textId="77777777" w:rsidR="00126769" w:rsidRDefault="00282342">
      <w:pPr>
        <w:pStyle w:val="Body"/>
        <w:numPr>
          <w:ilvl w:val="1"/>
          <w:numId w:val="22"/>
        </w:numPr>
      </w:pPr>
      <w:r>
        <w:t>Common Law of Nuisance</w:t>
      </w:r>
    </w:p>
    <w:p w14:paraId="0F8A1D00" w14:textId="77777777" w:rsidR="00126769" w:rsidRDefault="00282342">
      <w:pPr>
        <w:pStyle w:val="Body"/>
        <w:numPr>
          <w:ilvl w:val="2"/>
          <w:numId w:val="22"/>
        </w:numPr>
      </w:pPr>
      <w:r>
        <w:t>Primary method of invoking judicial power on injurious uses of land</w:t>
      </w:r>
    </w:p>
    <w:p w14:paraId="40874F0F" w14:textId="77777777" w:rsidR="00126769" w:rsidRDefault="00282342">
      <w:pPr>
        <w:pStyle w:val="Body"/>
        <w:numPr>
          <w:ilvl w:val="2"/>
          <w:numId w:val="22"/>
        </w:numPr>
      </w:pPr>
      <w:r>
        <w:t xml:space="preserve">“Substantial and unreasonable interference with the </w:t>
      </w:r>
      <w:r>
        <w:t>enjoyment of land”</w:t>
      </w:r>
    </w:p>
    <w:p w14:paraId="21F0C5EC" w14:textId="77777777" w:rsidR="00126769" w:rsidRDefault="00282342">
      <w:pPr>
        <w:pStyle w:val="Body"/>
        <w:numPr>
          <w:ilvl w:val="2"/>
          <w:numId w:val="22"/>
        </w:numPr>
      </w:pPr>
      <w:r>
        <w:t xml:space="preserve">Basis: </w:t>
      </w:r>
      <w:r>
        <w:rPr>
          <w:i/>
          <w:iCs/>
          <w:lang w:val="it-IT"/>
        </w:rPr>
        <w:t>Sic utere tuo ut alienum non laedas</w:t>
      </w:r>
      <w:r>
        <w:rPr>
          <w:lang w:val="pt-PT"/>
        </w:rPr>
        <w:t xml:space="preserve"> [</w:t>
      </w:r>
      <w:r>
        <w:rPr>
          <w:i/>
          <w:iCs/>
          <w:lang w:val="it-IT"/>
        </w:rPr>
        <w:t>sic utero tuo</w:t>
      </w:r>
      <w:r>
        <w:t>], meaning, in essence, that every person should so use his own property as not to injure that of another.</w:t>
      </w:r>
    </w:p>
    <w:p w14:paraId="2CE5AF8D" w14:textId="77777777" w:rsidR="00126769" w:rsidRDefault="00282342">
      <w:pPr>
        <w:pStyle w:val="Body"/>
        <w:numPr>
          <w:ilvl w:val="2"/>
          <w:numId w:val="22"/>
        </w:numPr>
      </w:pPr>
      <w:r>
        <w:t>Lies at the intersection of property &amp; tort law</w:t>
      </w:r>
    </w:p>
    <w:p w14:paraId="028C6C46" w14:textId="77777777" w:rsidR="00126769" w:rsidRDefault="00282342">
      <w:pPr>
        <w:pStyle w:val="Body"/>
        <w:numPr>
          <w:ilvl w:val="2"/>
          <w:numId w:val="22"/>
        </w:numPr>
      </w:pPr>
      <w:r>
        <w:t>Nontrespassory — to be di</w:t>
      </w:r>
      <w:r>
        <w:t>stinguished from trespass (physical intrusion)</w:t>
      </w:r>
    </w:p>
    <w:p w14:paraId="602267CF" w14:textId="77777777" w:rsidR="00126769" w:rsidRDefault="00282342">
      <w:pPr>
        <w:pStyle w:val="Body"/>
        <w:numPr>
          <w:ilvl w:val="3"/>
          <w:numId w:val="22"/>
        </w:numPr>
      </w:pPr>
      <w:r>
        <w:t>trespass: presumptive winner (owner), actual entry required</w:t>
      </w:r>
    </w:p>
    <w:p w14:paraId="22F55AC0" w14:textId="77777777" w:rsidR="00126769" w:rsidRDefault="00282342">
      <w:pPr>
        <w:pStyle w:val="Body"/>
        <w:numPr>
          <w:ilvl w:val="3"/>
          <w:numId w:val="22"/>
        </w:numPr>
      </w:pPr>
      <w:r>
        <w:t>nuisance: no presumptive winner, takes into account action of both parties</w:t>
      </w:r>
    </w:p>
    <w:p w14:paraId="39A74D78" w14:textId="77777777" w:rsidR="00126769" w:rsidRDefault="00282342">
      <w:pPr>
        <w:pStyle w:val="Body"/>
        <w:numPr>
          <w:ilvl w:val="1"/>
          <w:numId w:val="22"/>
        </w:numPr>
      </w:pPr>
      <w:r>
        <w:t>Two types: private and public</w:t>
      </w:r>
    </w:p>
    <w:p w14:paraId="6253C6A3" w14:textId="77777777" w:rsidR="00126769" w:rsidRDefault="00282342">
      <w:pPr>
        <w:pStyle w:val="Body"/>
        <w:numPr>
          <w:ilvl w:val="2"/>
          <w:numId w:val="22"/>
        </w:numPr>
      </w:pPr>
      <w:r>
        <w:t>Private N</w:t>
      </w:r>
      <w:r>
        <w:rPr>
          <w:lang w:val="fr-FR"/>
        </w:rPr>
        <w:t>uisance</w:t>
      </w:r>
    </w:p>
    <w:p w14:paraId="42F85772" w14:textId="77777777" w:rsidR="00126769" w:rsidRDefault="00282342">
      <w:pPr>
        <w:pStyle w:val="Body"/>
        <w:numPr>
          <w:ilvl w:val="3"/>
          <w:numId w:val="22"/>
        </w:numPr>
      </w:pPr>
      <w:r>
        <w:t xml:space="preserve">exists when a landowner </w:t>
      </w:r>
      <w:r>
        <w:t>substantially and unreasonably interferes with the use and enjoyment of the land of another</w:t>
      </w:r>
    </w:p>
    <w:p w14:paraId="4C3F9066" w14:textId="77777777" w:rsidR="00126769" w:rsidRDefault="00282342">
      <w:pPr>
        <w:pStyle w:val="Body"/>
        <w:numPr>
          <w:ilvl w:val="2"/>
          <w:numId w:val="22"/>
        </w:numPr>
      </w:pPr>
      <w:r>
        <w:t>Public Nuisance</w:t>
      </w:r>
    </w:p>
    <w:p w14:paraId="3D9366AE" w14:textId="77777777" w:rsidR="00126769" w:rsidRDefault="00282342">
      <w:pPr>
        <w:pStyle w:val="Body"/>
        <w:numPr>
          <w:ilvl w:val="3"/>
          <w:numId w:val="22"/>
        </w:numPr>
      </w:pPr>
      <w:r>
        <w:t>Unreasonable interference with a right common to the general public</w:t>
      </w:r>
    </w:p>
    <w:p w14:paraId="5AD701F1" w14:textId="77777777" w:rsidR="00126769" w:rsidRDefault="00282342">
      <w:pPr>
        <w:pStyle w:val="Body"/>
        <w:numPr>
          <w:ilvl w:val="3"/>
          <w:numId w:val="22"/>
        </w:numPr>
      </w:pPr>
      <w:r>
        <w:t xml:space="preserve">Effects are more widespread than a private nuisance — impact affects the public </w:t>
      </w:r>
      <w:r>
        <w:t>in general</w:t>
      </w:r>
    </w:p>
    <w:p w14:paraId="05726780" w14:textId="77777777" w:rsidR="00126769" w:rsidRDefault="00282342">
      <w:pPr>
        <w:pStyle w:val="Body"/>
        <w:numPr>
          <w:ilvl w:val="3"/>
          <w:numId w:val="22"/>
        </w:numPr>
      </w:pPr>
      <w:r>
        <w:t xml:space="preserve">Many courts still hold public nuisance actions can only be brought by government authorities </w:t>
      </w:r>
      <w:r>
        <w:rPr>
          <w:u w:val="single"/>
        </w:rPr>
        <w:t>unless</w:t>
      </w:r>
      <w:r>
        <w:t xml:space="preserve"> private plaintiff was </w:t>
      </w:r>
      <w:r>
        <w:rPr>
          <w:u w:val="single"/>
        </w:rPr>
        <w:t>specifically affected</w:t>
      </w:r>
      <w:r>
        <w:t xml:space="preserve"> by the harm</w:t>
      </w:r>
    </w:p>
    <w:p w14:paraId="10F95106" w14:textId="77777777" w:rsidR="00126769" w:rsidRDefault="00282342">
      <w:pPr>
        <w:pStyle w:val="Body"/>
        <w:numPr>
          <w:ilvl w:val="4"/>
          <w:numId w:val="22"/>
        </w:numPr>
      </w:pPr>
      <w:r>
        <w:t>Some modern courts are moving away from this, especially when only injunctive relief is b</w:t>
      </w:r>
      <w:r>
        <w:t>eing sought</w:t>
      </w:r>
    </w:p>
    <w:p w14:paraId="47A61D82" w14:textId="77777777" w:rsidR="00126769" w:rsidRDefault="00282342">
      <w:pPr>
        <w:pStyle w:val="Body"/>
        <w:numPr>
          <w:ilvl w:val="3"/>
          <w:numId w:val="22"/>
        </w:numPr>
      </w:pPr>
      <w:r>
        <w:lastRenderedPageBreak/>
        <w:t>Often based on violations of statutes or ordinances</w:t>
      </w:r>
    </w:p>
    <w:p w14:paraId="4AC6E542" w14:textId="77777777" w:rsidR="00126769" w:rsidRDefault="00282342">
      <w:pPr>
        <w:pStyle w:val="Body"/>
        <w:numPr>
          <w:ilvl w:val="3"/>
          <w:numId w:val="22"/>
        </w:numPr>
      </w:pPr>
      <w:r>
        <w:t>Circumstances that may sustain a holding that an interference with a public right is unreasonable include:</w:t>
      </w:r>
    </w:p>
    <w:p w14:paraId="4B55F76F" w14:textId="77777777" w:rsidR="00126769" w:rsidRDefault="00282342">
      <w:pPr>
        <w:pStyle w:val="Body"/>
        <w:numPr>
          <w:ilvl w:val="4"/>
          <w:numId w:val="22"/>
        </w:numPr>
      </w:pPr>
      <w:r>
        <w:t>Whether the conduct involves a significant interference with the public health, the p</w:t>
      </w:r>
      <w:r>
        <w:t>ublic safety, the public peace, the public comfort or the public convenience, or</w:t>
      </w:r>
    </w:p>
    <w:p w14:paraId="3C022ABA" w14:textId="77777777" w:rsidR="00126769" w:rsidRDefault="00282342">
      <w:pPr>
        <w:pStyle w:val="Body"/>
        <w:numPr>
          <w:ilvl w:val="4"/>
          <w:numId w:val="22"/>
        </w:numPr>
      </w:pPr>
      <w:r>
        <w:t>Whether the conduct is proscribed by a statute, ordinance or administrative regulation, or</w:t>
      </w:r>
    </w:p>
    <w:p w14:paraId="3A2DED66" w14:textId="77777777" w:rsidR="00126769" w:rsidRDefault="00282342">
      <w:pPr>
        <w:pStyle w:val="Body"/>
        <w:numPr>
          <w:ilvl w:val="4"/>
          <w:numId w:val="22"/>
        </w:numPr>
      </w:pPr>
      <w:r>
        <w:t>Whether the conduct is of a continuing nature or has produced a permanent or long-la</w:t>
      </w:r>
      <w:r>
        <w:t>sting effect, and, as the actor knows or has reason to know, has a significant effect upon the public right.</w:t>
      </w:r>
    </w:p>
    <w:p w14:paraId="0EF93501" w14:textId="77777777" w:rsidR="00126769" w:rsidRDefault="00282342">
      <w:pPr>
        <w:pStyle w:val="Body"/>
        <w:numPr>
          <w:ilvl w:val="1"/>
          <w:numId w:val="22"/>
        </w:numPr>
      </w:pPr>
      <w:r>
        <w:t>Test for Nuisance</w:t>
      </w:r>
    </w:p>
    <w:p w14:paraId="09731DC4" w14:textId="77777777" w:rsidR="00126769" w:rsidRDefault="00282342">
      <w:pPr>
        <w:pStyle w:val="Body"/>
        <w:numPr>
          <w:ilvl w:val="2"/>
          <w:numId w:val="22"/>
        </w:numPr>
      </w:pPr>
      <w:r>
        <w:t>Old test: “substantial harm approach” — if use of land substantially interfered with use and enjoyment of another’s</w:t>
      </w:r>
      <w:r>
        <w:rPr>
          <w:lang w:val="nl-NL"/>
        </w:rPr>
        <w:t xml:space="preserve"> land, </w:t>
      </w:r>
      <w:r>
        <w:t>the use</w:t>
      </w:r>
      <w:r>
        <w:t xml:space="preserve"> was a nuisance and must be enjoined. </w:t>
      </w:r>
    </w:p>
    <w:p w14:paraId="204996BC" w14:textId="77777777" w:rsidR="00126769" w:rsidRDefault="00282342">
      <w:pPr>
        <w:pStyle w:val="Body"/>
        <w:numPr>
          <w:ilvl w:val="3"/>
          <w:numId w:val="22"/>
        </w:numPr>
      </w:pPr>
      <w:r>
        <w:t>The courts used the term “unreasonable” to refer to the degree of harm caused.</w:t>
      </w:r>
    </w:p>
    <w:p w14:paraId="42287C6B" w14:textId="77777777" w:rsidR="00126769" w:rsidRDefault="00282342">
      <w:pPr>
        <w:pStyle w:val="Body"/>
        <w:numPr>
          <w:ilvl w:val="3"/>
          <w:numId w:val="22"/>
        </w:numPr>
      </w:pPr>
      <w:r>
        <w:t>Focused on the degree of harm caused by the offending use, rather than examining the comparative social utility of the competing uses</w:t>
      </w:r>
    </w:p>
    <w:p w14:paraId="2639F1B6" w14:textId="77777777" w:rsidR="00126769" w:rsidRDefault="00282342">
      <w:pPr>
        <w:pStyle w:val="Body"/>
        <w:numPr>
          <w:ilvl w:val="2"/>
          <w:numId w:val="22"/>
        </w:numPr>
      </w:pPr>
      <w:r>
        <w:t xml:space="preserve">New </w:t>
      </w:r>
      <w:r>
        <w:t>Test: “Balance of Utilities” (Factors in R2d Torts §827 (p. 745))</w:t>
      </w:r>
    </w:p>
    <w:p w14:paraId="17FA889E" w14:textId="77777777" w:rsidR="00126769" w:rsidRDefault="00282342">
      <w:pPr>
        <w:pStyle w:val="Body"/>
        <w:numPr>
          <w:ilvl w:val="3"/>
          <w:numId w:val="22"/>
        </w:numPr>
      </w:pPr>
      <w:r>
        <w:t>“Substantial” and “unreasonable” are separate factors and both required</w:t>
      </w:r>
    </w:p>
    <w:p w14:paraId="0157E367" w14:textId="77777777" w:rsidR="00126769" w:rsidRDefault="00282342">
      <w:pPr>
        <w:pStyle w:val="Body"/>
        <w:numPr>
          <w:ilvl w:val="3"/>
          <w:numId w:val="22"/>
        </w:numPr>
      </w:pPr>
      <w:r>
        <w:t>Take both parties’ actions into account (unusually sensitive uses of P)</w:t>
      </w:r>
    </w:p>
    <w:p w14:paraId="23BB9D44" w14:textId="77777777" w:rsidR="00126769" w:rsidRDefault="00282342">
      <w:pPr>
        <w:pStyle w:val="Body"/>
        <w:numPr>
          <w:ilvl w:val="3"/>
          <w:numId w:val="22"/>
        </w:numPr>
      </w:pPr>
      <w:r>
        <w:t>Balance the gravity of harm to the plaintiff v</w:t>
      </w:r>
      <w:r>
        <w:t>. the utility of the defendant’s conduct</w:t>
      </w:r>
    </w:p>
    <w:p w14:paraId="6F8D120B" w14:textId="77777777" w:rsidR="00126769" w:rsidRDefault="00282342">
      <w:pPr>
        <w:pStyle w:val="Body"/>
        <w:numPr>
          <w:ilvl w:val="3"/>
          <w:numId w:val="22"/>
        </w:numPr>
      </w:pPr>
      <w:r>
        <w:t xml:space="preserve">Goal: Maximize value of competing land uses </w:t>
      </w:r>
    </w:p>
    <w:p w14:paraId="11FA1B42" w14:textId="77777777" w:rsidR="00126769" w:rsidRDefault="00282342">
      <w:pPr>
        <w:pStyle w:val="Body"/>
        <w:numPr>
          <w:ilvl w:val="3"/>
          <w:numId w:val="22"/>
        </w:numPr>
      </w:pPr>
      <w:r>
        <w:t>Conduct must be intentional, not the harm</w:t>
      </w:r>
    </w:p>
    <w:p w14:paraId="42F47A62" w14:textId="77777777" w:rsidR="00126769" w:rsidRDefault="00282342">
      <w:pPr>
        <w:pStyle w:val="Body"/>
        <w:numPr>
          <w:ilvl w:val="4"/>
          <w:numId w:val="22"/>
        </w:numPr>
      </w:pPr>
      <w:r>
        <w:t>Unintentional still actionable if abnormally dangerous, reckless, or negligent</w:t>
      </w:r>
    </w:p>
    <w:p w14:paraId="3807DF6A" w14:textId="77777777" w:rsidR="00126769" w:rsidRDefault="00282342">
      <w:pPr>
        <w:pStyle w:val="Body"/>
        <w:numPr>
          <w:ilvl w:val="2"/>
          <w:numId w:val="22"/>
        </w:numPr>
      </w:pPr>
      <w:r>
        <w:rPr>
          <w:i/>
          <w:iCs/>
        </w:rPr>
        <w:t>Prah v. Maretti</w:t>
      </w:r>
      <w:r>
        <w:t xml:space="preserve"> (p. 747): solar panels — standard</w:t>
      </w:r>
      <w:r>
        <w:t>s for “unreasonable” change with policy changes over time</w:t>
      </w:r>
    </w:p>
    <w:p w14:paraId="2112A8DF" w14:textId="77777777" w:rsidR="00126769" w:rsidRDefault="00282342">
      <w:pPr>
        <w:pStyle w:val="Body"/>
        <w:numPr>
          <w:ilvl w:val="1"/>
          <w:numId w:val="22"/>
        </w:numPr>
      </w:pPr>
      <w:r>
        <w:t>Effect of Zoning or Covenants on Nuisance</w:t>
      </w:r>
    </w:p>
    <w:p w14:paraId="63E531CD" w14:textId="77777777" w:rsidR="00126769" w:rsidRDefault="00282342">
      <w:pPr>
        <w:pStyle w:val="Body"/>
        <w:numPr>
          <w:ilvl w:val="2"/>
          <w:numId w:val="22"/>
        </w:numPr>
      </w:pPr>
      <w:r>
        <w:t xml:space="preserve">General Rule: Nuisance suit is not precluded merely because a particular activity is allowed through other avenues such as zoning ordinances, covenants, </w:t>
      </w:r>
      <w:r>
        <w:t>etc.</w:t>
      </w:r>
    </w:p>
    <w:p w14:paraId="6AB4678D" w14:textId="77777777" w:rsidR="00126769" w:rsidRDefault="00282342">
      <w:pPr>
        <w:pStyle w:val="Body"/>
        <w:numPr>
          <w:ilvl w:val="3"/>
          <w:numId w:val="22"/>
        </w:numPr>
      </w:pPr>
      <w:r>
        <w:t>Because nuisance rests on a determination of unreasonableness, compliance with zoning or other restrictions can be good evidence of the social utility of the defendant’s conduct.</w:t>
      </w:r>
    </w:p>
    <w:p w14:paraId="25F58383" w14:textId="77777777" w:rsidR="00126769" w:rsidRDefault="00282342">
      <w:pPr>
        <w:pStyle w:val="Body"/>
        <w:numPr>
          <w:ilvl w:val="3"/>
          <w:numId w:val="22"/>
        </w:numPr>
      </w:pPr>
      <w:r>
        <w:t>Statute that directly addresses the conflicting uses may displace the co</w:t>
      </w:r>
      <w:r>
        <w:t>mmon law, due to the concept of legislative supremacy.</w:t>
      </w:r>
    </w:p>
    <w:p w14:paraId="56C2F2A9" w14:textId="77777777" w:rsidR="00126769" w:rsidRDefault="00282342">
      <w:pPr>
        <w:pStyle w:val="Body"/>
        <w:numPr>
          <w:ilvl w:val="2"/>
          <w:numId w:val="22"/>
        </w:numPr>
      </w:pPr>
      <w:r>
        <w:t>Overall going through a transfer from judicial zoning to legislative zoning</w:t>
      </w:r>
    </w:p>
    <w:p w14:paraId="0FE40E78" w14:textId="77777777" w:rsidR="00126769" w:rsidRDefault="00282342">
      <w:pPr>
        <w:pStyle w:val="Body"/>
        <w:numPr>
          <w:ilvl w:val="1"/>
          <w:numId w:val="22"/>
        </w:numPr>
      </w:pPr>
      <w:r>
        <w:t>Questions of Remedy</w:t>
      </w:r>
    </w:p>
    <w:p w14:paraId="3B0BD99A" w14:textId="77777777" w:rsidR="00126769" w:rsidRDefault="00282342">
      <w:pPr>
        <w:pStyle w:val="Body"/>
        <w:numPr>
          <w:ilvl w:val="2"/>
          <w:numId w:val="22"/>
        </w:numPr>
      </w:pPr>
      <w:r>
        <w:t xml:space="preserve">Old Rule: nuisance found = enjoin </w:t>
      </w:r>
    </w:p>
    <w:p w14:paraId="50A7B1C6" w14:textId="77777777" w:rsidR="00126769" w:rsidRDefault="00282342">
      <w:pPr>
        <w:pStyle w:val="Body"/>
        <w:numPr>
          <w:ilvl w:val="2"/>
          <w:numId w:val="22"/>
        </w:numPr>
      </w:pPr>
      <w:r>
        <w:t>New Rule: Balance of the Equities</w:t>
      </w:r>
    </w:p>
    <w:p w14:paraId="4C5BE80C" w14:textId="77777777" w:rsidR="00126769" w:rsidRDefault="00282342">
      <w:pPr>
        <w:pStyle w:val="Body"/>
        <w:numPr>
          <w:ilvl w:val="3"/>
          <w:numId w:val="22"/>
        </w:numPr>
      </w:pPr>
      <w:r>
        <w:t xml:space="preserve">Note: do not confuse with “Balance </w:t>
      </w:r>
      <w:r>
        <w:t>of Utilities” Restatement test</w:t>
      </w:r>
    </w:p>
    <w:p w14:paraId="7CE1FC82" w14:textId="77777777" w:rsidR="00126769" w:rsidRDefault="00282342">
      <w:pPr>
        <w:pStyle w:val="Body"/>
        <w:numPr>
          <w:ilvl w:val="4"/>
          <w:numId w:val="22"/>
        </w:numPr>
      </w:pPr>
      <w:r>
        <w:t>Balance of Utilities: is there a nuisance?</w:t>
      </w:r>
    </w:p>
    <w:p w14:paraId="04A0F380" w14:textId="77777777" w:rsidR="00126769" w:rsidRDefault="00282342">
      <w:pPr>
        <w:pStyle w:val="Body"/>
        <w:numPr>
          <w:ilvl w:val="4"/>
          <w:numId w:val="22"/>
        </w:numPr>
      </w:pPr>
      <w:r>
        <w:t>Balance of the Equities: yes, what should the remedy be?</w:t>
      </w:r>
    </w:p>
    <w:p w14:paraId="2DAA3B1C" w14:textId="77777777" w:rsidR="00126769" w:rsidRDefault="00282342">
      <w:pPr>
        <w:pStyle w:val="Body"/>
        <w:numPr>
          <w:ilvl w:val="3"/>
          <w:numId w:val="22"/>
        </w:numPr>
      </w:pPr>
      <w:r>
        <w:t>Hardship to the plaintiff if an injunction is denied vs. harm to defendant if an injunction is granted</w:t>
      </w:r>
    </w:p>
    <w:p w14:paraId="76AA7131" w14:textId="77777777" w:rsidR="00126769" w:rsidRDefault="00282342">
      <w:pPr>
        <w:pStyle w:val="Body"/>
        <w:numPr>
          <w:ilvl w:val="3"/>
          <w:numId w:val="22"/>
        </w:numPr>
      </w:pPr>
      <w:r>
        <w:t>Restatement also sugge</w:t>
      </w:r>
      <w:r>
        <w:t>sts interests of third parties and general public should be taken into account in determining whether or not an injunction is appropriate</w:t>
      </w:r>
    </w:p>
    <w:p w14:paraId="03C564B5" w14:textId="77777777" w:rsidR="00126769" w:rsidRDefault="00282342">
      <w:pPr>
        <w:pStyle w:val="Body"/>
        <w:numPr>
          <w:ilvl w:val="2"/>
          <w:numId w:val="22"/>
        </w:numPr>
      </w:pPr>
      <w:r>
        <w:rPr>
          <w:i/>
          <w:iCs/>
        </w:rPr>
        <w:t>Boomer v. Atlantic Cement</w:t>
      </w:r>
      <w:r>
        <w:t xml:space="preserve"> (p. 762) — example of judicial shift away from the common law’s automatic injunction remedy</w:t>
      </w:r>
    </w:p>
    <w:p w14:paraId="46B529A1" w14:textId="77777777" w:rsidR="00126769" w:rsidRDefault="00282342">
      <w:pPr>
        <w:pStyle w:val="Body"/>
        <w:numPr>
          <w:ilvl w:val="3"/>
          <w:numId w:val="22"/>
        </w:numPr>
      </w:pPr>
      <w:r>
        <w:t xml:space="preserve">Cement company causing nuisance </w:t>
      </w:r>
    </w:p>
    <w:p w14:paraId="2F0ACFF8" w14:textId="77777777" w:rsidR="00126769" w:rsidRDefault="00282342">
      <w:pPr>
        <w:pStyle w:val="Body"/>
        <w:numPr>
          <w:ilvl w:val="3"/>
          <w:numId w:val="22"/>
        </w:numPr>
      </w:pPr>
      <w:r>
        <w:lastRenderedPageBreak/>
        <w:t>Trial Court ruled no injunction because societal value outweighed the harm the plaintiffs experienced — appellate revered</w:t>
      </w:r>
    </w:p>
    <w:p w14:paraId="4CD925B3" w14:textId="77777777" w:rsidR="00126769" w:rsidRDefault="00282342">
      <w:pPr>
        <w:pStyle w:val="Body"/>
        <w:numPr>
          <w:ilvl w:val="3"/>
          <w:numId w:val="22"/>
        </w:numPr>
      </w:pPr>
      <w:r>
        <w:t xml:space="preserve">Supreme Court grants injunction to be vacated upon payment of permanent damages to the plaintiffs </w:t>
      </w:r>
    </w:p>
    <w:p w14:paraId="41881E3E" w14:textId="77777777" w:rsidR="00126769" w:rsidRDefault="00282342">
      <w:pPr>
        <w:pStyle w:val="Body"/>
        <w:numPr>
          <w:ilvl w:val="3"/>
          <w:numId w:val="22"/>
        </w:numPr>
      </w:pPr>
      <w:r>
        <w:t>Ba</w:t>
      </w:r>
      <w:r>
        <w:t>lance between awarding injunction and damages</w:t>
      </w:r>
    </w:p>
    <w:p w14:paraId="1DFCFEAD" w14:textId="77777777" w:rsidR="00126769" w:rsidRDefault="00282342">
      <w:pPr>
        <w:pStyle w:val="Body"/>
        <w:numPr>
          <w:ilvl w:val="3"/>
          <w:numId w:val="22"/>
        </w:numPr>
      </w:pPr>
      <w:r>
        <w:t>Requires legislative rather than a judicial decision — again, trying to shift from judicial zoning to legislative zoning because it is more comprehensive and effective</w:t>
      </w:r>
    </w:p>
    <w:p w14:paraId="0DC2F7A3" w14:textId="77777777" w:rsidR="00126769" w:rsidRDefault="00282342">
      <w:pPr>
        <w:pStyle w:val="Body"/>
        <w:numPr>
          <w:ilvl w:val="2"/>
          <w:numId w:val="22"/>
        </w:numPr>
      </w:pPr>
      <w:r>
        <w:t>Coase Theorem: in the absence of transacti</w:t>
      </w:r>
      <w:r>
        <w:t xml:space="preserve">on costs, the parties will bargain to reach and efficient outcome regardless of the legal rule adopted </w:t>
      </w:r>
    </w:p>
    <w:p w14:paraId="0BA2D1F4" w14:textId="77777777" w:rsidR="00126769" w:rsidRDefault="00126769">
      <w:pPr>
        <w:pStyle w:val="Body"/>
      </w:pPr>
    </w:p>
    <w:p w14:paraId="005D37CA" w14:textId="77777777" w:rsidR="00126769" w:rsidRDefault="00126769">
      <w:pPr>
        <w:pStyle w:val="Body"/>
      </w:pPr>
    </w:p>
    <w:p w14:paraId="1331F210" w14:textId="77777777" w:rsidR="00126769" w:rsidRDefault="00282342">
      <w:pPr>
        <w:pStyle w:val="Body"/>
        <w:numPr>
          <w:ilvl w:val="0"/>
          <w:numId w:val="22"/>
        </w:numPr>
        <w:rPr>
          <w:b/>
          <w:bCs/>
        </w:rPr>
      </w:pPr>
      <w:r>
        <w:rPr>
          <w:b/>
          <w:bCs/>
        </w:rPr>
        <w:t>Governmental</w:t>
      </w:r>
    </w:p>
    <w:p w14:paraId="7E2013B2" w14:textId="77777777" w:rsidR="00126769" w:rsidRDefault="00282342">
      <w:pPr>
        <w:pStyle w:val="Body"/>
        <w:numPr>
          <w:ilvl w:val="1"/>
          <w:numId w:val="22"/>
        </w:numPr>
      </w:pPr>
      <w:r>
        <w:t>Introduction</w:t>
      </w:r>
    </w:p>
    <w:p w14:paraId="2FA0919A" w14:textId="77777777" w:rsidR="00126769" w:rsidRDefault="00282342">
      <w:pPr>
        <w:pStyle w:val="Body"/>
        <w:numPr>
          <w:ilvl w:val="2"/>
          <w:numId w:val="22"/>
        </w:numPr>
      </w:pPr>
      <w:r>
        <w:t>Legislative land use control are preferred because they are comprehensive, prevent problems before they arise, democratic, i</w:t>
      </w:r>
      <w:r>
        <w:t>nvolve public input</w:t>
      </w:r>
    </w:p>
    <w:p w14:paraId="3DFE8940" w14:textId="77777777" w:rsidR="00126769" w:rsidRDefault="00282342">
      <w:pPr>
        <w:pStyle w:val="Body"/>
        <w:numPr>
          <w:ilvl w:val="2"/>
          <w:numId w:val="22"/>
        </w:numPr>
      </w:pPr>
      <w:r>
        <w:t>Aim to balance public interest and individual enjoyment of land</w:t>
      </w:r>
    </w:p>
    <w:p w14:paraId="68E440F4" w14:textId="77777777" w:rsidR="00126769" w:rsidRDefault="00282342">
      <w:pPr>
        <w:pStyle w:val="Body"/>
        <w:numPr>
          <w:ilvl w:val="2"/>
          <w:numId w:val="22"/>
        </w:numPr>
        <w:rPr>
          <w:u w:val="single"/>
        </w:rPr>
      </w:pPr>
      <w:r>
        <w:rPr>
          <w:u w:val="single"/>
        </w:rPr>
        <w:t>Comprehensive Zoning Ordinances:</w:t>
      </w:r>
      <w:r>
        <w:t xml:space="preserve"> designate permissible uses of each parcel of land within city limits</w:t>
      </w:r>
    </w:p>
    <w:p w14:paraId="179CAF47" w14:textId="77777777" w:rsidR="00126769" w:rsidRDefault="00282342">
      <w:pPr>
        <w:pStyle w:val="Body"/>
        <w:numPr>
          <w:ilvl w:val="3"/>
          <w:numId w:val="22"/>
        </w:numPr>
        <w:rPr>
          <w:u w:val="single"/>
        </w:rPr>
      </w:pPr>
      <w:r>
        <w:t>Subdivision ordinances: mandate details of new housing developments</w:t>
      </w:r>
    </w:p>
    <w:p w14:paraId="70FCFA13" w14:textId="77777777" w:rsidR="00126769" w:rsidRDefault="00282342">
      <w:pPr>
        <w:pStyle w:val="Body"/>
        <w:numPr>
          <w:ilvl w:val="2"/>
          <w:numId w:val="22"/>
        </w:numPr>
        <w:rPr>
          <w:u w:val="single"/>
        </w:rPr>
      </w:pPr>
      <w:r>
        <w:t>Zoning ordinances are part of a city’s comprehensive plan</w:t>
      </w:r>
    </w:p>
    <w:p w14:paraId="3412AF74" w14:textId="77777777" w:rsidR="00126769" w:rsidRDefault="00282342">
      <w:pPr>
        <w:pStyle w:val="Body"/>
        <w:numPr>
          <w:ilvl w:val="3"/>
          <w:numId w:val="22"/>
        </w:numPr>
        <w:rPr>
          <w:u w:val="single"/>
        </w:rPr>
      </w:pPr>
      <w:r>
        <w:t>some jurisdictions: zoning can deviate from plan for public interest reasons</w:t>
      </w:r>
    </w:p>
    <w:p w14:paraId="4BE1B50E" w14:textId="77777777" w:rsidR="00126769" w:rsidRDefault="00282342">
      <w:pPr>
        <w:pStyle w:val="Body"/>
        <w:numPr>
          <w:ilvl w:val="3"/>
          <w:numId w:val="22"/>
        </w:numPr>
        <w:rPr>
          <w:u w:val="single"/>
        </w:rPr>
      </w:pPr>
      <w:r>
        <w:t>others: once a plan is adopted it should be followed as closely as possible</w:t>
      </w:r>
    </w:p>
    <w:p w14:paraId="2CEBB19B" w14:textId="77777777" w:rsidR="00126769" w:rsidRDefault="00282342">
      <w:pPr>
        <w:pStyle w:val="Body"/>
        <w:numPr>
          <w:ilvl w:val="1"/>
          <w:numId w:val="22"/>
        </w:numPr>
        <w:rPr>
          <w:u w:val="single"/>
        </w:rPr>
      </w:pPr>
      <w:r>
        <w:t>Constitutional Issues</w:t>
      </w:r>
    </w:p>
    <w:p w14:paraId="690940C7" w14:textId="77777777" w:rsidR="00126769" w:rsidRDefault="00282342">
      <w:pPr>
        <w:pStyle w:val="Body"/>
        <w:numPr>
          <w:ilvl w:val="2"/>
          <w:numId w:val="22"/>
        </w:numPr>
        <w:rPr>
          <w:u w:val="single"/>
        </w:rPr>
      </w:pPr>
      <w:r>
        <w:rPr>
          <w:i/>
          <w:iCs/>
        </w:rPr>
        <w:t>Euclid v. Amber</w:t>
      </w:r>
      <w:r>
        <w:t xml:space="preserve"> (p.778)</w:t>
      </w:r>
    </w:p>
    <w:p w14:paraId="2306F859" w14:textId="77777777" w:rsidR="00126769" w:rsidRDefault="00282342">
      <w:pPr>
        <w:pStyle w:val="Body"/>
        <w:numPr>
          <w:ilvl w:val="3"/>
          <w:numId w:val="22"/>
        </w:numPr>
        <w:rPr>
          <w:u w:val="single"/>
        </w:rPr>
      </w:pPr>
      <w:r>
        <w:t>Issue: Amber challenged zoning ordinance on the ground that the enforcement would constitute an unconstitutional taking by devaluing his land</w:t>
      </w:r>
    </w:p>
    <w:p w14:paraId="5D7230F1" w14:textId="77777777" w:rsidR="00126769" w:rsidRDefault="00282342">
      <w:pPr>
        <w:pStyle w:val="Body"/>
        <w:numPr>
          <w:ilvl w:val="3"/>
          <w:numId w:val="22"/>
        </w:numPr>
        <w:rPr>
          <w:u w:val="single"/>
        </w:rPr>
      </w:pPr>
      <w:r>
        <w:t>Held: ordinance is constitutional — landmark for upholding the concept of comprehensive planning — concept spread</w:t>
      </w:r>
      <w:r>
        <w:t xml:space="preserve"> like wildfire after this</w:t>
      </w:r>
    </w:p>
    <w:p w14:paraId="00CC79C0" w14:textId="77777777" w:rsidR="00126769" w:rsidRDefault="00282342">
      <w:pPr>
        <w:pStyle w:val="Body"/>
        <w:numPr>
          <w:ilvl w:val="3"/>
          <w:numId w:val="22"/>
        </w:numPr>
        <w:rPr>
          <w:u w:val="single"/>
        </w:rPr>
      </w:pPr>
      <w:r>
        <w:t>Rule: zoning ordinance must find its justification in some aspect of police power, which is asserted for the public welfare</w:t>
      </w:r>
    </w:p>
    <w:p w14:paraId="3F677951" w14:textId="77777777" w:rsidR="00126769" w:rsidRDefault="00282342">
      <w:pPr>
        <w:pStyle w:val="Body"/>
        <w:numPr>
          <w:ilvl w:val="2"/>
          <w:numId w:val="22"/>
        </w:numPr>
        <w:rPr>
          <w:u w:val="single"/>
        </w:rPr>
      </w:pPr>
      <w:r>
        <w:t>Challenges to Zoning Ordinances</w:t>
      </w:r>
    </w:p>
    <w:p w14:paraId="7FA5E599" w14:textId="77777777" w:rsidR="00126769" w:rsidRDefault="00282342">
      <w:pPr>
        <w:pStyle w:val="Body"/>
        <w:numPr>
          <w:ilvl w:val="3"/>
          <w:numId w:val="22"/>
        </w:numPr>
        <w:rPr>
          <w:u w:val="single"/>
        </w:rPr>
      </w:pPr>
      <w:r>
        <w:t>Facial: challenges constitutionality of the ordinance entirely</w:t>
      </w:r>
    </w:p>
    <w:p w14:paraId="1A662DB3" w14:textId="77777777" w:rsidR="00126769" w:rsidRDefault="00282342">
      <w:pPr>
        <w:pStyle w:val="Body"/>
        <w:numPr>
          <w:ilvl w:val="3"/>
          <w:numId w:val="22"/>
        </w:numPr>
        <w:rPr>
          <w:u w:val="single"/>
        </w:rPr>
      </w:pPr>
      <w:r>
        <w:t>As-applied:</w:t>
      </w:r>
      <w:r>
        <w:t xml:space="preserve"> challenges enforcements “as-applied” to a particular use or property</w:t>
      </w:r>
    </w:p>
    <w:p w14:paraId="5CF3DD1B" w14:textId="77777777" w:rsidR="00126769" w:rsidRDefault="00282342">
      <w:pPr>
        <w:pStyle w:val="Body"/>
        <w:numPr>
          <w:ilvl w:val="2"/>
          <w:numId w:val="22"/>
        </w:numPr>
        <w:rPr>
          <w:u w:val="single"/>
        </w:rPr>
      </w:pPr>
      <w:r>
        <w:t>Zoning typically only found unconstitutional arbitrary and capricious</w:t>
      </w:r>
    </w:p>
    <w:p w14:paraId="12762DAD" w14:textId="77777777" w:rsidR="00126769" w:rsidRDefault="00282342">
      <w:pPr>
        <w:pStyle w:val="Body"/>
        <w:numPr>
          <w:ilvl w:val="1"/>
          <w:numId w:val="22"/>
        </w:numPr>
        <w:rPr>
          <w:u w:val="single"/>
        </w:rPr>
      </w:pPr>
      <w:r>
        <w:t>Flexibility (p. 794)</w:t>
      </w:r>
    </w:p>
    <w:p w14:paraId="5AC309A8" w14:textId="77777777" w:rsidR="00126769" w:rsidRDefault="00282342">
      <w:pPr>
        <w:pStyle w:val="Body"/>
        <w:numPr>
          <w:ilvl w:val="2"/>
          <w:numId w:val="22"/>
        </w:numPr>
        <w:rPr>
          <w:u w:val="single"/>
        </w:rPr>
      </w:pPr>
      <w:r>
        <w:t>Zoning Amendments</w:t>
      </w:r>
    </w:p>
    <w:p w14:paraId="07565AA3" w14:textId="77777777" w:rsidR="00126769" w:rsidRDefault="00282342">
      <w:pPr>
        <w:pStyle w:val="Body"/>
        <w:numPr>
          <w:ilvl w:val="3"/>
          <w:numId w:val="22"/>
        </w:numPr>
        <w:rPr>
          <w:u w:val="single"/>
        </w:rPr>
      </w:pPr>
      <w:r>
        <w:t>Facial challenge — actually rezones a parcel of land changing its classificat</w:t>
      </w:r>
      <w:r>
        <w:t>ion</w:t>
      </w:r>
    </w:p>
    <w:p w14:paraId="16DFC236" w14:textId="77777777" w:rsidR="00126769" w:rsidRDefault="00282342">
      <w:pPr>
        <w:pStyle w:val="Body"/>
        <w:numPr>
          <w:ilvl w:val="2"/>
          <w:numId w:val="22"/>
        </w:numPr>
        <w:rPr>
          <w:u w:val="single"/>
        </w:rPr>
      </w:pPr>
      <w:r>
        <w:t>Variances: allow exception from particular requirement of the ordinace</w:t>
      </w:r>
    </w:p>
    <w:p w14:paraId="212A3E6D" w14:textId="77777777" w:rsidR="00126769" w:rsidRDefault="00282342">
      <w:pPr>
        <w:pStyle w:val="Body"/>
        <w:numPr>
          <w:ilvl w:val="3"/>
          <w:numId w:val="22"/>
        </w:numPr>
        <w:rPr>
          <w:u w:val="single"/>
        </w:rPr>
      </w:pPr>
      <w:r>
        <w:t>Not preferred because the more ad hoc exceptions = less validity a rule holds</w:t>
      </w:r>
      <w:r>
        <w:t xml:space="preserve"> </w:t>
      </w:r>
    </w:p>
    <w:p w14:paraId="6CA9A6E6" w14:textId="77777777" w:rsidR="00126769" w:rsidRDefault="00282342">
      <w:pPr>
        <w:pStyle w:val="Body"/>
        <w:numPr>
          <w:ilvl w:val="3"/>
          <w:numId w:val="22"/>
        </w:numPr>
        <w:rPr>
          <w:u w:val="single"/>
        </w:rPr>
      </w:pPr>
      <w:r>
        <w:t>Typically require showing of unusual hardship</w:t>
      </w:r>
    </w:p>
    <w:p w14:paraId="4374B473" w14:textId="77777777" w:rsidR="00126769" w:rsidRDefault="00282342">
      <w:pPr>
        <w:pStyle w:val="Body"/>
        <w:numPr>
          <w:ilvl w:val="4"/>
          <w:numId w:val="22"/>
        </w:numPr>
        <w:rPr>
          <w:u w:val="single"/>
        </w:rPr>
      </w:pPr>
      <w:r>
        <w:t xml:space="preserve">some jurisdictions: if no economic use can be made </w:t>
      </w:r>
      <w:r>
        <w:t>without variance</w:t>
      </w:r>
    </w:p>
    <w:p w14:paraId="6F3B7305" w14:textId="77777777" w:rsidR="00126769" w:rsidRDefault="00282342">
      <w:pPr>
        <w:pStyle w:val="Body"/>
        <w:numPr>
          <w:ilvl w:val="3"/>
          <w:numId w:val="22"/>
        </w:numPr>
        <w:rPr>
          <w:u w:val="single"/>
        </w:rPr>
      </w:pPr>
      <w:r>
        <w:t>Show it is “unnecessary”: purpose of ordinance can be achieved without</w:t>
      </w:r>
    </w:p>
    <w:p w14:paraId="56B87F73" w14:textId="77777777" w:rsidR="00126769" w:rsidRDefault="00282342">
      <w:pPr>
        <w:pStyle w:val="Body"/>
        <w:numPr>
          <w:ilvl w:val="3"/>
          <w:numId w:val="22"/>
        </w:numPr>
        <w:rPr>
          <w:u w:val="single"/>
        </w:rPr>
      </w:pPr>
      <w:r>
        <w:rPr>
          <w:u w:val="single"/>
        </w:rPr>
        <w:t>Area:</w:t>
      </w:r>
      <w:r>
        <w:t xml:space="preserve"> most states use “practical difficulties” standard</w:t>
      </w:r>
    </w:p>
    <w:p w14:paraId="7EFE49B2" w14:textId="77777777" w:rsidR="00126769" w:rsidRDefault="00282342">
      <w:pPr>
        <w:pStyle w:val="Body"/>
        <w:numPr>
          <w:ilvl w:val="3"/>
          <w:numId w:val="22"/>
        </w:numPr>
        <w:rPr>
          <w:u w:val="single"/>
        </w:rPr>
      </w:pPr>
      <w:r>
        <w:rPr>
          <w:u w:val="single"/>
        </w:rPr>
        <w:t>Use:</w:t>
      </w:r>
      <w:r>
        <w:t xml:space="preserve"> particular use not ordinarily allowed in that zone</w:t>
      </w:r>
    </w:p>
    <w:p w14:paraId="7C5E3995" w14:textId="77777777" w:rsidR="00126769" w:rsidRDefault="00282342">
      <w:pPr>
        <w:pStyle w:val="Body"/>
        <w:numPr>
          <w:ilvl w:val="3"/>
          <w:numId w:val="22"/>
        </w:numPr>
        <w:rPr>
          <w:u w:val="single"/>
        </w:rPr>
      </w:pPr>
      <w:r>
        <w:t xml:space="preserve">Balance burden on landowner if not granted v. impact on </w:t>
      </w:r>
      <w:r>
        <w:t>neighborhood if granted</w:t>
      </w:r>
    </w:p>
    <w:p w14:paraId="45D3F626" w14:textId="77777777" w:rsidR="00126769" w:rsidRDefault="00282342">
      <w:pPr>
        <w:pStyle w:val="Body"/>
        <w:numPr>
          <w:ilvl w:val="2"/>
          <w:numId w:val="22"/>
        </w:numPr>
        <w:rPr>
          <w:u w:val="single"/>
        </w:rPr>
      </w:pPr>
      <w:r>
        <w:t>Special Permit/Conditional Uses</w:t>
      </w:r>
    </w:p>
    <w:p w14:paraId="6F96F4BB" w14:textId="77777777" w:rsidR="00126769" w:rsidRDefault="00282342">
      <w:pPr>
        <w:pStyle w:val="Body"/>
        <w:numPr>
          <w:ilvl w:val="3"/>
          <w:numId w:val="22"/>
        </w:numPr>
        <w:rPr>
          <w:u w:val="single"/>
        </w:rPr>
      </w:pPr>
      <w:r>
        <w:t>Single out particular uses as conditionally allowed</w:t>
      </w:r>
    </w:p>
    <w:p w14:paraId="0D379D7A" w14:textId="77777777" w:rsidR="00126769" w:rsidRDefault="00282342">
      <w:pPr>
        <w:pStyle w:val="Body"/>
        <w:numPr>
          <w:ilvl w:val="1"/>
          <w:numId w:val="22"/>
        </w:numPr>
        <w:rPr>
          <w:u w:val="single"/>
        </w:rPr>
      </w:pPr>
      <w:r>
        <w:t>Nonconforming Uses</w:t>
      </w:r>
    </w:p>
    <w:p w14:paraId="29A10865" w14:textId="77777777" w:rsidR="00126769" w:rsidRDefault="00282342">
      <w:pPr>
        <w:pStyle w:val="Body"/>
        <w:numPr>
          <w:ilvl w:val="2"/>
          <w:numId w:val="22"/>
        </w:numPr>
        <w:rPr>
          <w:u w:val="single"/>
        </w:rPr>
      </w:pPr>
      <w:r>
        <w:lastRenderedPageBreak/>
        <w:t xml:space="preserve">Use occurring legally before ordinance made it illegal, owner typically has vested right to continue this use </w:t>
      </w:r>
    </w:p>
    <w:p w14:paraId="21CBD193" w14:textId="77777777" w:rsidR="00126769" w:rsidRDefault="00282342">
      <w:pPr>
        <w:pStyle w:val="Body"/>
        <w:numPr>
          <w:ilvl w:val="2"/>
          <w:numId w:val="22"/>
        </w:numPr>
        <w:rPr>
          <w:u w:val="single"/>
        </w:rPr>
      </w:pPr>
      <w:r>
        <w:t xml:space="preserve">Typically occur </w:t>
      </w:r>
      <w:r>
        <w:t>when: a city adopts ordinance for the first time, annexes additional land, rezones a particular area, or decides to target particular uses</w:t>
      </w:r>
    </w:p>
    <w:p w14:paraId="2333C7CD" w14:textId="77777777" w:rsidR="00126769" w:rsidRDefault="00282342">
      <w:pPr>
        <w:pStyle w:val="Body"/>
        <w:numPr>
          <w:ilvl w:val="2"/>
          <w:numId w:val="22"/>
        </w:numPr>
        <w:rPr>
          <w:u w:val="single"/>
        </w:rPr>
      </w:pPr>
      <w:r>
        <w:t>This right is typically lost if abandoned/destroyed/expanded/changed</w:t>
      </w:r>
    </w:p>
    <w:p w14:paraId="1484BD52" w14:textId="77777777" w:rsidR="00126769" w:rsidRDefault="00282342">
      <w:pPr>
        <w:pStyle w:val="Body"/>
        <w:numPr>
          <w:ilvl w:val="2"/>
          <w:numId w:val="22"/>
        </w:numPr>
        <w:rPr>
          <w:u w:val="single"/>
        </w:rPr>
      </w:pPr>
      <w:r>
        <w:rPr>
          <w:u w:val="single"/>
        </w:rPr>
        <w:t>Amortization:</w:t>
      </w:r>
      <w:r>
        <w:t xml:space="preserve"> if nonconforming uses are greatly </w:t>
      </w:r>
      <w:r>
        <w:t>interfering with public policy goals, owners can be given “reasonable” time to discontinue the use — majority rule</w:t>
      </w:r>
    </w:p>
    <w:p w14:paraId="435FAEF5" w14:textId="77777777" w:rsidR="00126769" w:rsidRDefault="00282342">
      <w:pPr>
        <w:pStyle w:val="Body"/>
        <w:numPr>
          <w:ilvl w:val="3"/>
          <w:numId w:val="22"/>
        </w:numPr>
        <w:rPr>
          <w:u w:val="single"/>
        </w:rPr>
      </w:pPr>
      <w:r>
        <w:t>Reasonableness test depends on the circumstances</w:t>
      </w:r>
    </w:p>
    <w:p w14:paraId="48C7C15F" w14:textId="77777777" w:rsidR="00126769" w:rsidRDefault="00282342">
      <w:pPr>
        <w:pStyle w:val="Body"/>
        <w:numPr>
          <w:ilvl w:val="4"/>
          <w:numId w:val="22"/>
        </w:numPr>
        <w:rPr>
          <w:u w:val="single"/>
        </w:rPr>
      </w:pPr>
      <w:r>
        <w:t>Investment of landowner</w:t>
      </w:r>
    </w:p>
    <w:p w14:paraId="32524795" w14:textId="77777777" w:rsidR="00126769" w:rsidRDefault="00282342">
      <w:pPr>
        <w:pStyle w:val="Body"/>
        <w:numPr>
          <w:ilvl w:val="4"/>
          <w:numId w:val="22"/>
        </w:numPr>
        <w:rPr>
          <w:u w:val="single"/>
        </w:rPr>
      </w:pPr>
      <w:r>
        <w:t>Amount of time to re-coop investment</w:t>
      </w:r>
    </w:p>
    <w:p w14:paraId="1990F274" w14:textId="77777777" w:rsidR="00126769" w:rsidRDefault="00282342">
      <w:pPr>
        <w:pStyle w:val="Body"/>
        <w:numPr>
          <w:ilvl w:val="4"/>
          <w:numId w:val="22"/>
        </w:numPr>
        <w:rPr>
          <w:u w:val="single"/>
        </w:rPr>
      </w:pPr>
      <w:r>
        <w:t>Fairness to Landowner v. Econom</w:t>
      </w:r>
      <w:r>
        <w:t xml:space="preserve">ic Efficiency </w:t>
      </w:r>
    </w:p>
    <w:p w14:paraId="68B1FF04" w14:textId="77777777" w:rsidR="00126769" w:rsidRDefault="00282342">
      <w:pPr>
        <w:pStyle w:val="Body"/>
        <w:numPr>
          <w:ilvl w:val="3"/>
          <w:numId w:val="22"/>
        </w:numPr>
        <w:rPr>
          <w:u w:val="single"/>
        </w:rPr>
      </w:pPr>
      <w:r>
        <w:t>Minority rule — some jurisdictions hold the concept entirely unconstitutional</w:t>
      </w:r>
    </w:p>
    <w:p w14:paraId="0F91231C" w14:textId="77777777" w:rsidR="00126769" w:rsidRDefault="00282342">
      <w:pPr>
        <w:pStyle w:val="Body"/>
        <w:numPr>
          <w:ilvl w:val="1"/>
          <w:numId w:val="22"/>
        </w:numPr>
        <w:rPr>
          <w:u w:val="single"/>
        </w:rPr>
      </w:pPr>
      <w:r>
        <w:t>Downsides to Zoning/Comprehensive Planning (p. 789)</w:t>
      </w:r>
    </w:p>
    <w:p w14:paraId="4DFC96CD" w14:textId="77777777" w:rsidR="00126769" w:rsidRDefault="00282342">
      <w:pPr>
        <w:pStyle w:val="Body"/>
        <w:numPr>
          <w:ilvl w:val="2"/>
          <w:numId w:val="22"/>
        </w:numPr>
        <w:rPr>
          <w:u w:val="single"/>
        </w:rPr>
      </w:pPr>
      <w:r>
        <w:t>Interferences with market, environmental impacts, barriers to entry for small business, discrimination, spillov</w:t>
      </w:r>
      <w:r>
        <w:t>er effects to surrounding areas</w:t>
      </w:r>
    </w:p>
    <w:p w14:paraId="6E322810" w14:textId="77777777" w:rsidR="00126769" w:rsidRDefault="00282342">
      <w:pPr>
        <w:pStyle w:val="Body"/>
        <w:numPr>
          <w:ilvl w:val="1"/>
          <w:numId w:val="22"/>
        </w:numPr>
        <w:rPr>
          <w:u w:val="single"/>
        </w:rPr>
      </w:pPr>
      <w:r>
        <w:t>Constitutional Limitations on Land Use Control</w:t>
      </w:r>
    </w:p>
    <w:p w14:paraId="1537D5BE" w14:textId="77777777" w:rsidR="00126769" w:rsidRDefault="00282342">
      <w:pPr>
        <w:pStyle w:val="Body"/>
        <w:numPr>
          <w:ilvl w:val="2"/>
          <w:numId w:val="22"/>
        </w:numPr>
        <w:rPr>
          <w:u w:val="single"/>
        </w:rPr>
      </w:pPr>
      <w:r>
        <w:t>Takings Clause of the 5th Amendment</w:t>
      </w:r>
    </w:p>
    <w:p w14:paraId="1A0F8B1B" w14:textId="77777777" w:rsidR="00126769" w:rsidRDefault="00282342">
      <w:pPr>
        <w:pStyle w:val="Body"/>
        <w:numPr>
          <w:ilvl w:val="3"/>
          <w:numId w:val="22"/>
        </w:numPr>
        <w:rPr>
          <w:u w:val="single"/>
        </w:rPr>
      </w:pPr>
      <w:r>
        <w:t>Applies to states and subdivisions as well through the 14th Amendment</w:t>
      </w:r>
    </w:p>
    <w:p w14:paraId="61583D4F" w14:textId="77777777" w:rsidR="00126769" w:rsidRDefault="00282342">
      <w:pPr>
        <w:pStyle w:val="Body"/>
        <w:numPr>
          <w:ilvl w:val="2"/>
          <w:numId w:val="22"/>
        </w:numPr>
        <w:rPr>
          <w:u w:val="single"/>
        </w:rPr>
      </w:pPr>
      <w:r>
        <w:t>Strength of these protections depends on:</w:t>
      </w:r>
    </w:p>
    <w:p w14:paraId="1134E9E0" w14:textId="77777777" w:rsidR="00126769" w:rsidRDefault="00282342">
      <w:pPr>
        <w:pStyle w:val="Body"/>
        <w:numPr>
          <w:ilvl w:val="3"/>
          <w:numId w:val="22"/>
        </w:numPr>
        <w:rPr>
          <w:u w:val="single"/>
        </w:rPr>
      </w:pPr>
      <w:r>
        <w:t>What interest an individual h</w:t>
      </w:r>
      <w:r>
        <w:t>as and</w:t>
      </w:r>
    </w:p>
    <w:p w14:paraId="35FCF89D" w14:textId="77777777" w:rsidR="00126769" w:rsidRDefault="00282342">
      <w:pPr>
        <w:pStyle w:val="Body"/>
        <w:numPr>
          <w:ilvl w:val="3"/>
          <w:numId w:val="22"/>
        </w:numPr>
        <w:rPr>
          <w:u w:val="single"/>
        </w:rPr>
      </w:pPr>
      <w:r>
        <w:t>What constitutes a “taking” so that compensation is required</w:t>
      </w:r>
    </w:p>
    <w:p w14:paraId="44DA6864" w14:textId="77777777" w:rsidR="00126769" w:rsidRDefault="00282342">
      <w:pPr>
        <w:pStyle w:val="Body"/>
        <w:numPr>
          <w:ilvl w:val="4"/>
          <w:numId w:val="22"/>
        </w:numPr>
        <w:rPr>
          <w:u w:val="single"/>
        </w:rPr>
      </w:pPr>
      <w:r>
        <w:t>Fairness, certainty, and efficiency to determine how far the government can go in limiting &amp; redefining rights before compensation is required</w:t>
      </w:r>
    </w:p>
    <w:p w14:paraId="09E39781" w14:textId="77777777" w:rsidR="00126769" w:rsidRDefault="00282342">
      <w:pPr>
        <w:pStyle w:val="Body"/>
        <w:numPr>
          <w:ilvl w:val="2"/>
          <w:numId w:val="22"/>
        </w:numPr>
        <w:rPr>
          <w:u w:val="single"/>
        </w:rPr>
      </w:pPr>
      <w:r>
        <w:t>Eminent Domain</w:t>
      </w:r>
    </w:p>
    <w:p w14:paraId="7B37D4CD" w14:textId="77777777" w:rsidR="00126769" w:rsidRDefault="00282342">
      <w:pPr>
        <w:pStyle w:val="Body"/>
        <w:numPr>
          <w:ilvl w:val="3"/>
          <w:numId w:val="22"/>
        </w:numPr>
        <w:rPr>
          <w:u w:val="single"/>
        </w:rPr>
      </w:pPr>
      <w:r>
        <w:t>Physically confiscating proper</w:t>
      </w:r>
      <w:r>
        <w:t>ty</w:t>
      </w:r>
    </w:p>
    <w:p w14:paraId="27EBAB5E" w14:textId="77777777" w:rsidR="00126769" w:rsidRDefault="00282342">
      <w:pPr>
        <w:pStyle w:val="Body"/>
        <w:numPr>
          <w:ilvl w:val="3"/>
          <w:numId w:val="22"/>
        </w:numPr>
        <w:rPr>
          <w:u w:val="single"/>
        </w:rPr>
      </w:pPr>
      <w:r>
        <w:t>“Inherent to the concept of sovereignty”</w:t>
      </w:r>
    </w:p>
    <w:p w14:paraId="171A0866" w14:textId="77777777" w:rsidR="00126769" w:rsidRDefault="00282342">
      <w:pPr>
        <w:pStyle w:val="Body"/>
        <w:numPr>
          <w:ilvl w:val="3"/>
          <w:numId w:val="22"/>
        </w:numPr>
        <w:rPr>
          <w:u w:val="single"/>
        </w:rPr>
      </w:pPr>
      <w:r>
        <w:t>Use of eminent domain = “condemnation of private property.”</w:t>
      </w:r>
    </w:p>
    <w:p w14:paraId="5CC0DCF6" w14:textId="77777777" w:rsidR="00126769" w:rsidRDefault="00282342">
      <w:pPr>
        <w:pStyle w:val="Body"/>
        <w:numPr>
          <w:ilvl w:val="3"/>
          <w:numId w:val="22"/>
        </w:numPr>
        <w:rPr>
          <w:u w:val="single"/>
        </w:rPr>
      </w:pPr>
      <w:r>
        <w:t>Requires just compensation &amp; “public use” of land</w:t>
      </w:r>
    </w:p>
    <w:p w14:paraId="6DE9B423" w14:textId="77777777" w:rsidR="00126769" w:rsidRDefault="00282342">
      <w:pPr>
        <w:pStyle w:val="Body"/>
        <w:numPr>
          <w:ilvl w:val="3"/>
          <w:numId w:val="22"/>
        </w:numPr>
        <w:rPr>
          <w:u w:val="single"/>
        </w:rPr>
      </w:pPr>
      <w:r>
        <w:t>Just compensation</w:t>
      </w:r>
    </w:p>
    <w:p w14:paraId="39B09CB3" w14:textId="77777777" w:rsidR="00126769" w:rsidRDefault="00282342">
      <w:pPr>
        <w:pStyle w:val="Body"/>
        <w:numPr>
          <w:ilvl w:val="4"/>
          <w:numId w:val="22"/>
        </w:numPr>
        <w:rPr>
          <w:u w:val="single"/>
        </w:rPr>
      </w:pPr>
      <w:r>
        <w:t>Typically = fair market value — the amount a willing buyer would pay a willing selle</w:t>
      </w:r>
      <w:r>
        <w:t xml:space="preserve">r in an open &amp; free market </w:t>
      </w:r>
    </w:p>
    <w:p w14:paraId="47784DC7" w14:textId="77777777" w:rsidR="00126769" w:rsidRDefault="00282342">
      <w:pPr>
        <w:pStyle w:val="Body"/>
        <w:numPr>
          <w:ilvl w:val="4"/>
          <w:numId w:val="22"/>
        </w:numPr>
        <w:rPr>
          <w:u w:val="single"/>
        </w:rPr>
      </w:pPr>
      <w:r>
        <w:t xml:space="preserve">Based on highest &amp; best use of the land </w:t>
      </w:r>
    </w:p>
    <w:p w14:paraId="6D4CA175" w14:textId="77777777" w:rsidR="00126769" w:rsidRDefault="00282342">
      <w:pPr>
        <w:pStyle w:val="Body"/>
        <w:numPr>
          <w:ilvl w:val="4"/>
          <w:numId w:val="22"/>
        </w:numPr>
        <w:rPr>
          <w:u w:val="single"/>
        </w:rPr>
      </w:pPr>
      <w:r>
        <w:t>Personhood not taken into account</w:t>
      </w:r>
    </w:p>
    <w:p w14:paraId="2FDB015D" w14:textId="77777777" w:rsidR="00126769" w:rsidRDefault="00282342">
      <w:pPr>
        <w:pStyle w:val="Body"/>
        <w:numPr>
          <w:ilvl w:val="4"/>
          <w:numId w:val="22"/>
        </w:numPr>
        <w:rPr>
          <w:u w:val="single"/>
        </w:rPr>
      </w:pPr>
      <w:r>
        <w:t>Evidentiary battle between government and individual of proving value</w:t>
      </w:r>
    </w:p>
    <w:p w14:paraId="7FD009FF" w14:textId="77777777" w:rsidR="00126769" w:rsidRDefault="00282342">
      <w:pPr>
        <w:pStyle w:val="Body"/>
        <w:numPr>
          <w:ilvl w:val="4"/>
          <w:numId w:val="22"/>
        </w:numPr>
        <w:rPr>
          <w:u w:val="single"/>
        </w:rPr>
      </w:pPr>
      <w:r>
        <w:t>Right to condemn = judge issue; amount of compensation = jury issue</w:t>
      </w:r>
    </w:p>
    <w:p w14:paraId="6B1C8B32" w14:textId="77777777" w:rsidR="00126769" w:rsidRDefault="00282342">
      <w:pPr>
        <w:pStyle w:val="Body"/>
        <w:numPr>
          <w:ilvl w:val="3"/>
          <w:numId w:val="22"/>
        </w:numPr>
        <w:rPr>
          <w:u w:val="single"/>
        </w:rPr>
      </w:pPr>
      <w:r>
        <w:t>Public Use</w:t>
      </w:r>
    </w:p>
    <w:p w14:paraId="4114FE44" w14:textId="77777777" w:rsidR="00126769" w:rsidRDefault="00282342">
      <w:pPr>
        <w:pStyle w:val="Body"/>
        <w:numPr>
          <w:ilvl w:val="4"/>
          <w:numId w:val="22"/>
        </w:numPr>
        <w:rPr>
          <w:u w:val="single"/>
        </w:rPr>
      </w:pPr>
      <w:r>
        <w:t>Public will actually be using property (highway, school, etc.)</w:t>
      </w:r>
    </w:p>
    <w:p w14:paraId="5D6B4F58" w14:textId="77777777" w:rsidR="00126769" w:rsidRDefault="00282342">
      <w:pPr>
        <w:pStyle w:val="Body"/>
        <w:numPr>
          <w:ilvl w:val="4"/>
          <w:numId w:val="22"/>
        </w:numPr>
        <w:rPr>
          <w:u w:val="single"/>
        </w:rPr>
      </w:pPr>
      <w:r>
        <w:t>Has been interpreted to mean “public purpose” — okay as long as it is advancing public policy or government goal</w:t>
      </w:r>
    </w:p>
    <w:p w14:paraId="78CFB83C" w14:textId="77777777" w:rsidR="00126769" w:rsidRDefault="00282342">
      <w:pPr>
        <w:pStyle w:val="Body"/>
        <w:numPr>
          <w:ilvl w:val="4"/>
          <w:numId w:val="22"/>
        </w:numPr>
        <w:rPr>
          <w:u w:val="single"/>
        </w:rPr>
      </w:pPr>
      <w:r>
        <w:rPr>
          <w:i/>
          <w:iCs/>
        </w:rPr>
        <w:t>Kelo v. City of New London</w:t>
      </w:r>
      <w:r>
        <w:t xml:space="preserve"> (p. 827)</w:t>
      </w:r>
    </w:p>
    <w:p w14:paraId="53DBCAC2" w14:textId="77777777" w:rsidR="00126769" w:rsidRDefault="00282342">
      <w:pPr>
        <w:pStyle w:val="Body"/>
        <w:numPr>
          <w:ilvl w:val="5"/>
          <w:numId w:val="22"/>
        </w:numPr>
        <w:rPr>
          <w:u w:val="single"/>
        </w:rPr>
      </w:pPr>
      <w:r>
        <w:t xml:space="preserve">Held: Economic development qualifies as a </w:t>
      </w:r>
      <w:r>
        <w:t>valid public use, public parties almost always benefit from taking, shouldn’t stop it from happening; sometimes the best way to advance public policy is through a private business</w:t>
      </w:r>
    </w:p>
    <w:p w14:paraId="31FE6326" w14:textId="77777777" w:rsidR="00126769" w:rsidRDefault="00282342">
      <w:pPr>
        <w:pStyle w:val="Body"/>
        <w:numPr>
          <w:ilvl w:val="5"/>
          <w:numId w:val="22"/>
        </w:numPr>
        <w:rPr>
          <w:u w:val="single"/>
        </w:rPr>
      </w:pPr>
      <w:r>
        <w:t>Argued: should have higher standard for giving to public business; should no</w:t>
      </w:r>
      <w:r>
        <w:t>t pass public use test if shown that transfer benefits private party and only incidentally benefits the public</w:t>
      </w:r>
    </w:p>
    <w:p w14:paraId="072E6726" w14:textId="77777777" w:rsidR="00126769" w:rsidRDefault="00282342">
      <w:pPr>
        <w:pStyle w:val="Body"/>
        <w:numPr>
          <w:ilvl w:val="5"/>
          <w:numId w:val="22"/>
        </w:numPr>
        <w:rPr>
          <w:u w:val="single"/>
        </w:rPr>
      </w:pPr>
      <w:r>
        <w:t>State responses: stricter language, narrow interpretations</w:t>
      </w:r>
    </w:p>
    <w:p w14:paraId="1A37D514" w14:textId="77777777" w:rsidR="00126769" w:rsidRDefault="00282342">
      <w:pPr>
        <w:pStyle w:val="Body"/>
        <w:numPr>
          <w:ilvl w:val="4"/>
          <w:numId w:val="22"/>
        </w:numPr>
        <w:rPr>
          <w:u w:val="single"/>
        </w:rPr>
      </w:pPr>
      <w:r>
        <w:t>Issues: trade secrets, university expansion, easements by necessity</w:t>
      </w:r>
    </w:p>
    <w:p w14:paraId="6AF6238D" w14:textId="77777777" w:rsidR="00126769" w:rsidRDefault="00282342">
      <w:pPr>
        <w:pStyle w:val="Body"/>
        <w:numPr>
          <w:ilvl w:val="2"/>
          <w:numId w:val="22"/>
        </w:numPr>
        <w:rPr>
          <w:u w:val="single"/>
        </w:rPr>
      </w:pPr>
      <w:r>
        <w:lastRenderedPageBreak/>
        <w:t>Regulatory Takings</w:t>
      </w:r>
    </w:p>
    <w:p w14:paraId="7FBEB667" w14:textId="77777777" w:rsidR="00126769" w:rsidRDefault="00282342">
      <w:pPr>
        <w:pStyle w:val="Body"/>
        <w:numPr>
          <w:ilvl w:val="3"/>
          <w:numId w:val="22"/>
        </w:numPr>
        <w:rPr>
          <w:u w:val="single"/>
        </w:rPr>
      </w:pPr>
      <w:r>
        <w:t>Not physically confiscating, but indirectly/implied “taking” through use of restrictions that devalue the land</w:t>
      </w:r>
    </w:p>
    <w:p w14:paraId="52689A0F" w14:textId="77777777" w:rsidR="00126769" w:rsidRDefault="00282342">
      <w:pPr>
        <w:pStyle w:val="Body"/>
        <w:numPr>
          <w:ilvl w:val="3"/>
          <w:numId w:val="22"/>
        </w:numPr>
      </w:pPr>
      <w:r>
        <w:t xml:space="preserve">Prior to </w:t>
      </w:r>
      <w:r>
        <w:rPr>
          <w:i/>
          <w:iCs/>
        </w:rPr>
        <w:t>P</w:t>
      </w:r>
      <w:r>
        <w:rPr>
          <w:i/>
          <w:iCs/>
        </w:rPr>
        <w:t>A Coal</w:t>
      </w:r>
      <w:r>
        <w:t>: substantive due process analysis: rational relationship to a legitimate governmental interest = constitutional.</w:t>
      </w:r>
    </w:p>
    <w:p w14:paraId="11EB090B" w14:textId="77777777" w:rsidR="00126769" w:rsidRDefault="00282342">
      <w:pPr>
        <w:pStyle w:val="Body"/>
        <w:numPr>
          <w:ilvl w:val="4"/>
          <w:numId w:val="22"/>
        </w:numPr>
      </w:pPr>
      <w:r>
        <w:t>Police power (</w:t>
      </w:r>
      <w:r>
        <w:t>enables government to protect the health, safety, and welfare of the citizens) defined the permissible extent of land use regulation.</w:t>
      </w:r>
    </w:p>
    <w:p w14:paraId="00C6AB70" w14:textId="77777777" w:rsidR="00126769" w:rsidRDefault="00282342">
      <w:pPr>
        <w:pStyle w:val="Body"/>
        <w:numPr>
          <w:ilvl w:val="3"/>
          <w:numId w:val="22"/>
        </w:numPr>
        <w:rPr>
          <w:u w:val="single"/>
        </w:rPr>
      </w:pPr>
      <w:r>
        <w:rPr>
          <w:i/>
          <w:iCs/>
        </w:rPr>
        <w:t>P</w:t>
      </w:r>
      <w:r>
        <w:rPr>
          <w:i/>
          <w:iCs/>
        </w:rPr>
        <w:t>A Coal</w:t>
      </w:r>
      <w:r>
        <w:t xml:space="preserve"> landmark — just compensation requirement of the Takings Clause presents an </w:t>
      </w:r>
      <w:r>
        <w:rPr>
          <w:i/>
          <w:iCs/>
        </w:rPr>
        <w:t>additional</w:t>
      </w:r>
      <w:r>
        <w:t xml:space="preserve"> limitation on government reg</w:t>
      </w:r>
      <w:r>
        <w:t>ulation.</w:t>
      </w:r>
    </w:p>
    <w:p w14:paraId="60ABA341" w14:textId="77777777" w:rsidR="00126769" w:rsidRDefault="00282342">
      <w:pPr>
        <w:pStyle w:val="Body"/>
        <w:numPr>
          <w:ilvl w:val="3"/>
          <w:numId w:val="22"/>
        </w:numPr>
        <w:rPr>
          <w:u w:val="single"/>
        </w:rPr>
      </w:pPr>
      <w:r>
        <w:t>Even if a law has a valid public purpose, even if it rationally furthers a legitimate state interest, the Takings Clause may require compensation be provided to affected property owners</w:t>
      </w:r>
    </w:p>
    <w:sectPr w:rsidR="00126769">
      <w:headerReference w:type="default" r:id="rId13"/>
      <w:footerReference w:type="default" r:id="rId14"/>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D84CC" w14:textId="77777777" w:rsidR="00282342" w:rsidRDefault="00282342">
      <w:r>
        <w:separator/>
      </w:r>
    </w:p>
  </w:endnote>
  <w:endnote w:type="continuationSeparator" w:id="0">
    <w:p w14:paraId="2CA6C860" w14:textId="77777777" w:rsidR="00282342" w:rsidRDefault="0028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45B00" w14:textId="77777777" w:rsidR="00126769" w:rsidRDefault="00282342">
    <w:pPr>
      <w:pStyle w:val="HeaderFooter"/>
      <w:tabs>
        <w:tab w:val="clear" w:pos="9020"/>
        <w:tab w:val="center" w:pos="4680"/>
        <w:tab w:val="right" w:pos="9360"/>
      </w:tabs>
    </w:pPr>
    <w:r>
      <w:tab/>
    </w:r>
    <w:r>
      <w:fldChar w:fldCharType="begin"/>
    </w:r>
    <w:r>
      <w:instrText xml:space="preserve"> PAGE </w:instrText>
    </w:r>
    <w:r>
      <w:fldChar w:fldCharType="separate"/>
    </w:r>
    <w:r w:rsidR="00CE27D3">
      <w:rPr>
        <w:noProof/>
      </w:rPr>
      <w:t>26</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FB28A" w14:textId="77777777" w:rsidR="00282342" w:rsidRDefault="00282342">
      <w:r>
        <w:separator/>
      </w:r>
    </w:p>
  </w:footnote>
  <w:footnote w:type="continuationSeparator" w:id="0">
    <w:p w14:paraId="5ED4960A" w14:textId="77777777" w:rsidR="00282342" w:rsidRDefault="002823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C8946" w14:textId="77777777" w:rsidR="00126769" w:rsidRDefault="00126769"/>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B1584"/>
    <w:multiLevelType w:val="hybridMultilevel"/>
    <w:tmpl w:val="45041F9A"/>
    <w:lvl w:ilvl="0" w:tplc="A1EC52E4">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490832B0">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F46C6620">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776E573A">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B12EAB52">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DAC0A5F6">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57B063F6">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3D80B7F8">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5E401730">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nsid w:val="3D907F94"/>
    <w:multiLevelType w:val="hybridMultilevel"/>
    <w:tmpl w:val="6B681606"/>
    <w:lvl w:ilvl="0" w:tplc="40C2AAE8">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0464DDA0">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D8E8FCBC">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5DB6A1E4">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1B1662CA">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3BB87AF0">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DC16D6D6">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8CCCFD0C">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4D02D22E">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nsid w:val="56B52233"/>
    <w:multiLevelType w:val="hybridMultilevel"/>
    <w:tmpl w:val="7E82D11C"/>
    <w:styleLink w:val="Harvard"/>
    <w:lvl w:ilvl="0" w:tplc="AB10017A">
      <w:start w:val="1"/>
      <w:numFmt w:val="upperRoman"/>
      <w:lvlText w:val="%1."/>
      <w:lvlJc w:val="left"/>
      <w:pPr>
        <w:ind w:left="491" w:hanging="491"/>
      </w:pPr>
      <w:rPr>
        <w:rFonts w:hAnsi="Arial Unicode MS"/>
        <w:caps w:val="0"/>
        <w:smallCaps w:val="0"/>
        <w:strike w:val="0"/>
        <w:dstrike w:val="0"/>
        <w:outline w:val="0"/>
        <w:emboss w:val="0"/>
        <w:imprint w:val="0"/>
        <w:spacing w:val="0"/>
        <w:w w:val="100"/>
        <w:kern w:val="0"/>
        <w:position w:val="0"/>
        <w:highlight w:val="none"/>
        <w:vertAlign w:val="baseline"/>
      </w:rPr>
    </w:lvl>
    <w:lvl w:ilvl="1" w:tplc="F7DEC822">
      <w:start w:val="1"/>
      <w:numFmt w:val="upperLetter"/>
      <w:lvlText w:val="%2."/>
      <w:lvlJc w:val="left"/>
      <w:pPr>
        <w:ind w:left="851" w:hanging="491"/>
      </w:pPr>
      <w:rPr>
        <w:rFonts w:hAnsi="Arial Unicode MS"/>
        <w:caps w:val="0"/>
        <w:smallCaps w:val="0"/>
        <w:strike w:val="0"/>
        <w:dstrike w:val="0"/>
        <w:outline w:val="0"/>
        <w:emboss w:val="0"/>
        <w:imprint w:val="0"/>
        <w:spacing w:val="0"/>
        <w:w w:val="100"/>
        <w:kern w:val="0"/>
        <w:position w:val="0"/>
        <w:highlight w:val="none"/>
        <w:vertAlign w:val="baseline"/>
      </w:rPr>
    </w:lvl>
    <w:lvl w:ilvl="2" w:tplc="541E5BA6">
      <w:start w:val="1"/>
      <w:numFmt w:val="decimal"/>
      <w:lvlText w:val="%3."/>
      <w:lvlJc w:val="left"/>
      <w:pPr>
        <w:ind w:left="1211" w:hanging="491"/>
      </w:pPr>
      <w:rPr>
        <w:rFonts w:hAnsi="Arial Unicode MS"/>
        <w:caps w:val="0"/>
        <w:smallCaps w:val="0"/>
        <w:strike w:val="0"/>
        <w:dstrike w:val="0"/>
        <w:outline w:val="0"/>
        <w:emboss w:val="0"/>
        <w:imprint w:val="0"/>
        <w:spacing w:val="0"/>
        <w:w w:val="100"/>
        <w:kern w:val="0"/>
        <w:position w:val="0"/>
        <w:highlight w:val="none"/>
        <w:vertAlign w:val="baseline"/>
      </w:rPr>
    </w:lvl>
    <w:lvl w:ilvl="3" w:tplc="55646948">
      <w:start w:val="1"/>
      <w:numFmt w:val="lowerLetter"/>
      <w:lvlText w:val="%4)"/>
      <w:lvlJc w:val="left"/>
      <w:pPr>
        <w:ind w:left="1571" w:hanging="491"/>
      </w:pPr>
      <w:rPr>
        <w:rFonts w:hAnsi="Arial Unicode MS"/>
        <w:caps w:val="0"/>
        <w:smallCaps w:val="0"/>
        <w:strike w:val="0"/>
        <w:dstrike w:val="0"/>
        <w:outline w:val="0"/>
        <w:emboss w:val="0"/>
        <w:imprint w:val="0"/>
        <w:spacing w:val="0"/>
        <w:w w:val="100"/>
        <w:kern w:val="0"/>
        <w:position w:val="0"/>
        <w:highlight w:val="none"/>
        <w:vertAlign w:val="baseline"/>
      </w:rPr>
    </w:lvl>
    <w:lvl w:ilvl="4" w:tplc="7B0CF250">
      <w:start w:val="1"/>
      <w:numFmt w:val="decimal"/>
      <w:lvlText w:val="(%5)"/>
      <w:lvlJc w:val="left"/>
      <w:pPr>
        <w:ind w:left="1931" w:hanging="491"/>
      </w:pPr>
      <w:rPr>
        <w:rFonts w:hAnsi="Arial Unicode MS"/>
        <w:caps w:val="0"/>
        <w:smallCaps w:val="0"/>
        <w:strike w:val="0"/>
        <w:dstrike w:val="0"/>
        <w:outline w:val="0"/>
        <w:emboss w:val="0"/>
        <w:imprint w:val="0"/>
        <w:spacing w:val="0"/>
        <w:w w:val="100"/>
        <w:kern w:val="0"/>
        <w:position w:val="0"/>
        <w:highlight w:val="none"/>
        <w:vertAlign w:val="baseline"/>
      </w:rPr>
    </w:lvl>
    <w:lvl w:ilvl="5" w:tplc="7D022CA0">
      <w:start w:val="1"/>
      <w:numFmt w:val="lowerLetter"/>
      <w:lvlText w:val="(%6)"/>
      <w:lvlJc w:val="left"/>
      <w:pPr>
        <w:ind w:left="2291" w:hanging="491"/>
      </w:pPr>
      <w:rPr>
        <w:rFonts w:hAnsi="Arial Unicode MS"/>
        <w:caps w:val="0"/>
        <w:smallCaps w:val="0"/>
        <w:strike w:val="0"/>
        <w:dstrike w:val="0"/>
        <w:outline w:val="0"/>
        <w:emboss w:val="0"/>
        <w:imprint w:val="0"/>
        <w:spacing w:val="0"/>
        <w:w w:val="100"/>
        <w:kern w:val="0"/>
        <w:position w:val="0"/>
        <w:highlight w:val="none"/>
        <w:vertAlign w:val="baseline"/>
      </w:rPr>
    </w:lvl>
    <w:lvl w:ilvl="6" w:tplc="5DB4261C">
      <w:start w:val="1"/>
      <w:numFmt w:val="lowerRoman"/>
      <w:lvlText w:val="%7)"/>
      <w:lvlJc w:val="left"/>
      <w:pPr>
        <w:ind w:left="2651" w:hanging="491"/>
      </w:pPr>
      <w:rPr>
        <w:rFonts w:hAnsi="Arial Unicode MS"/>
        <w:caps w:val="0"/>
        <w:smallCaps w:val="0"/>
        <w:strike w:val="0"/>
        <w:dstrike w:val="0"/>
        <w:outline w:val="0"/>
        <w:emboss w:val="0"/>
        <w:imprint w:val="0"/>
        <w:spacing w:val="0"/>
        <w:w w:val="100"/>
        <w:kern w:val="0"/>
        <w:position w:val="0"/>
        <w:highlight w:val="none"/>
        <w:vertAlign w:val="baseline"/>
      </w:rPr>
    </w:lvl>
    <w:lvl w:ilvl="7" w:tplc="81B45F4A">
      <w:start w:val="1"/>
      <w:numFmt w:val="decimal"/>
      <w:lvlText w:val="(%8)"/>
      <w:lvlJc w:val="left"/>
      <w:pPr>
        <w:ind w:left="3011" w:hanging="491"/>
      </w:pPr>
      <w:rPr>
        <w:rFonts w:hAnsi="Arial Unicode MS"/>
        <w:caps w:val="0"/>
        <w:smallCaps w:val="0"/>
        <w:strike w:val="0"/>
        <w:dstrike w:val="0"/>
        <w:outline w:val="0"/>
        <w:emboss w:val="0"/>
        <w:imprint w:val="0"/>
        <w:spacing w:val="0"/>
        <w:w w:val="100"/>
        <w:kern w:val="0"/>
        <w:position w:val="0"/>
        <w:highlight w:val="none"/>
        <w:vertAlign w:val="baseline"/>
      </w:rPr>
    </w:lvl>
    <w:lvl w:ilvl="8" w:tplc="277AD354">
      <w:start w:val="1"/>
      <w:numFmt w:val="lowerLetter"/>
      <w:lvlText w:val="(%9)"/>
      <w:lvlJc w:val="left"/>
      <w:pPr>
        <w:ind w:left="3371" w:hanging="4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5B50651E"/>
    <w:multiLevelType w:val="hybridMultilevel"/>
    <w:tmpl w:val="FC6AF7B0"/>
    <w:lvl w:ilvl="0" w:tplc="B93E1830">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5E78BAAC">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F79A8100">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42B20EB0">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F6EEC070">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2286F53A">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47D413C4">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CB4C9F2A">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86AA8B8A">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
    <w:nsid w:val="5F2F4C57"/>
    <w:multiLevelType w:val="hybridMultilevel"/>
    <w:tmpl w:val="DAEAFF4E"/>
    <w:lvl w:ilvl="0" w:tplc="11E4D0D2">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94A0638A">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23EC70EA">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54C22CDA">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1BEA50B6">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DE121B14">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308837AC">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1C3EDEA4">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FEF25512">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5">
    <w:nsid w:val="63707D2E"/>
    <w:multiLevelType w:val="hybridMultilevel"/>
    <w:tmpl w:val="7E82D11C"/>
    <w:numStyleLink w:val="Harvard"/>
  </w:abstractNum>
  <w:abstractNum w:abstractNumId="6">
    <w:nsid w:val="6A4A74D0"/>
    <w:multiLevelType w:val="hybridMultilevel"/>
    <w:tmpl w:val="2B329FCC"/>
    <w:lvl w:ilvl="0" w:tplc="01486570">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03261B54">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EA1E2930">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7106777E">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9C2838DE">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22AEBA38">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9ADEC3DC">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5FF6EA6A">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9856A4F2">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7">
    <w:nsid w:val="6CA539E5"/>
    <w:multiLevelType w:val="hybridMultilevel"/>
    <w:tmpl w:val="91C25052"/>
    <w:lvl w:ilvl="0" w:tplc="C186D5EA">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1284D3DC">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2988D322">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3E2A388A">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7912457E">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6840BE1E">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0B4EFD6C">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E358265A">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8EB2E91A">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8">
    <w:nsid w:val="7662646C"/>
    <w:multiLevelType w:val="hybridMultilevel"/>
    <w:tmpl w:val="A40A931C"/>
    <w:lvl w:ilvl="0" w:tplc="12CEAC06">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1056FC22">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3FBA1A7E">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D88063A6">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364C68AC">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F698BF10">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4D6699EA">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292AB16E">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801C5B06">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2"/>
  </w:num>
  <w:num w:numId="2">
    <w:abstractNumId w:val="5"/>
  </w:num>
  <w:num w:numId="3">
    <w:abstractNumId w:val="5"/>
    <w:lvlOverride w:ilvl="0">
      <w:startOverride w:val="1"/>
    </w:lvlOverride>
  </w:num>
  <w:num w:numId="4">
    <w:abstractNumId w:val="5"/>
    <w:lvlOverride w:ilvl="0">
      <w:startOverride w:val="1"/>
    </w:lvlOverride>
  </w:num>
  <w:num w:numId="5">
    <w:abstractNumId w:val="5"/>
    <w:lvlOverride w:ilvl="0">
      <w:startOverride w:val="1"/>
    </w:lvlOverride>
  </w:num>
  <w:num w:numId="6">
    <w:abstractNumId w:val="5"/>
    <w:lvlOverride w:ilvl="0">
      <w:startOverride w:val="1"/>
    </w:lvlOverride>
  </w:num>
  <w:num w:numId="7">
    <w:abstractNumId w:val="5"/>
    <w:lvlOverride w:ilvl="0">
      <w:startOverride w:val="1"/>
    </w:lvlOverride>
  </w:num>
  <w:num w:numId="8">
    <w:abstractNumId w:val="5"/>
    <w:lvlOverride w:ilvl="0">
      <w:startOverride w:val="1"/>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5"/>
    <w:lvlOverride w:ilvl="0">
      <w:startOverride w:val="1"/>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5"/>
    <w:lvlOverride w:ilvl="0">
      <w:startOverride w:val="1"/>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5"/>
    <w:lvlOverride w:ilvl="0">
      <w:startOverride w:val="1"/>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5"/>
    <w:lvlOverride w:ilvl="0">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3"/>
  </w:num>
  <w:num w:numId="14">
    <w:abstractNumId w:val="4"/>
  </w:num>
  <w:num w:numId="15">
    <w:abstractNumId w:val="8"/>
  </w:num>
  <w:num w:numId="16">
    <w:abstractNumId w:val="1"/>
  </w:num>
  <w:num w:numId="17">
    <w:abstractNumId w:val="7"/>
  </w:num>
  <w:num w:numId="18">
    <w:abstractNumId w:val="0"/>
  </w:num>
  <w:num w:numId="19">
    <w:abstractNumId w:val="6"/>
  </w:num>
  <w:num w:numId="20">
    <w:abstractNumId w:val="5"/>
    <w:lvlOverride w:ilvl="0">
      <w:startOverride w:val="1"/>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abstractNumId w:val="5"/>
    <w:lvlOverride w:ilvl="0">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5"/>
    <w:lvlOverride w:ilvl="0">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5"/>
    <w:lvlOverride w:ilvl="0">
      <w:startOverride w:val="1"/>
      <w:lvl w:ilvl="0" w:tplc="8DF45086">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4507D48">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BECFF4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ADA78D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110DD6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B9A43C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C1E8266">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DDA81D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9260A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769"/>
    <w:rsid w:val="00126769"/>
    <w:rsid w:val="00282342"/>
    <w:rsid w:val="00A26282"/>
    <w:rsid w:val="00CE2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1EAF2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rPr>
      <w:rFonts w:ascii="Helvetica" w:hAnsi="Helvetica" w:cs="Arial Unicode MS"/>
      <w:color w:val="000000"/>
      <w:sz w:val="22"/>
      <w:szCs w:val="22"/>
    </w:rPr>
  </w:style>
  <w:style w:type="numbering" w:customStyle="1" w:styleId="Harvard">
    <w:name w:val="Harvard"/>
    <w:pPr>
      <w:numPr>
        <w:numId w:val="1"/>
      </w:numPr>
    </w:pPr>
  </w:style>
  <w:style w:type="paragraph" w:customStyle="1" w:styleId="TableStyle1">
    <w:name w:val="Table Style 1"/>
    <w:rPr>
      <w:rFonts w:ascii="Helvetica" w:eastAsia="Helvetica" w:hAnsi="Helvetica" w:cs="Helvetica"/>
      <w:b/>
      <w:bCs/>
      <w:color w:val="000000"/>
    </w:rPr>
  </w:style>
  <w:style w:type="paragraph" w:customStyle="1" w:styleId="TableStyle2">
    <w:name w:val="Table Style 2"/>
    <w:rPr>
      <w:rFonts w:ascii="Helvetica" w:eastAsia="Helvetica" w:hAnsi="Helvetica" w:cs="Helvetic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14088</Words>
  <Characters>80307</Characters>
  <Application>Microsoft Macintosh Word</Application>
  <DocSecurity>0</DocSecurity>
  <Lines>669</Lines>
  <Paragraphs>188</Paragraphs>
  <ScaleCrop>false</ScaleCrop>
  <LinksUpToDate>false</LinksUpToDate>
  <CharactersWithSpaces>94207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2</cp:revision>
  <dcterms:created xsi:type="dcterms:W3CDTF">2018-01-20T17:17:00Z</dcterms:created>
  <dcterms:modified xsi:type="dcterms:W3CDTF">2018-01-20T17:17:00Z</dcterms:modified>
</cp:coreProperties>
</file>