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1BFF69" w14:textId="77777777" w:rsidR="00746E1C" w:rsidRPr="00865067" w:rsidRDefault="003E087C" w:rsidP="00D6083B">
      <w:pPr>
        <w:contextualSpacing/>
        <w:jc w:val="center"/>
        <w:rPr>
          <w:i/>
          <w:u w:val="single"/>
        </w:rPr>
      </w:pPr>
      <w:bookmarkStart w:id="0" w:name="_GoBack"/>
      <w:bookmarkEnd w:id="0"/>
      <w:r w:rsidRPr="00865067">
        <w:rPr>
          <w:b/>
          <w:u w:val="single"/>
        </w:rPr>
        <w:t>PROPERTY</w:t>
      </w:r>
    </w:p>
    <w:p w14:paraId="452253E2" w14:textId="77777777" w:rsidR="003E087C" w:rsidRPr="00865067" w:rsidRDefault="003E087C" w:rsidP="00F203BD">
      <w:pPr>
        <w:contextualSpacing/>
        <w:rPr>
          <w:i/>
          <w:u w:val="single"/>
        </w:rPr>
      </w:pPr>
    </w:p>
    <w:p w14:paraId="50F8DECA" w14:textId="77777777" w:rsidR="00DA27A2" w:rsidRPr="00865067" w:rsidRDefault="00DA27A2" w:rsidP="00F203BD">
      <w:pPr>
        <w:contextualSpacing/>
        <w:rPr>
          <w:i/>
          <w:u w:val="single"/>
        </w:rPr>
      </w:pPr>
    </w:p>
    <w:p w14:paraId="7687D57A" w14:textId="77777777" w:rsidR="003E087C" w:rsidRPr="00865067" w:rsidRDefault="001865F8" w:rsidP="00F203BD">
      <w:pPr>
        <w:pStyle w:val="ListParagraph"/>
        <w:numPr>
          <w:ilvl w:val="0"/>
          <w:numId w:val="1"/>
        </w:numPr>
        <w:rPr>
          <w:b/>
        </w:rPr>
      </w:pPr>
      <w:r w:rsidRPr="00865067">
        <w:rPr>
          <w:b/>
        </w:rPr>
        <w:t>Introduction</w:t>
      </w:r>
    </w:p>
    <w:p w14:paraId="5415B150" w14:textId="77777777" w:rsidR="001865F8" w:rsidRPr="00865067" w:rsidRDefault="001865F8" w:rsidP="00F203BD">
      <w:pPr>
        <w:contextualSpacing/>
      </w:pPr>
    </w:p>
    <w:p w14:paraId="3E967996" w14:textId="0B76896B" w:rsidR="002C0C1D" w:rsidRPr="003410A2" w:rsidRDefault="002C0C1D" w:rsidP="00F203BD">
      <w:pPr>
        <w:pStyle w:val="ListParagraph"/>
        <w:numPr>
          <w:ilvl w:val="1"/>
          <w:numId w:val="1"/>
        </w:numPr>
        <w:rPr>
          <w:u w:val="single"/>
        </w:rPr>
      </w:pPr>
      <w:r w:rsidRPr="003410A2">
        <w:rPr>
          <w:u w:val="single"/>
        </w:rPr>
        <w:t>Basic Concepts</w:t>
      </w:r>
    </w:p>
    <w:p w14:paraId="359C6DAD" w14:textId="0E50FCED" w:rsidR="002C0C1D" w:rsidRPr="00865067" w:rsidRDefault="001865F8" w:rsidP="00F203BD">
      <w:pPr>
        <w:pStyle w:val="ListParagraph"/>
        <w:numPr>
          <w:ilvl w:val="2"/>
          <w:numId w:val="1"/>
        </w:numPr>
      </w:pPr>
      <w:r w:rsidRPr="00865067">
        <w:rPr>
          <w:color w:val="262626"/>
        </w:rPr>
        <w:t xml:space="preserve">A property right is a relation </w:t>
      </w:r>
      <w:r w:rsidRPr="00865067">
        <w:rPr>
          <w:color w:val="262626"/>
          <w:u w:val="single"/>
        </w:rPr>
        <w:t>not</w:t>
      </w:r>
      <w:r w:rsidRPr="00865067">
        <w:rPr>
          <w:color w:val="262626"/>
        </w:rPr>
        <w:t xml:space="preserve"> between an owner and a thing, but between the owner and other individuals with reference to a thing.</w:t>
      </w:r>
    </w:p>
    <w:p w14:paraId="4D2853B3" w14:textId="77777777" w:rsidR="001865F8" w:rsidRPr="00865067" w:rsidRDefault="001865F8" w:rsidP="00F203BD">
      <w:pPr>
        <w:pStyle w:val="ListParagraph"/>
        <w:numPr>
          <w:ilvl w:val="2"/>
          <w:numId w:val="1"/>
        </w:numPr>
      </w:pPr>
      <w:r w:rsidRPr="00865067">
        <w:rPr>
          <w:color w:val="262626"/>
        </w:rPr>
        <w:t>Property law is therefore relational. It changes based on relationships between people.</w:t>
      </w:r>
    </w:p>
    <w:p w14:paraId="1F1FC94E" w14:textId="77777777" w:rsidR="002C0C1D" w:rsidRPr="00865067" w:rsidRDefault="002C0C1D" w:rsidP="00F203BD">
      <w:pPr>
        <w:pStyle w:val="ListParagraph"/>
        <w:numPr>
          <w:ilvl w:val="3"/>
          <w:numId w:val="1"/>
        </w:numPr>
      </w:pPr>
      <w:r w:rsidRPr="00865067">
        <w:rPr>
          <w:color w:val="262626"/>
        </w:rPr>
        <w:t>Property rights are not absolute. There are always restrictions.</w:t>
      </w:r>
    </w:p>
    <w:p w14:paraId="71167998" w14:textId="24A1ECB4" w:rsidR="00DA27A2" w:rsidRPr="00865067" w:rsidRDefault="002C0C1D" w:rsidP="00F203BD">
      <w:pPr>
        <w:pStyle w:val="ListParagraph"/>
        <w:numPr>
          <w:ilvl w:val="3"/>
          <w:numId w:val="1"/>
        </w:numPr>
      </w:pPr>
      <w:r w:rsidRPr="00865067">
        <w:rPr>
          <w:color w:val="262626"/>
        </w:rPr>
        <w:t>Property has different doctrines depending on the type of property.</w:t>
      </w:r>
    </w:p>
    <w:p w14:paraId="0643A25A" w14:textId="77777777" w:rsidR="00DA27A2" w:rsidRPr="00865067" w:rsidRDefault="00DA27A2" w:rsidP="00F203BD">
      <w:pPr>
        <w:pStyle w:val="ListParagraph"/>
        <w:numPr>
          <w:ilvl w:val="2"/>
          <w:numId w:val="1"/>
        </w:numPr>
      </w:pPr>
      <w:r w:rsidRPr="00865067">
        <w:rPr>
          <w:i/>
        </w:rPr>
        <w:t>Johnson v. M’intosh</w:t>
      </w:r>
      <w:r w:rsidRPr="00865067">
        <w:t>: There can only be one sovereign, and</w:t>
      </w:r>
      <w:r w:rsidRPr="00865067">
        <w:rPr>
          <w:color w:val="000000"/>
        </w:rPr>
        <w:t xml:space="preserve"> whatever the nature of our property rights, the sovereign owns everything.</w:t>
      </w:r>
    </w:p>
    <w:p w14:paraId="6BB7F9FC" w14:textId="77777777" w:rsidR="00DA27A2" w:rsidRPr="00865067" w:rsidRDefault="00DA27A2" w:rsidP="00F203BD">
      <w:pPr>
        <w:pStyle w:val="ListParagraph"/>
        <w:numPr>
          <w:ilvl w:val="3"/>
          <w:numId w:val="1"/>
        </w:numPr>
      </w:pPr>
      <w:r w:rsidRPr="00865067">
        <w:rPr>
          <w:color w:val="262626"/>
          <w:u w:val="single"/>
        </w:rPr>
        <w:t>Bentham’s utilitarian philosophy/positivism</w:t>
      </w:r>
      <w:r w:rsidRPr="00865067">
        <w:rPr>
          <w:color w:val="262626"/>
        </w:rPr>
        <w:t xml:space="preserve"> rests on the assumption that property rights arose to serve human needs, such as security, peace, and order, and should be recognized only to the extent that they serve those ends. Property rights come from the law itself, and no other source.</w:t>
      </w:r>
    </w:p>
    <w:p w14:paraId="3041AD30" w14:textId="77CF27E0" w:rsidR="002C0C1D" w:rsidRPr="00865067" w:rsidRDefault="00DA27A2" w:rsidP="00F203BD">
      <w:pPr>
        <w:pStyle w:val="ListParagraph"/>
        <w:numPr>
          <w:ilvl w:val="3"/>
          <w:numId w:val="1"/>
        </w:numPr>
      </w:pPr>
      <w:r w:rsidRPr="00865067">
        <w:rPr>
          <w:color w:val="262626"/>
        </w:rPr>
        <w:t>We are free to define the limits of property rights when necessary to achieve societal goals</w:t>
      </w:r>
      <w:r w:rsidR="002C7536" w:rsidRPr="00865067">
        <w:rPr>
          <w:color w:val="262626"/>
        </w:rPr>
        <w:t xml:space="preserve"> (even if that means upholding a nation built on conquest).</w:t>
      </w:r>
    </w:p>
    <w:p w14:paraId="5E036CB2" w14:textId="5DEC5726" w:rsidR="002C0C1D" w:rsidRPr="00865067" w:rsidRDefault="002C0C1D" w:rsidP="00F203BD">
      <w:pPr>
        <w:pStyle w:val="ListParagraph"/>
        <w:numPr>
          <w:ilvl w:val="2"/>
          <w:numId w:val="1"/>
        </w:numPr>
      </w:pPr>
      <w:r w:rsidRPr="00865067">
        <w:rPr>
          <w:color w:val="000000"/>
        </w:rPr>
        <w:t>The first question to ask in every case is: What sticks are in the bundle? Which sticks aren’t?</w:t>
      </w:r>
    </w:p>
    <w:p w14:paraId="446DDC5A" w14:textId="77777777" w:rsidR="002C0C1D" w:rsidRPr="00865067" w:rsidRDefault="002C0C1D" w:rsidP="00F203BD">
      <w:pPr>
        <w:widowControl w:val="0"/>
        <w:numPr>
          <w:ilvl w:val="2"/>
          <w:numId w:val="1"/>
        </w:numPr>
        <w:tabs>
          <w:tab w:val="left" w:pos="220"/>
          <w:tab w:val="left" w:pos="720"/>
        </w:tabs>
        <w:autoSpaceDE w:val="0"/>
        <w:autoSpaceDN w:val="0"/>
        <w:adjustRightInd w:val="0"/>
        <w:contextualSpacing/>
        <w:rPr>
          <w:color w:val="000000"/>
        </w:rPr>
      </w:pPr>
      <w:r w:rsidRPr="00865067">
        <w:rPr>
          <w:color w:val="000000"/>
        </w:rPr>
        <w:t>The second question: Why are the property rights structured in this way? What are the underlying values? </w:t>
      </w:r>
    </w:p>
    <w:p w14:paraId="45AB53EB" w14:textId="77777777" w:rsidR="002C0C1D" w:rsidRPr="00865067" w:rsidRDefault="002C0C1D" w:rsidP="00F203BD">
      <w:pPr>
        <w:widowControl w:val="0"/>
        <w:numPr>
          <w:ilvl w:val="3"/>
          <w:numId w:val="1"/>
        </w:numPr>
        <w:tabs>
          <w:tab w:val="left" w:pos="1660"/>
          <w:tab w:val="left" w:pos="2160"/>
        </w:tabs>
        <w:autoSpaceDE w:val="0"/>
        <w:autoSpaceDN w:val="0"/>
        <w:adjustRightInd w:val="0"/>
        <w:contextualSpacing/>
        <w:rPr>
          <w:color w:val="000000"/>
        </w:rPr>
      </w:pPr>
      <w:r w:rsidRPr="00865067">
        <w:rPr>
          <w:color w:val="000000"/>
        </w:rPr>
        <w:t>to protect intimate connection to property?</w:t>
      </w:r>
    </w:p>
    <w:p w14:paraId="58BF3570" w14:textId="77777777" w:rsidR="002C0C1D" w:rsidRPr="00865067" w:rsidRDefault="002C0C1D" w:rsidP="00F203BD">
      <w:pPr>
        <w:widowControl w:val="0"/>
        <w:numPr>
          <w:ilvl w:val="3"/>
          <w:numId w:val="1"/>
        </w:numPr>
        <w:tabs>
          <w:tab w:val="left" w:pos="1660"/>
          <w:tab w:val="left" w:pos="2160"/>
        </w:tabs>
        <w:autoSpaceDE w:val="0"/>
        <w:autoSpaceDN w:val="0"/>
        <w:adjustRightInd w:val="0"/>
        <w:contextualSpacing/>
        <w:rPr>
          <w:color w:val="000000"/>
        </w:rPr>
      </w:pPr>
      <w:r w:rsidRPr="00865067">
        <w:rPr>
          <w:color w:val="000000"/>
        </w:rPr>
        <w:t>to encourage investment in a resource?</w:t>
      </w:r>
    </w:p>
    <w:p w14:paraId="3A71E613" w14:textId="77777777" w:rsidR="002C0C1D" w:rsidRPr="00865067" w:rsidRDefault="002C0C1D" w:rsidP="00F203BD">
      <w:pPr>
        <w:widowControl w:val="0"/>
        <w:numPr>
          <w:ilvl w:val="3"/>
          <w:numId w:val="1"/>
        </w:numPr>
        <w:tabs>
          <w:tab w:val="left" w:pos="940"/>
          <w:tab w:val="left" w:pos="1440"/>
        </w:tabs>
        <w:autoSpaceDE w:val="0"/>
        <w:autoSpaceDN w:val="0"/>
        <w:adjustRightInd w:val="0"/>
        <w:contextualSpacing/>
        <w:rPr>
          <w:color w:val="000000"/>
        </w:rPr>
      </w:pPr>
      <w:r w:rsidRPr="00865067">
        <w:rPr>
          <w:color w:val="000000"/>
        </w:rPr>
        <w:t>think: what is the law trying to accomplish with respect to this particular resource?</w:t>
      </w:r>
    </w:p>
    <w:p w14:paraId="3E943F51" w14:textId="77777777" w:rsidR="00DA27A2" w:rsidRPr="00865067" w:rsidRDefault="00DA27A2" w:rsidP="00F203BD">
      <w:pPr>
        <w:widowControl w:val="0"/>
        <w:tabs>
          <w:tab w:val="left" w:pos="940"/>
          <w:tab w:val="left" w:pos="1440"/>
        </w:tabs>
        <w:autoSpaceDE w:val="0"/>
        <w:autoSpaceDN w:val="0"/>
        <w:adjustRightInd w:val="0"/>
        <w:contextualSpacing/>
        <w:rPr>
          <w:color w:val="000000"/>
        </w:rPr>
      </w:pPr>
    </w:p>
    <w:p w14:paraId="584DED27" w14:textId="77777777" w:rsidR="00DA27A2" w:rsidRPr="00865067" w:rsidRDefault="00DA27A2" w:rsidP="00F203BD">
      <w:pPr>
        <w:pStyle w:val="ListParagraph"/>
        <w:numPr>
          <w:ilvl w:val="1"/>
          <w:numId w:val="1"/>
        </w:numPr>
        <w:rPr>
          <w:u w:val="single"/>
        </w:rPr>
      </w:pPr>
      <w:r w:rsidRPr="00865067">
        <w:rPr>
          <w:u w:val="single"/>
        </w:rPr>
        <w:t>The Bundle of Sticks</w:t>
      </w:r>
    </w:p>
    <w:p w14:paraId="408FCC22" w14:textId="77777777" w:rsidR="00DA27A2" w:rsidRPr="00865067" w:rsidRDefault="00DA27A2" w:rsidP="00F203BD">
      <w:pPr>
        <w:pStyle w:val="ListParagraph"/>
        <w:numPr>
          <w:ilvl w:val="2"/>
          <w:numId w:val="1"/>
        </w:numPr>
      </w:pPr>
      <w:r w:rsidRPr="00865067">
        <w:rPr>
          <w:color w:val="000000"/>
        </w:rPr>
        <w:t xml:space="preserve">The right to </w:t>
      </w:r>
      <w:r w:rsidRPr="00865067">
        <w:rPr>
          <w:b/>
          <w:color w:val="000000"/>
        </w:rPr>
        <w:t>possess or occupy</w:t>
      </w:r>
      <w:r w:rsidRPr="00865067">
        <w:rPr>
          <w:color w:val="000000"/>
        </w:rPr>
        <w:t>.</w:t>
      </w:r>
    </w:p>
    <w:p w14:paraId="6796FB75" w14:textId="77777777" w:rsidR="00DC5DA5" w:rsidRPr="00865067" w:rsidRDefault="00024453" w:rsidP="00F203BD">
      <w:pPr>
        <w:pStyle w:val="ListParagraph"/>
        <w:numPr>
          <w:ilvl w:val="2"/>
          <w:numId w:val="1"/>
        </w:numPr>
      </w:pPr>
      <w:r w:rsidRPr="00865067">
        <w:rPr>
          <w:color w:val="000000"/>
        </w:rPr>
        <w:t xml:space="preserve">The right to </w:t>
      </w:r>
      <w:r w:rsidRPr="00865067">
        <w:rPr>
          <w:b/>
          <w:color w:val="000000"/>
        </w:rPr>
        <w:t>transfer</w:t>
      </w:r>
      <w:r w:rsidRPr="00865067">
        <w:rPr>
          <w:color w:val="000000"/>
        </w:rPr>
        <w:t xml:space="preserve"> (by sale, gift, or will, for example).</w:t>
      </w:r>
    </w:p>
    <w:p w14:paraId="26399FCE" w14:textId="77777777" w:rsidR="00DA27A2" w:rsidRPr="00865067" w:rsidRDefault="00DA27A2" w:rsidP="00F203BD">
      <w:pPr>
        <w:pStyle w:val="ListParagraph"/>
        <w:numPr>
          <w:ilvl w:val="2"/>
          <w:numId w:val="1"/>
        </w:numPr>
      </w:pPr>
      <w:r w:rsidRPr="00865067">
        <w:rPr>
          <w:color w:val="000000"/>
        </w:rPr>
        <w:t xml:space="preserve">The right to </w:t>
      </w:r>
      <w:r w:rsidRPr="00865067">
        <w:rPr>
          <w:b/>
          <w:color w:val="000000"/>
        </w:rPr>
        <w:t>use or exploit</w:t>
      </w:r>
      <w:r w:rsidRPr="00865067">
        <w:rPr>
          <w:color w:val="000000"/>
        </w:rPr>
        <w:t>.</w:t>
      </w:r>
    </w:p>
    <w:p w14:paraId="0BB475AF" w14:textId="77777777" w:rsidR="00DC5DA5" w:rsidRPr="00865067" w:rsidRDefault="00DC5DA5" w:rsidP="00F203BD">
      <w:pPr>
        <w:widowControl w:val="0"/>
        <w:numPr>
          <w:ilvl w:val="3"/>
          <w:numId w:val="1"/>
        </w:numPr>
        <w:tabs>
          <w:tab w:val="left" w:pos="220"/>
          <w:tab w:val="left" w:pos="720"/>
        </w:tabs>
        <w:autoSpaceDE w:val="0"/>
        <w:autoSpaceDN w:val="0"/>
        <w:adjustRightInd w:val="0"/>
        <w:contextualSpacing/>
        <w:rPr>
          <w:color w:val="000000"/>
        </w:rPr>
      </w:pPr>
      <w:r w:rsidRPr="00865067">
        <w:rPr>
          <w:color w:val="000000"/>
        </w:rPr>
        <w:t>The doctrine of nuisance is the primary legal mechanism for balancing conflicting rights to use of property.</w:t>
      </w:r>
    </w:p>
    <w:p w14:paraId="251377DE" w14:textId="77777777" w:rsidR="00DC5DA5" w:rsidRPr="00865067" w:rsidRDefault="00DC5DA5" w:rsidP="00F203BD">
      <w:pPr>
        <w:widowControl w:val="0"/>
        <w:numPr>
          <w:ilvl w:val="4"/>
          <w:numId w:val="1"/>
        </w:numPr>
        <w:tabs>
          <w:tab w:val="left" w:pos="940"/>
          <w:tab w:val="left" w:pos="1440"/>
        </w:tabs>
        <w:autoSpaceDE w:val="0"/>
        <w:autoSpaceDN w:val="0"/>
        <w:adjustRightInd w:val="0"/>
        <w:contextualSpacing/>
        <w:rPr>
          <w:color w:val="000000"/>
        </w:rPr>
      </w:pPr>
      <w:r w:rsidRPr="00865067">
        <w:rPr>
          <w:i/>
          <w:iCs/>
          <w:color w:val="000000"/>
        </w:rPr>
        <w:t>“Sic utere tuo ut alienum non laedas.”</w:t>
      </w:r>
      <w:r w:rsidRPr="00865067">
        <w:rPr>
          <w:color w:val="000000"/>
        </w:rPr>
        <w:t xml:space="preserve"> Use your own property in such a manner as not to injure that of another.</w:t>
      </w:r>
    </w:p>
    <w:p w14:paraId="76EA4973" w14:textId="77777777" w:rsidR="00DC5DA5" w:rsidRPr="00865067" w:rsidRDefault="00DC5DA5" w:rsidP="00F203BD">
      <w:pPr>
        <w:widowControl w:val="0"/>
        <w:numPr>
          <w:ilvl w:val="4"/>
          <w:numId w:val="1"/>
        </w:numPr>
        <w:tabs>
          <w:tab w:val="left" w:pos="1660"/>
          <w:tab w:val="left" w:pos="2160"/>
        </w:tabs>
        <w:autoSpaceDE w:val="0"/>
        <w:autoSpaceDN w:val="0"/>
        <w:adjustRightInd w:val="0"/>
        <w:contextualSpacing/>
        <w:rPr>
          <w:color w:val="000000"/>
        </w:rPr>
      </w:pPr>
      <w:r w:rsidRPr="00865067">
        <w:rPr>
          <w:color w:val="000000"/>
        </w:rPr>
        <w:t>One may not use property in a manner that causes unreasonable harm to the use/enjoyment of another’s land.</w:t>
      </w:r>
    </w:p>
    <w:p w14:paraId="1510BDC3" w14:textId="77777777" w:rsidR="00DC5DA5" w:rsidRPr="00865067" w:rsidRDefault="00DC5DA5" w:rsidP="00F203BD">
      <w:pPr>
        <w:widowControl w:val="0"/>
        <w:numPr>
          <w:ilvl w:val="3"/>
          <w:numId w:val="1"/>
        </w:numPr>
        <w:tabs>
          <w:tab w:val="left" w:pos="1660"/>
          <w:tab w:val="left" w:pos="2160"/>
        </w:tabs>
        <w:autoSpaceDE w:val="0"/>
        <w:autoSpaceDN w:val="0"/>
        <w:adjustRightInd w:val="0"/>
        <w:contextualSpacing/>
        <w:rPr>
          <w:color w:val="000000"/>
        </w:rPr>
      </w:pPr>
      <w:r w:rsidRPr="00865067">
        <w:rPr>
          <w:color w:val="000000"/>
        </w:rPr>
        <w:t xml:space="preserve">Note that the doctrine prohibits </w:t>
      </w:r>
      <w:r w:rsidRPr="00865067">
        <w:rPr>
          <w:i/>
          <w:iCs/>
          <w:color w:val="000000"/>
        </w:rPr>
        <w:t>unreasonable</w:t>
      </w:r>
      <w:r w:rsidRPr="00865067">
        <w:rPr>
          <w:color w:val="000000"/>
        </w:rPr>
        <w:t xml:space="preserve"> harm, not </w:t>
      </w:r>
      <w:r w:rsidRPr="00865067">
        <w:rPr>
          <w:i/>
          <w:iCs/>
          <w:color w:val="000000"/>
        </w:rPr>
        <w:t>any</w:t>
      </w:r>
      <w:r w:rsidRPr="00865067">
        <w:rPr>
          <w:color w:val="000000"/>
        </w:rPr>
        <w:t xml:space="preserve"> harm.</w:t>
      </w:r>
    </w:p>
    <w:p w14:paraId="3E4C946B" w14:textId="77777777" w:rsidR="00DC5DA5" w:rsidRPr="00865067" w:rsidRDefault="00DC5DA5" w:rsidP="00F203BD">
      <w:pPr>
        <w:pStyle w:val="ListParagraph"/>
        <w:widowControl w:val="0"/>
        <w:numPr>
          <w:ilvl w:val="3"/>
          <w:numId w:val="1"/>
        </w:numPr>
        <w:autoSpaceDE w:val="0"/>
        <w:autoSpaceDN w:val="0"/>
        <w:adjustRightInd w:val="0"/>
        <w:rPr>
          <w:color w:val="000000"/>
        </w:rPr>
      </w:pPr>
      <w:r w:rsidRPr="00865067">
        <w:rPr>
          <w:bCs/>
          <w:i/>
          <w:color w:val="000000"/>
        </w:rPr>
        <w:t>Burke v. Smith</w:t>
      </w:r>
      <w:r w:rsidRPr="00865067">
        <w:rPr>
          <w:b/>
          <w:bCs/>
          <w:color w:val="000000"/>
        </w:rPr>
        <w:t xml:space="preserve"> </w:t>
      </w:r>
      <w:r w:rsidRPr="00865067">
        <w:rPr>
          <w:color w:val="000000"/>
        </w:rPr>
        <w:t>(1888) established the law of spite fences.</w:t>
      </w:r>
    </w:p>
    <w:p w14:paraId="1AE697A7" w14:textId="77777777" w:rsidR="00DC5DA5" w:rsidRPr="00865067" w:rsidRDefault="00DC5DA5" w:rsidP="00F203BD">
      <w:pPr>
        <w:pStyle w:val="ListParagraph"/>
        <w:widowControl w:val="0"/>
        <w:numPr>
          <w:ilvl w:val="4"/>
          <w:numId w:val="1"/>
        </w:numPr>
        <w:autoSpaceDE w:val="0"/>
        <w:autoSpaceDN w:val="0"/>
        <w:adjustRightInd w:val="0"/>
        <w:rPr>
          <w:color w:val="000000"/>
        </w:rPr>
      </w:pPr>
      <w:r w:rsidRPr="00865067">
        <w:rPr>
          <w:bCs/>
          <w:color w:val="000000"/>
        </w:rPr>
        <w:t>The Δ lost primarily because there was no value gained by the fences he put up to block his neighbor’s window. He put up the fences out of pure malice.</w:t>
      </w:r>
    </w:p>
    <w:p w14:paraId="1882ABC0" w14:textId="1ECC62DA" w:rsidR="00DC5DA5" w:rsidRDefault="00DC5DA5" w:rsidP="00F203BD">
      <w:pPr>
        <w:pStyle w:val="ListParagraph"/>
        <w:widowControl w:val="0"/>
        <w:numPr>
          <w:ilvl w:val="4"/>
          <w:numId w:val="1"/>
        </w:numPr>
        <w:autoSpaceDE w:val="0"/>
        <w:autoSpaceDN w:val="0"/>
        <w:adjustRightInd w:val="0"/>
        <w:rPr>
          <w:color w:val="000000"/>
        </w:rPr>
      </w:pPr>
      <w:r w:rsidRPr="00865067">
        <w:rPr>
          <w:color w:val="000000"/>
        </w:rPr>
        <w:lastRenderedPageBreak/>
        <w:t xml:space="preserve">The doctrine of spite is a balancing act (harm to π vs. social utility of the </w:t>
      </w:r>
      <w:r w:rsidRPr="00865067">
        <w:rPr>
          <w:bCs/>
          <w:color w:val="000000"/>
        </w:rPr>
        <w:t>Δ’s</w:t>
      </w:r>
      <w:r w:rsidRPr="00865067">
        <w:rPr>
          <w:color w:val="000000"/>
        </w:rPr>
        <w:t xml:space="preserve"> conduct). Since the value to the </w:t>
      </w:r>
      <w:r w:rsidRPr="00865067">
        <w:rPr>
          <w:bCs/>
          <w:color w:val="000000"/>
        </w:rPr>
        <w:t xml:space="preserve">Δ was zero, the </w:t>
      </w:r>
      <w:r w:rsidRPr="00865067">
        <w:rPr>
          <w:color w:val="000000"/>
        </w:rPr>
        <w:t>π’s harm automatically outweighed it.</w:t>
      </w:r>
    </w:p>
    <w:p w14:paraId="5F62582A" w14:textId="77777777" w:rsidR="003410A2" w:rsidRPr="003410A2" w:rsidRDefault="003410A2" w:rsidP="00F203BD">
      <w:pPr>
        <w:widowControl w:val="0"/>
        <w:autoSpaceDE w:val="0"/>
        <w:autoSpaceDN w:val="0"/>
        <w:adjustRightInd w:val="0"/>
        <w:contextualSpacing/>
        <w:rPr>
          <w:color w:val="000000"/>
        </w:rPr>
      </w:pPr>
    </w:p>
    <w:p w14:paraId="6803B466" w14:textId="77777777" w:rsidR="00DA27A2" w:rsidRPr="00865067" w:rsidRDefault="00DA27A2" w:rsidP="00F203BD">
      <w:pPr>
        <w:pStyle w:val="ListParagraph"/>
        <w:numPr>
          <w:ilvl w:val="2"/>
          <w:numId w:val="1"/>
        </w:numPr>
      </w:pPr>
      <w:r w:rsidRPr="00865067">
        <w:rPr>
          <w:color w:val="000000"/>
        </w:rPr>
        <w:t xml:space="preserve">The right to </w:t>
      </w:r>
      <w:r w:rsidRPr="00865067">
        <w:rPr>
          <w:b/>
          <w:color w:val="000000"/>
        </w:rPr>
        <w:t>exclude</w:t>
      </w:r>
      <w:r w:rsidRPr="00865067">
        <w:rPr>
          <w:color w:val="000000"/>
        </w:rPr>
        <w:t xml:space="preserve"> others.</w:t>
      </w:r>
    </w:p>
    <w:p w14:paraId="712C8A1D" w14:textId="77777777" w:rsidR="002C7536" w:rsidRPr="00865067" w:rsidRDefault="002C7536" w:rsidP="00F203BD">
      <w:pPr>
        <w:pStyle w:val="ListParagraph"/>
        <w:numPr>
          <w:ilvl w:val="3"/>
          <w:numId w:val="1"/>
        </w:numPr>
      </w:pPr>
      <w:r w:rsidRPr="00865067">
        <w:rPr>
          <w:color w:val="000000"/>
        </w:rPr>
        <w:t>Considered the most important right. If it’s missing, there’s no use in talking about something in terms of property.</w:t>
      </w:r>
    </w:p>
    <w:p w14:paraId="54BB6B4D" w14:textId="5D91B774" w:rsidR="002C7536" w:rsidRPr="00865067" w:rsidRDefault="006E6C46" w:rsidP="00F203BD">
      <w:pPr>
        <w:pStyle w:val="ListParagraph"/>
        <w:numPr>
          <w:ilvl w:val="3"/>
          <w:numId w:val="1"/>
        </w:numPr>
      </w:pPr>
      <w:r w:rsidRPr="00865067">
        <w:rPr>
          <w:color w:val="000000"/>
        </w:rPr>
        <w:t>T</w:t>
      </w:r>
      <w:r w:rsidR="002C7536" w:rsidRPr="00865067">
        <w:rPr>
          <w:color w:val="000000"/>
        </w:rPr>
        <w:t xml:space="preserve">respass </w:t>
      </w:r>
      <w:r w:rsidRPr="00865067">
        <w:rPr>
          <w:color w:val="000000"/>
        </w:rPr>
        <w:t xml:space="preserve">law protects the </w:t>
      </w:r>
      <w:r w:rsidR="002C7536" w:rsidRPr="00865067">
        <w:rPr>
          <w:iCs/>
          <w:color w:val="000000"/>
        </w:rPr>
        <w:t>right to exclusive possession</w:t>
      </w:r>
      <w:r w:rsidRPr="00865067">
        <w:rPr>
          <w:color w:val="000000"/>
        </w:rPr>
        <w:t xml:space="preserve"> by punishing </w:t>
      </w:r>
      <w:r w:rsidR="002C7536" w:rsidRPr="00865067">
        <w:rPr>
          <w:color w:val="000000"/>
        </w:rPr>
        <w:t xml:space="preserve">an intentional, unprivileged </w:t>
      </w:r>
      <w:r w:rsidR="002C7536" w:rsidRPr="00865067">
        <w:rPr>
          <w:color w:val="000000"/>
          <w:u w:val="single"/>
        </w:rPr>
        <w:t>entry</w:t>
      </w:r>
      <w:r w:rsidRPr="00865067">
        <w:rPr>
          <w:color w:val="000000"/>
        </w:rPr>
        <w:t> onto another’s land</w:t>
      </w:r>
      <w:r w:rsidR="002C7536" w:rsidRPr="00865067">
        <w:rPr>
          <w:color w:val="000000"/>
        </w:rPr>
        <w:t>.</w:t>
      </w:r>
    </w:p>
    <w:p w14:paraId="3510510D" w14:textId="77777777" w:rsidR="002C7536" w:rsidRPr="00865067" w:rsidRDefault="002C7536" w:rsidP="00F203BD">
      <w:pPr>
        <w:pStyle w:val="ListParagraph"/>
        <w:numPr>
          <w:ilvl w:val="3"/>
          <w:numId w:val="1"/>
        </w:numPr>
      </w:pPr>
      <w:r w:rsidRPr="00865067">
        <w:t xml:space="preserve">Enforcing a landowner’s right to exclude inherently limits the public's right of access. In some cases, </w:t>
      </w:r>
      <w:r w:rsidR="00DC5DA5" w:rsidRPr="00865067">
        <w:t xml:space="preserve">however, </w:t>
      </w:r>
      <w:r w:rsidRPr="00865067">
        <w:t xml:space="preserve">the </w:t>
      </w:r>
      <w:r w:rsidRPr="00865067">
        <w:rPr>
          <w:color w:val="000000"/>
        </w:rPr>
        <w:t>public interest may outweigh the landowner’s right to exclude.</w:t>
      </w:r>
    </w:p>
    <w:p w14:paraId="4E021EA9" w14:textId="78825BE6" w:rsidR="002C7536" w:rsidRPr="00865067" w:rsidRDefault="002C7536" w:rsidP="00F203BD">
      <w:pPr>
        <w:pStyle w:val="ListParagraph"/>
        <w:numPr>
          <w:ilvl w:val="4"/>
          <w:numId w:val="1"/>
        </w:numPr>
      </w:pPr>
      <w:r w:rsidRPr="00865067">
        <w:rPr>
          <w:i/>
          <w:color w:val="262626"/>
          <w:u w:color="262626"/>
        </w:rPr>
        <w:t>State v. Shack</w:t>
      </w:r>
      <w:r w:rsidR="00DC5DA5" w:rsidRPr="00865067">
        <w:rPr>
          <w:color w:val="262626"/>
          <w:u w:color="262626"/>
        </w:rPr>
        <w:t xml:space="preserve"> </w:t>
      </w:r>
      <w:r w:rsidRPr="00865067">
        <w:rPr>
          <w:color w:val="262626"/>
          <w:u w:color="262626"/>
        </w:rPr>
        <w:t>(N.J. 1971)</w:t>
      </w:r>
      <w:r w:rsidR="006E6C46" w:rsidRPr="00865067">
        <w:rPr>
          <w:color w:val="262626"/>
          <w:u w:color="262626"/>
        </w:rPr>
        <w:t xml:space="preserve">: </w:t>
      </w:r>
      <w:r w:rsidR="00DC5DA5" w:rsidRPr="00865067">
        <w:rPr>
          <w:color w:val="262626"/>
        </w:rPr>
        <w:t xml:space="preserve">a </w:t>
      </w:r>
      <w:r w:rsidRPr="00865067">
        <w:rPr>
          <w:color w:val="262626"/>
        </w:rPr>
        <w:t>farmer-employer had no right to isolate migrant workers from medical care and legal aid</w:t>
      </w:r>
      <w:r w:rsidR="00DC5DA5" w:rsidRPr="00865067">
        <w:rPr>
          <w:color w:val="262626"/>
        </w:rPr>
        <w:t>.</w:t>
      </w:r>
    </w:p>
    <w:p w14:paraId="425F296A" w14:textId="77777777" w:rsidR="002C7536" w:rsidRPr="00865067" w:rsidRDefault="00DC5DA5" w:rsidP="00F203BD">
      <w:pPr>
        <w:widowControl w:val="0"/>
        <w:numPr>
          <w:ilvl w:val="5"/>
          <w:numId w:val="1"/>
        </w:numPr>
        <w:tabs>
          <w:tab w:val="left" w:pos="220"/>
          <w:tab w:val="left" w:pos="720"/>
        </w:tabs>
        <w:autoSpaceDE w:val="0"/>
        <w:autoSpaceDN w:val="0"/>
        <w:adjustRightInd w:val="0"/>
        <w:contextualSpacing/>
        <w:rPr>
          <w:color w:val="000000"/>
        </w:rPr>
      </w:pPr>
      <w:r w:rsidRPr="00865067">
        <w:rPr>
          <w:color w:val="262626"/>
        </w:rPr>
        <w:t>N</w:t>
      </w:r>
      <w:r w:rsidR="002C7536" w:rsidRPr="00865067">
        <w:rPr>
          <w:color w:val="262626"/>
        </w:rPr>
        <w:t>on-profit workers and legal aid did not trespass</w:t>
      </w:r>
      <w:r w:rsidR="002C7536" w:rsidRPr="00865067">
        <w:rPr>
          <w:color w:val="000000"/>
        </w:rPr>
        <w:t xml:space="preserve"> and </w:t>
      </w:r>
      <w:r w:rsidR="002C7536" w:rsidRPr="00865067">
        <w:rPr>
          <w:color w:val="262626"/>
        </w:rPr>
        <w:t>the landowner’s right to exclude was limited</w:t>
      </w:r>
      <w:r w:rsidRPr="00865067">
        <w:rPr>
          <w:color w:val="262626"/>
        </w:rPr>
        <w:t>.</w:t>
      </w:r>
    </w:p>
    <w:p w14:paraId="57C49030" w14:textId="77777777" w:rsidR="002C7536" w:rsidRPr="00865067" w:rsidRDefault="00DC5DA5" w:rsidP="00F203BD">
      <w:pPr>
        <w:widowControl w:val="0"/>
        <w:numPr>
          <w:ilvl w:val="5"/>
          <w:numId w:val="1"/>
        </w:numPr>
        <w:tabs>
          <w:tab w:val="left" w:pos="940"/>
          <w:tab w:val="left" w:pos="1440"/>
        </w:tabs>
        <w:autoSpaceDE w:val="0"/>
        <w:autoSpaceDN w:val="0"/>
        <w:adjustRightInd w:val="0"/>
        <w:contextualSpacing/>
        <w:rPr>
          <w:color w:val="000000"/>
        </w:rPr>
      </w:pPr>
      <w:r w:rsidRPr="00865067">
        <w:rPr>
          <w:color w:val="262626"/>
        </w:rPr>
        <w:t>P</w:t>
      </w:r>
      <w:r w:rsidR="002C7536" w:rsidRPr="00865067">
        <w:rPr>
          <w:color w:val="262626"/>
        </w:rPr>
        <w:t>roviding services to migrant workers outweighs the landowner’s interest in the property</w:t>
      </w:r>
      <w:r w:rsidRPr="00865067">
        <w:rPr>
          <w:color w:val="262626"/>
        </w:rPr>
        <w:t>.</w:t>
      </w:r>
    </w:p>
    <w:p w14:paraId="2ADC629F" w14:textId="77777777" w:rsidR="002C7536" w:rsidRPr="00865067" w:rsidRDefault="002C7536" w:rsidP="00F203BD">
      <w:pPr>
        <w:pStyle w:val="ListParagraph"/>
        <w:numPr>
          <w:ilvl w:val="4"/>
          <w:numId w:val="1"/>
        </w:numPr>
      </w:pPr>
      <w:r w:rsidRPr="00865067">
        <w:rPr>
          <w:i/>
          <w:color w:val="262626"/>
        </w:rPr>
        <w:t>Robins v. Pruneyard Shopping Center</w:t>
      </w:r>
      <w:r w:rsidR="00DC5DA5" w:rsidRPr="00865067">
        <w:rPr>
          <w:color w:val="262626"/>
        </w:rPr>
        <w:t xml:space="preserve"> </w:t>
      </w:r>
      <w:r w:rsidRPr="00865067">
        <w:rPr>
          <w:color w:val="262626"/>
        </w:rPr>
        <w:t>(Cal. 1979)</w:t>
      </w:r>
      <w:r w:rsidR="00DC5DA5" w:rsidRPr="00865067">
        <w:rPr>
          <w:color w:val="262626"/>
        </w:rPr>
        <w:t xml:space="preserve"> likened shopping centers to </w:t>
      </w:r>
      <w:r w:rsidRPr="00865067">
        <w:rPr>
          <w:color w:val="262626"/>
        </w:rPr>
        <w:t>town centers or “quasi-public property” where public can assert right to petition</w:t>
      </w:r>
      <w:r w:rsidR="00DC5DA5" w:rsidRPr="00865067">
        <w:rPr>
          <w:color w:val="262626"/>
        </w:rPr>
        <w:t>.</w:t>
      </w:r>
    </w:p>
    <w:p w14:paraId="60292BE7" w14:textId="33F34AA8" w:rsidR="00DC5DA5" w:rsidRPr="003410A2" w:rsidRDefault="00DC5DA5" w:rsidP="00F203BD">
      <w:pPr>
        <w:widowControl w:val="0"/>
        <w:numPr>
          <w:ilvl w:val="5"/>
          <w:numId w:val="1"/>
        </w:numPr>
        <w:tabs>
          <w:tab w:val="left" w:pos="220"/>
          <w:tab w:val="left" w:pos="720"/>
        </w:tabs>
        <w:autoSpaceDE w:val="0"/>
        <w:autoSpaceDN w:val="0"/>
        <w:adjustRightInd w:val="0"/>
        <w:contextualSpacing/>
        <w:rPr>
          <w:color w:val="000000"/>
        </w:rPr>
      </w:pPr>
      <w:r w:rsidRPr="00865067">
        <w:rPr>
          <w:color w:val="262626"/>
        </w:rPr>
        <w:t>T</w:t>
      </w:r>
      <w:r w:rsidR="002C7536" w:rsidRPr="00865067">
        <w:rPr>
          <w:color w:val="262626"/>
        </w:rPr>
        <w:t xml:space="preserve">he mall had become so public that its private property interests had been diminished and were outweighed by </w:t>
      </w:r>
      <w:r w:rsidRPr="00865067">
        <w:rPr>
          <w:color w:val="262626"/>
        </w:rPr>
        <w:t>free</w:t>
      </w:r>
      <w:r w:rsidR="002C7536" w:rsidRPr="00865067">
        <w:rPr>
          <w:color w:val="262626"/>
        </w:rPr>
        <w:t xml:space="preserve"> speech interests of protesters</w:t>
      </w:r>
      <w:r w:rsidRPr="00865067">
        <w:rPr>
          <w:color w:val="262626"/>
        </w:rPr>
        <w:t>.</w:t>
      </w:r>
    </w:p>
    <w:p w14:paraId="26862FDC" w14:textId="77777777" w:rsidR="00DC5DA5" w:rsidRPr="00865067" w:rsidRDefault="00DC5DA5" w:rsidP="00F203BD">
      <w:pPr>
        <w:pStyle w:val="ListParagraph"/>
        <w:widowControl w:val="0"/>
        <w:numPr>
          <w:ilvl w:val="3"/>
          <w:numId w:val="1"/>
        </w:numPr>
        <w:autoSpaceDE w:val="0"/>
        <w:autoSpaceDN w:val="0"/>
        <w:adjustRightInd w:val="0"/>
        <w:rPr>
          <w:color w:val="000000"/>
          <w:u w:color="262626"/>
        </w:rPr>
      </w:pPr>
      <w:r w:rsidRPr="00865067">
        <w:rPr>
          <w:color w:val="262626"/>
          <w:u w:val="single" w:color="262626"/>
        </w:rPr>
        <w:t>Ad Coelum Doctrine</w:t>
      </w:r>
    </w:p>
    <w:p w14:paraId="04E6D6D4" w14:textId="77777777" w:rsidR="00DC5DA5" w:rsidRPr="00865067" w:rsidRDefault="00DC5DA5" w:rsidP="00F203BD">
      <w:pPr>
        <w:widowControl w:val="0"/>
        <w:numPr>
          <w:ilvl w:val="4"/>
          <w:numId w:val="1"/>
        </w:numPr>
        <w:tabs>
          <w:tab w:val="left" w:pos="220"/>
          <w:tab w:val="left" w:pos="720"/>
        </w:tabs>
        <w:autoSpaceDE w:val="0"/>
        <w:autoSpaceDN w:val="0"/>
        <w:adjustRightInd w:val="0"/>
        <w:contextualSpacing/>
        <w:rPr>
          <w:color w:val="000000"/>
        </w:rPr>
      </w:pPr>
      <w:r w:rsidRPr="00865067">
        <w:rPr>
          <w:color w:val="000000"/>
        </w:rPr>
        <w:t>“</w:t>
      </w:r>
      <w:r w:rsidRPr="00865067">
        <w:rPr>
          <w:i/>
          <w:iCs/>
          <w:color w:val="000000"/>
        </w:rPr>
        <w:t>C</w:t>
      </w:r>
      <w:r w:rsidRPr="00865067">
        <w:rPr>
          <w:i/>
          <w:iCs/>
          <w:color w:val="262626"/>
        </w:rPr>
        <w:t>ujus est solum, ejus est usque ad coelum et ad inferos.”</w:t>
      </w:r>
    </w:p>
    <w:p w14:paraId="26CC3691" w14:textId="77777777" w:rsidR="00DC5DA5" w:rsidRPr="00865067" w:rsidRDefault="00DC5DA5" w:rsidP="00F203BD">
      <w:pPr>
        <w:widowControl w:val="0"/>
        <w:numPr>
          <w:ilvl w:val="4"/>
          <w:numId w:val="1"/>
        </w:numPr>
        <w:tabs>
          <w:tab w:val="left" w:pos="220"/>
          <w:tab w:val="left" w:pos="720"/>
        </w:tabs>
        <w:autoSpaceDE w:val="0"/>
        <w:autoSpaceDN w:val="0"/>
        <w:adjustRightInd w:val="0"/>
        <w:contextualSpacing/>
        <w:rPr>
          <w:color w:val="000000"/>
        </w:rPr>
      </w:pPr>
      <w:r w:rsidRPr="00865067">
        <w:rPr>
          <w:color w:val="262626"/>
        </w:rPr>
        <w:t>“Whoever owns the soil, it is theirs all the way up to Heaven and down to Hell.”</w:t>
      </w:r>
    </w:p>
    <w:p w14:paraId="03563152" w14:textId="77777777" w:rsidR="00DC5DA5" w:rsidRPr="00865067" w:rsidRDefault="00DC5DA5" w:rsidP="00F203BD">
      <w:pPr>
        <w:widowControl w:val="0"/>
        <w:numPr>
          <w:ilvl w:val="4"/>
          <w:numId w:val="1"/>
        </w:numPr>
        <w:tabs>
          <w:tab w:val="left" w:pos="220"/>
          <w:tab w:val="left" w:pos="720"/>
        </w:tabs>
        <w:autoSpaceDE w:val="0"/>
        <w:autoSpaceDN w:val="0"/>
        <w:adjustRightInd w:val="0"/>
        <w:contextualSpacing/>
        <w:rPr>
          <w:color w:val="000000"/>
        </w:rPr>
      </w:pPr>
      <w:r w:rsidRPr="00865067">
        <w:rPr>
          <w:color w:val="262626"/>
        </w:rPr>
        <w:t>This doctrine is not enforced literally but the right to exclude </w:t>
      </w:r>
      <w:r w:rsidRPr="00865067">
        <w:rPr>
          <w:i/>
          <w:iCs/>
          <w:color w:val="262626"/>
        </w:rPr>
        <w:t>does </w:t>
      </w:r>
      <w:r w:rsidRPr="00865067">
        <w:rPr>
          <w:color w:val="262626"/>
        </w:rPr>
        <w:t>cover reasonable airspace and subspace.</w:t>
      </w:r>
    </w:p>
    <w:p w14:paraId="1CAEC5B2" w14:textId="77777777" w:rsidR="00DC5DA5" w:rsidRPr="00865067" w:rsidRDefault="00DC5DA5" w:rsidP="00F203BD">
      <w:pPr>
        <w:widowControl w:val="0"/>
        <w:numPr>
          <w:ilvl w:val="5"/>
          <w:numId w:val="1"/>
        </w:numPr>
        <w:tabs>
          <w:tab w:val="left" w:pos="940"/>
          <w:tab w:val="left" w:pos="1440"/>
        </w:tabs>
        <w:autoSpaceDE w:val="0"/>
        <w:autoSpaceDN w:val="0"/>
        <w:adjustRightInd w:val="0"/>
        <w:contextualSpacing/>
        <w:rPr>
          <w:color w:val="000000"/>
        </w:rPr>
      </w:pPr>
      <w:r w:rsidRPr="00865067">
        <w:rPr>
          <w:i/>
          <w:color w:val="262626"/>
        </w:rPr>
        <w:t>United States v. Causby</w:t>
      </w:r>
      <w:r w:rsidR="00024453" w:rsidRPr="00865067">
        <w:rPr>
          <w:color w:val="262626"/>
        </w:rPr>
        <w:t xml:space="preserve"> </w:t>
      </w:r>
      <w:r w:rsidRPr="00865067">
        <w:rPr>
          <w:color w:val="262626"/>
        </w:rPr>
        <w:t>(1946):</w:t>
      </w:r>
      <w:r w:rsidRPr="00865067">
        <w:rPr>
          <w:color w:val="000000"/>
        </w:rPr>
        <w:t xml:space="preserve"> The </w:t>
      </w:r>
      <w:r w:rsidRPr="00865067">
        <w:rPr>
          <w:color w:val="262626"/>
        </w:rPr>
        <w:t>scope of chicken farmers’ right to exclude did not extend indefinitely into airspace.</w:t>
      </w:r>
    </w:p>
    <w:p w14:paraId="5C5A54EF" w14:textId="0033D440" w:rsidR="002C7536" w:rsidRPr="003410A2" w:rsidRDefault="00DC5DA5" w:rsidP="00F203BD">
      <w:pPr>
        <w:widowControl w:val="0"/>
        <w:numPr>
          <w:ilvl w:val="5"/>
          <w:numId w:val="1"/>
        </w:numPr>
        <w:tabs>
          <w:tab w:val="left" w:pos="1660"/>
          <w:tab w:val="left" w:pos="2160"/>
        </w:tabs>
        <w:autoSpaceDE w:val="0"/>
        <w:autoSpaceDN w:val="0"/>
        <w:adjustRightInd w:val="0"/>
        <w:contextualSpacing/>
      </w:pPr>
      <w:r w:rsidRPr="00865067">
        <w:rPr>
          <w:color w:val="262626"/>
        </w:rPr>
        <w:t>You have the right to the airspace/subspace that you can make reasonable use of.</w:t>
      </w:r>
    </w:p>
    <w:p w14:paraId="646AC67F" w14:textId="77777777" w:rsidR="003410A2" w:rsidRPr="00865067" w:rsidRDefault="003410A2" w:rsidP="00F203BD">
      <w:pPr>
        <w:widowControl w:val="0"/>
        <w:tabs>
          <w:tab w:val="left" w:pos="1660"/>
          <w:tab w:val="left" w:pos="2160"/>
        </w:tabs>
        <w:autoSpaceDE w:val="0"/>
        <w:autoSpaceDN w:val="0"/>
        <w:adjustRightInd w:val="0"/>
        <w:contextualSpacing/>
      </w:pPr>
    </w:p>
    <w:p w14:paraId="10793290" w14:textId="77777777" w:rsidR="00024453" w:rsidRPr="00865067" w:rsidRDefault="00DA27A2" w:rsidP="00F203BD">
      <w:pPr>
        <w:pStyle w:val="ListParagraph"/>
        <w:numPr>
          <w:ilvl w:val="2"/>
          <w:numId w:val="1"/>
        </w:numPr>
      </w:pPr>
      <w:r w:rsidRPr="00865067">
        <w:rPr>
          <w:color w:val="000000"/>
        </w:rPr>
        <w:t xml:space="preserve">The right to </w:t>
      </w:r>
      <w:r w:rsidRPr="00865067">
        <w:rPr>
          <w:b/>
          <w:color w:val="000000"/>
        </w:rPr>
        <w:t>modify or destroy</w:t>
      </w:r>
      <w:r w:rsidRPr="00865067">
        <w:rPr>
          <w:color w:val="000000"/>
        </w:rPr>
        <w:t>.</w:t>
      </w:r>
    </w:p>
    <w:p w14:paraId="14957AB5" w14:textId="77777777" w:rsidR="00024453" w:rsidRPr="00865067" w:rsidRDefault="00024453" w:rsidP="00F203BD">
      <w:pPr>
        <w:pStyle w:val="ListParagraph"/>
        <w:numPr>
          <w:ilvl w:val="3"/>
          <w:numId w:val="1"/>
        </w:numPr>
      </w:pPr>
      <w:r w:rsidRPr="00865067">
        <w:rPr>
          <w:iCs/>
          <w:color w:val="262626"/>
        </w:rPr>
        <w:t xml:space="preserve">Right to destroy was limited in </w:t>
      </w:r>
      <w:r w:rsidRPr="00865067">
        <w:rPr>
          <w:i/>
          <w:iCs/>
          <w:color w:val="262626"/>
        </w:rPr>
        <w:t>Eyerman v. Mercantile Trust Co.</w:t>
      </w:r>
      <w:r w:rsidRPr="00865067">
        <w:rPr>
          <w:color w:val="262626"/>
        </w:rPr>
        <w:t>,</w:t>
      </w:r>
      <w:r w:rsidRPr="00865067">
        <w:rPr>
          <w:color w:val="000000"/>
        </w:rPr>
        <w:t xml:space="preserve"> where a testatrix willed her house to be destroyed upon her death.</w:t>
      </w:r>
    </w:p>
    <w:p w14:paraId="459134AA" w14:textId="3C0C7107" w:rsidR="00024453" w:rsidRPr="00865067" w:rsidRDefault="00024453" w:rsidP="00F203BD">
      <w:pPr>
        <w:widowControl w:val="0"/>
        <w:numPr>
          <w:ilvl w:val="3"/>
          <w:numId w:val="1"/>
        </w:numPr>
        <w:tabs>
          <w:tab w:val="left" w:pos="940"/>
          <w:tab w:val="left" w:pos="1440"/>
        </w:tabs>
        <w:autoSpaceDE w:val="0"/>
        <w:autoSpaceDN w:val="0"/>
        <w:adjustRightInd w:val="0"/>
        <w:contextualSpacing/>
        <w:rPr>
          <w:color w:val="000000"/>
        </w:rPr>
      </w:pPr>
      <w:r w:rsidRPr="00865067">
        <w:rPr>
          <w:color w:val="000000"/>
        </w:rPr>
        <w:t xml:space="preserve">Limitations may be supported by economic efficiency </w:t>
      </w:r>
      <w:r w:rsidR="006E6C46" w:rsidRPr="00865067">
        <w:rPr>
          <w:color w:val="000000"/>
        </w:rPr>
        <w:t xml:space="preserve">concerns </w:t>
      </w:r>
      <w:r w:rsidRPr="00865067">
        <w:rPr>
          <w:color w:val="000000"/>
        </w:rPr>
        <w:t>or by public policy/interest.</w:t>
      </w:r>
    </w:p>
    <w:p w14:paraId="6E9E3F76" w14:textId="4458F7BA" w:rsidR="002C7536" w:rsidRPr="00865067" w:rsidRDefault="00024453" w:rsidP="00F203BD">
      <w:pPr>
        <w:widowControl w:val="0"/>
        <w:numPr>
          <w:ilvl w:val="3"/>
          <w:numId w:val="1"/>
        </w:numPr>
        <w:tabs>
          <w:tab w:val="left" w:pos="940"/>
          <w:tab w:val="left" w:pos="1440"/>
        </w:tabs>
        <w:autoSpaceDE w:val="0"/>
        <w:autoSpaceDN w:val="0"/>
        <w:adjustRightInd w:val="0"/>
        <w:contextualSpacing/>
        <w:rPr>
          <w:color w:val="000000"/>
        </w:rPr>
      </w:pPr>
      <w:r w:rsidRPr="00865067">
        <w:rPr>
          <w:color w:val="000000"/>
        </w:rPr>
        <w:t>Moral rights or personhood considerations can come into play for artwork, prohibiting modification</w:t>
      </w:r>
      <w:r w:rsidR="006E6C46" w:rsidRPr="00865067">
        <w:rPr>
          <w:color w:val="000000"/>
        </w:rPr>
        <w:t xml:space="preserve"> after the death of the artist</w:t>
      </w:r>
      <w:r w:rsidRPr="00865067">
        <w:rPr>
          <w:color w:val="000000"/>
        </w:rPr>
        <w:t>.</w:t>
      </w:r>
    </w:p>
    <w:p w14:paraId="47F58CAD" w14:textId="77777777" w:rsidR="002C7536" w:rsidRDefault="002C7536" w:rsidP="00F203BD">
      <w:pPr>
        <w:contextualSpacing/>
      </w:pPr>
    </w:p>
    <w:p w14:paraId="6F4DF36A" w14:textId="77777777" w:rsidR="003410A2" w:rsidRDefault="003410A2" w:rsidP="00F203BD">
      <w:pPr>
        <w:contextualSpacing/>
      </w:pPr>
    </w:p>
    <w:p w14:paraId="1C801E53" w14:textId="77777777" w:rsidR="003410A2" w:rsidRPr="00865067" w:rsidRDefault="003410A2" w:rsidP="00F203BD">
      <w:pPr>
        <w:contextualSpacing/>
      </w:pPr>
    </w:p>
    <w:p w14:paraId="741E9EBF" w14:textId="6A7A588B" w:rsidR="002C0C1D" w:rsidRPr="000B5EE1" w:rsidRDefault="003E087C" w:rsidP="00F203BD">
      <w:pPr>
        <w:pStyle w:val="ListParagraph"/>
        <w:numPr>
          <w:ilvl w:val="1"/>
          <w:numId w:val="1"/>
        </w:numPr>
        <w:rPr>
          <w:u w:val="single"/>
        </w:rPr>
      </w:pPr>
      <w:r w:rsidRPr="000B5EE1">
        <w:rPr>
          <w:u w:val="single"/>
        </w:rPr>
        <w:t>Policies Underlying Property Law</w:t>
      </w:r>
    </w:p>
    <w:p w14:paraId="4EE58B1A" w14:textId="0475C6DC" w:rsidR="002C0C1D" w:rsidRPr="003410A2" w:rsidRDefault="002C0C1D" w:rsidP="00F203BD">
      <w:pPr>
        <w:pStyle w:val="ListParagraph"/>
        <w:numPr>
          <w:ilvl w:val="2"/>
          <w:numId w:val="1"/>
        </w:numPr>
      </w:pPr>
      <w:r w:rsidRPr="00865067">
        <w:rPr>
          <w:b/>
          <w:bCs/>
          <w:color w:val="000000"/>
        </w:rPr>
        <w:t>Economic efficiency:</w:t>
      </w:r>
      <w:r w:rsidRPr="00865067">
        <w:rPr>
          <w:color w:val="000000"/>
        </w:rPr>
        <w:t> Idea that the protection of property gives people an incentive to produce and therefore leads to wealth maximization. By making property </w:t>
      </w:r>
      <w:r w:rsidRPr="00865067">
        <w:rPr>
          <w:i/>
          <w:iCs/>
          <w:color w:val="000000"/>
        </w:rPr>
        <w:t>alienable</w:t>
      </w:r>
      <w:r w:rsidRPr="00865067">
        <w:rPr>
          <w:color w:val="000000"/>
        </w:rPr>
        <w:t xml:space="preserve"> (able to be transferred), the free market system ideally helps ensure that the property will end up in the use most valued by society (the “highest and best use”). Related to the “Doctrine of Waste,” which rewards people who increase property value while refusing to afford protection for people who </w:t>
      </w:r>
      <w:r w:rsidR="006E6C46" w:rsidRPr="00865067">
        <w:rPr>
          <w:color w:val="000000"/>
        </w:rPr>
        <w:t>“</w:t>
      </w:r>
      <w:r w:rsidRPr="00865067">
        <w:rPr>
          <w:color w:val="000000"/>
        </w:rPr>
        <w:t>squander</w:t>
      </w:r>
      <w:r w:rsidR="006E6C46" w:rsidRPr="00865067">
        <w:rPr>
          <w:color w:val="000000"/>
        </w:rPr>
        <w:t>”</w:t>
      </w:r>
      <w:r w:rsidRPr="00865067">
        <w:rPr>
          <w:color w:val="000000"/>
        </w:rPr>
        <w:t xml:space="preserve"> their property.</w:t>
      </w:r>
    </w:p>
    <w:p w14:paraId="0DAD8DAF" w14:textId="5AA156A6" w:rsidR="002C0C1D" w:rsidRPr="003410A2" w:rsidRDefault="002C0C1D" w:rsidP="00F203BD">
      <w:pPr>
        <w:widowControl w:val="0"/>
        <w:numPr>
          <w:ilvl w:val="2"/>
          <w:numId w:val="1"/>
        </w:numPr>
        <w:tabs>
          <w:tab w:val="left" w:pos="220"/>
          <w:tab w:val="left" w:pos="720"/>
        </w:tabs>
        <w:autoSpaceDE w:val="0"/>
        <w:autoSpaceDN w:val="0"/>
        <w:adjustRightInd w:val="0"/>
        <w:contextualSpacing/>
        <w:rPr>
          <w:color w:val="000000"/>
        </w:rPr>
      </w:pPr>
      <w:r w:rsidRPr="00865067">
        <w:rPr>
          <w:b/>
          <w:bCs/>
          <w:color w:val="000000"/>
        </w:rPr>
        <w:t>Fairness:</w:t>
      </w:r>
      <w:r w:rsidRPr="00865067">
        <w:rPr>
          <w:color w:val="000000"/>
        </w:rPr>
        <w:t> Property rights are considered a reward for the labor spent in creating or improving property. Fairness invokes the moral case for property ownership.</w:t>
      </w:r>
    </w:p>
    <w:p w14:paraId="508CB498" w14:textId="5CECD0AD" w:rsidR="002C0C1D" w:rsidRPr="003410A2" w:rsidRDefault="002C0C1D" w:rsidP="00F203BD">
      <w:pPr>
        <w:widowControl w:val="0"/>
        <w:numPr>
          <w:ilvl w:val="2"/>
          <w:numId w:val="1"/>
        </w:numPr>
        <w:tabs>
          <w:tab w:val="left" w:pos="220"/>
          <w:tab w:val="left" w:pos="720"/>
        </w:tabs>
        <w:autoSpaceDE w:val="0"/>
        <w:autoSpaceDN w:val="0"/>
        <w:adjustRightInd w:val="0"/>
        <w:contextualSpacing/>
        <w:rPr>
          <w:color w:val="000000"/>
        </w:rPr>
      </w:pPr>
      <w:r w:rsidRPr="00865067">
        <w:rPr>
          <w:b/>
          <w:bCs/>
          <w:color w:val="000000"/>
        </w:rPr>
        <w:t>Certainty:</w:t>
      </w:r>
      <w:r w:rsidRPr="00865067">
        <w:rPr>
          <w:color w:val="000000"/>
        </w:rPr>
        <w:t> Property law should create a system in which purchasers can easily determine that the seller is the rightful owner of a particular piece of property, thereby lowering the costs of transactions. Property rules should be clear and easy to administer. Secure property rights promote peace and order. An example of a situation that lacked certainty to the detriment of society was the aftermath of Hurricane Katrina, where the gov’t ordered mandatory evacuations yet there were no procedures in place governing property relationships in the event of emergency.</w:t>
      </w:r>
    </w:p>
    <w:p w14:paraId="2B32CE69" w14:textId="2E1E6C3C" w:rsidR="002C0C1D" w:rsidRPr="003410A2" w:rsidRDefault="002C0C1D" w:rsidP="00F203BD">
      <w:pPr>
        <w:widowControl w:val="0"/>
        <w:numPr>
          <w:ilvl w:val="2"/>
          <w:numId w:val="1"/>
        </w:numPr>
        <w:tabs>
          <w:tab w:val="left" w:pos="220"/>
          <w:tab w:val="left" w:pos="720"/>
        </w:tabs>
        <w:autoSpaceDE w:val="0"/>
        <w:autoSpaceDN w:val="0"/>
        <w:adjustRightInd w:val="0"/>
        <w:contextualSpacing/>
        <w:rPr>
          <w:color w:val="000000"/>
        </w:rPr>
      </w:pPr>
      <w:r w:rsidRPr="00865067">
        <w:rPr>
          <w:b/>
          <w:bCs/>
          <w:color w:val="000000"/>
        </w:rPr>
        <w:t>Personhood:</w:t>
      </w:r>
      <w:r w:rsidRPr="00865067">
        <w:rPr>
          <w:color w:val="000000"/>
        </w:rPr>
        <w:t> Owning property allows people to express themselves through creative uses of property and serves important ends like privacy and security. Property often has sentimental value that is not accounted for by the market.</w:t>
      </w:r>
    </w:p>
    <w:p w14:paraId="57254D09" w14:textId="77777777" w:rsidR="002C0C1D" w:rsidRPr="00865067" w:rsidRDefault="002C0C1D" w:rsidP="00F203BD">
      <w:pPr>
        <w:widowControl w:val="0"/>
        <w:numPr>
          <w:ilvl w:val="2"/>
          <w:numId w:val="1"/>
        </w:numPr>
        <w:tabs>
          <w:tab w:val="left" w:pos="220"/>
          <w:tab w:val="left" w:pos="720"/>
        </w:tabs>
        <w:autoSpaceDE w:val="0"/>
        <w:autoSpaceDN w:val="0"/>
        <w:adjustRightInd w:val="0"/>
        <w:contextualSpacing/>
        <w:rPr>
          <w:color w:val="000000"/>
        </w:rPr>
      </w:pPr>
      <w:r w:rsidRPr="00865067">
        <w:rPr>
          <w:b/>
          <w:bCs/>
          <w:color w:val="000000"/>
        </w:rPr>
        <w:t>Democracy:</w:t>
      </w:r>
      <w:r w:rsidRPr="00865067">
        <w:rPr>
          <w:color w:val="000000"/>
        </w:rPr>
        <w:t> Unless one’s property is protected, all other freedoms may become meaningless. A nation of property owners provides stability, as more people have a stake in maintaining the rule of law.</w:t>
      </w:r>
    </w:p>
    <w:p w14:paraId="58616C7E" w14:textId="77777777" w:rsidR="00DE529E" w:rsidRPr="00865067" w:rsidRDefault="00DE529E" w:rsidP="00F203BD">
      <w:pPr>
        <w:contextualSpacing/>
      </w:pPr>
    </w:p>
    <w:p w14:paraId="785A8CE3" w14:textId="77777777" w:rsidR="003E087C" w:rsidRPr="00865067" w:rsidRDefault="003E087C" w:rsidP="00F203BD">
      <w:pPr>
        <w:pStyle w:val="ListParagraph"/>
        <w:numPr>
          <w:ilvl w:val="0"/>
          <w:numId w:val="1"/>
        </w:numPr>
        <w:rPr>
          <w:b/>
        </w:rPr>
      </w:pPr>
      <w:r w:rsidRPr="00865067">
        <w:rPr>
          <w:b/>
        </w:rPr>
        <w:t>Property Acquisition</w:t>
      </w:r>
    </w:p>
    <w:p w14:paraId="44DBD3C8" w14:textId="77777777" w:rsidR="00DA27A2" w:rsidRPr="00865067" w:rsidRDefault="00DA27A2" w:rsidP="00F203BD">
      <w:pPr>
        <w:contextualSpacing/>
      </w:pPr>
    </w:p>
    <w:p w14:paraId="4D0DE4E5" w14:textId="72B7B04A" w:rsidR="00DE529E" w:rsidRPr="003410A2" w:rsidRDefault="00DE529E" w:rsidP="00F203BD">
      <w:pPr>
        <w:pStyle w:val="ListParagraph"/>
        <w:numPr>
          <w:ilvl w:val="1"/>
          <w:numId w:val="1"/>
        </w:numPr>
        <w:rPr>
          <w:b/>
          <w:u w:val="single"/>
        </w:rPr>
      </w:pPr>
      <w:r w:rsidRPr="00865067">
        <w:rPr>
          <w:b/>
          <w:u w:val="single"/>
        </w:rPr>
        <w:t>Note on Default Rules</w:t>
      </w:r>
      <w:r w:rsidRPr="00865067">
        <w:t>: The “default rules” of property acquisition (the law of finders, adverse possession, bailments, etc.) are not designed to favor particular parties, but to make relationships clear in the event of improper planning. This encourages parties to make express agreements.</w:t>
      </w:r>
    </w:p>
    <w:p w14:paraId="2912FC2F" w14:textId="77777777" w:rsidR="00DE529E" w:rsidRPr="00865067" w:rsidRDefault="00DE529E" w:rsidP="00F203BD">
      <w:pPr>
        <w:contextualSpacing/>
        <w:rPr>
          <w:b/>
          <w:u w:val="single"/>
        </w:rPr>
      </w:pPr>
    </w:p>
    <w:p w14:paraId="4058681D" w14:textId="77777777" w:rsidR="003E087C" w:rsidRPr="00865067" w:rsidRDefault="003E087C" w:rsidP="00F203BD">
      <w:pPr>
        <w:pStyle w:val="ListParagraph"/>
        <w:numPr>
          <w:ilvl w:val="1"/>
          <w:numId w:val="1"/>
        </w:numPr>
        <w:rPr>
          <w:b/>
          <w:u w:val="single"/>
        </w:rPr>
      </w:pPr>
      <w:r w:rsidRPr="00865067">
        <w:rPr>
          <w:b/>
          <w:u w:val="single"/>
        </w:rPr>
        <w:t>The Rule of Capture</w:t>
      </w:r>
    </w:p>
    <w:p w14:paraId="1A9EECD1" w14:textId="7DE1B2B6" w:rsidR="007C4A66" w:rsidRPr="00865067" w:rsidRDefault="007C4A66" w:rsidP="00F203BD">
      <w:pPr>
        <w:widowControl w:val="0"/>
        <w:numPr>
          <w:ilvl w:val="2"/>
          <w:numId w:val="1"/>
        </w:numPr>
        <w:tabs>
          <w:tab w:val="left" w:pos="220"/>
          <w:tab w:val="left" w:pos="720"/>
        </w:tabs>
        <w:autoSpaceDE w:val="0"/>
        <w:autoSpaceDN w:val="0"/>
        <w:adjustRightInd w:val="0"/>
        <w:contextualSpacing/>
        <w:rPr>
          <w:color w:val="000000"/>
        </w:rPr>
      </w:pPr>
      <w:r w:rsidRPr="00865067">
        <w:rPr>
          <w:color w:val="262626"/>
        </w:rPr>
        <w:t>The rule governs the allocation of </w:t>
      </w:r>
      <w:r w:rsidRPr="00865067">
        <w:rPr>
          <w:i/>
          <w:iCs/>
          <w:color w:val="262626"/>
        </w:rPr>
        <w:t>res nullius</w:t>
      </w:r>
      <w:r w:rsidRPr="00865067">
        <w:rPr>
          <w:color w:val="262626"/>
        </w:rPr>
        <w:t>, or unowned property</w:t>
      </w:r>
      <w:r w:rsidRPr="00865067">
        <w:rPr>
          <w:color w:val="000000"/>
        </w:rPr>
        <w:t xml:space="preserve">, and </w:t>
      </w:r>
      <w:r w:rsidRPr="00865067">
        <w:rPr>
          <w:color w:val="262626"/>
        </w:rPr>
        <w:t xml:space="preserve">awards </w:t>
      </w:r>
      <w:r w:rsidRPr="00865067">
        <w:rPr>
          <w:color w:val="262626"/>
          <w:highlight w:val="yellow"/>
        </w:rPr>
        <w:t xml:space="preserve">ownership to the </w:t>
      </w:r>
      <w:r w:rsidRPr="00865067">
        <w:rPr>
          <w:color w:val="262626"/>
          <w:highlight w:val="yellow"/>
          <w:u w:val="single"/>
        </w:rPr>
        <w:t>first possessor</w:t>
      </w:r>
      <w:r w:rsidRPr="00865067">
        <w:rPr>
          <w:color w:val="262626"/>
        </w:rPr>
        <w:t>.</w:t>
      </w:r>
    </w:p>
    <w:p w14:paraId="5DEFBDF4" w14:textId="77777777" w:rsidR="007C4A66" w:rsidRPr="00865067" w:rsidRDefault="007C4A66" w:rsidP="00F203BD">
      <w:pPr>
        <w:widowControl w:val="0"/>
        <w:numPr>
          <w:ilvl w:val="2"/>
          <w:numId w:val="1"/>
        </w:numPr>
        <w:tabs>
          <w:tab w:val="left" w:pos="220"/>
          <w:tab w:val="left" w:pos="720"/>
        </w:tabs>
        <w:autoSpaceDE w:val="0"/>
        <w:autoSpaceDN w:val="0"/>
        <w:adjustRightInd w:val="0"/>
        <w:contextualSpacing/>
        <w:rPr>
          <w:color w:val="000000"/>
        </w:rPr>
      </w:pPr>
      <w:r w:rsidRPr="00865067">
        <w:rPr>
          <w:color w:val="000000"/>
        </w:rPr>
        <w:t xml:space="preserve">As </w:t>
      </w:r>
      <w:r w:rsidRPr="00865067">
        <w:rPr>
          <w:color w:val="262626"/>
        </w:rPr>
        <w:t xml:space="preserve">with any rule there is a “gold standard.” Here, it is </w:t>
      </w:r>
      <w:r w:rsidRPr="00865067">
        <w:rPr>
          <w:color w:val="262626"/>
          <w:highlight w:val="yellow"/>
          <w:u w:val="single"/>
        </w:rPr>
        <w:t>actual possession</w:t>
      </w:r>
      <w:r w:rsidRPr="00865067">
        <w:rPr>
          <w:color w:val="262626"/>
        </w:rPr>
        <w:t>.</w:t>
      </w:r>
    </w:p>
    <w:p w14:paraId="5157240A" w14:textId="77777777" w:rsidR="007C4A66" w:rsidRPr="00865067" w:rsidRDefault="007C4A66" w:rsidP="00F203BD">
      <w:pPr>
        <w:widowControl w:val="0"/>
        <w:numPr>
          <w:ilvl w:val="3"/>
          <w:numId w:val="1"/>
        </w:numPr>
        <w:tabs>
          <w:tab w:val="left" w:pos="220"/>
          <w:tab w:val="left" w:pos="720"/>
        </w:tabs>
        <w:autoSpaceDE w:val="0"/>
        <w:autoSpaceDN w:val="0"/>
        <w:adjustRightInd w:val="0"/>
        <w:contextualSpacing/>
        <w:rPr>
          <w:color w:val="000000"/>
        </w:rPr>
      </w:pPr>
      <w:r w:rsidRPr="00865067">
        <w:rPr>
          <w:color w:val="262626"/>
        </w:rPr>
        <w:t>Any time you deviate from the gold standard, there must be a good reason</w:t>
      </w:r>
      <w:r w:rsidR="00D700CF" w:rsidRPr="00865067">
        <w:rPr>
          <w:color w:val="262626"/>
        </w:rPr>
        <w:t xml:space="preserve">, considering </w:t>
      </w:r>
      <w:r w:rsidRPr="00865067">
        <w:rPr>
          <w:color w:val="262626"/>
        </w:rPr>
        <w:t xml:space="preserve">the nature of </w:t>
      </w:r>
      <w:r w:rsidR="00D700CF" w:rsidRPr="00865067">
        <w:rPr>
          <w:color w:val="262626"/>
        </w:rPr>
        <w:t xml:space="preserve">the </w:t>
      </w:r>
      <w:r w:rsidRPr="00865067">
        <w:rPr>
          <w:color w:val="262626"/>
        </w:rPr>
        <w:t xml:space="preserve">resources at issue. </w:t>
      </w:r>
    </w:p>
    <w:p w14:paraId="1F231149" w14:textId="7257C0DE" w:rsidR="007C4A66" w:rsidRPr="00865067" w:rsidRDefault="007C4A66" w:rsidP="00F203BD">
      <w:pPr>
        <w:widowControl w:val="0"/>
        <w:numPr>
          <w:ilvl w:val="3"/>
          <w:numId w:val="1"/>
        </w:numPr>
        <w:tabs>
          <w:tab w:val="left" w:pos="940"/>
          <w:tab w:val="left" w:pos="1440"/>
        </w:tabs>
        <w:autoSpaceDE w:val="0"/>
        <w:autoSpaceDN w:val="0"/>
        <w:adjustRightInd w:val="0"/>
        <w:contextualSpacing/>
        <w:rPr>
          <w:color w:val="000000"/>
        </w:rPr>
      </w:pPr>
      <w:r w:rsidRPr="00865067">
        <w:rPr>
          <w:color w:val="262626"/>
        </w:rPr>
        <w:t>Ask whether an alternative rule actually promotes policy goals.</w:t>
      </w:r>
      <w:r w:rsidR="005F2525" w:rsidRPr="00865067">
        <w:rPr>
          <w:color w:val="000000"/>
        </w:rPr>
        <w:t xml:space="preserve"> </w:t>
      </w:r>
      <w:r w:rsidRPr="00865067">
        <w:rPr>
          <w:color w:val="262626"/>
        </w:rPr>
        <w:t>The gold standard promotes certainty.</w:t>
      </w:r>
    </w:p>
    <w:p w14:paraId="1F5AF1D1" w14:textId="77777777" w:rsidR="007C4A66" w:rsidRPr="00865067" w:rsidRDefault="007C4A66" w:rsidP="00F203BD">
      <w:pPr>
        <w:widowControl w:val="0"/>
        <w:tabs>
          <w:tab w:val="left" w:pos="940"/>
          <w:tab w:val="left" w:pos="1440"/>
        </w:tabs>
        <w:autoSpaceDE w:val="0"/>
        <w:autoSpaceDN w:val="0"/>
        <w:adjustRightInd w:val="0"/>
        <w:contextualSpacing/>
        <w:rPr>
          <w:color w:val="000000"/>
        </w:rPr>
      </w:pPr>
    </w:p>
    <w:p w14:paraId="7EFB9FA9" w14:textId="77777777" w:rsidR="007C4A66" w:rsidRPr="00865067" w:rsidRDefault="00D700CF" w:rsidP="00F203BD">
      <w:pPr>
        <w:widowControl w:val="0"/>
        <w:numPr>
          <w:ilvl w:val="2"/>
          <w:numId w:val="1"/>
        </w:numPr>
        <w:tabs>
          <w:tab w:val="left" w:pos="940"/>
          <w:tab w:val="left" w:pos="1440"/>
        </w:tabs>
        <w:autoSpaceDE w:val="0"/>
        <w:autoSpaceDN w:val="0"/>
        <w:adjustRightInd w:val="0"/>
        <w:contextualSpacing/>
        <w:rPr>
          <w:color w:val="000000"/>
        </w:rPr>
      </w:pPr>
      <w:r w:rsidRPr="00865067">
        <w:rPr>
          <w:color w:val="262626"/>
        </w:rPr>
        <w:t>Examples of</w:t>
      </w:r>
      <w:r w:rsidR="007C4A66" w:rsidRPr="00865067">
        <w:rPr>
          <w:color w:val="262626"/>
        </w:rPr>
        <w:t xml:space="preserve"> </w:t>
      </w:r>
      <w:r w:rsidRPr="00865067">
        <w:rPr>
          <w:color w:val="262626"/>
        </w:rPr>
        <w:t xml:space="preserve">different </w:t>
      </w:r>
      <w:r w:rsidR="007C4A66" w:rsidRPr="00865067">
        <w:rPr>
          <w:color w:val="262626"/>
        </w:rPr>
        <w:t>standards used in the hunting of animals.</w:t>
      </w:r>
    </w:p>
    <w:p w14:paraId="16291434" w14:textId="77777777" w:rsidR="007C4A66" w:rsidRPr="00865067" w:rsidRDefault="007C4A66" w:rsidP="00F203BD">
      <w:pPr>
        <w:widowControl w:val="0"/>
        <w:numPr>
          <w:ilvl w:val="3"/>
          <w:numId w:val="1"/>
        </w:numPr>
        <w:tabs>
          <w:tab w:val="left" w:pos="940"/>
          <w:tab w:val="left" w:pos="1440"/>
        </w:tabs>
        <w:autoSpaceDE w:val="0"/>
        <w:autoSpaceDN w:val="0"/>
        <w:adjustRightInd w:val="0"/>
        <w:contextualSpacing/>
        <w:rPr>
          <w:color w:val="000000"/>
        </w:rPr>
      </w:pPr>
      <w:r w:rsidRPr="00865067">
        <w:rPr>
          <w:i/>
          <w:color w:val="000000"/>
        </w:rPr>
        <w:t>Pierson v. Post</w:t>
      </w:r>
      <w:r w:rsidRPr="00865067">
        <w:rPr>
          <w:color w:val="000000"/>
        </w:rPr>
        <w:t xml:space="preserve"> (1805): An “actual possession” rule is too strict for the capture of wild foxes. “First sight” is too uncertain as it would lead to many arguments. “Mere pursuit” or even “hot pursuit” is not good because it is uncertain that a hunter in either case would actually get the fox. The most workable rule is “mortal wounding.” The hunter in that case has established “control” over the fox.</w:t>
      </w:r>
    </w:p>
    <w:p w14:paraId="40F8C178" w14:textId="77777777" w:rsidR="007C4A66" w:rsidRPr="00865067" w:rsidRDefault="007C4A66" w:rsidP="000B5EE1">
      <w:pPr>
        <w:widowControl w:val="0"/>
        <w:numPr>
          <w:ilvl w:val="4"/>
          <w:numId w:val="1"/>
        </w:numPr>
        <w:tabs>
          <w:tab w:val="left" w:pos="940"/>
          <w:tab w:val="left" w:pos="1440"/>
        </w:tabs>
        <w:autoSpaceDE w:val="0"/>
        <w:autoSpaceDN w:val="0"/>
        <w:adjustRightInd w:val="0"/>
        <w:contextualSpacing/>
        <w:rPr>
          <w:color w:val="000000"/>
        </w:rPr>
      </w:pPr>
      <w:r w:rsidRPr="00865067">
        <w:rPr>
          <w:iCs/>
          <w:color w:val="000000"/>
          <w:u w:val="single"/>
        </w:rPr>
        <w:t>Constructive Possession</w:t>
      </w:r>
      <w:r w:rsidRPr="00865067">
        <w:rPr>
          <w:color w:val="000000"/>
        </w:rPr>
        <w:t>: “being in a position to exercise dominion or control over a thing,” e.g. a hunter has constructive possession of a fox caught in his trap.</w:t>
      </w:r>
    </w:p>
    <w:p w14:paraId="2F7997FE" w14:textId="164DF1A4" w:rsidR="00D700CF" w:rsidRPr="000B5EE1" w:rsidRDefault="007C4A66" w:rsidP="00F203BD">
      <w:pPr>
        <w:widowControl w:val="0"/>
        <w:numPr>
          <w:ilvl w:val="3"/>
          <w:numId w:val="1"/>
        </w:numPr>
        <w:tabs>
          <w:tab w:val="left" w:pos="940"/>
          <w:tab w:val="left" w:pos="1440"/>
        </w:tabs>
        <w:autoSpaceDE w:val="0"/>
        <w:autoSpaceDN w:val="0"/>
        <w:adjustRightInd w:val="0"/>
        <w:contextualSpacing/>
        <w:rPr>
          <w:color w:val="000000"/>
        </w:rPr>
      </w:pPr>
      <w:r w:rsidRPr="00865067">
        <w:rPr>
          <w:i/>
          <w:color w:val="000000"/>
        </w:rPr>
        <w:t>Ghen v. Rich</w:t>
      </w:r>
      <w:r w:rsidRPr="00865067">
        <w:rPr>
          <w:color w:val="000000"/>
        </w:rPr>
        <w:t xml:space="preserve"> (1881): A whaler prevailed over the person who found and sold a whale he had harpooned because the rule of capture requires </w:t>
      </w:r>
      <w:r w:rsidRPr="00865067">
        <w:rPr>
          <w:i/>
          <w:iCs/>
          <w:color w:val="000000"/>
        </w:rPr>
        <w:t>control</w:t>
      </w:r>
      <w:r w:rsidRPr="00865067">
        <w:rPr>
          <w:color w:val="000000"/>
        </w:rPr>
        <w:t> over the animal, and the whaler is t</w:t>
      </w:r>
      <w:r w:rsidR="00D700CF" w:rsidRPr="00865067">
        <w:rPr>
          <w:color w:val="000000"/>
        </w:rPr>
        <w:t>he one who invested labor in it.</w:t>
      </w:r>
      <w:r w:rsidR="006E6C46" w:rsidRPr="00865067">
        <w:rPr>
          <w:color w:val="000000"/>
        </w:rPr>
        <w:t xml:space="preserve"> Similar to “mortal wounding” rule.</w:t>
      </w:r>
    </w:p>
    <w:p w14:paraId="66C8B500" w14:textId="4CDFD6CD" w:rsidR="00D700CF" w:rsidRPr="000B5EE1" w:rsidRDefault="000B5EE1" w:rsidP="00F203BD">
      <w:pPr>
        <w:widowControl w:val="0"/>
        <w:numPr>
          <w:ilvl w:val="2"/>
          <w:numId w:val="1"/>
        </w:numPr>
        <w:tabs>
          <w:tab w:val="left" w:pos="940"/>
          <w:tab w:val="left" w:pos="1440"/>
        </w:tabs>
        <w:autoSpaceDE w:val="0"/>
        <w:autoSpaceDN w:val="0"/>
        <w:adjustRightInd w:val="0"/>
        <w:contextualSpacing/>
        <w:rPr>
          <w:color w:val="000000"/>
          <w:u w:val="single"/>
        </w:rPr>
      </w:pPr>
      <w:r>
        <w:rPr>
          <w:color w:val="000000"/>
          <w:u w:val="single"/>
        </w:rPr>
        <w:t>Surface Water Allocation</w:t>
      </w:r>
    </w:p>
    <w:p w14:paraId="3CD4B703" w14:textId="42404885" w:rsidR="00D700CF" w:rsidRPr="000B5EE1" w:rsidRDefault="00D700CF" w:rsidP="00F203BD">
      <w:pPr>
        <w:widowControl w:val="0"/>
        <w:numPr>
          <w:ilvl w:val="3"/>
          <w:numId w:val="1"/>
        </w:numPr>
        <w:tabs>
          <w:tab w:val="left" w:pos="940"/>
          <w:tab w:val="left" w:pos="1440"/>
        </w:tabs>
        <w:autoSpaceDE w:val="0"/>
        <w:autoSpaceDN w:val="0"/>
        <w:adjustRightInd w:val="0"/>
        <w:contextualSpacing/>
        <w:rPr>
          <w:color w:val="000000"/>
        </w:rPr>
      </w:pPr>
      <w:r w:rsidRPr="000B5EE1">
        <w:rPr>
          <w:i/>
          <w:color w:val="000000"/>
        </w:rPr>
        <w:t>Prior Appropriation Systems</w:t>
      </w:r>
    </w:p>
    <w:p w14:paraId="477DCB27" w14:textId="77777777" w:rsidR="00D700CF" w:rsidRPr="00865067" w:rsidRDefault="00D700CF" w:rsidP="00F203BD">
      <w:pPr>
        <w:widowControl w:val="0"/>
        <w:numPr>
          <w:ilvl w:val="4"/>
          <w:numId w:val="1"/>
        </w:numPr>
        <w:tabs>
          <w:tab w:val="left" w:pos="940"/>
          <w:tab w:val="left" w:pos="1440"/>
        </w:tabs>
        <w:autoSpaceDE w:val="0"/>
        <w:autoSpaceDN w:val="0"/>
        <w:adjustRightInd w:val="0"/>
        <w:contextualSpacing/>
        <w:rPr>
          <w:color w:val="000000"/>
        </w:rPr>
      </w:pPr>
      <w:r w:rsidRPr="00865067">
        <w:rPr>
          <w:color w:val="262626"/>
        </w:rPr>
        <w:t>Water rights are acquired by diverting water from a watercourse and putting it to beneficial use.</w:t>
      </w:r>
    </w:p>
    <w:p w14:paraId="3FE76192" w14:textId="77777777" w:rsidR="00D700CF" w:rsidRPr="00865067" w:rsidRDefault="00D700CF" w:rsidP="00F203BD">
      <w:pPr>
        <w:widowControl w:val="0"/>
        <w:numPr>
          <w:ilvl w:val="4"/>
          <w:numId w:val="1"/>
        </w:numPr>
        <w:tabs>
          <w:tab w:val="left" w:pos="220"/>
          <w:tab w:val="left" w:pos="720"/>
        </w:tabs>
        <w:autoSpaceDE w:val="0"/>
        <w:autoSpaceDN w:val="0"/>
        <w:adjustRightInd w:val="0"/>
        <w:contextualSpacing/>
        <w:rPr>
          <w:color w:val="000000"/>
        </w:rPr>
      </w:pPr>
      <w:r w:rsidRPr="00865067">
        <w:rPr>
          <w:color w:val="262626"/>
        </w:rPr>
        <w:t>Based on the rule of capture in that the first in time to “possess” the water is first in right, so long as the use lasts.</w:t>
      </w:r>
    </w:p>
    <w:p w14:paraId="2A97060B" w14:textId="77777777" w:rsidR="00D700CF" w:rsidRPr="00865067" w:rsidRDefault="00D700CF" w:rsidP="00F203BD">
      <w:pPr>
        <w:widowControl w:val="0"/>
        <w:numPr>
          <w:ilvl w:val="4"/>
          <w:numId w:val="1"/>
        </w:numPr>
        <w:tabs>
          <w:tab w:val="left" w:pos="220"/>
          <w:tab w:val="left" w:pos="720"/>
        </w:tabs>
        <w:autoSpaceDE w:val="0"/>
        <w:autoSpaceDN w:val="0"/>
        <w:adjustRightInd w:val="0"/>
        <w:contextualSpacing/>
        <w:rPr>
          <w:color w:val="000000"/>
        </w:rPr>
      </w:pPr>
      <w:r w:rsidRPr="00865067">
        <w:rPr>
          <w:color w:val="262626"/>
        </w:rPr>
        <w:t>If there is insufficient flow to satisfy all users, the senior appropriator (user with the oldest priority date) is entitled to its full appropriation before junior users get any water.</w:t>
      </w:r>
    </w:p>
    <w:p w14:paraId="7ECF8BF7" w14:textId="77777777" w:rsidR="00D700CF" w:rsidRPr="00865067" w:rsidRDefault="00D700CF" w:rsidP="00F203BD">
      <w:pPr>
        <w:widowControl w:val="0"/>
        <w:numPr>
          <w:ilvl w:val="4"/>
          <w:numId w:val="1"/>
        </w:numPr>
        <w:tabs>
          <w:tab w:val="left" w:pos="220"/>
          <w:tab w:val="left" w:pos="720"/>
        </w:tabs>
        <w:autoSpaceDE w:val="0"/>
        <w:autoSpaceDN w:val="0"/>
        <w:adjustRightInd w:val="0"/>
        <w:contextualSpacing/>
        <w:rPr>
          <w:color w:val="000000"/>
        </w:rPr>
      </w:pPr>
      <w:r w:rsidRPr="00865067">
        <w:rPr>
          <w:color w:val="262626"/>
        </w:rPr>
        <w:t>Water rights are generally transferable and may be used in a different location and for a different purpose, as long as the transfer doesn’t injure junior appropriators.</w:t>
      </w:r>
    </w:p>
    <w:p w14:paraId="7B3976DE" w14:textId="77777777" w:rsidR="00D700CF" w:rsidRPr="00865067" w:rsidRDefault="00D700CF" w:rsidP="00F203BD">
      <w:pPr>
        <w:widowControl w:val="0"/>
        <w:numPr>
          <w:ilvl w:val="4"/>
          <w:numId w:val="1"/>
        </w:numPr>
        <w:tabs>
          <w:tab w:val="left" w:pos="220"/>
          <w:tab w:val="left" w:pos="720"/>
        </w:tabs>
        <w:autoSpaceDE w:val="0"/>
        <w:autoSpaceDN w:val="0"/>
        <w:adjustRightInd w:val="0"/>
        <w:contextualSpacing/>
        <w:rPr>
          <w:color w:val="000000"/>
        </w:rPr>
      </w:pPr>
      <w:r w:rsidRPr="00865067">
        <w:rPr>
          <w:color w:val="262626"/>
        </w:rPr>
        <w:t>In a prior appropriation jurisdiction, there is no inquiry into relative value. The new appropriator takes its place at the bottom of the priority ladder and gets water if there is any left when the senior appropriations have been satisfied.</w:t>
      </w:r>
    </w:p>
    <w:p w14:paraId="66921177" w14:textId="04B3A710" w:rsidR="00D700CF" w:rsidRPr="00865067" w:rsidRDefault="00D700CF" w:rsidP="00F203BD">
      <w:pPr>
        <w:widowControl w:val="0"/>
        <w:numPr>
          <w:ilvl w:val="3"/>
          <w:numId w:val="1"/>
        </w:numPr>
        <w:tabs>
          <w:tab w:val="left" w:pos="220"/>
          <w:tab w:val="left" w:pos="720"/>
        </w:tabs>
        <w:autoSpaceDE w:val="0"/>
        <w:autoSpaceDN w:val="0"/>
        <w:adjustRightInd w:val="0"/>
        <w:contextualSpacing/>
        <w:rPr>
          <w:color w:val="000000"/>
          <w:u w:val="single"/>
        </w:rPr>
      </w:pPr>
      <w:r w:rsidRPr="000B5EE1">
        <w:rPr>
          <w:i/>
          <w:color w:val="262626"/>
        </w:rPr>
        <w:t>Riparian Systems</w:t>
      </w:r>
    </w:p>
    <w:p w14:paraId="0CB4F4F3" w14:textId="77777777" w:rsidR="00D700CF" w:rsidRPr="00865067" w:rsidRDefault="00D700CF" w:rsidP="00F203BD">
      <w:pPr>
        <w:widowControl w:val="0"/>
        <w:numPr>
          <w:ilvl w:val="4"/>
          <w:numId w:val="1"/>
        </w:numPr>
        <w:tabs>
          <w:tab w:val="left" w:pos="220"/>
          <w:tab w:val="left" w:pos="720"/>
        </w:tabs>
        <w:autoSpaceDE w:val="0"/>
        <w:autoSpaceDN w:val="0"/>
        <w:adjustRightInd w:val="0"/>
        <w:contextualSpacing/>
        <w:rPr>
          <w:color w:val="000000"/>
        </w:rPr>
      </w:pPr>
      <w:r w:rsidRPr="00865067">
        <w:rPr>
          <w:color w:val="262626"/>
        </w:rPr>
        <w:t>Water rights are assigned to riparian/littoral landowners. Riparian land borders a river or stream, while littoral land borders an ocean, sea, or lake (riparian can refer to both).</w:t>
      </w:r>
    </w:p>
    <w:p w14:paraId="1525C547" w14:textId="77777777" w:rsidR="00D700CF" w:rsidRPr="00865067" w:rsidRDefault="00D700CF" w:rsidP="00F203BD">
      <w:pPr>
        <w:widowControl w:val="0"/>
        <w:numPr>
          <w:ilvl w:val="4"/>
          <w:numId w:val="1"/>
        </w:numPr>
        <w:tabs>
          <w:tab w:val="left" w:pos="220"/>
          <w:tab w:val="left" w:pos="720"/>
        </w:tabs>
        <w:autoSpaceDE w:val="0"/>
        <w:autoSpaceDN w:val="0"/>
        <w:adjustRightInd w:val="0"/>
        <w:contextualSpacing/>
        <w:rPr>
          <w:color w:val="000000"/>
        </w:rPr>
      </w:pPr>
      <w:r w:rsidRPr="00865067">
        <w:rPr>
          <w:color w:val="262626"/>
        </w:rPr>
        <w:t>Landowners must make </w:t>
      </w:r>
      <w:r w:rsidRPr="00865067">
        <w:rPr>
          <w:i/>
          <w:iCs/>
          <w:color w:val="262626"/>
        </w:rPr>
        <w:t>reasonable use</w:t>
      </w:r>
      <w:r w:rsidRPr="00865067">
        <w:rPr>
          <w:color w:val="262626"/>
        </w:rPr>
        <w:t> of the water.</w:t>
      </w:r>
    </w:p>
    <w:p w14:paraId="650DF4B4" w14:textId="77777777" w:rsidR="00D700CF" w:rsidRPr="00865067" w:rsidRDefault="00D700CF" w:rsidP="00F203BD">
      <w:pPr>
        <w:widowControl w:val="0"/>
        <w:numPr>
          <w:ilvl w:val="4"/>
          <w:numId w:val="1"/>
        </w:numPr>
        <w:tabs>
          <w:tab w:val="left" w:pos="220"/>
          <w:tab w:val="left" w:pos="720"/>
        </w:tabs>
        <w:autoSpaceDE w:val="0"/>
        <w:autoSpaceDN w:val="0"/>
        <w:adjustRightInd w:val="0"/>
        <w:contextualSpacing/>
        <w:rPr>
          <w:color w:val="000000"/>
        </w:rPr>
      </w:pPr>
      <w:r w:rsidRPr="00865067">
        <w:rPr>
          <w:color w:val="262626"/>
        </w:rPr>
        <w:t>Test for reasonableness involves balancing the benefits of the use against the rights and uses of the other owners.</w:t>
      </w:r>
    </w:p>
    <w:p w14:paraId="6E35BE48" w14:textId="2CFE83CB" w:rsidR="006E6C46" w:rsidRPr="000B5EE1" w:rsidRDefault="00D700CF" w:rsidP="00F203BD">
      <w:pPr>
        <w:widowControl w:val="0"/>
        <w:numPr>
          <w:ilvl w:val="4"/>
          <w:numId w:val="1"/>
        </w:numPr>
        <w:tabs>
          <w:tab w:val="left" w:pos="220"/>
          <w:tab w:val="left" w:pos="720"/>
        </w:tabs>
        <w:autoSpaceDE w:val="0"/>
        <w:autoSpaceDN w:val="0"/>
        <w:adjustRightInd w:val="0"/>
        <w:contextualSpacing/>
        <w:rPr>
          <w:color w:val="000000"/>
        </w:rPr>
      </w:pPr>
      <w:r w:rsidRPr="00865067">
        <w:rPr>
          <w:color w:val="262626"/>
        </w:rPr>
        <w:t>In a riparian jurisdiction, other users may object to a new use and the court will need to determine whether the new use is reasonable.</w:t>
      </w:r>
      <w:r w:rsidRPr="00865067">
        <w:rPr>
          <w:color w:val="000000"/>
        </w:rPr>
        <w:t xml:space="preserve"> </w:t>
      </w:r>
      <w:r w:rsidR="00DE529E" w:rsidRPr="00865067">
        <w:rPr>
          <w:color w:val="262626"/>
        </w:rPr>
        <w:t>The value of the new use will be</w:t>
      </w:r>
      <w:r w:rsidRPr="00865067">
        <w:rPr>
          <w:color w:val="262626"/>
        </w:rPr>
        <w:t xml:space="preserve"> compared to the value of the existing uses</w:t>
      </w:r>
      <w:r w:rsidR="006E6C46" w:rsidRPr="00865067">
        <w:rPr>
          <w:color w:val="000000"/>
        </w:rPr>
        <w:t>.</w:t>
      </w:r>
    </w:p>
    <w:p w14:paraId="7D43AE9B" w14:textId="159FBBF8" w:rsidR="00790848" w:rsidRPr="000B5EE1" w:rsidRDefault="00D700CF" w:rsidP="00F203BD">
      <w:pPr>
        <w:widowControl w:val="0"/>
        <w:numPr>
          <w:ilvl w:val="2"/>
          <w:numId w:val="1"/>
        </w:numPr>
        <w:tabs>
          <w:tab w:val="left" w:pos="220"/>
          <w:tab w:val="left" w:pos="720"/>
        </w:tabs>
        <w:autoSpaceDE w:val="0"/>
        <w:autoSpaceDN w:val="0"/>
        <w:adjustRightInd w:val="0"/>
        <w:contextualSpacing/>
        <w:rPr>
          <w:color w:val="000000"/>
        </w:rPr>
      </w:pPr>
      <w:r w:rsidRPr="00865067">
        <w:rPr>
          <w:color w:val="262626"/>
          <w:u w:val="single"/>
        </w:rPr>
        <w:t>Groundwater Allocation</w:t>
      </w:r>
      <w:r w:rsidRPr="00865067">
        <w:rPr>
          <w:color w:val="000000"/>
        </w:rPr>
        <w:t xml:space="preserve">: Traditionally allocated through absolute ownership rule, but became modified through the </w:t>
      </w:r>
      <w:r w:rsidRPr="00865067">
        <w:rPr>
          <w:i/>
          <w:iCs/>
          <w:color w:val="000000"/>
        </w:rPr>
        <w:t>ad coelum</w:t>
      </w:r>
      <w:r w:rsidR="00790848" w:rsidRPr="00865067">
        <w:rPr>
          <w:color w:val="000000"/>
        </w:rPr>
        <w:t> doctrine because it</w:t>
      </w:r>
      <w:r w:rsidRPr="00865067">
        <w:rPr>
          <w:color w:val="000000"/>
        </w:rPr>
        <w:t xml:space="preserve"> </w:t>
      </w:r>
      <w:r w:rsidR="00790848" w:rsidRPr="00865067">
        <w:rPr>
          <w:color w:val="000000"/>
        </w:rPr>
        <w:t>became</w:t>
      </w:r>
      <w:r w:rsidRPr="00865067">
        <w:rPr>
          <w:color w:val="000000"/>
        </w:rPr>
        <w:t xml:space="preserve"> considered a “fugitive resource” (like a wild animal, because if you dig a well, there’s no way of knowing if the water is being drained from under the neighbor’s land, so you get all the water that comes out of the well anyway). In most states, allocation is now subject to rules in riparian system </w:t>
      </w:r>
      <w:r w:rsidR="00790848" w:rsidRPr="00865067">
        <w:rPr>
          <w:color w:val="000000"/>
        </w:rPr>
        <w:t>or prior appropriation system. M</w:t>
      </w:r>
      <w:r w:rsidRPr="00865067">
        <w:rPr>
          <w:color w:val="000000"/>
        </w:rPr>
        <w:t xml:space="preserve">ay also be limited by system of </w:t>
      </w:r>
      <w:r w:rsidRPr="00865067">
        <w:rPr>
          <w:i/>
          <w:iCs/>
          <w:color w:val="000000"/>
        </w:rPr>
        <w:t>correlative rights</w:t>
      </w:r>
      <w:r w:rsidRPr="00865067">
        <w:rPr>
          <w:color w:val="000000"/>
        </w:rPr>
        <w:t> which limits use in times of shortage.</w:t>
      </w:r>
    </w:p>
    <w:p w14:paraId="288E5949" w14:textId="77777777" w:rsidR="00790848" w:rsidRPr="00865067" w:rsidRDefault="00790848" w:rsidP="00F203BD">
      <w:pPr>
        <w:widowControl w:val="0"/>
        <w:numPr>
          <w:ilvl w:val="2"/>
          <w:numId w:val="1"/>
        </w:numPr>
        <w:tabs>
          <w:tab w:val="left" w:pos="220"/>
          <w:tab w:val="left" w:pos="720"/>
        </w:tabs>
        <w:autoSpaceDE w:val="0"/>
        <w:autoSpaceDN w:val="0"/>
        <w:adjustRightInd w:val="0"/>
        <w:contextualSpacing/>
        <w:rPr>
          <w:color w:val="000000"/>
        </w:rPr>
      </w:pPr>
      <w:r w:rsidRPr="00865067">
        <w:rPr>
          <w:color w:val="000000"/>
          <w:u w:val="single"/>
        </w:rPr>
        <w:t>Oil</w:t>
      </w:r>
      <w:r w:rsidRPr="00865067">
        <w:rPr>
          <w:color w:val="000000"/>
        </w:rPr>
        <w:t xml:space="preserve">: Traditionally treated as a “fugitive resource” and subject to the classic rule of capture. A </w:t>
      </w:r>
      <w:r w:rsidRPr="00865067">
        <w:rPr>
          <w:color w:val="262626"/>
        </w:rPr>
        <w:t>landowner did not own oil or gas until it was captured, i.e. until it came up out of the ground into the owner’s possession. Oil was eventually distinguished from “wild animals” so that gas could not be “recaptured” from underground storage wells.</w:t>
      </w:r>
    </w:p>
    <w:p w14:paraId="78040B6D" w14:textId="77777777" w:rsidR="00790848" w:rsidRPr="00865067" w:rsidRDefault="00790848" w:rsidP="00F203BD">
      <w:pPr>
        <w:widowControl w:val="0"/>
        <w:tabs>
          <w:tab w:val="left" w:pos="220"/>
          <w:tab w:val="left" w:pos="720"/>
        </w:tabs>
        <w:autoSpaceDE w:val="0"/>
        <w:autoSpaceDN w:val="0"/>
        <w:adjustRightInd w:val="0"/>
        <w:contextualSpacing/>
        <w:rPr>
          <w:color w:val="000000"/>
          <w:u w:val="single"/>
        </w:rPr>
      </w:pPr>
    </w:p>
    <w:p w14:paraId="4E37407E" w14:textId="77777777" w:rsidR="00790848" w:rsidRPr="00865067" w:rsidRDefault="00790848" w:rsidP="00F203BD">
      <w:pPr>
        <w:widowControl w:val="0"/>
        <w:numPr>
          <w:ilvl w:val="2"/>
          <w:numId w:val="1"/>
        </w:numPr>
        <w:tabs>
          <w:tab w:val="left" w:pos="220"/>
          <w:tab w:val="left" w:pos="720"/>
        </w:tabs>
        <w:autoSpaceDE w:val="0"/>
        <w:autoSpaceDN w:val="0"/>
        <w:adjustRightInd w:val="0"/>
        <w:contextualSpacing/>
        <w:rPr>
          <w:color w:val="000000"/>
        </w:rPr>
      </w:pPr>
      <w:r w:rsidRPr="00865067">
        <w:rPr>
          <w:color w:val="000000"/>
          <w:u w:val="single"/>
        </w:rPr>
        <w:t>Domain Names</w:t>
      </w:r>
      <w:r w:rsidRPr="00865067">
        <w:rPr>
          <w:color w:val="000000"/>
        </w:rPr>
        <w:t>: Usually a pure rule of capture applies for domain names.</w:t>
      </w:r>
    </w:p>
    <w:p w14:paraId="38B21131" w14:textId="77777777" w:rsidR="00790848" w:rsidRPr="00865067" w:rsidRDefault="00790848" w:rsidP="00F203BD">
      <w:pPr>
        <w:widowControl w:val="0"/>
        <w:numPr>
          <w:ilvl w:val="3"/>
          <w:numId w:val="1"/>
        </w:numPr>
        <w:tabs>
          <w:tab w:val="left" w:pos="220"/>
          <w:tab w:val="left" w:pos="720"/>
        </w:tabs>
        <w:autoSpaceDE w:val="0"/>
        <w:autoSpaceDN w:val="0"/>
        <w:adjustRightInd w:val="0"/>
        <w:contextualSpacing/>
        <w:rPr>
          <w:color w:val="000000"/>
        </w:rPr>
      </w:pPr>
      <w:r w:rsidRPr="00865067">
        <w:rPr>
          <w:color w:val="000000"/>
        </w:rPr>
        <w:t>The Lanham Act modifies the rule for use of trademarked names. I</w:t>
      </w:r>
      <w:r w:rsidRPr="00865067">
        <w:rPr>
          <w:color w:val="262626"/>
        </w:rPr>
        <w:t>f someone other than the trademark owner acquires a web address with that name, the trademark owner may have recourse if the use of the site </w:t>
      </w:r>
      <w:r w:rsidRPr="00865067">
        <w:rPr>
          <w:i/>
          <w:iCs/>
          <w:color w:val="262626"/>
        </w:rPr>
        <w:t>dilutes</w:t>
      </w:r>
      <w:r w:rsidRPr="00865067">
        <w:rPr>
          <w:color w:val="262626"/>
        </w:rPr>
        <w:t xml:space="preserve"> the distinctive quality of the mark. The remedy is to enjoin use of the name, but does not require transfer of domain name. The </w:t>
      </w:r>
      <w:r w:rsidRPr="00865067">
        <w:rPr>
          <w:color w:val="000000"/>
        </w:rPr>
        <w:t>π</w:t>
      </w:r>
      <w:r w:rsidRPr="00865067">
        <w:rPr>
          <w:color w:val="262626"/>
        </w:rPr>
        <w:t xml:space="preserve"> must prove:</w:t>
      </w:r>
    </w:p>
    <w:p w14:paraId="224A6277" w14:textId="77777777" w:rsidR="00790848" w:rsidRPr="00865067" w:rsidRDefault="00790848" w:rsidP="00F203BD">
      <w:pPr>
        <w:widowControl w:val="0"/>
        <w:numPr>
          <w:ilvl w:val="4"/>
          <w:numId w:val="1"/>
        </w:numPr>
        <w:tabs>
          <w:tab w:val="left" w:pos="220"/>
          <w:tab w:val="left" w:pos="720"/>
        </w:tabs>
        <w:autoSpaceDE w:val="0"/>
        <w:autoSpaceDN w:val="0"/>
        <w:adjustRightInd w:val="0"/>
        <w:contextualSpacing/>
        <w:rPr>
          <w:color w:val="000000"/>
        </w:rPr>
      </w:pPr>
      <w:r w:rsidRPr="00865067">
        <w:rPr>
          <w:color w:val="262626"/>
        </w:rPr>
        <w:t>that it possesses a mark; </w:t>
      </w:r>
    </w:p>
    <w:p w14:paraId="1AB024A8" w14:textId="77777777" w:rsidR="00790848" w:rsidRPr="00865067" w:rsidRDefault="00790848" w:rsidP="00F203BD">
      <w:pPr>
        <w:widowControl w:val="0"/>
        <w:numPr>
          <w:ilvl w:val="4"/>
          <w:numId w:val="1"/>
        </w:numPr>
        <w:tabs>
          <w:tab w:val="left" w:pos="220"/>
          <w:tab w:val="left" w:pos="720"/>
        </w:tabs>
        <w:autoSpaceDE w:val="0"/>
        <w:autoSpaceDN w:val="0"/>
        <w:adjustRightInd w:val="0"/>
        <w:contextualSpacing/>
        <w:rPr>
          <w:color w:val="000000"/>
        </w:rPr>
      </w:pPr>
      <w:r w:rsidRPr="00865067">
        <w:rPr>
          <w:color w:val="262626"/>
        </w:rPr>
        <w:t xml:space="preserve">that the </w:t>
      </w:r>
      <w:r w:rsidRPr="00865067">
        <w:rPr>
          <w:bCs/>
          <w:color w:val="000000"/>
        </w:rPr>
        <w:t>Δ</w:t>
      </w:r>
      <w:r w:rsidRPr="00865067">
        <w:rPr>
          <w:color w:val="262626"/>
        </w:rPr>
        <w:t xml:space="preserve"> used the mark; </w:t>
      </w:r>
    </w:p>
    <w:p w14:paraId="727B080F" w14:textId="77777777" w:rsidR="00790848" w:rsidRPr="00865067" w:rsidRDefault="00790848" w:rsidP="00F203BD">
      <w:pPr>
        <w:widowControl w:val="0"/>
        <w:numPr>
          <w:ilvl w:val="4"/>
          <w:numId w:val="1"/>
        </w:numPr>
        <w:tabs>
          <w:tab w:val="left" w:pos="220"/>
          <w:tab w:val="left" w:pos="720"/>
        </w:tabs>
        <w:autoSpaceDE w:val="0"/>
        <w:autoSpaceDN w:val="0"/>
        <w:adjustRightInd w:val="0"/>
        <w:contextualSpacing/>
        <w:rPr>
          <w:color w:val="000000"/>
        </w:rPr>
      </w:pPr>
      <w:r w:rsidRPr="00865067">
        <w:rPr>
          <w:color w:val="262626"/>
        </w:rPr>
        <w:t xml:space="preserve">that the </w:t>
      </w:r>
      <w:r w:rsidRPr="00865067">
        <w:rPr>
          <w:bCs/>
          <w:color w:val="000000"/>
        </w:rPr>
        <w:t>Δ</w:t>
      </w:r>
      <w:r w:rsidRPr="00865067">
        <w:rPr>
          <w:color w:val="262626"/>
        </w:rPr>
        <w:t>’s use of the mark occurred “in commerce”; </w:t>
      </w:r>
    </w:p>
    <w:p w14:paraId="74F12F24" w14:textId="77777777" w:rsidR="00790848" w:rsidRPr="00865067" w:rsidRDefault="00790848" w:rsidP="00F203BD">
      <w:pPr>
        <w:widowControl w:val="0"/>
        <w:numPr>
          <w:ilvl w:val="4"/>
          <w:numId w:val="1"/>
        </w:numPr>
        <w:tabs>
          <w:tab w:val="left" w:pos="220"/>
          <w:tab w:val="left" w:pos="720"/>
        </w:tabs>
        <w:autoSpaceDE w:val="0"/>
        <w:autoSpaceDN w:val="0"/>
        <w:adjustRightInd w:val="0"/>
        <w:contextualSpacing/>
        <w:rPr>
          <w:color w:val="000000"/>
        </w:rPr>
      </w:pPr>
      <w:r w:rsidRPr="00865067">
        <w:rPr>
          <w:color w:val="262626"/>
        </w:rPr>
        <w:t xml:space="preserve">that the </w:t>
      </w:r>
      <w:r w:rsidRPr="00865067">
        <w:rPr>
          <w:bCs/>
          <w:color w:val="000000"/>
        </w:rPr>
        <w:t>Δ</w:t>
      </w:r>
      <w:r w:rsidRPr="00865067">
        <w:rPr>
          <w:color w:val="262626"/>
        </w:rPr>
        <w:t xml:space="preserve"> used the mark “in connection with the sale, offering for sale, distribution, or advertising” of goods or services; and </w:t>
      </w:r>
    </w:p>
    <w:p w14:paraId="63AA767B" w14:textId="77777777" w:rsidR="00790848" w:rsidRPr="00865067" w:rsidRDefault="00790848" w:rsidP="00F203BD">
      <w:pPr>
        <w:widowControl w:val="0"/>
        <w:numPr>
          <w:ilvl w:val="4"/>
          <w:numId w:val="1"/>
        </w:numPr>
        <w:tabs>
          <w:tab w:val="left" w:pos="220"/>
          <w:tab w:val="left" w:pos="720"/>
        </w:tabs>
        <w:autoSpaceDE w:val="0"/>
        <w:autoSpaceDN w:val="0"/>
        <w:adjustRightInd w:val="0"/>
        <w:contextualSpacing/>
        <w:rPr>
          <w:color w:val="000000"/>
        </w:rPr>
      </w:pPr>
      <w:r w:rsidRPr="00865067">
        <w:rPr>
          <w:color w:val="262626"/>
        </w:rPr>
        <w:t xml:space="preserve">that the </w:t>
      </w:r>
      <w:r w:rsidRPr="00865067">
        <w:rPr>
          <w:bCs/>
          <w:color w:val="000000"/>
        </w:rPr>
        <w:t>Δ</w:t>
      </w:r>
      <w:r w:rsidRPr="00865067">
        <w:rPr>
          <w:color w:val="262626"/>
        </w:rPr>
        <w:t xml:space="preserve"> used the mark in a manner likely to confuse consumers.</w:t>
      </w:r>
    </w:p>
    <w:p w14:paraId="1D903702" w14:textId="77777777" w:rsidR="00790848" w:rsidRPr="00865067" w:rsidRDefault="00790848" w:rsidP="00F203BD">
      <w:pPr>
        <w:widowControl w:val="0"/>
        <w:numPr>
          <w:ilvl w:val="3"/>
          <w:numId w:val="1"/>
        </w:numPr>
        <w:tabs>
          <w:tab w:val="left" w:pos="220"/>
          <w:tab w:val="left" w:pos="720"/>
        </w:tabs>
        <w:autoSpaceDE w:val="0"/>
        <w:autoSpaceDN w:val="0"/>
        <w:adjustRightInd w:val="0"/>
        <w:contextualSpacing/>
        <w:rPr>
          <w:color w:val="000000"/>
        </w:rPr>
      </w:pPr>
      <w:r w:rsidRPr="00865067">
        <w:rPr>
          <w:color w:val="000000"/>
        </w:rPr>
        <w:t xml:space="preserve">The </w:t>
      </w:r>
      <w:r w:rsidRPr="00865067">
        <w:rPr>
          <w:color w:val="262626"/>
        </w:rPr>
        <w:t>Anticybersquatting Consumer Protection Act (ACPA) does allow the court to transfer the domain name to the mark owner if the use of the mark was in </w:t>
      </w:r>
      <w:r w:rsidRPr="00865067">
        <w:rPr>
          <w:i/>
          <w:iCs/>
          <w:color w:val="262626"/>
        </w:rPr>
        <w:t>bad faith</w:t>
      </w:r>
      <w:r w:rsidRPr="00865067">
        <w:rPr>
          <w:color w:val="000000"/>
        </w:rPr>
        <w:t>.</w:t>
      </w:r>
    </w:p>
    <w:p w14:paraId="409B17E6" w14:textId="77777777" w:rsidR="00024453" w:rsidRPr="00865067" w:rsidRDefault="00024453" w:rsidP="00F203BD">
      <w:pPr>
        <w:contextualSpacing/>
      </w:pPr>
    </w:p>
    <w:p w14:paraId="18F0BA09" w14:textId="77777777" w:rsidR="00D700CF" w:rsidRPr="00865067" w:rsidRDefault="00D700CF" w:rsidP="00F203BD">
      <w:pPr>
        <w:pStyle w:val="ListParagraph"/>
        <w:numPr>
          <w:ilvl w:val="1"/>
          <w:numId w:val="1"/>
        </w:numPr>
        <w:rPr>
          <w:b/>
          <w:u w:val="single"/>
        </w:rPr>
      </w:pPr>
      <w:r w:rsidRPr="00865067">
        <w:rPr>
          <w:b/>
          <w:u w:val="single"/>
        </w:rPr>
        <w:t>Doctrine of Abandonment</w:t>
      </w:r>
    </w:p>
    <w:p w14:paraId="661D98D3" w14:textId="77777777" w:rsidR="00D700CF" w:rsidRPr="00865067" w:rsidRDefault="00D700CF" w:rsidP="00F203BD">
      <w:pPr>
        <w:pStyle w:val="ListParagraph"/>
        <w:widowControl w:val="0"/>
        <w:numPr>
          <w:ilvl w:val="2"/>
          <w:numId w:val="1"/>
        </w:numPr>
        <w:autoSpaceDE w:val="0"/>
        <w:autoSpaceDN w:val="0"/>
        <w:adjustRightInd w:val="0"/>
        <w:rPr>
          <w:color w:val="000000"/>
        </w:rPr>
      </w:pPr>
      <w:r w:rsidRPr="00865067">
        <w:rPr>
          <w:color w:val="000000"/>
        </w:rPr>
        <w:t xml:space="preserve">The </w:t>
      </w:r>
      <w:r w:rsidRPr="00865067">
        <w:rPr>
          <w:color w:val="000000"/>
          <w:highlight w:val="yellow"/>
        </w:rPr>
        <w:t xml:space="preserve">test for abandonment is manifestation of an </w:t>
      </w:r>
      <w:r w:rsidRPr="00865067">
        <w:rPr>
          <w:color w:val="000000"/>
          <w:highlight w:val="yellow"/>
          <w:u w:val="single"/>
        </w:rPr>
        <w:t>intent</w:t>
      </w:r>
      <w:r w:rsidRPr="00865067">
        <w:rPr>
          <w:color w:val="000000"/>
          <w:highlight w:val="yellow"/>
        </w:rPr>
        <w:t xml:space="preserve"> to abandon.</w:t>
      </w:r>
    </w:p>
    <w:p w14:paraId="187CC147" w14:textId="77777777" w:rsidR="00D700CF" w:rsidRPr="00865067" w:rsidRDefault="00D700CF" w:rsidP="00F203BD">
      <w:pPr>
        <w:pStyle w:val="ListParagraph"/>
        <w:widowControl w:val="0"/>
        <w:numPr>
          <w:ilvl w:val="2"/>
          <w:numId w:val="1"/>
        </w:numPr>
        <w:autoSpaceDE w:val="0"/>
        <w:autoSpaceDN w:val="0"/>
        <w:adjustRightInd w:val="0"/>
        <w:rPr>
          <w:color w:val="000000"/>
        </w:rPr>
      </w:pPr>
      <w:r w:rsidRPr="00865067">
        <w:rPr>
          <w:color w:val="000000"/>
        </w:rPr>
        <w:t>Intent may have to be inferred from surrounding circumstances.</w:t>
      </w:r>
    </w:p>
    <w:p w14:paraId="050F867B" w14:textId="77777777" w:rsidR="00D700CF" w:rsidRPr="00865067" w:rsidRDefault="00D700CF" w:rsidP="00F203BD">
      <w:pPr>
        <w:pStyle w:val="ListParagraph"/>
        <w:widowControl w:val="0"/>
        <w:numPr>
          <w:ilvl w:val="2"/>
          <w:numId w:val="1"/>
        </w:numPr>
        <w:autoSpaceDE w:val="0"/>
        <w:autoSpaceDN w:val="0"/>
        <w:adjustRightInd w:val="0"/>
        <w:rPr>
          <w:color w:val="000000"/>
        </w:rPr>
      </w:pPr>
      <w:r w:rsidRPr="00865067">
        <w:rPr>
          <w:color w:val="000000"/>
        </w:rPr>
        <w:t>If a property owner did not manifest an intent to abandon, they can recover any property that was taken from them.</w:t>
      </w:r>
    </w:p>
    <w:p w14:paraId="3FA6CD50" w14:textId="77777777" w:rsidR="00D700CF" w:rsidRPr="00865067" w:rsidRDefault="00D700CF" w:rsidP="00F203BD">
      <w:pPr>
        <w:contextualSpacing/>
      </w:pPr>
    </w:p>
    <w:p w14:paraId="17ABF736" w14:textId="77777777" w:rsidR="00A00D48" w:rsidRPr="00865067" w:rsidRDefault="003E087C" w:rsidP="00F203BD">
      <w:pPr>
        <w:pStyle w:val="ListParagraph"/>
        <w:numPr>
          <w:ilvl w:val="1"/>
          <w:numId w:val="1"/>
        </w:numPr>
        <w:rPr>
          <w:b/>
          <w:u w:val="single"/>
        </w:rPr>
      </w:pPr>
      <w:r w:rsidRPr="00865067">
        <w:rPr>
          <w:b/>
          <w:u w:val="single"/>
        </w:rPr>
        <w:t>The Law of Finders</w:t>
      </w:r>
    </w:p>
    <w:p w14:paraId="7DC54B0E" w14:textId="2641E48E" w:rsidR="00A00D48" w:rsidRPr="00865067" w:rsidRDefault="00A00D48" w:rsidP="00F203BD">
      <w:pPr>
        <w:pStyle w:val="ListParagraph"/>
        <w:numPr>
          <w:ilvl w:val="2"/>
          <w:numId w:val="1"/>
        </w:numPr>
      </w:pPr>
      <w:r w:rsidRPr="00865067">
        <w:rPr>
          <w:color w:val="000000"/>
          <w:highlight w:val="yellow"/>
        </w:rPr>
        <w:t>A finder of property has the right to keep it against all but the true owner</w:t>
      </w:r>
      <w:r w:rsidRPr="00865067">
        <w:rPr>
          <w:color w:val="000000"/>
        </w:rPr>
        <w:t>.</w:t>
      </w:r>
    </w:p>
    <w:p w14:paraId="058A2703" w14:textId="5466729F" w:rsidR="004A44E0" w:rsidRPr="00865067" w:rsidRDefault="004A44E0" w:rsidP="00F203BD">
      <w:pPr>
        <w:pStyle w:val="ListParagraph"/>
        <w:numPr>
          <w:ilvl w:val="3"/>
          <w:numId w:val="1"/>
        </w:numPr>
      </w:pPr>
      <w:r w:rsidRPr="00865067">
        <w:rPr>
          <w:color w:val="000000"/>
        </w:rPr>
        <w:t>Finders cases usually involve the absence of the true owner.</w:t>
      </w:r>
    </w:p>
    <w:p w14:paraId="20075577" w14:textId="7D64BD4C" w:rsidR="004A44E0" w:rsidRPr="00865067" w:rsidRDefault="004A44E0" w:rsidP="00F203BD">
      <w:pPr>
        <w:pStyle w:val="ListParagraph"/>
        <w:numPr>
          <w:ilvl w:val="3"/>
          <w:numId w:val="1"/>
        </w:numPr>
      </w:pPr>
      <w:r w:rsidRPr="00865067">
        <w:rPr>
          <w:color w:val="000000"/>
        </w:rPr>
        <w:t>In the absence of the true owner, the first finder generally steps into the shoes of the true owner. But the true owner can always come back to say “give me my property.”</w:t>
      </w:r>
    </w:p>
    <w:p w14:paraId="3C2DBFC1" w14:textId="4D8E20EA" w:rsidR="00A00D48" w:rsidRPr="00865067" w:rsidRDefault="00A00D48" w:rsidP="00F203BD">
      <w:pPr>
        <w:pStyle w:val="ListParagraph"/>
        <w:numPr>
          <w:ilvl w:val="2"/>
          <w:numId w:val="1"/>
        </w:numPr>
      </w:pPr>
      <w:r w:rsidRPr="00865067">
        <w:rPr>
          <w:color w:val="262626"/>
        </w:rPr>
        <w:t>The law of finders is another application of the rule of first possession. Although the property is not </w:t>
      </w:r>
      <w:r w:rsidRPr="00865067">
        <w:rPr>
          <w:i/>
          <w:iCs/>
          <w:color w:val="262626"/>
        </w:rPr>
        <w:t>res nullius</w:t>
      </w:r>
      <w:r w:rsidRPr="00865067">
        <w:rPr>
          <w:color w:val="262626"/>
        </w:rPr>
        <w:t>, it is “up for grabs” until the true owner reclaims it.</w:t>
      </w:r>
    </w:p>
    <w:p w14:paraId="3074D64C" w14:textId="77777777" w:rsidR="00A00D48" w:rsidRPr="00865067" w:rsidRDefault="00A00D48" w:rsidP="00F203BD">
      <w:pPr>
        <w:widowControl w:val="0"/>
        <w:numPr>
          <w:ilvl w:val="3"/>
          <w:numId w:val="1"/>
        </w:numPr>
        <w:tabs>
          <w:tab w:val="left" w:pos="220"/>
          <w:tab w:val="left" w:pos="720"/>
        </w:tabs>
        <w:autoSpaceDE w:val="0"/>
        <w:autoSpaceDN w:val="0"/>
        <w:adjustRightInd w:val="0"/>
        <w:contextualSpacing/>
        <w:rPr>
          <w:color w:val="000000"/>
        </w:rPr>
      </w:pPr>
      <w:r w:rsidRPr="00865067">
        <w:rPr>
          <w:i/>
          <w:iCs/>
          <w:color w:val="000000"/>
        </w:rPr>
        <w:t>Fairness</w:t>
      </w:r>
      <w:r w:rsidRPr="00865067">
        <w:rPr>
          <w:color w:val="000000"/>
        </w:rPr>
        <w:t xml:space="preserve"> - </w:t>
      </w:r>
      <w:r w:rsidRPr="00865067">
        <w:rPr>
          <w:color w:val="262626"/>
        </w:rPr>
        <w:t>The finder labored to discover the property.</w:t>
      </w:r>
    </w:p>
    <w:p w14:paraId="0D4DFE4D" w14:textId="77777777" w:rsidR="00A00D48" w:rsidRPr="00865067" w:rsidRDefault="00A00D48" w:rsidP="00F203BD">
      <w:pPr>
        <w:widowControl w:val="0"/>
        <w:numPr>
          <w:ilvl w:val="3"/>
          <w:numId w:val="1"/>
        </w:numPr>
        <w:tabs>
          <w:tab w:val="left" w:pos="220"/>
          <w:tab w:val="left" w:pos="720"/>
        </w:tabs>
        <w:autoSpaceDE w:val="0"/>
        <w:autoSpaceDN w:val="0"/>
        <w:adjustRightInd w:val="0"/>
        <w:contextualSpacing/>
        <w:rPr>
          <w:color w:val="000000"/>
        </w:rPr>
      </w:pPr>
      <w:r w:rsidRPr="00865067">
        <w:rPr>
          <w:i/>
          <w:iCs/>
          <w:color w:val="262626"/>
        </w:rPr>
        <w:t>Efficiency</w:t>
      </w:r>
      <w:r w:rsidRPr="00865067">
        <w:rPr>
          <w:color w:val="000000"/>
        </w:rPr>
        <w:t xml:space="preserve"> </w:t>
      </w:r>
      <w:r w:rsidRPr="00865067">
        <w:rPr>
          <w:color w:val="262626"/>
        </w:rPr>
        <w:t>- By giving a property interest to the finder, we allow the property to be used. If we can’t find the true owner, we don’t want the property to just go to waste. The property interest gives the finder an incentive to retrieve lost items, rather than simply allowing them to continue lying there.</w:t>
      </w:r>
    </w:p>
    <w:p w14:paraId="6158C23D" w14:textId="77777777" w:rsidR="004144EC" w:rsidRPr="00865067" w:rsidRDefault="00A00D48" w:rsidP="00F203BD">
      <w:pPr>
        <w:widowControl w:val="0"/>
        <w:numPr>
          <w:ilvl w:val="3"/>
          <w:numId w:val="1"/>
        </w:numPr>
        <w:tabs>
          <w:tab w:val="left" w:pos="220"/>
          <w:tab w:val="left" w:pos="720"/>
        </w:tabs>
        <w:autoSpaceDE w:val="0"/>
        <w:autoSpaceDN w:val="0"/>
        <w:adjustRightInd w:val="0"/>
        <w:contextualSpacing/>
        <w:rPr>
          <w:color w:val="000000"/>
        </w:rPr>
      </w:pPr>
      <w:r w:rsidRPr="00865067">
        <w:rPr>
          <w:i/>
          <w:iCs/>
          <w:color w:val="262626"/>
        </w:rPr>
        <w:t>Certainty</w:t>
      </w:r>
      <w:r w:rsidRPr="00865067">
        <w:rPr>
          <w:color w:val="262626"/>
        </w:rPr>
        <w:t> - By protecting possession, we avoid all kinds of questions about ownership and preserve peace and order by preventing endless dispossession from those who can’t prove ownership.</w:t>
      </w:r>
    </w:p>
    <w:p w14:paraId="17E89517" w14:textId="77777777" w:rsidR="004144EC" w:rsidRPr="00865067" w:rsidRDefault="004144EC" w:rsidP="00F203BD">
      <w:pPr>
        <w:widowControl w:val="0"/>
        <w:tabs>
          <w:tab w:val="left" w:pos="220"/>
          <w:tab w:val="left" w:pos="720"/>
        </w:tabs>
        <w:autoSpaceDE w:val="0"/>
        <w:autoSpaceDN w:val="0"/>
        <w:adjustRightInd w:val="0"/>
        <w:contextualSpacing/>
        <w:rPr>
          <w:color w:val="000000"/>
        </w:rPr>
      </w:pPr>
    </w:p>
    <w:p w14:paraId="4AC65D96" w14:textId="1A36A0FC" w:rsidR="004144EC" w:rsidRPr="00865067" w:rsidRDefault="004144EC" w:rsidP="00F203BD">
      <w:pPr>
        <w:widowControl w:val="0"/>
        <w:numPr>
          <w:ilvl w:val="2"/>
          <w:numId w:val="1"/>
        </w:numPr>
        <w:tabs>
          <w:tab w:val="left" w:pos="220"/>
          <w:tab w:val="left" w:pos="720"/>
        </w:tabs>
        <w:autoSpaceDE w:val="0"/>
        <w:autoSpaceDN w:val="0"/>
        <w:adjustRightInd w:val="0"/>
        <w:contextualSpacing/>
        <w:rPr>
          <w:color w:val="000000"/>
        </w:rPr>
      </w:pPr>
      <w:r w:rsidRPr="00865067">
        <w:rPr>
          <w:color w:val="000000"/>
          <w:u w:val="single"/>
        </w:rPr>
        <w:t>Classifications of Found Property</w:t>
      </w:r>
      <w:r w:rsidR="00623151" w:rsidRPr="00865067">
        <w:rPr>
          <w:color w:val="000000"/>
        </w:rPr>
        <w:t>:</w:t>
      </w:r>
    </w:p>
    <w:p w14:paraId="37012ABF" w14:textId="45F8ED0B" w:rsidR="004144EC" w:rsidRPr="00865067" w:rsidRDefault="004144EC" w:rsidP="00F203BD">
      <w:pPr>
        <w:widowControl w:val="0"/>
        <w:numPr>
          <w:ilvl w:val="3"/>
          <w:numId w:val="1"/>
        </w:numPr>
        <w:tabs>
          <w:tab w:val="left" w:pos="220"/>
          <w:tab w:val="left" w:pos="720"/>
        </w:tabs>
        <w:autoSpaceDE w:val="0"/>
        <w:autoSpaceDN w:val="0"/>
        <w:adjustRightInd w:val="0"/>
        <w:contextualSpacing/>
        <w:rPr>
          <w:color w:val="000000"/>
        </w:rPr>
      </w:pPr>
      <w:r w:rsidRPr="00865067">
        <w:rPr>
          <w:b/>
          <w:bCs/>
          <w:color w:val="000000"/>
        </w:rPr>
        <w:t xml:space="preserve">Abandoned property. </w:t>
      </w:r>
      <w:r w:rsidRPr="00865067">
        <w:rPr>
          <w:color w:val="262626"/>
        </w:rPr>
        <w:t>Owner has voluntarily relinquished rights to property; finder obtains ownership of property against all others, including former owner.</w:t>
      </w:r>
    </w:p>
    <w:p w14:paraId="42D1A067" w14:textId="6A2EAAFD" w:rsidR="004144EC" w:rsidRPr="00865067" w:rsidRDefault="004144EC" w:rsidP="00F203BD">
      <w:pPr>
        <w:widowControl w:val="0"/>
        <w:numPr>
          <w:ilvl w:val="3"/>
          <w:numId w:val="1"/>
        </w:numPr>
        <w:tabs>
          <w:tab w:val="left" w:pos="220"/>
          <w:tab w:val="left" w:pos="720"/>
        </w:tabs>
        <w:autoSpaceDE w:val="0"/>
        <w:autoSpaceDN w:val="0"/>
        <w:adjustRightInd w:val="0"/>
        <w:contextualSpacing/>
        <w:rPr>
          <w:color w:val="000000"/>
        </w:rPr>
      </w:pPr>
      <w:r w:rsidRPr="00865067">
        <w:rPr>
          <w:b/>
          <w:bCs/>
          <w:color w:val="262626"/>
        </w:rPr>
        <w:t>Lost property</w:t>
      </w:r>
      <w:r w:rsidRPr="00865067">
        <w:rPr>
          <w:color w:val="000000"/>
        </w:rPr>
        <w:t xml:space="preserve">. </w:t>
      </w:r>
      <w:r w:rsidRPr="00865067">
        <w:rPr>
          <w:color w:val="262626"/>
        </w:rPr>
        <w:t>Owner involuntarily and unintentionally lost possession; finder obtains title subject to rights of original owner.</w:t>
      </w:r>
    </w:p>
    <w:p w14:paraId="7F03600A" w14:textId="075FF8F3" w:rsidR="004144EC" w:rsidRPr="00865067" w:rsidRDefault="004144EC" w:rsidP="00F203BD">
      <w:pPr>
        <w:widowControl w:val="0"/>
        <w:numPr>
          <w:ilvl w:val="3"/>
          <w:numId w:val="1"/>
        </w:numPr>
        <w:tabs>
          <w:tab w:val="left" w:pos="220"/>
          <w:tab w:val="left" w:pos="720"/>
        </w:tabs>
        <w:autoSpaceDE w:val="0"/>
        <w:autoSpaceDN w:val="0"/>
        <w:adjustRightInd w:val="0"/>
        <w:contextualSpacing/>
        <w:rPr>
          <w:color w:val="000000"/>
        </w:rPr>
      </w:pPr>
      <w:r w:rsidRPr="00865067">
        <w:rPr>
          <w:b/>
          <w:bCs/>
          <w:color w:val="262626"/>
        </w:rPr>
        <w:t>Mislaid property</w:t>
      </w:r>
      <w:r w:rsidRPr="00865067">
        <w:rPr>
          <w:color w:val="000000"/>
        </w:rPr>
        <w:t xml:space="preserve">. </w:t>
      </w:r>
      <w:r w:rsidRPr="00865067">
        <w:rPr>
          <w:color w:val="262626"/>
        </w:rPr>
        <w:t>Owner voluntarily and intentionally places the property somewhere and then neglects to return for it or forgets where it is; the owner of the</w:t>
      </w:r>
      <w:r w:rsidRPr="00865067">
        <w:rPr>
          <w:color w:val="000000"/>
        </w:rPr>
        <w:t xml:space="preserve"> </w:t>
      </w:r>
      <w:r w:rsidRPr="00865067">
        <w:rPr>
          <w:i/>
          <w:iCs/>
          <w:color w:val="262626"/>
        </w:rPr>
        <w:t>locus in quo</w:t>
      </w:r>
      <w:r w:rsidRPr="00865067">
        <w:rPr>
          <w:color w:val="262626"/>
        </w:rPr>
        <w:t>, rather than the finder, obtains the right of possession against all but the true owner</w:t>
      </w:r>
      <w:r w:rsidR="006E6C46" w:rsidRPr="00865067">
        <w:rPr>
          <w:color w:val="262626"/>
        </w:rPr>
        <w:t xml:space="preserve">, because it will be easier for the property to be returned to the true owner if it is kept with the owner of the </w:t>
      </w:r>
      <w:r w:rsidR="006E6C46" w:rsidRPr="00865067">
        <w:rPr>
          <w:i/>
          <w:color w:val="262626"/>
        </w:rPr>
        <w:t>locus in quo</w:t>
      </w:r>
      <w:r w:rsidRPr="00865067">
        <w:rPr>
          <w:color w:val="262626"/>
        </w:rPr>
        <w:t>.</w:t>
      </w:r>
    </w:p>
    <w:p w14:paraId="3F884A8E" w14:textId="562F1A79" w:rsidR="004144EC" w:rsidRPr="00865067" w:rsidRDefault="004144EC" w:rsidP="00F203BD">
      <w:pPr>
        <w:widowControl w:val="0"/>
        <w:numPr>
          <w:ilvl w:val="3"/>
          <w:numId w:val="1"/>
        </w:numPr>
        <w:tabs>
          <w:tab w:val="left" w:pos="220"/>
          <w:tab w:val="left" w:pos="720"/>
        </w:tabs>
        <w:autoSpaceDE w:val="0"/>
        <w:autoSpaceDN w:val="0"/>
        <w:adjustRightInd w:val="0"/>
        <w:contextualSpacing/>
        <w:rPr>
          <w:color w:val="000000"/>
        </w:rPr>
      </w:pPr>
      <w:r w:rsidRPr="00865067">
        <w:rPr>
          <w:b/>
          <w:bCs/>
          <w:color w:val="262626"/>
        </w:rPr>
        <w:t>Treasure trove</w:t>
      </w:r>
      <w:r w:rsidRPr="00865067">
        <w:rPr>
          <w:color w:val="000000"/>
        </w:rPr>
        <w:t xml:space="preserve">. </w:t>
      </w:r>
      <w:r w:rsidRPr="00865067">
        <w:rPr>
          <w:color w:val="262626"/>
        </w:rPr>
        <w:t>Coins, currency, jewels, gold, or silver, found hidden in the earth or another private place; belongs to the finder, not the owner of the land where found, subject to the rights of the true owner.</w:t>
      </w:r>
    </w:p>
    <w:p w14:paraId="7EFE1C3E" w14:textId="4005EB4F" w:rsidR="004144EC" w:rsidRPr="00865067" w:rsidRDefault="004144EC" w:rsidP="00F203BD">
      <w:pPr>
        <w:widowControl w:val="0"/>
        <w:numPr>
          <w:ilvl w:val="4"/>
          <w:numId w:val="1"/>
        </w:numPr>
        <w:tabs>
          <w:tab w:val="left" w:pos="940"/>
          <w:tab w:val="left" w:pos="1440"/>
        </w:tabs>
        <w:autoSpaceDE w:val="0"/>
        <w:autoSpaceDN w:val="0"/>
        <w:adjustRightInd w:val="0"/>
        <w:contextualSpacing/>
        <w:rPr>
          <w:color w:val="000000"/>
        </w:rPr>
      </w:pPr>
      <w:r w:rsidRPr="00865067">
        <w:rPr>
          <w:color w:val="262626"/>
        </w:rPr>
        <w:t>Rule criticized for encouraging trespassing</w:t>
      </w:r>
      <w:r w:rsidR="00623151" w:rsidRPr="00865067">
        <w:rPr>
          <w:color w:val="262626"/>
        </w:rPr>
        <w:t>.</w:t>
      </w:r>
    </w:p>
    <w:p w14:paraId="758E74D9" w14:textId="77777777" w:rsidR="004144EC" w:rsidRPr="00865067" w:rsidRDefault="004144EC" w:rsidP="00F203BD">
      <w:pPr>
        <w:widowControl w:val="0"/>
        <w:tabs>
          <w:tab w:val="left" w:pos="220"/>
          <w:tab w:val="left" w:pos="720"/>
        </w:tabs>
        <w:autoSpaceDE w:val="0"/>
        <w:autoSpaceDN w:val="0"/>
        <w:adjustRightInd w:val="0"/>
        <w:contextualSpacing/>
        <w:rPr>
          <w:color w:val="000000"/>
        </w:rPr>
      </w:pPr>
    </w:p>
    <w:p w14:paraId="1CBF161B" w14:textId="65D10122" w:rsidR="004A44E0" w:rsidRPr="00865067" w:rsidRDefault="004A44E0" w:rsidP="00F203BD">
      <w:pPr>
        <w:widowControl w:val="0"/>
        <w:numPr>
          <w:ilvl w:val="2"/>
          <w:numId w:val="1"/>
        </w:numPr>
        <w:tabs>
          <w:tab w:val="left" w:pos="220"/>
          <w:tab w:val="left" w:pos="720"/>
        </w:tabs>
        <w:autoSpaceDE w:val="0"/>
        <w:autoSpaceDN w:val="0"/>
        <w:adjustRightInd w:val="0"/>
        <w:contextualSpacing/>
        <w:rPr>
          <w:color w:val="000000"/>
        </w:rPr>
      </w:pPr>
      <w:r w:rsidRPr="00865067">
        <w:rPr>
          <w:color w:val="000000"/>
        </w:rPr>
        <w:t>The law of finders and the rule of capture reflect the idea that “</w:t>
      </w:r>
      <w:r w:rsidRPr="00865067">
        <w:rPr>
          <w:b/>
          <w:color w:val="000000"/>
        </w:rPr>
        <w:t>possession is nine-tenths of the law</w:t>
      </w:r>
      <w:r w:rsidRPr="00865067">
        <w:rPr>
          <w:color w:val="000000"/>
        </w:rPr>
        <w:t>.”</w:t>
      </w:r>
    </w:p>
    <w:p w14:paraId="4246F400" w14:textId="77777777" w:rsidR="004A44E0" w:rsidRPr="00865067" w:rsidRDefault="004A44E0" w:rsidP="00F203BD">
      <w:pPr>
        <w:pStyle w:val="ListParagraph"/>
        <w:widowControl w:val="0"/>
        <w:numPr>
          <w:ilvl w:val="3"/>
          <w:numId w:val="1"/>
        </w:numPr>
        <w:autoSpaceDE w:val="0"/>
        <w:autoSpaceDN w:val="0"/>
        <w:adjustRightInd w:val="0"/>
        <w:rPr>
          <w:color w:val="000000"/>
        </w:rPr>
      </w:pPr>
      <w:r w:rsidRPr="00865067">
        <w:rPr>
          <w:color w:val="000000"/>
        </w:rPr>
        <w:t xml:space="preserve">Actual possession is, prima facie, evidence of a legal title in the possessor. </w:t>
      </w:r>
    </w:p>
    <w:p w14:paraId="58543D24" w14:textId="41A8C834" w:rsidR="004144EC" w:rsidRPr="00865067" w:rsidRDefault="004A44E0" w:rsidP="00F203BD">
      <w:pPr>
        <w:pStyle w:val="ListParagraph"/>
        <w:widowControl w:val="0"/>
        <w:numPr>
          <w:ilvl w:val="3"/>
          <w:numId w:val="1"/>
        </w:numPr>
        <w:autoSpaceDE w:val="0"/>
        <w:autoSpaceDN w:val="0"/>
        <w:adjustRightInd w:val="0"/>
        <w:rPr>
          <w:color w:val="000000"/>
        </w:rPr>
      </w:pPr>
      <w:r w:rsidRPr="00865067">
        <w:rPr>
          <w:color w:val="000000"/>
        </w:rPr>
        <w:t>The burden is on the party not in possession to prove title superior to that of the possessor.</w:t>
      </w:r>
      <w:r w:rsidR="00623151" w:rsidRPr="00865067">
        <w:rPr>
          <w:color w:val="000000"/>
        </w:rPr>
        <w:t xml:space="preserve"> </w:t>
      </w:r>
      <w:r w:rsidRPr="00865067">
        <w:rPr>
          <w:color w:val="000000"/>
        </w:rPr>
        <w:t>In the absence of evidence, all we have is the bright line rule that the possessor has superior title.</w:t>
      </w:r>
    </w:p>
    <w:p w14:paraId="07DE329C" w14:textId="51C8FD2E" w:rsidR="006E6C46" w:rsidRPr="00865067" w:rsidRDefault="004144EC" w:rsidP="00F203BD">
      <w:pPr>
        <w:pStyle w:val="cc-wrapper"/>
        <w:numPr>
          <w:ilvl w:val="2"/>
          <w:numId w:val="1"/>
        </w:numPr>
        <w:spacing w:before="0" w:beforeAutospacing="0" w:after="150" w:afterAutospacing="0"/>
        <w:contextualSpacing/>
        <w:rPr>
          <w:rFonts w:ascii="Times New Roman" w:hAnsi="Times New Roman"/>
          <w:color w:val="333333"/>
          <w:sz w:val="24"/>
          <w:szCs w:val="24"/>
        </w:rPr>
      </w:pPr>
      <w:r w:rsidRPr="00865067">
        <w:rPr>
          <w:rFonts w:ascii="Times New Roman" w:hAnsi="Times New Roman"/>
          <w:color w:val="333333"/>
          <w:sz w:val="24"/>
          <w:szCs w:val="24"/>
        </w:rPr>
        <w:t xml:space="preserve">The place where property is found may affect the result. Property found on someone’s land may be </w:t>
      </w:r>
      <w:r w:rsidRPr="00865067">
        <w:rPr>
          <w:rFonts w:ascii="Times New Roman" w:hAnsi="Times New Roman"/>
          <w:i/>
          <w:color w:val="333333"/>
          <w:sz w:val="24"/>
          <w:szCs w:val="24"/>
        </w:rPr>
        <w:t>constructively possessed</w:t>
      </w:r>
      <w:r w:rsidRPr="00865067">
        <w:rPr>
          <w:rFonts w:ascii="Times New Roman" w:hAnsi="Times New Roman"/>
          <w:color w:val="333333"/>
          <w:sz w:val="24"/>
          <w:szCs w:val="24"/>
        </w:rPr>
        <w:t xml:space="preserve"> by the owner of the locus in quo, especially if it is buried or attached, the owner knows it is there, or if it is in a highly private location.</w:t>
      </w:r>
    </w:p>
    <w:p w14:paraId="258093C2" w14:textId="69CA5ABB" w:rsidR="004144EC" w:rsidRPr="00865067" w:rsidRDefault="004A44E0" w:rsidP="00F203BD">
      <w:pPr>
        <w:pStyle w:val="ListParagraph"/>
        <w:widowControl w:val="0"/>
        <w:numPr>
          <w:ilvl w:val="2"/>
          <w:numId w:val="1"/>
        </w:numPr>
        <w:autoSpaceDE w:val="0"/>
        <w:autoSpaceDN w:val="0"/>
        <w:adjustRightInd w:val="0"/>
        <w:rPr>
          <w:color w:val="000000"/>
        </w:rPr>
      </w:pPr>
      <w:r w:rsidRPr="00865067">
        <w:rPr>
          <w:i/>
          <w:color w:val="000000"/>
        </w:rPr>
        <w:t>Hannah v. Peel</w:t>
      </w:r>
      <w:r w:rsidRPr="00865067">
        <w:rPr>
          <w:color w:val="000000"/>
        </w:rPr>
        <w:t xml:space="preserve">: </w:t>
      </w:r>
      <w:r w:rsidR="004144EC" w:rsidRPr="00865067">
        <w:rPr>
          <w:color w:val="000000"/>
        </w:rPr>
        <w:t>W</w:t>
      </w:r>
      <w:r w:rsidRPr="00865067">
        <w:rPr>
          <w:color w:val="000000"/>
        </w:rPr>
        <w:t>ho wins when property is f</w:t>
      </w:r>
      <w:r w:rsidR="004144EC" w:rsidRPr="00865067">
        <w:rPr>
          <w:color w:val="000000"/>
        </w:rPr>
        <w:t>ound on another person’s land? T</w:t>
      </w:r>
      <w:r w:rsidRPr="00865067">
        <w:rPr>
          <w:color w:val="000000"/>
        </w:rPr>
        <w:t xml:space="preserve">he finder or the owner of the land? </w:t>
      </w:r>
      <w:r w:rsidR="004144EC" w:rsidRPr="00865067">
        <w:rPr>
          <w:color w:val="000000"/>
          <w:u w:val="single"/>
        </w:rPr>
        <w:t>Generally, property found on another person’s land goes to the landowner</w:t>
      </w:r>
      <w:r w:rsidR="004144EC" w:rsidRPr="00865067">
        <w:rPr>
          <w:color w:val="000000"/>
        </w:rPr>
        <w:t>. However, there are many nuances and exceptions:</w:t>
      </w:r>
    </w:p>
    <w:p w14:paraId="2A74E549" w14:textId="6AC29B91" w:rsidR="004144EC" w:rsidRPr="00865067" w:rsidRDefault="004144EC" w:rsidP="00F203BD">
      <w:pPr>
        <w:pStyle w:val="ListParagraph"/>
        <w:widowControl w:val="0"/>
        <w:numPr>
          <w:ilvl w:val="3"/>
          <w:numId w:val="1"/>
        </w:numPr>
        <w:autoSpaceDE w:val="0"/>
        <w:autoSpaceDN w:val="0"/>
        <w:adjustRightInd w:val="0"/>
        <w:rPr>
          <w:color w:val="000000"/>
        </w:rPr>
      </w:pPr>
      <w:r w:rsidRPr="00865067">
        <w:rPr>
          <w:color w:val="000000"/>
        </w:rPr>
        <w:t>When an agent of landowner is the finder, landowner still wins.</w:t>
      </w:r>
    </w:p>
    <w:p w14:paraId="73D02D92" w14:textId="288AA30C" w:rsidR="004144EC" w:rsidRPr="00865067" w:rsidRDefault="004144EC" w:rsidP="00F203BD">
      <w:pPr>
        <w:pStyle w:val="ListParagraph"/>
        <w:widowControl w:val="0"/>
        <w:numPr>
          <w:ilvl w:val="3"/>
          <w:numId w:val="1"/>
        </w:numPr>
        <w:autoSpaceDE w:val="0"/>
        <w:autoSpaceDN w:val="0"/>
        <w:adjustRightInd w:val="0"/>
        <w:rPr>
          <w:color w:val="000000"/>
        </w:rPr>
      </w:pPr>
      <w:r w:rsidRPr="00865067">
        <w:rPr>
          <w:color w:val="000000"/>
        </w:rPr>
        <w:t>When item is found embedded in the land, landowner still wins.</w:t>
      </w:r>
    </w:p>
    <w:p w14:paraId="7A5D5672" w14:textId="6CDBD0D7" w:rsidR="004144EC" w:rsidRPr="00865067" w:rsidRDefault="004144EC" w:rsidP="00F203BD">
      <w:pPr>
        <w:pStyle w:val="ListParagraph"/>
        <w:widowControl w:val="0"/>
        <w:numPr>
          <w:ilvl w:val="3"/>
          <w:numId w:val="1"/>
        </w:numPr>
        <w:autoSpaceDE w:val="0"/>
        <w:autoSpaceDN w:val="0"/>
        <w:adjustRightInd w:val="0"/>
        <w:rPr>
          <w:color w:val="000000"/>
        </w:rPr>
      </w:pPr>
      <w:r w:rsidRPr="00865067">
        <w:rPr>
          <w:color w:val="000000"/>
        </w:rPr>
        <w:t>Usuall</w:t>
      </w:r>
      <w:r w:rsidR="005F2525" w:rsidRPr="00865067">
        <w:rPr>
          <w:color w:val="000000"/>
        </w:rPr>
        <w:t xml:space="preserve">y the owner of a house </w:t>
      </w:r>
      <w:r w:rsidRPr="00865067">
        <w:rPr>
          <w:color w:val="000000"/>
        </w:rPr>
        <w:t>has constructive possession over everything in the house.</w:t>
      </w:r>
    </w:p>
    <w:p w14:paraId="21C75F08" w14:textId="224771B1" w:rsidR="00545537" w:rsidRPr="000B5EE1" w:rsidRDefault="004144EC" w:rsidP="000B5EE1">
      <w:pPr>
        <w:pStyle w:val="ListParagraph"/>
        <w:widowControl w:val="0"/>
        <w:numPr>
          <w:ilvl w:val="4"/>
          <w:numId w:val="1"/>
        </w:numPr>
        <w:autoSpaceDE w:val="0"/>
        <w:autoSpaceDN w:val="0"/>
        <w:adjustRightInd w:val="0"/>
        <w:rPr>
          <w:color w:val="000000"/>
        </w:rPr>
      </w:pPr>
      <w:r w:rsidRPr="00865067">
        <w:rPr>
          <w:color w:val="000000"/>
        </w:rPr>
        <w:t xml:space="preserve">However, under facts of </w:t>
      </w:r>
      <w:r w:rsidRPr="00865067">
        <w:rPr>
          <w:i/>
          <w:color w:val="000000"/>
        </w:rPr>
        <w:t>Peel</w:t>
      </w:r>
      <w:r w:rsidRPr="00865067">
        <w:rPr>
          <w:color w:val="000000"/>
        </w:rPr>
        <w:t>, the landowner did not have constr</w:t>
      </w:r>
      <w:r w:rsidR="000B5EE1">
        <w:rPr>
          <w:color w:val="000000"/>
        </w:rPr>
        <w:t xml:space="preserve">uctive possession; </w:t>
      </w:r>
      <w:r w:rsidRPr="00865067">
        <w:rPr>
          <w:color w:val="000000"/>
        </w:rPr>
        <w:t xml:space="preserve">he never occupied the house. The brooch that was found was not attached to the land. </w:t>
      </w:r>
      <w:r w:rsidR="000B5EE1">
        <w:rPr>
          <w:color w:val="000000"/>
        </w:rPr>
        <w:t>T</w:t>
      </w:r>
      <w:r w:rsidRPr="00865067">
        <w:rPr>
          <w:color w:val="000000"/>
        </w:rPr>
        <w:t>he location of the item did not matter and finder prevailed.</w:t>
      </w:r>
    </w:p>
    <w:p w14:paraId="325887AA" w14:textId="77777777" w:rsidR="00623151" w:rsidRPr="00865067" w:rsidRDefault="00623151" w:rsidP="00F203BD">
      <w:pPr>
        <w:widowControl w:val="0"/>
        <w:numPr>
          <w:ilvl w:val="2"/>
          <w:numId w:val="1"/>
        </w:numPr>
        <w:tabs>
          <w:tab w:val="left" w:pos="220"/>
          <w:tab w:val="left" w:pos="720"/>
        </w:tabs>
        <w:autoSpaceDE w:val="0"/>
        <w:autoSpaceDN w:val="0"/>
        <w:adjustRightInd w:val="0"/>
        <w:contextualSpacing/>
        <w:rPr>
          <w:color w:val="000000"/>
        </w:rPr>
      </w:pPr>
      <w:r w:rsidRPr="00865067">
        <w:rPr>
          <w:color w:val="000000"/>
        </w:rPr>
        <w:t>Bailments</w:t>
      </w:r>
    </w:p>
    <w:p w14:paraId="7F1E5519" w14:textId="4B0F4084" w:rsidR="00623151" w:rsidRPr="00F203BD" w:rsidRDefault="00623151" w:rsidP="00F203BD">
      <w:pPr>
        <w:widowControl w:val="0"/>
        <w:numPr>
          <w:ilvl w:val="3"/>
          <w:numId w:val="1"/>
        </w:numPr>
        <w:tabs>
          <w:tab w:val="left" w:pos="220"/>
          <w:tab w:val="left" w:pos="720"/>
        </w:tabs>
        <w:autoSpaceDE w:val="0"/>
        <w:autoSpaceDN w:val="0"/>
        <w:adjustRightInd w:val="0"/>
        <w:contextualSpacing/>
        <w:rPr>
          <w:color w:val="000000"/>
        </w:rPr>
      </w:pPr>
      <w:r w:rsidRPr="00865067">
        <w:rPr>
          <w:color w:val="262626"/>
        </w:rPr>
        <w:t>A </w:t>
      </w:r>
      <w:r w:rsidRPr="00865067">
        <w:rPr>
          <w:i/>
          <w:iCs/>
          <w:color w:val="262626"/>
        </w:rPr>
        <w:t>bailment</w:t>
      </w:r>
      <w:r w:rsidRPr="00865067">
        <w:rPr>
          <w:color w:val="262626"/>
        </w:rPr>
        <w:t xml:space="preserve"> is created </w:t>
      </w:r>
      <w:r w:rsidRPr="00865067">
        <w:rPr>
          <w:color w:val="262626"/>
          <w:u w:val="single"/>
        </w:rPr>
        <w:t>when one person has</w:t>
      </w:r>
      <w:r w:rsidRPr="00865067">
        <w:rPr>
          <w:color w:val="000000"/>
          <w:u w:val="single"/>
        </w:rPr>
        <w:t xml:space="preserve"> </w:t>
      </w:r>
      <w:r w:rsidRPr="00865067">
        <w:rPr>
          <w:color w:val="262626"/>
          <w:u w:val="single"/>
        </w:rPr>
        <w:t>possession of the personal property of another for a particular purpose</w:t>
      </w:r>
      <w:r w:rsidRPr="00865067">
        <w:rPr>
          <w:color w:val="000000"/>
        </w:rPr>
        <w:t xml:space="preserve">. </w:t>
      </w:r>
      <w:r w:rsidRPr="00865067">
        <w:rPr>
          <w:color w:val="262626"/>
        </w:rPr>
        <w:t>The bailment may be for the benefit of the bailor (the one who delivers the property) or the bailee (the one holding the property) or both.</w:t>
      </w:r>
    </w:p>
    <w:p w14:paraId="13ADDC42" w14:textId="6E78C56F" w:rsidR="00623151" w:rsidRDefault="00623151" w:rsidP="00F203BD">
      <w:pPr>
        <w:widowControl w:val="0"/>
        <w:numPr>
          <w:ilvl w:val="3"/>
          <w:numId w:val="1"/>
        </w:numPr>
        <w:tabs>
          <w:tab w:val="left" w:pos="220"/>
          <w:tab w:val="left" w:pos="720"/>
        </w:tabs>
        <w:autoSpaceDE w:val="0"/>
        <w:autoSpaceDN w:val="0"/>
        <w:adjustRightInd w:val="0"/>
        <w:contextualSpacing/>
        <w:rPr>
          <w:color w:val="000000"/>
        </w:rPr>
      </w:pPr>
      <w:r w:rsidRPr="00865067">
        <w:rPr>
          <w:color w:val="000000"/>
        </w:rPr>
        <w:t>Bailments arise in the absence of clear contractual relationships or if it is clearly stated that the parties want to create a bailment relationship.</w:t>
      </w:r>
    </w:p>
    <w:p w14:paraId="29E16533" w14:textId="77777777" w:rsidR="000B5EE1" w:rsidRPr="00F203BD" w:rsidRDefault="000B5EE1" w:rsidP="000B5EE1">
      <w:pPr>
        <w:widowControl w:val="0"/>
        <w:tabs>
          <w:tab w:val="left" w:pos="220"/>
          <w:tab w:val="left" w:pos="720"/>
        </w:tabs>
        <w:autoSpaceDE w:val="0"/>
        <w:autoSpaceDN w:val="0"/>
        <w:adjustRightInd w:val="0"/>
        <w:contextualSpacing/>
        <w:rPr>
          <w:color w:val="000000"/>
        </w:rPr>
      </w:pPr>
    </w:p>
    <w:p w14:paraId="60E0732B" w14:textId="21243B91" w:rsidR="00623151" w:rsidRPr="00865067" w:rsidRDefault="00623151" w:rsidP="00F203BD">
      <w:pPr>
        <w:pStyle w:val="ListParagraph"/>
        <w:widowControl w:val="0"/>
        <w:numPr>
          <w:ilvl w:val="3"/>
          <w:numId w:val="1"/>
        </w:numPr>
        <w:autoSpaceDE w:val="0"/>
        <w:autoSpaceDN w:val="0"/>
        <w:adjustRightInd w:val="0"/>
        <w:rPr>
          <w:color w:val="000000"/>
        </w:rPr>
      </w:pPr>
      <w:r w:rsidRPr="00865067">
        <w:rPr>
          <w:color w:val="000000"/>
          <w:u w:val="single"/>
        </w:rPr>
        <w:t>Two Types of Bailments</w:t>
      </w:r>
      <w:r w:rsidRPr="00865067">
        <w:rPr>
          <w:color w:val="000000"/>
        </w:rPr>
        <w:t>:</w:t>
      </w:r>
    </w:p>
    <w:p w14:paraId="6F21F507" w14:textId="0DCB50D8" w:rsidR="00545537" w:rsidRPr="00865067" w:rsidRDefault="00623151" w:rsidP="00F203BD">
      <w:pPr>
        <w:widowControl w:val="0"/>
        <w:numPr>
          <w:ilvl w:val="4"/>
          <w:numId w:val="1"/>
        </w:numPr>
        <w:tabs>
          <w:tab w:val="left" w:pos="220"/>
          <w:tab w:val="left" w:pos="720"/>
        </w:tabs>
        <w:autoSpaceDE w:val="0"/>
        <w:autoSpaceDN w:val="0"/>
        <w:adjustRightInd w:val="0"/>
        <w:contextualSpacing/>
        <w:rPr>
          <w:b/>
          <w:color w:val="000000"/>
        </w:rPr>
      </w:pPr>
      <w:r w:rsidRPr="00865067">
        <w:rPr>
          <w:b/>
          <w:color w:val="000000"/>
        </w:rPr>
        <w:t>Voluntary Bailments</w:t>
      </w:r>
    </w:p>
    <w:p w14:paraId="711A8EB3" w14:textId="3D32A6BC" w:rsidR="00545537" w:rsidRPr="00865067" w:rsidRDefault="00545537" w:rsidP="00F203BD">
      <w:pPr>
        <w:widowControl w:val="0"/>
        <w:numPr>
          <w:ilvl w:val="5"/>
          <w:numId w:val="1"/>
        </w:numPr>
        <w:tabs>
          <w:tab w:val="left" w:pos="220"/>
          <w:tab w:val="left" w:pos="720"/>
        </w:tabs>
        <w:autoSpaceDE w:val="0"/>
        <w:autoSpaceDN w:val="0"/>
        <w:adjustRightInd w:val="0"/>
        <w:contextualSpacing/>
        <w:rPr>
          <w:color w:val="000000"/>
        </w:rPr>
      </w:pPr>
      <w:r w:rsidRPr="00865067">
        <w:rPr>
          <w:color w:val="000000"/>
        </w:rPr>
        <w:t>Sole Benefit of Bailor</w:t>
      </w:r>
    </w:p>
    <w:p w14:paraId="7C51C8B2" w14:textId="7C508182" w:rsidR="00545537" w:rsidRPr="00865067" w:rsidRDefault="00545537" w:rsidP="00F203BD">
      <w:pPr>
        <w:widowControl w:val="0"/>
        <w:numPr>
          <w:ilvl w:val="6"/>
          <w:numId w:val="1"/>
        </w:numPr>
        <w:tabs>
          <w:tab w:val="left" w:pos="220"/>
          <w:tab w:val="left" w:pos="720"/>
        </w:tabs>
        <w:autoSpaceDE w:val="0"/>
        <w:autoSpaceDN w:val="0"/>
        <w:adjustRightInd w:val="0"/>
        <w:contextualSpacing/>
        <w:rPr>
          <w:color w:val="000000"/>
        </w:rPr>
      </w:pPr>
      <w:r w:rsidRPr="00865067">
        <w:rPr>
          <w:color w:val="000000"/>
        </w:rPr>
        <w:t>“Just doing a solid.” e.g. bailee watches dog.</w:t>
      </w:r>
    </w:p>
    <w:p w14:paraId="51309A4B" w14:textId="24203F5E" w:rsidR="00545537" w:rsidRPr="00865067" w:rsidRDefault="00623151" w:rsidP="00F203BD">
      <w:pPr>
        <w:widowControl w:val="0"/>
        <w:numPr>
          <w:ilvl w:val="6"/>
          <w:numId w:val="1"/>
        </w:numPr>
        <w:tabs>
          <w:tab w:val="left" w:pos="220"/>
          <w:tab w:val="left" w:pos="720"/>
        </w:tabs>
        <w:autoSpaceDE w:val="0"/>
        <w:autoSpaceDN w:val="0"/>
        <w:adjustRightInd w:val="0"/>
        <w:contextualSpacing/>
        <w:rPr>
          <w:color w:val="000000"/>
        </w:rPr>
      </w:pPr>
      <w:r w:rsidRPr="00865067">
        <w:rPr>
          <w:color w:val="000000"/>
        </w:rPr>
        <w:t>Bailee is held liable for gross negligence.</w:t>
      </w:r>
    </w:p>
    <w:p w14:paraId="22E16D81" w14:textId="5A693D4F" w:rsidR="00545537" w:rsidRPr="00865067" w:rsidRDefault="00545537" w:rsidP="00F203BD">
      <w:pPr>
        <w:widowControl w:val="0"/>
        <w:numPr>
          <w:ilvl w:val="5"/>
          <w:numId w:val="1"/>
        </w:numPr>
        <w:tabs>
          <w:tab w:val="left" w:pos="220"/>
          <w:tab w:val="left" w:pos="720"/>
        </w:tabs>
        <w:autoSpaceDE w:val="0"/>
        <w:autoSpaceDN w:val="0"/>
        <w:adjustRightInd w:val="0"/>
        <w:contextualSpacing/>
        <w:rPr>
          <w:color w:val="000000"/>
        </w:rPr>
      </w:pPr>
      <w:r w:rsidRPr="00865067">
        <w:rPr>
          <w:color w:val="000000"/>
        </w:rPr>
        <w:t>Sole Benefit of Bailee</w:t>
      </w:r>
    </w:p>
    <w:p w14:paraId="3785538F" w14:textId="64CE5A4C" w:rsidR="00545537" w:rsidRPr="00865067" w:rsidRDefault="00545537" w:rsidP="00F203BD">
      <w:pPr>
        <w:widowControl w:val="0"/>
        <w:numPr>
          <w:ilvl w:val="6"/>
          <w:numId w:val="1"/>
        </w:numPr>
        <w:tabs>
          <w:tab w:val="left" w:pos="220"/>
          <w:tab w:val="left" w:pos="720"/>
        </w:tabs>
        <w:autoSpaceDE w:val="0"/>
        <w:autoSpaceDN w:val="0"/>
        <w:adjustRightInd w:val="0"/>
        <w:contextualSpacing/>
        <w:rPr>
          <w:color w:val="000000"/>
        </w:rPr>
      </w:pPr>
      <w:r w:rsidRPr="00865067">
        <w:rPr>
          <w:color w:val="000000"/>
        </w:rPr>
        <w:t>More than just a favor, e.g. bailor lends car so bailee can go shopping.</w:t>
      </w:r>
    </w:p>
    <w:p w14:paraId="0CE484DE" w14:textId="0FBDCFDA" w:rsidR="00545537" w:rsidRPr="00865067" w:rsidRDefault="00623151" w:rsidP="00F203BD">
      <w:pPr>
        <w:widowControl w:val="0"/>
        <w:numPr>
          <w:ilvl w:val="6"/>
          <w:numId w:val="1"/>
        </w:numPr>
        <w:tabs>
          <w:tab w:val="left" w:pos="220"/>
          <w:tab w:val="left" w:pos="720"/>
        </w:tabs>
        <w:autoSpaceDE w:val="0"/>
        <w:autoSpaceDN w:val="0"/>
        <w:adjustRightInd w:val="0"/>
        <w:contextualSpacing/>
        <w:rPr>
          <w:color w:val="000000"/>
        </w:rPr>
      </w:pPr>
      <w:r w:rsidRPr="00865067">
        <w:rPr>
          <w:color w:val="000000"/>
        </w:rPr>
        <w:t xml:space="preserve">Bailee is held to </w:t>
      </w:r>
      <w:r w:rsidR="00545537" w:rsidRPr="00865067">
        <w:rPr>
          <w:color w:val="000000"/>
        </w:rPr>
        <w:t>extraordinary care</w:t>
      </w:r>
      <w:r w:rsidRPr="00865067">
        <w:rPr>
          <w:color w:val="000000"/>
        </w:rPr>
        <w:t xml:space="preserve"> standard</w:t>
      </w:r>
      <w:r w:rsidR="00545537" w:rsidRPr="00865067">
        <w:rPr>
          <w:color w:val="000000"/>
        </w:rPr>
        <w:t>.</w:t>
      </w:r>
    </w:p>
    <w:p w14:paraId="5B334EF7" w14:textId="1FC32A0E" w:rsidR="00545537" w:rsidRPr="00865067" w:rsidRDefault="00545537" w:rsidP="00F203BD">
      <w:pPr>
        <w:widowControl w:val="0"/>
        <w:numPr>
          <w:ilvl w:val="5"/>
          <w:numId w:val="1"/>
        </w:numPr>
        <w:tabs>
          <w:tab w:val="left" w:pos="220"/>
          <w:tab w:val="left" w:pos="720"/>
        </w:tabs>
        <w:autoSpaceDE w:val="0"/>
        <w:autoSpaceDN w:val="0"/>
        <w:adjustRightInd w:val="0"/>
        <w:contextualSpacing/>
        <w:rPr>
          <w:color w:val="000000"/>
        </w:rPr>
      </w:pPr>
      <w:r w:rsidRPr="00865067">
        <w:rPr>
          <w:color w:val="000000"/>
        </w:rPr>
        <w:t xml:space="preserve">Mutual Benefit </w:t>
      </w:r>
      <w:r w:rsidR="005F2525" w:rsidRPr="00865067">
        <w:rPr>
          <w:color w:val="000000"/>
        </w:rPr>
        <w:t>(</w:t>
      </w:r>
      <w:r w:rsidRPr="00865067">
        <w:rPr>
          <w:color w:val="000000"/>
        </w:rPr>
        <w:t>+ Assent</w:t>
      </w:r>
      <w:r w:rsidR="005F2525" w:rsidRPr="00865067">
        <w:rPr>
          <w:color w:val="000000"/>
        </w:rPr>
        <w:t>)</w:t>
      </w:r>
    </w:p>
    <w:p w14:paraId="5B6AEF39" w14:textId="2A8C377F" w:rsidR="00545537" w:rsidRPr="00865067" w:rsidRDefault="00545537" w:rsidP="00F203BD">
      <w:pPr>
        <w:widowControl w:val="0"/>
        <w:numPr>
          <w:ilvl w:val="6"/>
          <w:numId w:val="1"/>
        </w:numPr>
        <w:tabs>
          <w:tab w:val="left" w:pos="220"/>
          <w:tab w:val="left" w:pos="720"/>
        </w:tabs>
        <w:autoSpaceDE w:val="0"/>
        <w:autoSpaceDN w:val="0"/>
        <w:adjustRightInd w:val="0"/>
        <w:contextualSpacing/>
        <w:rPr>
          <w:color w:val="000000"/>
        </w:rPr>
      </w:pPr>
      <w:r w:rsidRPr="00865067">
        <w:rPr>
          <w:color w:val="000000"/>
        </w:rPr>
        <w:t>Vast majority of bailment cases are in this category, e.g. dry cleaning, car park, car repair, checking luggage.</w:t>
      </w:r>
    </w:p>
    <w:p w14:paraId="306840D7" w14:textId="6039D03C" w:rsidR="00545537" w:rsidRPr="00865067" w:rsidRDefault="00545537" w:rsidP="00F203BD">
      <w:pPr>
        <w:widowControl w:val="0"/>
        <w:numPr>
          <w:ilvl w:val="6"/>
          <w:numId w:val="1"/>
        </w:numPr>
        <w:tabs>
          <w:tab w:val="left" w:pos="220"/>
          <w:tab w:val="left" w:pos="720"/>
        </w:tabs>
        <w:autoSpaceDE w:val="0"/>
        <w:autoSpaceDN w:val="0"/>
        <w:adjustRightInd w:val="0"/>
        <w:contextualSpacing/>
        <w:rPr>
          <w:color w:val="000000"/>
        </w:rPr>
      </w:pPr>
      <w:r w:rsidRPr="00865067">
        <w:rPr>
          <w:color w:val="000000"/>
        </w:rPr>
        <w:t>Court may imply a bailment relationship as a matter of law.</w:t>
      </w:r>
    </w:p>
    <w:p w14:paraId="1D634596" w14:textId="061CA335" w:rsidR="00545537" w:rsidRPr="00865067" w:rsidRDefault="00623151" w:rsidP="00F203BD">
      <w:pPr>
        <w:widowControl w:val="0"/>
        <w:numPr>
          <w:ilvl w:val="6"/>
          <w:numId w:val="1"/>
        </w:numPr>
        <w:tabs>
          <w:tab w:val="left" w:pos="220"/>
          <w:tab w:val="left" w:pos="720"/>
        </w:tabs>
        <w:autoSpaceDE w:val="0"/>
        <w:autoSpaceDN w:val="0"/>
        <w:adjustRightInd w:val="0"/>
        <w:contextualSpacing/>
        <w:rPr>
          <w:color w:val="000000"/>
        </w:rPr>
      </w:pPr>
      <w:r w:rsidRPr="00865067">
        <w:rPr>
          <w:color w:val="000000"/>
        </w:rPr>
        <w:t>Bailee is h</w:t>
      </w:r>
      <w:r w:rsidR="00545537" w:rsidRPr="00865067">
        <w:rPr>
          <w:color w:val="000000"/>
        </w:rPr>
        <w:t>eld to standard of ordinary care.</w:t>
      </w:r>
    </w:p>
    <w:p w14:paraId="54496CA3" w14:textId="108B60F1" w:rsidR="00623151" w:rsidRPr="00F203BD" w:rsidRDefault="00545537" w:rsidP="00F203BD">
      <w:pPr>
        <w:widowControl w:val="0"/>
        <w:numPr>
          <w:ilvl w:val="6"/>
          <w:numId w:val="1"/>
        </w:numPr>
        <w:tabs>
          <w:tab w:val="left" w:pos="220"/>
          <w:tab w:val="left" w:pos="720"/>
        </w:tabs>
        <w:autoSpaceDE w:val="0"/>
        <w:autoSpaceDN w:val="0"/>
        <w:adjustRightInd w:val="0"/>
        <w:contextualSpacing/>
        <w:rPr>
          <w:color w:val="000000"/>
        </w:rPr>
      </w:pPr>
      <w:r w:rsidRPr="00865067">
        <w:rPr>
          <w:color w:val="000000"/>
        </w:rPr>
        <w:t>Assent must be genuine and express.</w:t>
      </w:r>
    </w:p>
    <w:p w14:paraId="7895822E" w14:textId="1AB01B78" w:rsidR="00545537" w:rsidRPr="00865067" w:rsidRDefault="00545537" w:rsidP="00F203BD">
      <w:pPr>
        <w:widowControl w:val="0"/>
        <w:numPr>
          <w:ilvl w:val="4"/>
          <w:numId w:val="1"/>
        </w:numPr>
        <w:tabs>
          <w:tab w:val="left" w:pos="220"/>
          <w:tab w:val="left" w:pos="720"/>
        </w:tabs>
        <w:autoSpaceDE w:val="0"/>
        <w:autoSpaceDN w:val="0"/>
        <w:adjustRightInd w:val="0"/>
        <w:contextualSpacing/>
        <w:rPr>
          <w:b/>
          <w:color w:val="000000"/>
        </w:rPr>
      </w:pPr>
      <w:r w:rsidRPr="00865067">
        <w:rPr>
          <w:b/>
          <w:color w:val="000000"/>
        </w:rPr>
        <w:t>Involuntary Bailments</w:t>
      </w:r>
    </w:p>
    <w:p w14:paraId="57B0002E" w14:textId="5A9558AB" w:rsidR="00623151" w:rsidRPr="00F203BD" w:rsidRDefault="00EB0938" w:rsidP="00F203BD">
      <w:pPr>
        <w:widowControl w:val="0"/>
        <w:numPr>
          <w:ilvl w:val="5"/>
          <w:numId w:val="1"/>
        </w:numPr>
        <w:tabs>
          <w:tab w:val="left" w:pos="220"/>
          <w:tab w:val="left" w:pos="720"/>
        </w:tabs>
        <w:autoSpaceDE w:val="0"/>
        <w:autoSpaceDN w:val="0"/>
        <w:adjustRightInd w:val="0"/>
        <w:contextualSpacing/>
        <w:rPr>
          <w:color w:val="000000"/>
        </w:rPr>
      </w:pPr>
      <w:r w:rsidRPr="00865067">
        <w:rPr>
          <w:color w:val="000000"/>
        </w:rPr>
        <w:t>Ex</w:t>
      </w:r>
      <w:r w:rsidR="00623151" w:rsidRPr="00865067">
        <w:rPr>
          <w:color w:val="000000"/>
        </w:rPr>
        <w:t>. P</w:t>
      </w:r>
      <w:r w:rsidRPr="00865067">
        <w:rPr>
          <w:color w:val="000000"/>
        </w:rPr>
        <w:t>erson next to you at the airport forgets luggage and you pick it up and take it to lost and found.</w:t>
      </w:r>
    </w:p>
    <w:p w14:paraId="4D413251" w14:textId="1D1E7D95" w:rsidR="00A00D48" w:rsidRPr="00865067" w:rsidRDefault="00EB0938" w:rsidP="00F203BD">
      <w:pPr>
        <w:widowControl w:val="0"/>
        <w:numPr>
          <w:ilvl w:val="3"/>
          <w:numId w:val="1"/>
        </w:numPr>
        <w:tabs>
          <w:tab w:val="left" w:pos="220"/>
          <w:tab w:val="left" w:pos="720"/>
        </w:tabs>
        <w:autoSpaceDE w:val="0"/>
        <w:autoSpaceDN w:val="0"/>
        <w:adjustRightInd w:val="0"/>
        <w:contextualSpacing/>
        <w:rPr>
          <w:color w:val="000000"/>
        </w:rPr>
      </w:pPr>
      <w:r w:rsidRPr="00865067">
        <w:rPr>
          <w:color w:val="000000"/>
        </w:rPr>
        <w:t>Suing on a bailment theory is easier than suing on negligence because all that is required is to establish the bailment relationship</w:t>
      </w:r>
      <w:r w:rsidR="004A44E0" w:rsidRPr="00865067">
        <w:rPr>
          <w:color w:val="000000"/>
        </w:rPr>
        <w:t>, which invokes a standard of care that the other party has the burden to prove they did not violate.</w:t>
      </w:r>
    </w:p>
    <w:p w14:paraId="46F41D75" w14:textId="77777777" w:rsidR="000B5EE1" w:rsidRPr="00865067" w:rsidRDefault="000B5EE1" w:rsidP="00F203BD">
      <w:pPr>
        <w:widowControl w:val="0"/>
        <w:tabs>
          <w:tab w:val="left" w:pos="220"/>
          <w:tab w:val="left" w:pos="720"/>
        </w:tabs>
        <w:autoSpaceDE w:val="0"/>
        <w:autoSpaceDN w:val="0"/>
        <w:adjustRightInd w:val="0"/>
        <w:contextualSpacing/>
        <w:rPr>
          <w:color w:val="000000"/>
        </w:rPr>
      </w:pPr>
    </w:p>
    <w:p w14:paraId="2F7537D0" w14:textId="77777777" w:rsidR="00623151" w:rsidRPr="00865067" w:rsidRDefault="003E087C" w:rsidP="00F203BD">
      <w:pPr>
        <w:pStyle w:val="ListParagraph"/>
        <w:numPr>
          <w:ilvl w:val="1"/>
          <w:numId w:val="1"/>
        </w:numPr>
        <w:rPr>
          <w:b/>
          <w:u w:val="single"/>
        </w:rPr>
      </w:pPr>
      <w:r w:rsidRPr="00865067">
        <w:rPr>
          <w:b/>
          <w:u w:val="single"/>
        </w:rPr>
        <w:t>Acquisition by Gift</w:t>
      </w:r>
    </w:p>
    <w:p w14:paraId="4C700097" w14:textId="77777777" w:rsidR="002E576D" w:rsidRPr="00865067" w:rsidRDefault="002E576D" w:rsidP="00F203BD">
      <w:pPr>
        <w:contextualSpacing/>
      </w:pPr>
    </w:p>
    <w:p w14:paraId="5635ED7E" w14:textId="3EEAED85" w:rsidR="00623151" w:rsidRPr="000B5EE1" w:rsidRDefault="00623151" w:rsidP="00F203BD">
      <w:pPr>
        <w:pStyle w:val="ListParagraph"/>
        <w:numPr>
          <w:ilvl w:val="2"/>
          <w:numId w:val="1"/>
        </w:numPr>
      </w:pPr>
      <w:r w:rsidRPr="00865067">
        <w:rPr>
          <w:color w:val="262626"/>
          <w:u w:val="single"/>
        </w:rPr>
        <w:t>A gift of personal property requires three elements</w:t>
      </w:r>
      <w:r w:rsidRPr="00865067">
        <w:rPr>
          <w:color w:val="262626"/>
        </w:rPr>
        <w:t>:</w:t>
      </w:r>
    </w:p>
    <w:p w14:paraId="1E1AF9BB" w14:textId="77777777" w:rsidR="000B5EE1" w:rsidRPr="00865067" w:rsidRDefault="000B5EE1" w:rsidP="000B5EE1"/>
    <w:p w14:paraId="6DE4D3DC" w14:textId="2C31B657" w:rsidR="00623151" w:rsidRPr="00865067" w:rsidRDefault="002E576D" w:rsidP="00F203BD">
      <w:pPr>
        <w:widowControl w:val="0"/>
        <w:numPr>
          <w:ilvl w:val="3"/>
          <w:numId w:val="1"/>
        </w:numPr>
        <w:tabs>
          <w:tab w:val="left" w:pos="220"/>
          <w:tab w:val="left" w:pos="720"/>
        </w:tabs>
        <w:autoSpaceDE w:val="0"/>
        <w:autoSpaceDN w:val="0"/>
        <w:adjustRightInd w:val="0"/>
        <w:contextualSpacing/>
        <w:rPr>
          <w:color w:val="000000"/>
        </w:rPr>
      </w:pPr>
      <w:r w:rsidRPr="00865067">
        <w:rPr>
          <w:b/>
          <w:color w:val="000000"/>
        </w:rPr>
        <w:t>D</w:t>
      </w:r>
      <w:r w:rsidR="00623151" w:rsidRPr="00865067">
        <w:rPr>
          <w:b/>
          <w:color w:val="000000"/>
        </w:rPr>
        <w:t>onative </w:t>
      </w:r>
      <w:r w:rsidR="00623151" w:rsidRPr="00865067">
        <w:rPr>
          <w:b/>
          <w:i/>
          <w:iCs/>
          <w:color w:val="000000"/>
        </w:rPr>
        <w:t>intent</w:t>
      </w:r>
      <w:r w:rsidR="00623151" w:rsidRPr="00865067">
        <w:rPr>
          <w:b/>
          <w:color w:val="000000"/>
        </w:rPr>
        <w:t> to make the gift</w:t>
      </w:r>
      <w:r w:rsidR="00623151" w:rsidRPr="00865067">
        <w:rPr>
          <w:color w:val="000000"/>
        </w:rPr>
        <w:t>;</w:t>
      </w:r>
    </w:p>
    <w:p w14:paraId="72DA423C" w14:textId="3546E99D" w:rsidR="00623151" w:rsidRPr="00865067" w:rsidRDefault="002E576D" w:rsidP="00F203BD">
      <w:pPr>
        <w:widowControl w:val="0"/>
        <w:numPr>
          <w:ilvl w:val="4"/>
          <w:numId w:val="1"/>
        </w:numPr>
        <w:tabs>
          <w:tab w:val="left" w:pos="940"/>
          <w:tab w:val="left" w:pos="1440"/>
        </w:tabs>
        <w:autoSpaceDE w:val="0"/>
        <w:autoSpaceDN w:val="0"/>
        <w:adjustRightInd w:val="0"/>
        <w:contextualSpacing/>
        <w:rPr>
          <w:color w:val="000000"/>
        </w:rPr>
      </w:pPr>
      <w:r w:rsidRPr="00865067">
        <w:rPr>
          <w:color w:val="262626"/>
        </w:rPr>
        <w:t xml:space="preserve">The </w:t>
      </w:r>
      <w:r w:rsidR="00623151" w:rsidRPr="00865067">
        <w:rPr>
          <w:color w:val="262626"/>
        </w:rPr>
        <w:t>donor must exhibit clear and unmistakable intention to make a gift</w:t>
      </w:r>
      <w:r w:rsidRPr="00865067">
        <w:rPr>
          <w:color w:val="262626"/>
        </w:rPr>
        <w:t xml:space="preserve"> and it </w:t>
      </w:r>
      <w:r w:rsidR="00623151" w:rsidRPr="00865067">
        <w:rPr>
          <w:color w:val="262626"/>
        </w:rPr>
        <w:t>must be an intention to make a </w:t>
      </w:r>
      <w:r w:rsidR="00623151" w:rsidRPr="00865067">
        <w:rPr>
          <w:i/>
          <w:iCs/>
          <w:color w:val="262626"/>
        </w:rPr>
        <w:t>present</w:t>
      </w:r>
      <w:r w:rsidR="00623151" w:rsidRPr="00865067">
        <w:rPr>
          <w:color w:val="262626"/>
        </w:rPr>
        <w:t> transfer of an interest in the property</w:t>
      </w:r>
      <w:r w:rsidR="00F203BD">
        <w:rPr>
          <w:color w:val="262626"/>
        </w:rPr>
        <w:t>.</w:t>
      </w:r>
    </w:p>
    <w:p w14:paraId="3A2BE8B7" w14:textId="466024E6" w:rsidR="00623151" w:rsidRPr="00865067" w:rsidRDefault="002E576D" w:rsidP="00F203BD">
      <w:pPr>
        <w:widowControl w:val="0"/>
        <w:numPr>
          <w:ilvl w:val="4"/>
          <w:numId w:val="1"/>
        </w:numPr>
        <w:tabs>
          <w:tab w:val="left" w:pos="940"/>
          <w:tab w:val="left" w:pos="1440"/>
        </w:tabs>
        <w:autoSpaceDE w:val="0"/>
        <w:autoSpaceDN w:val="0"/>
        <w:adjustRightInd w:val="0"/>
        <w:contextualSpacing/>
        <w:rPr>
          <w:color w:val="000000"/>
        </w:rPr>
      </w:pPr>
      <w:r w:rsidRPr="00865067">
        <w:rPr>
          <w:color w:val="262626"/>
        </w:rPr>
        <w:t xml:space="preserve">The </w:t>
      </w:r>
      <w:r w:rsidR="00623151" w:rsidRPr="00865067">
        <w:rPr>
          <w:color w:val="262626"/>
        </w:rPr>
        <w:t>donor must intend to </w:t>
      </w:r>
      <w:r w:rsidR="00623151" w:rsidRPr="00865067">
        <w:rPr>
          <w:i/>
          <w:iCs/>
          <w:color w:val="262626"/>
        </w:rPr>
        <w:t>irrevocably and completely</w:t>
      </w:r>
      <w:r w:rsidR="00623151" w:rsidRPr="00865067">
        <w:rPr>
          <w:color w:val="262626"/>
        </w:rPr>
        <w:t xml:space="preserve"> part with </w:t>
      </w:r>
      <w:r w:rsidR="00F203BD">
        <w:rPr>
          <w:color w:val="262626"/>
        </w:rPr>
        <w:t xml:space="preserve">property; </w:t>
      </w:r>
      <w:r w:rsidR="00623151" w:rsidRPr="00865067">
        <w:rPr>
          <w:color w:val="262626"/>
        </w:rPr>
        <w:t>te</w:t>
      </w:r>
      <w:r w:rsidR="00F203BD">
        <w:rPr>
          <w:color w:val="262626"/>
        </w:rPr>
        <w:t>ntative or conditional intent</w:t>
      </w:r>
      <w:r w:rsidR="00623151" w:rsidRPr="00865067">
        <w:rPr>
          <w:color w:val="262626"/>
        </w:rPr>
        <w:t xml:space="preserve"> not sufficient.</w:t>
      </w:r>
    </w:p>
    <w:p w14:paraId="3F1E42FF" w14:textId="3D646ECB" w:rsidR="002E576D" w:rsidRPr="00F203BD" w:rsidRDefault="002E576D" w:rsidP="00F203BD">
      <w:pPr>
        <w:widowControl w:val="0"/>
        <w:numPr>
          <w:ilvl w:val="4"/>
          <w:numId w:val="1"/>
        </w:numPr>
        <w:tabs>
          <w:tab w:val="left" w:pos="1660"/>
          <w:tab w:val="left" w:pos="2160"/>
        </w:tabs>
        <w:autoSpaceDE w:val="0"/>
        <w:autoSpaceDN w:val="0"/>
        <w:adjustRightInd w:val="0"/>
        <w:contextualSpacing/>
        <w:rPr>
          <w:color w:val="000000"/>
        </w:rPr>
      </w:pPr>
      <w:r w:rsidRPr="00865067">
        <w:rPr>
          <w:color w:val="262626"/>
        </w:rPr>
        <w:t xml:space="preserve">There are rare exceptions, e.g. </w:t>
      </w:r>
      <w:r w:rsidR="00623151" w:rsidRPr="00865067">
        <w:rPr>
          <w:color w:val="262626"/>
        </w:rPr>
        <w:t xml:space="preserve">conditional gifts </w:t>
      </w:r>
      <w:r w:rsidRPr="00865067">
        <w:rPr>
          <w:color w:val="262626"/>
        </w:rPr>
        <w:t>made</w:t>
      </w:r>
      <w:r w:rsidR="00623151" w:rsidRPr="00865067">
        <w:rPr>
          <w:color w:val="262626"/>
        </w:rPr>
        <w:t xml:space="preserve"> in contemplation of marriage</w:t>
      </w:r>
      <w:r w:rsidRPr="00865067">
        <w:rPr>
          <w:color w:val="262626"/>
        </w:rPr>
        <w:t>.</w:t>
      </w:r>
    </w:p>
    <w:p w14:paraId="2058C30D" w14:textId="7A8F103D" w:rsidR="00623151" w:rsidRPr="00865067" w:rsidRDefault="002E576D" w:rsidP="00F203BD">
      <w:pPr>
        <w:widowControl w:val="0"/>
        <w:numPr>
          <w:ilvl w:val="3"/>
          <w:numId w:val="1"/>
        </w:numPr>
        <w:tabs>
          <w:tab w:val="left" w:pos="220"/>
          <w:tab w:val="left" w:pos="720"/>
        </w:tabs>
        <w:autoSpaceDE w:val="0"/>
        <w:autoSpaceDN w:val="0"/>
        <w:adjustRightInd w:val="0"/>
        <w:contextualSpacing/>
        <w:rPr>
          <w:color w:val="000000"/>
        </w:rPr>
      </w:pPr>
      <w:r w:rsidRPr="00865067">
        <w:rPr>
          <w:b/>
          <w:i/>
          <w:iCs/>
          <w:color w:val="000000"/>
        </w:rPr>
        <w:t>D</w:t>
      </w:r>
      <w:r w:rsidR="00623151" w:rsidRPr="00865067">
        <w:rPr>
          <w:b/>
          <w:i/>
          <w:iCs/>
          <w:color w:val="000000"/>
        </w:rPr>
        <w:t>elivery</w:t>
      </w:r>
      <w:r w:rsidR="00623151" w:rsidRPr="00865067">
        <w:rPr>
          <w:b/>
          <w:color w:val="000000"/>
        </w:rPr>
        <w:t> of the gift to the donee</w:t>
      </w:r>
      <w:r w:rsidR="00623151" w:rsidRPr="00865067">
        <w:rPr>
          <w:color w:val="000000"/>
        </w:rPr>
        <w:t>; and</w:t>
      </w:r>
    </w:p>
    <w:p w14:paraId="083F9421" w14:textId="46952209" w:rsidR="00623151" w:rsidRPr="00865067" w:rsidRDefault="002E576D" w:rsidP="00F203BD">
      <w:pPr>
        <w:widowControl w:val="0"/>
        <w:numPr>
          <w:ilvl w:val="4"/>
          <w:numId w:val="1"/>
        </w:numPr>
        <w:tabs>
          <w:tab w:val="left" w:pos="940"/>
          <w:tab w:val="left" w:pos="1440"/>
        </w:tabs>
        <w:autoSpaceDE w:val="0"/>
        <w:autoSpaceDN w:val="0"/>
        <w:adjustRightInd w:val="0"/>
        <w:contextualSpacing/>
        <w:rPr>
          <w:color w:val="000000"/>
        </w:rPr>
      </w:pPr>
      <w:r w:rsidRPr="00865067">
        <w:rPr>
          <w:bCs/>
          <w:color w:val="000000"/>
          <w:u w:val="single"/>
        </w:rPr>
        <w:t>M</w:t>
      </w:r>
      <w:r w:rsidR="00623151" w:rsidRPr="00865067">
        <w:rPr>
          <w:bCs/>
          <w:color w:val="000000"/>
          <w:u w:val="single"/>
        </w:rPr>
        <w:t>anual delivery</w:t>
      </w:r>
      <w:r w:rsidRPr="00865067">
        <w:rPr>
          <w:color w:val="000000"/>
        </w:rPr>
        <w:t xml:space="preserve">. </w:t>
      </w:r>
      <w:r w:rsidRPr="00865067">
        <w:rPr>
          <w:color w:val="262626"/>
        </w:rPr>
        <w:t>A</w:t>
      </w:r>
      <w:r w:rsidR="00623151" w:rsidRPr="00865067">
        <w:rPr>
          <w:color w:val="262626"/>
        </w:rPr>
        <w:t>ctual physic</w:t>
      </w:r>
      <w:r w:rsidRPr="00865067">
        <w:rPr>
          <w:color w:val="262626"/>
        </w:rPr>
        <w:t>al transfer of possession where</w:t>
      </w:r>
      <w:r w:rsidR="00623151" w:rsidRPr="00865067">
        <w:rPr>
          <w:color w:val="262626"/>
        </w:rPr>
        <w:t xml:space="preserve"> the item is actu</w:t>
      </w:r>
      <w:r w:rsidRPr="00865067">
        <w:rPr>
          <w:color w:val="262626"/>
        </w:rPr>
        <w:t>ally handed over to the donee. G</w:t>
      </w:r>
      <w:r w:rsidR="00623151" w:rsidRPr="00865067">
        <w:rPr>
          <w:color w:val="262626"/>
        </w:rPr>
        <w:t>enerally, courts </w:t>
      </w:r>
      <w:r w:rsidR="00623151" w:rsidRPr="00865067">
        <w:rPr>
          <w:i/>
          <w:iCs/>
          <w:color w:val="262626"/>
        </w:rPr>
        <w:t>require</w:t>
      </w:r>
      <w:r w:rsidR="00623151" w:rsidRPr="00865067">
        <w:rPr>
          <w:color w:val="262626"/>
        </w:rPr>
        <w:t> manual delivery where manual delivery is possible.</w:t>
      </w:r>
    </w:p>
    <w:p w14:paraId="0A2277A1" w14:textId="521BC6CF" w:rsidR="00623151" w:rsidRPr="00865067" w:rsidRDefault="002E576D" w:rsidP="00F203BD">
      <w:pPr>
        <w:widowControl w:val="0"/>
        <w:numPr>
          <w:ilvl w:val="4"/>
          <w:numId w:val="1"/>
        </w:numPr>
        <w:tabs>
          <w:tab w:val="left" w:pos="940"/>
          <w:tab w:val="left" w:pos="1440"/>
        </w:tabs>
        <w:autoSpaceDE w:val="0"/>
        <w:autoSpaceDN w:val="0"/>
        <w:adjustRightInd w:val="0"/>
        <w:contextualSpacing/>
        <w:rPr>
          <w:color w:val="000000"/>
        </w:rPr>
      </w:pPr>
      <w:r w:rsidRPr="00865067">
        <w:rPr>
          <w:bCs/>
          <w:color w:val="262626"/>
          <w:u w:val="single"/>
        </w:rPr>
        <w:t>C</w:t>
      </w:r>
      <w:r w:rsidR="00623151" w:rsidRPr="00865067">
        <w:rPr>
          <w:bCs/>
          <w:color w:val="262626"/>
          <w:u w:val="single"/>
        </w:rPr>
        <w:t>onstructive delivery</w:t>
      </w:r>
      <w:r w:rsidRPr="00865067">
        <w:rPr>
          <w:color w:val="000000"/>
        </w:rPr>
        <w:t xml:space="preserve">. Involves </w:t>
      </w:r>
      <w:r w:rsidRPr="00865067">
        <w:rPr>
          <w:color w:val="262626"/>
        </w:rPr>
        <w:t>g</w:t>
      </w:r>
      <w:r w:rsidR="00623151" w:rsidRPr="00865067">
        <w:rPr>
          <w:color w:val="262626"/>
        </w:rPr>
        <w:t>iving</w:t>
      </w:r>
      <w:r w:rsidR="00623151" w:rsidRPr="00865067">
        <w:rPr>
          <w:color w:val="000000"/>
        </w:rPr>
        <w:t xml:space="preserve"> </w:t>
      </w:r>
      <w:r w:rsidR="00623151" w:rsidRPr="00865067">
        <w:rPr>
          <w:color w:val="262626"/>
        </w:rPr>
        <w:t>control over the property</w:t>
      </w:r>
      <w:r w:rsidRPr="00865067">
        <w:rPr>
          <w:color w:val="262626"/>
        </w:rPr>
        <w:t>, rather than the item itself. C</w:t>
      </w:r>
      <w:r w:rsidR="00623151" w:rsidRPr="00865067">
        <w:rPr>
          <w:color w:val="262626"/>
        </w:rPr>
        <w:t xml:space="preserve">onstructive delivery is acceptable if manual delivery is </w:t>
      </w:r>
      <w:r w:rsidRPr="00865067">
        <w:rPr>
          <w:color w:val="262626"/>
        </w:rPr>
        <w:t>impossible or impracticable, e.g. giving car keys</w:t>
      </w:r>
      <w:r w:rsidR="00623151" w:rsidRPr="00865067">
        <w:rPr>
          <w:color w:val="262626"/>
        </w:rPr>
        <w:t>.</w:t>
      </w:r>
    </w:p>
    <w:p w14:paraId="67541375" w14:textId="79CD5F33" w:rsidR="00623151" w:rsidRPr="00865067" w:rsidRDefault="002E576D" w:rsidP="00F203BD">
      <w:pPr>
        <w:widowControl w:val="0"/>
        <w:numPr>
          <w:ilvl w:val="4"/>
          <w:numId w:val="1"/>
        </w:numPr>
        <w:tabs>
          <w:tab w:val="left" w:pos="940"/>
          <w:tab w:val="left" w:pos="1440"/>
        </w:tabs>
        <w:autoSpaceDE w:val="0"/>
        <w:autoSpaceDN w:val="0"/>
        <w:adjustRightInd w:val="0"/>
        <w:contextualSpacing/>
        <w:rPr>
          <w:color w:val="000000"/>
        </w:rPr>
      </w:pPr>
      <w:r w:rsidRPr="00865067">
        <w:rPr>
          <w:bCs/>
          <w:color w:val="262626"/>
          <w:u w:val="single"/>
        </w:rPr>
        <w:t>S</w:t>
      </w:r>
      <w:r w:rsidR="00623151" w:rsidRPr="00865067">
        <w:rPr>
          <w:bCs/>
          <w:color w:val="262626"/>
          <w:u w:val="single"/>
        </w:rPr>
        <w:t>ymbolic delivery</w:t>
      </w:r>
      <w:r w:rsidRPr="00865067">
        <w:rPr>
          <w:color w:val="262626"/>
        </w:rPr>
        <w:t>. H</w:t>
      </w:r>
      <w:r w:rsidR="00623151" w:rsidRPr="00865067">
        <w:rPr>
          <w:color w:val="262626"/>
        </w:rPr>
        <w:t>anding over somethin</w:t>
      </w:r>
      <w:r w:rsidRPr="00865067">
        <w:rPr>
          <w:color w:val="262626"/>
        </w:rPr>
        <w:t xml:space="preserve">g that represents the gift, e.g. an </w:t>
      </w:r>
      <w:r w:rsidR="00623151" w:rsidRPr="00865067">
        <w:rPr>
          <w:color w:val="262626"/>
        </w:rPr>
        <w:t>artist’s wife took</w:t>
      </w:r>
      <w:r w:rsidRPr="00865067">
        <w:rPr>
          <w:color w:val="262626"/>
        </w:rPr>
        <w:t xml:space="preserve"> a</w:t>
      </w:r>
      <w:r w:rsidR="00623151" w:rsidRPr="00865067">
        <w:rPr>
          <w:color w:val="262626"/>
        </w:rPr>
        <w:t xml:space="preserve"> picture of </w:t>
      </w:r>
      <w:r w:rsidRPr="00865067">
        <w:rPr>
          <w:color w:val="262626"/>
        </w:rPr>
        <w:t xml:space="preserve">a </w:t>
      </w:r>
      <w:r w:rsidR="00623151" w:rsidRPr="00865067">
        <w:rPr>
          <w:color w:val="262626"/>
        </w:rPr>
        <w:t>bronze sculpture and wrote a note on the back indicating she was giving the sc</w:t>
      </w:r>
      <w:r w:rsidRPr="00865067">
        <w:rPr>
          <w:color w:val="262626"/>
        </w:rPr>
        <w:t>ulpture to her friend as a gift</w:t>
      </w:r>
      <w:r w:rsidR="00623151" w:rsidRPr="00865067">
        <w:rPr>
          <w:color w:val="262626"/>
        </w:rPr>
        <w:t>.</w:t>
      </w:r>
    </w:p>
    <w:p w14:paraId="7FD37DEA" w14:textId="1E81F893" w:rsidR="002E576D" w:rsidRPr="00F203BD" w:rsidRDefault="002E576D" w:rsidP="00F203BD">
      <w:pPr>
        <w:widowControl w:val="0"/>
        <w:numPr>
          <w:ilvl w:val="5"/>
          <w:numId w:val="1"/>
        </w:numPr>
        <w:tabs>
          <w:tab w:val="left" w:pos="940"/>
          <w:tab w:val="left" w:pos="1440"/>
        </w:tabs>
        <w:autoSpaceDE w:val="0"/>
        <w:autoSpaceDN w:val="0"/>
        <w:adjustRightInd w:val="0"/>
        <w:contextualSpacing/>
        <w:rPr>
          <w:color w:val="000000"/>
        </w:rPr>
      </w:pPr>
      <w:r w:rsidRPr="00865067">
        <w:rPr>
          <w:bCs/>
          <w:color w:val="262626"/>
        </w:rPr>
        <w:t xml:space="preserve">Symbolic delivery will not be accepted where the risk of fraud is too high, especially where the gift was made </w:t>
      </w:r>
      <w:r w:rsidRPr="00865067">
        <w:rPr>
          <w:bCs/>
          <w:i/>
          <w:color w:val="262626"/>
        </w:rPr>
        <w:t>causa mortis</w:t>
      </w:r>
      <w:r w:rsidRPr="00865067">
        <w:rPr>
          <w:bCs/>
          <w:color w:val="262626"/>
        </w:rPr>
        <w:t>.</w:t>
      </w:r>
    </w:p>
    <w:p w14:paraId="1F7B63A5" w14:textId="6B48C8AC" w:rsidR="00623151" w:rsidRPr="00865067" w:rsidRDefault="002E576D" w:rsidP="00F203BD">
      <w:pPr>
        <w:widowControl w:val="0"/>
        <w:numPr>
          <w:ilvl w:val="3"/>
          <w:numId w:val="1"/>
        </w:numPr>
        <w:tabs>
          <w:tab w:val="left" w:pos="220"/>
          <w:tab w:val="left" w:pos="720"/>
        </w:tabs>
        <w:autoSpaceDE w:val="0"/>
        <w:autoSpaceDN w:val="0"/>
        <w:adjustRightInd w:val="0"/>
        <w:contextualSpacing/>
        <w:rPr>
          <w:color w:val="000000"/>
        </w:rPr>
      </w:pPr>
      <w:r w:rsidRPr="00865067">
        <w:rPr>
          <w:b/>
          <w:i/>
          <w:iCs/>
          <w:color w:val="000000"/>
        </w:rPr>
        <w:t>A</w:t>
      </w:r>
      <w:r w:rsidR="00623151" w:rsidRPr="00865067">
        <w:rPr>
          <w:b/>
          <w:i/>
          <w:iCs/>
          <w:color w:val="000000"/>
        </w:rPr>
        <w:t>cceptance</w:t>
      </w:r>
      <w:r w:rsidR="00623151" w:rsidRPr="00865067">
        <w:rPr>
          <w:b/>
          <w:color w:val="000000"/>
        </w:rPr>
        <w:t> of the gift</w:t>
      </w:r>
      <w:r w:rsidR="00623151" w:rsidRPr="00865067">
        <w:rPr>
          <w:color w:val="000000"/>
        </w:rPr>
        <w:t xml:space="preserve"> by the donee.</w:t>
      </w:r>
    </w:p>
    <w:p w14:paraId="5BAA793F" w14:textId="7B8DC1CC" w:rsidR="00623151" w:rsidRPr="00865067" w:rsidRDefault="002E576D" w:rsidP="00F203BD">
      <w:pPr>
        <w:widowControl w:val="0"/>
        <w:numPr>
          <w:ilvl w:val="4"/>
          <w:numId w:val="1"/>
        </w:numPr>
        <w:tabs>
          <w:tab w:val="left" w:pos="940"/>
          <w:tab w:val="left" w:pos="1440"/>
        </w:tabs>
        <w:autoSpaceDE w:val="0"/>
        <w:autoSpaceDN w:val="0"/>
        <w:adjustRightInd w:val="0"/>
        <w:contextualSpacing/>
        <w:rPr>
          <w:color w:val="000000"/>
        </w:rPr>
      </w:pPr>
      <w:r w:rsidRPr="00865067">
        <w:rPr>
          <w:color w:val="000000"/>
        </w:rPr>
        <w:t xml:space="preserve">There are basically </w:t>
      </w:r>
      <w:r w:rsidR="00623151" w:rsidRPr="00865067">
        <w:rPr>
          <w:color w:val="000000"/>
        </w:rPr>
        <w:t>no fights in gift law over acceptance</w:t>
      </w:r>
      <w:r w:rsidRPr="00865067">
        <w:rPr>
          <w:color w:val="000000"/>
        </w:rPr>
        <w:t>.</w:t>
      </w:r>
    </w:p>
    <w:p w14:paraId="35FA4A97" w14:textId="434A0B87" w:rsidR="00623151" w:rsidRPr="00865067" w:rsidRDefault="002E576D" w:rsidP="00F203BD">
      <w:pPr>
        <w:widowControl w:val="0"/>
        <w:numPr>
          <w:ilvl w:val="4"/>
          <w:numId w:val="1"/>
        </w:numPr>
        <w:tabs>
          <w:tab w:val="left" w:pos="940"/>
          <w:tab w:val="left" w:pos="1440"/>
        </w:tabs>
        <w:autoSpaceDE w:val="0"/>
        <w:autoSpaceDN w:val="0"/>
        <w:adjustRightInd w:val="0"/>
        <w:contextualSpacing/>
        <w:rPr>
          <w:color w:val="000000"/>
        </w:rPr>
      </w:pPr>
      <w:r w:rsidRPr="00865067">
        <w:rPr>
          <w:color w:val="000000"/>
        </w:rPr>
        <w:t>C</w:t>
      </w:r>
      <w:r w:rsidR="00623151" w:rsidRPr="00865067">
        <w:rPr>
          <w:color w:val="000000"/>
        </w:rPr>
        <w:t xml:space="preserve">ourts </w:t>
      </w:r>
      <w:r w:rsidR="00623151" w:rsidRPr="00865067">
        <w:rPr>
          <w:i/>
          <w:color w:val="000000"/>
        </w:rPr>
        <w:t>presume</w:t>
      </w:r>
      <w:r w:rsidR="00623151" w:rsidRPr="00865067">
        <w:rPr>
          <w:color w:val="000000"/>
        </w:rPr>
        <w:t xml:space="preserve"> acceptance if </w:t>
      </w:r>
      <w:r w:rsidRPr="00865067">
        <w:rPr>
          <w:color w:val="000000"/>
        </w:rPr>
        <w:t xml:space="preserve">the </w:t>
      </w:r>
      <w:r w:rsidR="00623151" w:rsidRPr="00865067">
        <w:rPr>
          <w:color w:val="000000"/>
        </w:rPr>
        <w:t>gift has some value</w:t>
      </w:r>
      <w:r w:rsidRPr="00865067">
        <w:rPr>
          <w:color w:val="000000"/>
        </w:rPr>
        <w:t>.</w:t>
      </w:r>
    </w:p>
    <w:p w14:paraId="6F926AC6" w14:textId="77777777" w:rsidR="002E576D" w:rsidRPr="00865067" w:rsidRDefault="002E576D" w:rsidP="00F203BD">
      <w:pPr>
        <w:widowControl w:val="0"/>
        <w:tabs>
          <w:tab w:val="left" w:pos="940"/>
          <w:tab w:val="left" w:pos="1440"/>
        </w:tabs>
        <w:autoSpaceDE w:val="0"/>
        <w:autoSpaceDN w:val="0"/>
        <w:adjustRightInd w:val="0"/>
        <w:contextualSpacing/>
        <w:rPr>
          <w:color w:val="000000"/>
        </w:rPr>
      </w:pPr>
    </w:p>
    <w:p w14:paraId="36EE6320" w14:textId="1E97B7BB" w:rsidR="006C3541" w:rsidRPr="00F203BD" w:rsidRDefault="002E576D" w:rsidP="00F203BD">
      <w:pPr>
        <w:widowControl w:val="0"/>
        <w:numPr>
          <w:ilvl w:val="2"/>
          <w:numId w:val="1"/>
        </w:numPr>
        <w:tabs>
          <w:tab w:val="left" w:pos="220"/>
          <w:tab w:val="left" w:pos="720"/>
        </w:tabs>
        <w:autoSpaceDE w:val="0"/>
        <w:autoSpaceDN w:val="0"/>
        <w:adjustRightInd w:val="0"/>
        <w:contextualSpacing/>
        <w:rPr>
          <w:color w:val="000000"/>
        </w:rPr>
      </w:pPr>
      <w:r w:rsidRPr="00865067">
        <w:rPr>
          <w:color w:val="000000"/>
        </w:rPr>
        <w:t xml:space="preserve">Gifts </w:t>
      </w:r>
      <w:r w:rsidRPr="00865067">
        <w:rPr>
          <w:i/>
          <w:iCs/>
          <w:color w:val="000000"/>
        </w:rPr>
        <w:t>inter vivos</w:t>
      </w:r>
      <w:r w:rsidRPr="00865067">
        <w:rPr>
          <w:color w:val="000000"/>
        </w:rPr>
        <w:t xml:space="preserve"> (between living persons) are </w:t>
      </w:r>
      <w:r w:rsidRPr="00865067">
        <w:rPr>
          <w:color w:val="000000"/>
          <w:u w:val="single"/>
        </w:rPr>
        <w:t>irrevocable</w:t>
      </w:r>
      <w:r w:rsidRPr="00865067">
        <w:rPr>
          <w:color w:val="000000"/>
        </w:rPr>
        <w:t xml:space="preserve"> once complete.</w:t>
      </w:r>
    </w:p>
    <w:p w14:paraId="3709CEE3" w14:textId="5EB699AC" w:rsidR="006D6710" w:rsidRDefault="002E576D" w:rsidP="00F203BD">
      <w:pPr>
        <w:widowControl w:val="0"/>
        <w:numPr>
          <w:ilvl w:val="2"/>
          <w:numId w:val="1"/>
        </w:numPr>
        <w:tabs>
          <w:tab w:val="left" w:pos="220"/>
          <w:tab w:val="left" w:pos="720"/>
        </w:tabs>
        <w:autoSpaceDE w:val="0"/>
        <w:autoSpaceDN w:val="0"/>
        <w:adjustRightInd w:val="0"/>
        <w:contextualSpacing/>
        <w:rPr>
          <w:color w:val="000000"/>
        </w:rPr>
      </w:pPr>
      <w:r w:rsidRPr="00865067">
        <w:rPr>
          <w:color w:val="000000"/>
        </w:rPr>
        <w:t xml:space="preserve">Gifts </w:t>
      </w:r>
      <w:r w:rsidRPr="00865067">
        <w:rPr>
          <w:i/>
          <w:iCs/>
          <w:color w:val="000000"/>
        </w:rPr>
        <w:t>causa mortis</w:t>
      </w:r>
      <w:r w:rsidRPr="00865067">
        <w:rPr>
          <w:color w:val="000000"/>
        </w:rPr>
        <w:t xml:space="preserve"> (in anticipation of death) are </w:t>
      </w:r>
      <w:r w:rsidRPr="00865067">
        <w:rPr>
          <w:color w:val="000000"/>
          <w:u w:val="single"/>
        </w:rPr>
        <w:t>revocable</w:t>
      </w:r>
      <w:r w:rsidRPr="00865067">
        <w:rPr>
          <w:color w:val="000000"/>
        </w:rPr>
        <w:t xml:space="preserve"> if the donor recovers &amp; are subject to intense scrutiny for fear of fraud (because the deceased cannot testify to intent).</w:t>
      </w:r>
    </w:p>
    <w:p w14:paraId="1E32565F" w14:textId="77777777" w:rsidR="00F203BD" w:rsidRPr="00F203BD" w:rsidRDefault="00F203BD" w:rsidP="00F203BD">
      <w:pPr>
        <w:widowControl w:val="0"/>
        <w:tabs>
          <w:tab w:val="left" w:pos="220"/>
          <w:tab w:val="left" w:pos="720"/>
        </w:tabs>
        <w:autoSpaceDE w:val="0"/>
        <w:autoSpaceDN w:val="0"/>
        <w:adjustRightInd w:val="0"/>
        <w:contextualSpacing/>
        <w:rPr>
          <w:color w:val="000000"/>
        </w:rPr>
      </w:pPr>
    </w:p>
    <w:p w14:paraId="5633A335" w14:textId="0CD0884E" w:rsidR="006C3541" w:rsidRPr="00865067" w:rsidRDefault="003E087C" w:rsidP="00F203BD">
      <w:pPr>
        <w:widowControl w:val="0"/>
        <w:numPr>
          <w:ilvl w:val="1"/>
          <w:numId w:val="1"/>
        </w:numPr>
        <w:tabs>
          <w:tab w:val="left" w:pos="220"/>
          <w:tab w:val="left" w:pos="720"/>
        </w:tabs>
        <w:autoSpaceDE w:val="0"/>
        <w:autoSpaceDN w:val="0"/>
        <w:adjustRightInd w:val="0"/>
        <w:contextualSpacing/>
        <w:rPr>
          <w:b/>
          <w:color w:val="000000"/>
        </w:rPr>
      </w:pPr>
      <w:r w:rsidRPr="00865067">
        <w:rPr>
          <w:b/>
          <w:u w:val="single"/>
        </w:rPr>
        <w:t>Adverse Possession</w:t>
      </w:r>
    </w:p>
    <w:p w14:paraId="725D9E7C" w14:textId="77777777" w:rsidR="006C3541" w:rsidRPr="00865067" w:rsidRDefault="006C3541" w:rsidP="00F203BD">
      <w:pPr>
        <w:contextualSpacing/>
        <w:rPr>
          <w:u w:val="single"/>
        </w:rPr>
      </w:pPr>
    </w:p>
    <w:p w14:paraId="44D5448C" w14:textId="6A968215" w:rsidR="006D6710" w:rsidRPr="00F203BD" w:rsidRDefault="006C3541" w:rsidP="00F203BD">
      <w:pPr>
        <w:pStyle w:val="ListParagraph"/>
        <w:numPr>
          <w:ilvl w:val="2"/>
          <w:numId w:val="1"/>
        </w:numPr>
        <w:rPr>
          <w:u w:val="single"/>
        </w:rPr>
      </w:pPr>
      <w:r w:rsidRPr="00865067">
        <w:rPr>
          <w:color w:val="262626"/>
        </w:rPr>
        <w:t xml:space="preserve">Adverse possession is basically a statute of limitations. If someone occupies your land without legal right, he is a trespasser, and you have a cause of action for </w:t>
      </w:r>
      <w:r w:rsidRPr="00865067">
        <w:rPr>
          <w:i/>
          <w:color w:val="262626"/>
        </w:rPr>
        <w:t>ejectment</w:t>
      </w:r>
      <w:r w:rsidRPr="00865067">
        <w:rPr>
          <w:color w:val="262626"/>
        </w:rPr>
        <w:t xml:space="preserve"> in order to recover possession. </w:t>
      </w:r>
      <w:r w:rsidRPr="00865067">
        <w:rPr>
          <w:color w:val="262626"/>
          <w:u w:val="single"/>
        </w:rPr>
        <w:t>If you do not bring an action to eject the trespasser within the statutory limitations period, you have lost your right to do so</w:t>
      </w:r>
      <w:r w:rsidRPr="00865067">
        <w:rPr>
          <w:color w:val="262626"/>
        </w:rPr>
        <w:t>. Once you have lost the right to exclude, the law concludes that you are no longer the owner and awards title to the trespasser. Justifying rationales include:</w:t>
      </w:r>
    </w:p>
    <w:p w14:paraId="5E9DC4E5" w14:textId="650D0D55" w:rsidR="006D6710" w:rsidRPr="00865067" w:rsidRDefault="006C3541" w:rsidP="00F203BD">
      <w:pPr>
        <w:widowControl w:val="0"/>
        <w:numPr>
          <w:ilvl w:val="3"/>
          <w:numId w:val="1"/>
        </w:numPr>
        <w:tabs>
          <w:tab w:val="left" w:pos="220"/>
          <w:tab w:val="left" w:pos="720"/>
        </w:tabs>
        <w:autoSpaceDE w:val="0"/>
        <w:autoSpaceDN w:val="0"/>
        <w:adjustRightInd w:val="0"/>
        <w:contextualSpacing/>
        <w:rPr>
          <w:color w:val="000000"/>
        </w:rPr>
      </w:pPr>
      <w:r w:rsidRPr="00865067">
        <w:rPr>
          <w:i/>
          <w:iCs/>
          <w:color w:val="000000"/>
        </w:rPr>
        <w:t>Certainty.</w:t>
      </w:r>
      <w:r w:rsidRPr="00865067">
        <w:rPr>
          <w:iCs/>
          <w:color w:val="000000"/>
        </w:rPr>
        <w:t xml:space="preserve"> </w:t>
      </w:r>
      <w:r w:rsidRPr="00865067">
        <w:rPr>
          <w:color w:val="000000"/>
        </w:rPr>
        <w:t>The primary objective of adverse possession is to remove clouds on the title of the possessor. There may be conflicting instruments that might encumber ownership, but these disappear with the passage of time so that we can rely on the secure title of the one in possession. </w:t>
      </w:r>
    </w:p>
    <w:p w14:paraId="65976339" w14:textId="3CBC2686" w:rsidR="006D6710" w:rsidRPr="00865067" w:rsidRDefault="006C3541" w:rsidP="00F203BD">
      <w:pPr>
        <w:widowControl w:val="0"/>
        <w:numPr>
          <w:ilvl w:val="3"/>
          <w:numId w:val="1"/>
        </w:numPr>
        <w:tabs>
          <w:tab w:val="left" w:pos="220"/>
          <w:tab w:val="left" w:pos="720"/>
        </w:tabs>
        <w:autoSpaceDE w:val="0"/>
        <w:autoSpaceDN w:val="0"/>
        <w:adjustRightInd w:val="0"/>
        <w:contextualSpacing/>
        <w:rPr>
          <w:color w:val="000000"/>
        </w:rPr>
      </w:pPr>
      <w:r w:rsidRPr="00865067">
        <w:rPr>
          <w:i/>
          <w:iCs/>
          <w:color w:val="262626"/>
        </w:rPr>
        <w:t xml:space="preserve">Economic productivity. </w:t>
      </w:r>
      <w:r w:rsidRPr="00865067">
        <w:rPr>
          <w:color w:val="262626"/>
        </w:rPr>
        <w:t>Adverse possession rewards the person who makes productive use of the property, rather than leaving it in the hands of an owner who is neglecting it.</w:t>
      </w:r>
    </w:p>
    <w:p w14:paraId="09363C09" w14:textId="4126A09E" w:rsidR="006D6710" w:rsidRPr="00865067" w:rsidRDefault="006C3541" w:rsidP="00F203BD">
      <w:pPr>
        <w:widowControl w:val="0"/>
        <w:numPr>
          <w:ilvl w:val="3"/>
          <w:numId w:val="1"/>
        </w:numPr>
        <w:tabs>
          <w:tab w:val="left" w:pos="220"/>
          <w:tab w:val="left" w:pos="720"/>
        </w:tabs>
        <w:autoSpaceDE w:val="0"/>
        <w:autoSpaceDN w:val="0"/>
        <w:adjustRightInd w:val="0"/>
        <w:contextualSpacing/>
        <w:rPr>
          <w:color w:val="000000"/>
        </w:rPr>
      </w:pPr>
      <w:r w:rsidRPr="00865067">
        <w:rPr>
          <w:i/>
          <w:iCs/>
          <w:color w:val="262626"/>
        </w:rPr>
        <w:t>Fairness</w:t>
      </w:r>
      <w:r w:rsidRPr="00865067">
        <w:rPr>
          <w:color w:val="262626"/>
        </w:rPr>
        <w:t>. Labor theory suggests that one who works to improve property should acquire property interests. On the flip side, it may not seem fair for someone who isn’t the true owner to reap the benefit of land that is not theirs.</w:t>
      </w:r>
    </w:p>
    <w:p w14:paraId="0FF2546E" w14:textId="52CF5FF3" w:rsidR="006D6710" w:rsidRPr="00F203BD" w:rsidRDefault="006C3541" w:rsidP="00F203BD">
      <w:pPr>
        <w:widowControl w:val="0"/>
        <w:numPr>
          <w:ilvl w:val="3"/>
          <w:numId w:val="1"/>
        </w:numPr>
        <w:tabs>
          <w:tab w:val="left" w:pos="220"/>
          <w:tab w:val="left" w:pos="720"/>
        </w:tabs>
        <w:autoSpaceDE w:val="0"/>
        <w:autoSpaceDN w:val="0"/>
        <w:adjustRightInd w:val="0"/>
        <w:contextualSpacing/>
        <w:rPr>
          <w:color w:val="000000"/>
        </w:rPr>
      </w:pPr>
      <w:r w:rsidRPr="00865067">
        <w:rPr>
          <w:i/>
          <w:iCs/>
          <w:color w:val="262626"/>
        </w:rPr>
        <w:t xml:space="preserve">Personhood. </w:t>
      </w:r>
      <w:r w:rsidRPr="00865067">
        <w:rPr>
          <w:color w:val="262626"/>
        </w:rPr>
        <w:t xml:space="preserve">The longer you occupy property, the more it becomes a part of you and </w:t>
      </w:r>
      <w:r w:rsidR="004C3B31" w:rsidRPr="00865067">
        <w:rPr>
          <w:color w:val="262626"/>
        </w:rPr>
        <w:t>courts</w:t>
      </w:r>
      <w:r w:rsidRPr="00865067">
        <w:rPr>
          <w:color w:val="262626"/>
        </w:rPr>
        <w:t xml:space="preserve"> </w:t>
      </w:r>
      <w:r w:rsidR="004C3B31" w:rsidRPr="00865067">
        <w:rPr>
          <w:color w:val="262626"/>
        </w:rPr>
        <w:t>will be</w:t>
      </w:r>
      <w:r w:rsidR="000B5EE1">
        <w:rPr>
          <w:color w:val="262626"/>
        </w:rPr>
        <w:t xml:space="preserve"> unlikely</w:t>
      </w:r>
      <w:r w:rsidR="004C3B31" w:rsidRPr="00865067">
        <w:rPr>
          <w:color w:val="262626"/>
        </w:rPr>
        <w:t xml:space="preserve"> to</w:t>
      </w:r>
      <w:r w:rsidRPr="00865067">
        <w:rPr>
          <w:color w:val="262626"/>
        </w:rPr>
        <w:t xml:space="preserve"> force you to part with it.</w:t>
      </w:r>
    </w:p>
    <w:p w14:paraId="297E63D7" w14:textId="2FF3A17F" w:rsidR="006C3541" w:rsidRPr="00865067" w:rsidRDefault="006C3541" w:rsidP="00F203BD">
      <w:pPr>
        <w:pStyle w:val="ListParagraph"/>
        <w:widowControl w:val="0"/>
        <w:numPr>
          <w:ilvl w:val="2"/>
          <w:numId w:val="1"/>
        </w:numPr>
        <w:autoSpaceDE w:val="0"/>
        <w:autoSpaceDN w:val="0"/>
        <w:adjustRightInd w:val="0"/>
        <w:rPr>
          <w:color w:val="000000"/>
        </w:rPr>
      </w:pPr>
      <w:r w:rsidRPr="00865067">
        <w:rPr>
          <w:color w:val="262626"/>
        </w:rPr>
        <w:t xml:space="preserve">The doctrine of adverse possession can be seen either as punishing the true owner for sleeping on his rights, or as rewarding the possessor for putting the land to productive use. </w:t>
      </w:r>
    </w:p>
    <w:p w14:paraId="1C0D8C7B" w14:textId="77777777" w:rsidR="006C3541" w:rsidRPr="00865067" w:rsidRDefault="006C3541" w:rsidP="00F203BD">
      <w:pPr>
        <w:widowControl w:val="0"/>
        <w:autoSpaceDE w:val="0"/>
        <w:autoSpaceDN w:val="0"/>
        <w:adjustRightInd w:val="0"/>
        <w:contextualSpacing/>
        <w:rPr>
          <w:color w:val="000000"/>
        </w:rPr>
      </w:pPr>
    </w:p>
    <w:p w14:paraId="248B8BBD" w14:textId="5C5BC226" w:rsidR="007D377A" w:rsidRPr="00F203BD" w:rsidRDefault="007D377A" w:rsidP="00F203BD">
      <w:pPr>
        <w:pStyle w:val="ListParagraph"/>
        <w:numPr>
          <w:ilvl w:val="2"/>
          <w:numId w:val="1"/>
        </w:numPr>
        <w:rPr>
          <w:u w:val="single"/>
        </w:rPr>
      </w:pPr>
      <w:r w:rsidRPr="00865067">
        <w:rPr>
          <w:u w:val="single"/>
        </w:rPr>
        <w:t xml:space="preserve">Elements of </w:t>
      </w:r>
      <w:r w:rsidR="008E0236" w:rsidRPr="00865067">
        <w:rPr>
          <w:u w:val="single"/>
        </w:rPr>
        <w:t xml:space="preserve">the </w:t>
      </w:r>
      <w:r w:rsidRPr="00865067">
        <w:rPr>
          <w:u w:val="single"/>
        </w:rPr>
        <w:t>First Approach to Adverse Possession</w:t>
      </w:r>
    </w:p>
    <w:p w14:paraId="4DE11099" w14:textId="1B339298" w:rsidR="007D377A" w:rsidRPr="00865067" w:rsidRDefault="007D377A" w:rsidP="00F203BD">
      <w:pPr>
        <w:pStyle w:val="ListParagraph"/>
        <w:numPr>
          <w:ilvl w:val="3"/>
          <w:numId w:val="1"/>
        </w:numPr>
      </w:pPr>
      <w:r w:rsidRPr="00865067">
        <w:rPr>
          <w:b/>
        </w:rPr>
        <w:t>Actual</w:t>
      </w:r>
      <w:r w:rsidRPr="00865067">
        <w:t>. Use of the land in the same manner a reasonable owner would use it. </w:t>
      </w:r>
    </w:p>
    <w:p w14:paraId="42F258CB" w14:textId="7C313BF0" w:rsidR="007D377A" w:rsidRPr="00865067" w:rsidRDefault="007D377A" w:rsidP="00F203BD">
      <w:pPr>
        <w:pStyle w:val="ListParagraph"/>
        <w:widowControl w:val="0"/>
        <w:numPr>
          <w:ilvl w:val="4"/>
          <w:numId w:val="1"/>
        </w:numPr>
        <w:autoSpaceDE w:val="0"/>
        <w:autoSpaceDN w:val="0"/>
        <w:adjustRightInd w:val="0"/>
        <w:rPr>
          <w:color w:val="000000"/>
        </w:rPr>
      </w:pPr>
      <w:r w:rsidRPr="00865067">
        <w:rPr>
          <w:color w:val="262626"/>
        </w:rPr>
        <w:t>What counts as sufficient actual use varies depending on the type of land involved. </w:t>
      </w:r>
    </w:p>
    <w:p w14:paraId="490E2281" w14:textId="1A11F3A9" w:rsidR="007D377A" w:rsidRPr="00865067" w:rsidRDefault="007D377A" w:rsidP="00F203BD">
      <w:pPr>
        <w:pStyle w:val="ListParagraph"/>
        <w:widowControl w:val="0"/>
        <w:numPr>
          <w:ilvl w:val="4"/>
          <w:numId w:val="1"/>
        </w:numPr>
        <w:autoSpaceDE w:val="0"/>
        <w:autoSpaceDN w:val="0"/>
        <w:adjustRightInd w:val="0"/>
        <w:rPr>
          <w:color w:val="000000"/>
        </w:rPr>
      </w:pPr>
      <w:r w:rsidRPr="00865067">
        <w:rPr>
          <w:color w:val="262626"/>
        </w:rPr>
        <w:t>Actual use has to be enough to warn the true owner that he should act &amp; enough to merit a “reward” under the theories outlined above.</w:t>
      </w:r>
    </w:p>
    <w:p w14:paraId="405B9AAF" w14:textId="084F5859" w:rsidR="007D377A" w:rsidRPr="00865067" w:rsidRDefault="007D377A" w:rsidP="00F203BD">
      <w:pPr>
        <w:pStyle w:val="ListParagraph"/>
        <w:widowControl w:val="0"/>
        <w:numPr>
          <w:ilvl w:val="3"/>
          <w:numId w:val="1"/>
        </w:numPr>
        <w:autoSpaceDE w:val="0"/>
        <w:autoSpaceDN w:val="0"/>
        <w:adjustRightInd w:val="0"/>
        <w:rPr>
          <w:color w:val="000000"/>
        </w:rPr>
      </w:pPr>
      <w:r w:rsidRPr="00865067">
        <w:rPr>
          <w:b/>
        </w:rPr>
        <w:t>Exclusive</w:t>
      </w:r>
      <w:r w:rsidRPr="00865067">
        <w:t>. The possessor should not share possession with others, including the true owner.</w:t>
      </w:r>
    </w:p>
    <w:p w14:paraId="11864788" w14:textId="008F3EE4" w:rsidR="007D377A" w:rsidRPr="00865067" w:rsidRDefault="007D377A" w:rsidP="00F203BD">
      <w:pPr>
        <w:pStyle w:val="ListParagraph"/>
        <w:widowControl w:val="0"/>
        <w:numPr>
          <w:ilvl w:val="4"/>
          <w:numId w:val="1"/>
        </w:numPr>
        <w:autoSpaceDE w:val="0"/>
        <w:autoSpaceDN w:val="0"/>
        <w:adjustRightInd w:val="0"/>
        <w:rPr>
          <w:color w:val="000000"/>
        </w:rPr>
      </w:pPr>
      <w:r w:rsidRPr="00865067">
        <w:rPr>
          <w:color w:val="262626"/>
        </w:rPr>
        <w:t xml:space="preserve">By exercising </w:t>
      </w:r>
      <w:r w:rsidR="005F2525" w:rsidRPr="00865067">
        <w:rPr>
          <w:color w:val="262626"/>
        </w:rPr>
        <w:t xml:space="preserve">the </w:t>
      </w:r>
      <w:r w:rsidRPr="00865067">
        <w:rPr>
          <w:color w:val="262626"/>
        </w:rPr>
        <w:t>right to exclude, possessor gives notice that she is making a claim of ownership to the property.</w:t>
      </w:r>
    </w:p>
    <w:p w14:paraId="105718C4" w14:textId="1E2332DF" w:rsidR="006D6710" w:rsidRPr="00F203BD" w:rsidRDefault="007D377A" w:rsidP="00F203BD">
      <w:pPr>
        <w:pStyle w:val="ListParagraph"/>
        <w:widowControl w:val="0"/>
        <w:numPr>
          <w:ilvl w:val="4"/>
          <w:numId w:val="1"/>
        </w:numPr>
        <w:autoSpaceDE w:val="0"/>
        <w:autoSpaceDN w:val="0"/>
        <w:adjustRightInd w:val="0"/>
        <w:rPr>
          <w:color w:val="000000"/>
        </w:rPr>
      </w:pPr>
      <w:r w:rsidRPr="00865067">
        <w:rPr>
          <w:color w:val="262626"/>
        </w:rPr>
        <w:t>Tricky example: Adverse possessor is on the property with his adult son. The son does not defeat this element as long as the son is there with the adverse possessor’s permission.</w:t>
      </w:r>
    </w:p>
    <w:p w14:paraId="18DF9915" w14:textId="364D3868" w:rsidR="007D377A" w:rsidRPr="00865067" w:rsidRDefault="007D377A" w:rsidP="00F203BD">
      <w:pPr>
        <w:pStyle w:val="ListParagraph"/>
        <w:numPr>
          <w:ilvl w:val="3"/>
          <w:numId w:val="1"/>
        </w:numPr>
      </w:pPr>
      <w:r w:rsidRPr="00865067">
        <w:rPr>
          <w:b/>
        </w:rPr>
        <w:t>Notice</w:t>
      </w:r>
      <w:r w:rsidRPr="00865067">
        <w:t>.</w:t>
      </w:r>
    </w:p>
    <w:p w14:paraId="5A358566" w14:textId="77777777" w:rsidR="007D377A" w:rsidRPr="00865067" w:rsidRDefault="007D377A" w:rsidP="00F203BD">
      <w:pPr>
        <w:pStyle w:val="ListParagraph"/>
        <w:numPr>
          <w:ilvl w:val="4"/>
          <w:numId w:val="1"/>
        </w:numPr>
      </w:pPr>
      <w:r w:rsidRPr="00865067">
        <w:rPr>
          <w:u w:val="single"/>
        </w:rPr>
        <w:t>Open</w:t>
      </w:r>
      <w:r w:rsidRPr="00865067">
        <w:t>. Possession that is not furtive or hidden. A reasonable landowner would be put on notice that a trespass is occurring.</w:t>
      </w:r>
    </w:p>
    <w:p w14:paraId="057EB546" w14:textId="3A565FEC" w:rsidR="007D377A" w:rsidRPr="00865067" w:rsidRDefault="007D377A" w:rsidP="00F203BD">
      <w:pPr>
        <w:pStyle w:val="ListParagraph"/>
        <w:numPr>
          <w:ilvl w:val="5"/>
          <w:numId w:val="1"/>
        </w:numPr>
      </w:pPr>
      <w:r w:rsidRPr="00865067">
        <w:t xml:space="preserve">Fulfilled </w:t>
      </w:r>
      <w:r w:rsidR="008E0236" w:rsidRPr="00865067">
        <w:t xml:space="preserve">by </w:t>
      </w:r>
      <w:r w:rsidRPr="00865067">
        <w:t>major encroachments.</w:t>
      </w:r>
    </w:p>
    <w:p w14:paraId="33DD856B" w14:textId="7DEB7475" w:rsidR="007D377A" w:rsidRPr="00865067" w:rsidRDefault="008E0236" w:rsidP="00F203BD">
      <w:pPr>
        <w:pStyle w:val="ListParagraph"/>
        <w:numPr>
          <w:ilvl w:val="5"/>
          <w:numId w:val="1"/>
        </w:numPr>
      </w:pPr>
      <w:r w:rsidRPr="00865067">
        <w:t>F</w:t>
      </w:r>
      <w:r w:rsidR="007D377A" w:rsidRPr="00865067">
        <w:t>or large property</w:t>
      </w:r>
      <w:r w:rsidRPr="00865067">
        <w:t>, generally only “open” notice is required and not “notorious” notice on top of that</w:t>
      </w:r>
      <w:r w:rsidR="007D377A" w:rsidRPr="00865067">
        <w:t>.</w:t>
      </w:r>
    </w:p>
    <w:p w14:paraId="00B6CFC0" w14:textId="77777777" w:rsidR="007D377A" w:rsidRPr="00865067" w:rsidRDefault="007D377A" w:rsidP="00F203BD">
      <w:pPr>
        <w:pStyle w:val="ListParagraph"/>
        <w:numPr>
          <w:ilvl w:val="4"/>
          <w:numId w:val="1"/>
        </w:numPr>
      </w:pPr>
      <w:r w:rsidRPr="00865067">
        <w:rPr>
          <w:u w:val="single"/>
        </w:rPr>
        <w:t>Notorious</w:t>
      </w:r>
      <w:r w:rsidRPr="00865067">
        <w:t xml:space="preserve">. Conspicuous or prominent possession. </w:t>
      </w:r>
    </w:p>
    <w:p w14:paraId="3206FD74" w14:textId="1E2365CB" w:rsidR="007D377A" w:rsidRPr="00865067" w:rsidRDefault="007D377A" w:rsidP="00F203BD">
      <w:pPr>
        <w:pStyle w:val="ListParagraph"/>
        <w:numPr>
          <w:ilvl w:val="5"/>
          <w:numId w:val="1"/>
        </w:numPr>
      </w:pPr>
      <w:r w:rsidRPr="00865067">
        <w:t>When a minor encroachment wouldn’t cause a reasonable landowner to be put on notice, the possession must be notorious in order to be reasonably discoverable by the true owner.</w:t>
      </w:r>
    </w:p>
    <w:p w14:paraId="1310C164" w14:textId="2955E4CF" w:rsidR="008E0236" w:rsidRPr="00865067" w:rsidRDefault="007D377A" w:rsidP="00F203BD">
      <w:pPr>
        <w:pStyle w:val="ListParagraph"/>
        <w:numPr>
          <w:ilvl w:val="5"/>
          <w:numId w:val="1"/>
        </w:numPr>
      </w:pPr>
      <w:r w:rsidRPr="00865067">
        <w:t xml:space="preserve">For minor encroachments, </w:t>
      </w:r>
      <w:r w:rsidR="008E0236" w:rsidRPr="00865067">
        <w:t xml:space="preserve">the </w:t>
      </w:r>
      <w:r w:rsidRPr="00865067">
        <w:t>adverse possessor generally needs to show both open and notorious notice. It is very difficult to meet this requirement as an adverse possessor, as it usually requires actually letting the true owner know about the encroachment.</w:t>
      </w:r>
    </w:p>
    <w:p w14:paraId="0EB564D5" w14:textId="2770E9EF" w:rsidR="008E0236" w:rsidRPr="00865067" w:rsidRDefault="007D377A" w:rsidP="00F203BD">
      <w:pPr>
        <w:pStyle w:val="ListParagraph"/>
        <w:numPr>
          <w:ilvl w:val="3"/>
          <w:numId w:val="1"/>
        </w:numPr>
      </w:pPr>
      <w:r w:rsidRPr="00865067">
        <w:rPr>
          <w:b/>
        </w:rPr>
        <w:t>Continuous</w:t>
      </w:r>
      <w:r w:rsidR="008E0236" w:rsidRPr="00865067">
        <w:t>. The possession must be uninterrupted for the length of the statutory period. </w:t>
      </w:r>
    </w:p>
    <w:p w14:paraId="00986CD7" w14:textId="7F4D0C53" w:rsidR="008E0236" w:rsidRPr="00865067" w:rsidRDefault="008E0236" w:rsidP="00F203BD">
      <w:pPr>
        <w:pStyle w:val="ListParagraph"/>
        <w:widowControl w:val="0"/>
        <w:numPr>
          <w:ilvl w:val="4"/>
          <w:numId w:val="1"/>
        </w:numPr>
        <w:autoSpaceDE w:val="0"/>
        <w:autoSpaceDN w:val="0"/>
        <w:adjustRightInd w:val="0"/>
        <w:rPr>
          <w:color w:val="000000"/>
        </w:rPr>
      </w:pPr>
      <w:r w:rsidRPr="00865067">
        <w:rPr>
          <w:color w:val="262626"/>
        </w:rPr>
        <w:t>This can depend on the type of property involved and what is sufficient to put the true owner on notice.</w:t>
      </w:r>
    </w:p>
    <w:p w14:paraId="59F36D94" w14:textId="77777777" w:rsidR="008E0236" w:rsidRPr="00865067" w:rsidRDefault="008E0236" w:rsidP="00F203BD">
      <w:pPr>
        <w:pStyle w:val="ListParagraph"/>
        <w:widowControl w:val="0"/>
        <w:numPr>
          <w:ilvl w:val="4"/>
          <w:numId w:val="1"/>
        </w:numPr>
        <w:autoSpaceDE w:val="0"/>
        <w:autoSpaceDN w:val="0"/>
        <w:adjustRightInd w:val="0"/>
        <w:rPr>
          <w:color w:val="000000"/>
        </w:rPr>
      </w:pPr>
      <w:r w:rsidRPr="00865067">
        <w:rPr>
          <w:color w:val="262626"/>
        </w:rPr>
        <w:t>Adverse possessor need not occupy the property all the time, but must be at least in </w:t>
      </w:r>
      <w:r w:rsidRPr="00865067">
        <w:rPr>
          <w:i/>
          <w:iCs/>
          <w:color w:val="262626"/>
        </w:rPr>
        <w:t>constructive possession</w:t>
      </w:r>
      <w:r w:rsidRPr="00865067">
        <w:rPr>
          <w:color w:val="262626"/>
        </w:rPr>
        <w:t> during entire period.</w:t>
      </w:r>
    </w:p>
    <w:p w14:paraId="018BC204" w14:textId="0FA3D727" w:rsidR="008E0236" w:rsidRPr="00F203BD" w:rsidRDefault="008E0236" w:rsidP="00F203BD">
      <w:pPr>
        <w:pStyle w:val="ListParagraph"/>
        <w:widowControl w:val="0"/>
        <w:numPr>
          <w:ilvl w:val="4"/>
          <w:numId w:val="1"/>
        </w:numPr>
        <w:autoSpaceDE w:val="0"/>
        <w:autoSpaceDN w:val="0"/>
        <w:adjustRightInd w:val="0"/>
        <w:rPr>
          <w:color w:val="000000"/>
        </w:rPr>
      </w:pPr>
      <w:r w:rsidRPr="00865067">
        <w:rPr>
          <w:color w:val="000000"/>
        </w:rPr>
        <w:t xml:space="preserve">Subsequent possessors may </w:t>
      </w:r>
      <w:r w:rsidRPr="00865067">
        <w:rPr>
          <w:b/>
          <w:color w:val="000000"/>
          <w:u w:val="single"/>
        </w:rPr>
        <w:t>tack on</w:t>
      </w:r>
      <w:r w:rsidRPr="00865067">
        <w:rPr>
          <w:color w:val="000000"/>
        </w:rPr>
        <w:t xml:space="preserve"> the occupancy of previous possessors if there is privity between them and continuity of possession.</w:t>
      </w:r>
    </w:p>
    <w:p w14:paraId="701648D3" w14:textId="16175A6A" w:rsidR="00DE529E" w:rsidRPr="00865067" w:rsidRDefault="007D377A" w:rsidP="00F203BD">
      <w:pPr>
        <w:pStyle w:val="ListParagraph"/>
        <w:widowControl w:val="0"/>
        <w:numPr>
          <w:ilvl w:val="3"/>
          <w:numId w:val="1"/>
        </w:numPr>
        <w:autoSpaceDE w:val="0"/>
        <w:autoSpaceDN w:val="0"/>
        <w:adjustRightInd w:val="0"/>
        <w:rPr>
          <w:color w:val="000000"/>
        </w:rPr>
      </w:pPr>
      <w:r w:rsidRPr="00865067">
        <w:rPr>
          <w:b/>
        </w:rPr>
        <w:t>Adverse</w:t>
      </w:r>
      <w:r w:rsidR="008E0236" w:rsidRPr="00865067">
        <w:t xml:space="preserve">. The possession must be contrary to the interests of the true owner. If you are occupying the land with the owner’s permission—e.g., pursuant to a lease—you cannot be adverse. </w:t>
      </w:r>
      <w:r w:rsidR="008E0236" w:rsidRPr="00865067">
        <w:rPr>
          <w:b/>
        </w:rPr>
        <w:t>Permission always defeats a claim of adverse possession.</w:t>
      </w:r>
    </w:p>
    <w:p w14:paraId="66CE7EDC" w14:textId="5BACFB25" w:rsidR="008E0236" w:rsidRPr="00865067" w:rsidRDefault="008E0236" w:rsidP="00F203BD">
      <w:pPr>
        <w:pStyle w:val="ListParagraph"/>
        <w:widowControl w:val="0"/>
        <w:numPr>
          <w:ilvl w:val="4"/>
          <w:numId w:val="1"/>
        </w:numPr>
        <w:autoSpaceDE w:val="0"/>
        <w:autoSpaceDN w:val="0"/>
        <w:adjustRightInd w:val="0"/>
        <w:rPr>
          <w:color w:val="000000"/>
          <w:u w:color="000000"/>
        </w:rPr>
      </w:pPr>
      <w:r w:rsidRPr="00865067">
        <w:rPr>
          <w:color w:val="000000"/>
          <w:u w:val="single" w:color="000000"/>
        </w:rPr>
        <w:t>Option #1</w:t>
      </w:r>
      <w:r w:rsidRPr="00865067">
        <w:rPr>
          <w:color w:val="000000"/>
          <w:u w:color="000000"/>
        </w:rPr>
        <w:t xml:space="preserve"> (Majority Rule): The trespasser’s state of mind is irrelevant. Court focuses on reasonable use instead.</w:t>
      </w:r>
    </w:p>
    <w:p w14:paraId="664AA815" w14:textId="261E2C0D" w:rsidR="008E0236" w:rsidRPr="00865067" w:rsidRDefault="008E0236" w:rsidP="00F203BD">
      <w:pPr>
        <w:pStyle w:val="ListParagraph"/>
        <w:widowControl w:val="0"/>
        <w:numPr>
          <w:ilvl w:val="4"/>
          <w:numId w:val="1"/>
        </w:numPr>
        <w:autoSpaceDE w:val="0"/>
        <w:autoSpaceDN w:val="0"/>
        <w:adjustRightInd w:val="0"/>
        <w:rPr>
          <w:color w:val="000000"/>
          <w:u w:color="000000"/>
        </w:rPr>
      </w:pPr>
      <w:r w:rsidRPr="00865067">
        <w:rPr>
          <w:color w:val="000000"/>
          <w:u w:val="single" w:color="000000"/>
        </w:rPr>
        <w:t>Option #2</w:t>
      </w:r>
      <w:r w:rsidRPr="00865067">
        <w:rPr>
          <w:color w:val="000000"/>
          <w:u w:color="000000"/>
        </w:rPr>
        <w:t xml:space="preserve"> (Minority Rule): Adversity may be shown under a good </w:t>
      </w:r>
      <w:r w:rsidRPr="00865067">
        <w:rPr>
          <w:color w:val="000000"/>
          <w:u w:val="single" w:color="000000"/>
        </w:rPr>
        <w:t>or</w:t>
      </w:r>
      <w:r w:rsidRPr="00865067">
        <w:rPr>
          <w:color w:val="000000"/>
          <w:u w:color="000000"/>
        </w:rPr>
        <w:t> bad faith claim of right.</w:t>
      </w:r>
    </w:p>
    <w:p w14:paraId="65E9A0B7" w14:textId="58C3AC2E" w:rsidR="008E0236" w:rsidRPr="00865067" w:rsidRDefault="008E0236" w:rsidP="00F203BD">
      <w:pPr>
        <w:pStyle w:val="ListParagraph"/>
        <w:widowControl w:val="0"/>
        <w:numPr>
          <w:ilvl w:val="5"/>
          <w:numId w:val="1"/>
        </w:numPr>
        <w:autoSpaceDE w:val="0"/>
        <w:autoSpaceDN w:val="0"/>
        <w:adjustRightInd w:val="0"/>
        <w:rPr>
          <w:color w:val="000000"/>
          <w:u w:color="000000"/>
        </w:rPr>
      </w:pPr>
      <w:r w:rsidRPr="00865067">
        <w:rPr>
          <w:i/>
          <w:iCs/>
          <w:color w:val="000000"/>
        </w:rPr>
        <w:t>Good faith</w:t>
      </w:r>
      <w:r w:rsidRPr="00865067">
        <w:rPr>
          <w:color w:val="000000"/>
        </w:rPr>
        <w:t xml:space="preserve">. The occupation is the result of a mistake. This approach favors the reward theory of adverse possession and reasons that only innocent possessors should be awarded title. </w:t>
      </w:r>
    </w:p>
    <w:p w14:paraId="7B23E4B0" w14:textId="5B1AEBB4" w:rsidR="007D377A" w:rsidRPr="00865067" w:rsidRDefault="008E0236" w:rsidP="00F203BD">
      <w:pPr>
        <w:pStyle w:val="ListParagraph"/>
        <w:widowControl w:val="0"/>
        <w:numPr>
          <w:ilvl w:val="5"/>
          <w:numId w:val="1"/>
        </w:numPr>
        <w:autoSpaceDE w:val="0"/>
        <w:autoSpaceDN w:val="0"/>
        <w:adjustRightInd w:val="0"/>
        <w:rPr>
          <w:color w:val="000000"/>
        </w:rPr>
      </w:pPr>
      <w:r w:rsidRPr="00865067">
        <w:rPr>
          <w:i/>
          <w:iCs/>
          <w:color w:val="000000"/>
        </w:rPr>
        <w:t>Bad faith</w:t>
      </w:r>
      <w:r w:rsidRPr="00865067">
        <w:rPr>
          <w:iCs/>
          <w:color w:val="000000"/>
        </w:rPr>
        <w:t>.</w:t>
      </w:r>
      <w:r w:rsidRPr="00865067">
        <w:rPr>
          <w:color w:val="000000"/>
        </w:rPr>
        <w:t xml:space="preserve"> The possessor entered property knowing they don’t own it &amp; with the intent to take it.</w:t>
      </w:r>
    </w:p>
    <w:p w14:paraId="75104DA0" w14:textId="77777777" w:rsidR="006D6710" w:rsidRPr="00865067" w:rsidRDefault="006D6710" w:rsidP="00F203BD">
      <w:pPr>
        <w:widowControl w:val="0"/>
        <w:autoSpaceDE w:val="0"/>
        <w:autoSpaceDN w:val="0"/>
        <w:adjustRightInd w:val="0"/>
        <w:contextualSpacing/>
        <w:rPr>
          <w:color w:val="000000"/>
        </w:rPr>
      </w:pPr>
    </w:p>
    <w:p w14:paraId="4F378581" w14:textId="78B60D29" w:rsidR="007D377A" w:rsidRPr="00865067" w:rsidRDefault="007D377A" w:rsidP="00F203BD">
      <w:pPr>
        <w:pStyle w:val="ListParagraph"/>
        <w:numPr>
          <w:ilvl w:val="2"/>
          <w:numId w:val="1"/>
        </w:numPr>
        <w:rPr>
          <w:u w:val="single"/>
        </w:rPr>
      </w:pPr>
      <w:r w:rsidRPr="00865067">
        <w:rPr>
          <w:u w:val="single"/>
        </w:rPr>
        <w:t>Second Approach to Adverse Possession – Color of Title</w:t>
      </w:r>
    </w:p>
    <w:p w14:paraId="0071DAEA" w14:textId="5440B8AF" w:rsidR="00356881" w:rsidRPr="00865067" w:rsidRDefault="00356881" w:rsidP="00F203BD">
      <w:pPr>
        <w:widowControl w:val="0"/>
        <w:numPr>
          <w:ilvl w:val="3"/>
          <w:numId w:val="1"/>
        </w:numPr>
        <w:tabs>
          <w:tab w:val="left" w:pos="220"/>
          <w:tab w:val="left" w:pos="720"/>
        </w:tabs>
        <w:autoSpaceDE w:val="0"/>
        <w:autoSpaceDN w:val="0"/>
        <w:adjustRightInd w:val="0"/>
        <w:contextualSpacing/>
        <w:rPr>
          <w:color w:val="000000"/>
        </w:rPr>
      </w:pPr>
      <w:r w:rsidRPr="00865067">
        <w:rPr>
          <w:color w:val="262626"/>
        </w:rPr>
        <w:t>An adverse possessor may claim property </w:t>
      </w:r>
      <w:r w:rsidRPr="00865067">
        <w:rPr>
          <w:b/>
          <w:bCs/>
          <w:color w:val="262626"/>
        </w:rPr>
        <w:t>“under color of title”</w:t>
      </w:r>
      <w:r w:rsidRPr="00865067">
        <w:rPr>
          <w:color w:val="000000"/>
        </w:rPr>
        <w:t xml:space="preserve"> </w:t>
      </w:r>
      <w:r w:rsidRPr="00865067">
        <w:rPr>
          <w:color w:val="262626"/>
        </w:rPr>
        <w:t>(e.g. with a deed containing a mistaken property description). These claims are generally stronger depending on the statutes.</w:t>
      </w:r>
    </w:p>
    <w:p w14:paraId="2AE7EE18" w14:textId="51E834DC" w:rsidR="00356881" w:rsidRPr="00865067" w:rsidRDefault="00356881" w:rsidP="00F203BD">
      <w:pPr>
        <w:widowControl w:val="0"/>
        <w:numPr>
          <w:ilvl w:val="3"/>
          <w:numId w:val="1"/>
        </w:numPr>
        <w:tabs>
          <w:tab w:val="left" w:pos="940"/>
          <w:tab w:val="left" w:pos="1440"/>
        </w:tabs>
        <w:autoSpaceDE w:val="0"/>
        <w:autoSpaceDN w:val="0"/>
        <w:adjustRightInd w:val="0"/>
        <w:contextualSpacing/>
        <w:rPr>
          <w:color w:val="000000"/>
        </w:rPr>
      </w:pPr>
      <w:r w:rsidRPr="00865067">
        <w:rPr>
          <w:color w:val="262626"/>
        </w:rPr>
        <w:t xml:space="preserve">Under color of title approach, occupation of part of the property may be deemed </w:t>
      </w:r>
      <w:r w:rsidRPr="00865067">
        <w:rPr>
          <w:i/>
          <w:color w:val="262626"/>
        </w:rPr>
        <w:t>constructive possession</w:t>
      </w:r>
      <w:r w:rsidRPr="00865067">
        <w:rPr>
          <w:color w:val="262626"/>
        </w:rPr>
        <w:t xml:space="preserve"> of the </w:t>
      </w:r>
      <w:r w:rsidRPr="00865067">
        <w:rPr>
          <w:color w:val="262626"/>
          <w:u w:val="single"/>
        </w:rPr>
        <w:t>entire</w:t>
      </w:r>
      <w:r w:rsidRPr="00865067">
        <w:rPr>
          <w:color w:val="262626"/>
        </w:rPr>
        <w:t xml:space="preserve"> property.</w:t>
      </w:r>
    </w:p>
    <w:p w14:paraId="7AA172D1" w14:textId="67794A9A" w:rsidR="00356881" w:rsidRPr="00865067" w:rsidRDefault="00356881" w:rsidP="00F203BD">
      <w:pPr>
        <w:widowControl w:val="0"/>
        <w:numPr>
          <w:ilvl w:val="3"/>
          <w:numId w:val="1"/>
        </w:numPr>
        <w:tabs>
          <w:tab w:val="left" w:pos="940"/>
          <w:tab w:val="left" w:pos="1440"/>
        </w:tabs>
        <w:autoSpaceDE w:val="0"/>
        <w:autoSpaceDN w:val="0"/>
        <w:adjustRightInd w:val="0"/>
        <w:contextualSpacing/>
        <w:rPr>
          <w:color w:val="000000"/>
        </w:rPr>
      </w:pPr>
      <w:r w:rsidRPr="00865067">
        <w:rPr>
          <w:color w:val="262626"/>
        </w:rPr>
        <w:t>Rationale: you should be able to rely on what the sovereign says you own (in the mistaken deed).</w:t>
      </w:r>
    </w:p>
    <w:p w14:paraId="2DEAEAAF" w14:textId="77777777" w:rsidR="004C3B31" w:rsidRPr="00865067" w:rsidRDefault="004C3B31" w:rsidP="00F203BD">
      <w:pPr>
        <w:contextualSpacing/>
      </w:pPr>
    </w:p>
    <w:p w14:paraId="51F9E678" w14:textId="4EDDCE5D" w:rsidR="00356881" w:rsidRPr="00865067" w:rsidRDefault="00356881" w:rsidP="00F203BD">
      <w:pPr>
        <w:pStyle w:val="ListParagraph"/>
        <w:widowControl w:val="0"/>
        <w:numPr>
          <w:ilvl w:val="2"/>
          <w:numId w:val="1"/>
        </w:numPr>
        <w:autoSpaceDE w:val="0"/>
        <w:autoSpaceDN w:val="0"/>
        <w:adjustRightInd w:val="0"/>
        <w:rPr>
          <w:color w:val="000000"/>
          <w:u w:val="single"/>
        </w:rPr>
      </w:pPr>
      <w:r w:rsidRPr="00865067">
        <w:rPr>
          <w:color w:val="000000"/>
          <w:u w:val="single"/>
        </w:rPr>
        <w:t>Legal Disabilities</w:t>
      </w:r>
    </w:p>
    <w:p w14:paraId="0AB6A4ED" w14:textId="4976A910" w:rsidR="00356881" w:rsidRPr="00865067" w:rsidRDefault="00356881" w:rsidP="00F203BD">
      <w:pPr>
        <w:widowControl w:val="0"/>
        <w:numPr>
          <w:ilvl w:val="3"/>
          <w:numId w:val="1"/>
        </w:numPr>
        <w:tabs>
          <w:tab w:val="left" w:pos="220"/>
          <w:tab w:val="left" w:pos="720"/>
        </w:tabs>
        <w:autoSpaceDE w:val="0"/>
        <w:autoSpaceDN w:val="0"/>
        <w:adjustRightInd w:val="0"/>
        <w:contextualSpacing/>
        <w:rPr>
          <w:color w:val="000000"/>
        </w:rPr>
      </w:pPr>
      <w:r w:rsidRPr="00865067">
        <w:rPr>
          <w:color w:val="262626"/>
        </w:rPr>
        <w:t>The statute of limitations usually does not run against minors or people with legal disability to bring suit at the time the cause of action accrues.</w:t>
      </w:r>
    </w:p>
    <w:p w14:paraId="437ED337" w14:textId="311EC6F9" w:rsidR="00356881" w:rsidRPr="00865067" w:rsidRDefault="005F2525" w:rsidP="00F203BD">
      <w:pPr>
        <w:widowControl w:val="0"/>
        <w:numPr>
          <w:ilvl w:val="3"/>
          <w:numId w:val="1"/>
        </w:numPr>
        <w:tabs>
          <w:tab w:val="left" w:pos="220"/>
          <w:tab w:val="left" w:pos="720"/>
        </w:tabs>
        <w:autoSpaceDE w:val="0"/>
        <w:autoSpaceDN w:val="0"/>
        <w:adjustRightInd w:val="0"/>
        <w:contextualSpacing/>
        <w:rPr>
          <w:color w:val="000000"/>
        </w:rPr>
      </w:pPr>
      <w:r w:rsidRPr="00865067">
        <w:rPr>
          <w:color w:val="262626"/>
        </w:rPr>
        <w:t>Aside from age, l</w:t>
      </w:r>
      <w:r w:rsidR="00356881" w:rsidRPr="00865067">
        <w:rPr>
          <w:color w:val="262626"/>
        </w:rPr>
        <w:t>eg</w:t>
      </w:r>
      <w:r w:rsidRPr="00865067">
        <w:rPr>
          <w:color w:val="262626"/>
        </w:rPr>
        <w:t xml:space="preserve">al disabilities usually include </w:t>
      </w:r>
      <w:r w:rsidR="00356881" w:rsidRPr="00865067">
        <w:rPr>
          <w:color w:val="262626"/>
        </w:rPr>
        <w:t>mental incapacity</w:t>
      </w:r>
      <w:r w:rsidRPr="00865067">
        <w:rPr>
          <w:color w:val="000000"/>
        </w:rPr>
        <w:t xml:space="preserve"> and even </w:t>
      </w:r>
      <w:r w:rsidR="00356881" w:rsidRPr="00865067">
        <w:rPr>
          <w:color w:val="262626"/>
        </w:rPr>
        <w:t xml:space="preserve">imprisonment </w:t>
      </w:r>
      <w:r w:rsidR="006D6710" w:rsidRPr="00865067">
        <w:rPr>
          <w:color w:val="262626"/>
        </w:rPr>
        <w:t>(</w:t>
      </w:r>
      <w:r w:rsidR="00356881" w:rsidRPr="00865067">
        <w:rPr>
          <w:color w:val="262626"/>
        </w:rPr>
        <w:t>if the prisoner was unable to discover the adverse possession by the exercise of reasonable diligence</w:t>
      </w:r>
      <w:r w:rsidR="006D6710" w:rsidRPr="00865067">
        <w:rPr>
          <w:color w:val="262626"/>
        </w:rPr>
        <w:t>)</w:t>
      </w:r>
      <w:r w:rsidRPr="00865067">
        <w:rPr>
          <w:color w:val="262626"/>
        </w:rPr>
        <w:t>.</w:t>
      </w:r>
    </w:p>
    <w:p w14:paraId="7379CD21" w14:textId="7DCC9C45" w:rsidR="00356881" w:rsidRPr="00865067" w:rsidRDefault="00356881" w:rsidP="00F203BD">
      <w:pPr>
        <w:widowControl w:val="0"/>
        <w:numPr>
          <w:ilvl w:val="3"/>
          <w:numId w:val="1"/>
        </w:numPr>
        <w:tabs>
          <w:tab w:val="left" w:pos="220"/>
          <w:tab w:val="left" w:pos="720"/>
        </w:tabs>
        <w:autoSpaceDE w:val="0"/>
        <w:autoSpaceDN w:val="0"/>
        <w:adjustRightInd w:val="0"/>
        <w:contextualSpacing/>
        <w:rPr>
          <w:color w:val="000000"/>
        </w:rPr>
      </w:pPr>
      <w:r w:rsidRPr="00865067">
        <w:rPr>
          <w:color w:val="262626"/>
        </w:rPr>
        <w:t>The disability must exist either at time of the adverse entry giving rise to a cause of action, or at the time the owner acquired a possessory interest.</w:t>
      </w:r>
    </w:p>
    <w:p w14:paraId="22BF5743" w14:textId="2D93F303" w:rsidR="00356881" w:rsidRPr="00865067" w:rsidRDefault="00356881" w:rsidP="00F203BD">
      <w:pPr>
        <w:widowControl w:val="0"/>
        <w:numPr>
          <w:ilvl w:val="3"/>
          <w:numId w:val="1"/>
        </w:numPr>
        <w:tabs>
          <w:tab w:val="left" w:pos="220"/>
          <w:tab w:val="left" w:pos="720"/>
        </w:tabs>
        <w:autoSpaceDE w:val="0"/>
        <w:autoSpaceDN w:val="0"/>
        <w:adjustRightInd w:val="0"/>
        <w:contextualSpacing/>
        <w:rPr>
          <w:color w:val="000000"/>
        </w:rPr>
      </w:pPr>
      <w:r w:rsidRPr="00865067">
        <w:rPr>
          <w:color w:val="262626"/>
        </w:rPr>
        <w:t>In some jdx, the disability statute starts the limitations period when the disability is removed.</w:t>
      </w:r>
    </w:p>
    <w:p w14:paraId="21836AF3" w14:textId="1FDE7BF4" w:rsidR="00356881" w:rsidRPr="00865067" w:rsidRDefault="00356881" w:rsidP="00F203BD">
      <w:pPr>
        <w:widowControl w:val="0"/>
        <w:numPr>
          <w:ilvl w:val="3"/>
          <w:numId w:val="1"/>
        </w:numPr>
        <w:tabs>
          <w:tab w:val="left" w:pos="220"/>
          <w:tab w:val="left" w:pos="720"/>
        </w:tabs>
        <w:autoSpaceDE w:val="0"/>
        <w:autoSpaceDN w:val="0"/>
        <w:adjustRightInd w:val="0"/>
        <w:contextualSpacing/>
        <w:rPr>
          <w:color w:val="000000"/>
        </w:rPr>
      </w:pPr>
      <w:r w:rsidRPr="00865067">
        <w:rPr>
          <w:color w:val="262626"/>
        </w:rPr>
        <w:t>In other jdx, the statute provides for a different period in cases of disability.</w:t>
      </w:r>
    </w:p>
    <w:p w14:paraId="6C56D15B" w14:textId="4EF4DD27" w:rsidR="00356881" w:rsidRPr="00865067" w:rsidRDefault="00356881" w:rsidP="00F203BD">
      <w:pPr>
        <w:widowControl w:val="0"/>
        <w:numPr>
          <w:ilvl w:val="3"/>
          <w:numId w:val="1"/>
        </w:numPr>
        <w:tabs>
          <w:tab w:val="left" w:pos="220"/>
          <w:tab w:val="left" w:pos="720"/>
        </w:tabs>
        <w:autoSpaceDE w:val="0"/>
        <w:autoSpaceDN w:val="0"/>
        <w:adjustRightInd w:val="0"/>
        <w:contextualSpacing/>
        <w:rPr>
          <w:color w:val="000000"/>
        </w:rPr>
      </w:pPr>
      <w:r w:rsidRPr="00865067">
        <w:rPr>
          <w:color w:val="262626"/>
        </w:rPr>
        <w:t>In some states, there is also an absolute maximum limitation period, even if a disability exists</w:t>
      </w:r>
      <w:r w:rsidRPr="00865067">
        <w:rPr>
          <w:color w:val="000000"/>
        </w:rPr>
        <w:t>.</w:t>
      </w:r>
    </w:p>
    <w:p w14:paraId="7B0B5BB6" w14:textId="77777777" w:rsidR="00356881" w:rsidRPr="00865067" w:rsidRDefault="00356881" w:rsidP="00F203BD">
      <w:pPr>
        <w:widowControl w:val="0"/>
        <w:autoSpaceDE w:val="0"/>
        <w:autoSpaceDN w:val="0"/>
        <w:adjustRightInd w:val="0"/>
        <w:contextualSpacing/>
        <w:rPr>
          <w:color w:val="000000"/>
        </w:rPr>
      </w:pPr>
    </w:p>
    <w:p w14:paraId="1BE086EC" w14:textId="67149F56" w:rsidR="004C3B31" w:rsidRPr="00865067" w:rsidRDefault="00356881" w:rsidP="00F203BD">
      <w:pPr>
        <w:pStyle w:val="ListParagraph"/>
        <w:widowControl w:val="0"/>
        <w:numPr>
          <w:ilvl w:val="2"/>
          <w:numId w:val="1"/>
        </w:numPr>
        <w:autoSpaceDE w:val="0"/>
        <w:autoSpaceDN w:val="0"/>
        <w:adjustRightInd w:val="0"/>
        <w:rPr>
          <w:color w:val="000000"/>
        </w:rPr>
      </w:pPr>
      <w:r w:rsidRPr="00865067">
        <w:rPr>
          <w:color w:val="000000"/>
          <w:u w:val="single"/>
        </w:rPr>
        <w:t>Adverse Possession Against the Government</w:t>
      </w:r>
      <w:r w:rsidRPr="00865067">
        <w:rPr>
          <w:color w:val="000000"/>
        </w:rPr>
        <w:t xml:space="preserve">: </w:t>
      </w:r>
      <w:r w:rsidR="004C3B31" w:rsidRPr="00865067">
        <w:rPr>
          <w:color w:val="000000"/>
        </w:rPr>
        <w:t>Generally there can be</w:t>
      </w:r>
      <w:r w:rsidRPr="00865067">
        <w:rPr>
          <w:color w:val="000000"/>
        </w:rPr>
        <w:t xml:space="preserve"> </w:t>
      </w:r>
      <w:r w:rsidRPr="00865067">
        <w:rPr>
          <w:color w:val="000000"/>
          <w:u w:val="single"/>
        </w:rPr>
        <w:t>no</w:t>
      </w:r>
      <w:r w:rsidR="004C3B31" w:rsidRPr="00865067">
        <w:rPr>
          <w:color w:val="000000"/>
        </w:rPr>
        <w:t xml:space="preserve"> adverse possession against the </w:t>
      </w:r>
      <w:r w:rsidRPr="00865067">
        <w:rPr>
          <w:color w:val="000000"/>
        </w:rPr>
        <w:t>government</w:t>
      </w:r>
      <w:r w:rsidR="004C3B31" w:rsidRPr="00865067">
        <w:rPr>
          <w:color w:val="000000"/>
        </w:rPr>
        <w:t xml:space="preserve">. </w:t>
      </w:r>
      <w:r w:rsidR="00584D7E" w:rsidRPr="00865067">
        <w:rPr>
          <w:color w:val="000000"/>
        </w:rPr>
        <w:t>The rationale is that the public benefits of public lands outweighs the right to adversely possess.</w:t>
      </w:r>
      <w:r w:rsidR="004C3B31" w:rsidRPr="00865067">
        <w:rPr>
          <w:color w:val="000000"/>
        </w:rPr>
        <w:t xml:space="preserve"> </w:t>
      </w:r>
      <w:r w:rsidR="00584D7E" w:rsidRPr="00865067">
        <w:rPr>
          <w:color w:val="000000"/>
        </w:rPr>
        <w:t>T</w:t>
      </w:r>
      <w:r w:rsidRPr="00865067">
        <w:rPr>
          <w:color w:val="000000"/>
        </w:rPr>
        <w:t>here are some nuances depending on the level of government</w:t>
      </w:r>
      <w:r w:rsidR="00584D7E" w:rsidRPr="00865067">
        <w:rPr>
          <w:color w:val="000000"/>
        </w:rPr>
        <w:t xml:space="preserve"> and parties involved</w:t>
      </w:r>
      <w:r w:rsidRPr="00865067">
        <w:rPr>
          <w:color w:val="000000"/>
        </w:rPr>
        <w:t>:</w:t>
      </w:r>
    </w:p>
    <w:p w14:paraId="166475F0" w14:textId="0F69417D" w:rsidR="00356881" w:rsidRPr="00865067" w:rsidRDefault="00356881" w:rsidP="00F203BD">
      <w:pPr>
        <w:widowControl w:val="0"/>
        <w:numPr>
          <w:ilvl w:val="3"/>
          <w:numId w:val="1"/>
        </w:numPr>
        <w:tabs>
          <w:tab w:val="left" w:pos="220"/>
          <w:tab w:val="left" w:pos="720"/>
        </w:tabs>
        <w:autoSpaceDE w:val="0"/>
        <w:autoSpaceDN w:val="0"/>
        <w:adjustRightInd w:val="0"/>
        <w:contextualSpacing/>
        <w:rPr>
          <w:color w:val="000000"/>
        </w:rPr>
      </w:pPr>
      <w:r w:rsidRPr="00865067">
        <w:rPr>
          <w:color w:val="000000"/>
          <w:u w:val="single"/>
        </w:rPr>
        <w:t>NO</w:t>
      </w:r>
      <w:r w:rsidRPr="00865067">
        <w:rPr>
          <w:color w:val="000000"/>
        </w:rPr>
        <w:t xml:space="preserve"> adverse </w:t>
      </w:r>
      <w:r w:rsidR="00584D7E" w:rsidRPr="00865067">
        <w:rPr>
          <w:color w:val="000000"/>
        </w:rPr>
        <w:t>possession against the federal gov’t, period.</w:t>
      </w:r>
    </w:p>
    <w:p w14:paraId="2421D143" w14:textId="77777777" w:rsidR="00584D7E" w:rsidRPr="00865067" w:rsidRDefault="00584D7E" w:rsidP="00F203BD">
      <w:pPr>
        <w:widowControl w:val="0"/>
        <w:numPr>
          <w:ilvl w:val="3"/>
          <w:numId w:val="1"/>
        </w:numPr>
        <w:tabs>
          <w:tab w:val="left" w:pos="220"/>
          <w:tab w:val="left" w:pos="720"/>
        </w:tabs>
        <w:autoSpaceDE w:val="0"/>
        <w:autoSpaceDN w:val="0"/>
        <w:adjustRightInd w:val="0"/>
        <w:contextualSpacing/>
        <w:rPr>
          <w:color w:val="000000"/>
        </w:rPr>
      </w:pPr>
      <w:r w:rsidRPr="00865067">
        <w:rPr>
          <w:color w:val="000000"/>
        </w:rPr>
        <w:t>A</w:t>
      </w:r>
      <w:r w:rsidR="00356881" w:rsidRPr="00865067">
        <w:rPr>
          <w:color w:val="000000"/>
        </w:rPr>
        <w:t>ll gov’t can adversely possess against private parties</w:t>
      </w:r>
      <w:r w:rsidRPr="00865067">
        <w:rPr>
          <w:color w:val="000000"/>
        </w:rPr>
        <w:t>.</w:t>
      </w:r>
    </w:p>
    <w:p w14:paraId="41630D1E" w14:textId="77777777" w:rsidR="00584D7E" w:rsidRPr="00865067" w:rsidRDefault="00584D7E" w:rsidP="00F203BD">
      <w:pPr>
        <w:widowControl w:val="0"/>
        <w:numPr>
          <w:ilvl w:val="3"/>
          <w:numId w:val="1"/>
        </w:numPr>
        <w:tabs>
          <w:tab w:val="left" w:pos="220"/>
          <w:tab w:val="left" w:pos="720"/>
        </w:tabs>
        <w:autoSpaceDE w:val="0"/>
        <w:autoSpaceDN w:val="0"/>
        <w:adjustRightInd w:val="0"/>
        <w:contextualSpacing/>
        <w:rPr>
          <w:color w:val="000000"/>
        </w:rPr>
      </w:pPr>
      <w:r w:rsidRPr="00865067">
        <w:rPr>
          <w:color w:val="000000"/>
        </w:rPr>
        <w:t>F</w:t>
      </w:r>
      <w:r w:rsidR="00356881" w:rsidRPr="00865067">
        <w:rPr>
          <w:color w:val="000000"/>
        </w:rPr>
        <w:t>ed</w:t>
      </w:r>
      <w:r w:rsidRPr="00865067">
        <w:rPr>
          <w:color w:val="000000"/>
        </w:rPr>
        <w:t>eral</w:t>
      </w:r>
      <w:r w:rsidR="00356881" w:rsidRPr="00865067">
        <w:rPr>
          <w:color w:val="000000"/>
        </w:rPr>
        <w:t xml:space="preserve"> gov’t can adversel</w:t>
      </w:r>
      <w:r w:rsidRPr="00865067">
        <w:rPr>
          <w:color w:val="000000"/>
        </w:rPr>
        <w:t>y possess against S</w:t>
      </w:r>
      <w:r w:rsidR="00356881" w:rsidRPr="00865067">
        <w:rPr>
          <w:color w:val="000000"/>
        </w:rPr>
        <w:t>tates</w:t>
      </w:r>
      <w:r w:rsidRPr="00865067">
        <w:rPr>
          <w:color w:val="000000"/>
        </w:rPr>
        <w:t>.</w:t>
      </w:r>
    </w:p>
    <w:p w14:paraId="47AA6A0B" w14:textId="77777777" w:rsidR="00584D7E" w:rsidRPr="00865067" w:rsidRDefault="00584D7E" w:rsidP="00F203BD">
      <w:pPr>
        <w:widowControl w:val="0"/>
        <w:numPr>
          <w:ilvl w:val="3"/>
          <w:numId w:val="1"/>
        </w:numPr>
        <w:tabs>
          <w:tab w:val="left" w:pos="220"/>
          <w:tab w:val="left" w:pos="720"/>
        </w:tabs>
        <w:autoSpaceDE w:val="0"/>
        <w:autoSpaceDN w:val="0"/>
        <w:adjustRightInd w:val="0"/>
        <w:contextualSpacing/>
        <w:rPr>
          <w:color w:val="000000"/>
        </w:rPr>
      </w:pPr>
      <w:r w:rsidRPr="00865067">
        <w:rPr>
          <w:color w:val="000000"/>
        </w:rPr>
        <w:t>S</w:t>
      </w:r>
      <w:r w:rsidR="00356881" w:rsidRPr="00865067">
        <w:rPr>
          <w:color w:val="000000"/>
        </w:rPr>
        <w:t>tates can typically adversely possess against local gov't</w:t>
      </w:r>
      <w:r w:rsidRPr="00865067">
        <w:rPr>
          <w:color w:val="000000"/>
        </w:rPr>
        <w:t>.</w:t>
      </w:r>
    </w:p>
    <w:p w14:paraId="3F019F1B" w14:textId="77777777" w:rsidR="00584D7E" w:rsidRPr="00865067" w:rsidRDefault="00584D7E" w:rsidP="00F203BD">
      <w:pPr>
        <w:widowControl w:val="0"/>
        <w:numPr>
          <w:ilvl w:val="3"/>
          <w:numId w:val="1"/>
        </w:numPr>
        <w:tabs>
          <w:tab w:val="left" w:pos="220"/>
          <w:tab w:val="left" w:pos="720"/>
        </w:tabs>
        <w:autoSpaceDE w:val="0"/>
        <w:autoSpaceDN w:val="0"/>
        <w:adjustRightInd w:val="0"/>
        <w:contextualSpacing/>
        <w:rPr>
          <w:color w:val="000000"/>
        </w:rPr>
      </w:pPr>
      <w:r w:rsidRPr="00865067">
        <w:rPr>
          <w:color w:val="000000"/>
        </w:rPr>
        <w:t>S</w:t>
      </w:r>
      <w:r w:rsidR="00356881" w:rsidRPr="00865067">
        <w:rPr>
          <w:color w:val="000000"/>
        </w:rPr>
        <w:t>tates cannot adversely possess against fed</w:t>
      </w:r>
      <w:r w:rsidRPr="00865067">
        <w:rPr>
          <w:color w:val="000000"/>
        </w:rPr>
        <w:t>eral</w:t>
      </w:r>
      <w:r w:rsidR="00356881" w:rsidRPr="00865067">
        <w:rPr>
          <w:color w:val="000000"/>
        </w:rPr>
        <w:t xml:space="preserve"> gov’t</w:t>
      </w:r>
      <w:r w:rsidRPr="00865067">
        <w:rPr>
          <w:color w:val="000000"/>
        </w:rPr>
        <w:t>.</w:t>
      </w:r>
    </w:p>
    <w:p w14:paraId="7B391D3C" w14:textId="77777777" w:rsidR="00584D7E" w:rsidRPr="00865067" w:rsidRDefault="00584D7E" w:rsidP="00F203BD">
      <w:pPr>
        <w:widowControl w:val="0"/>
        <w:numPr>
          <w:ilvl w:val="3"/>
          <w:numId w:val="1"/>
        </w:numPr>
        <w:tabs>
          <w:tab w:val="left" w:pos="220"/>
          <w:tab w:val="left" w:pos="720"/>
        </w:tabs>
        <w:autoSpaceDE w:val="0"/>
        <w:autoSpaceDN w:val="0"/>
        <w:adjustRightInd w:val="0"/>
        <w:contextualSpacing/>
        <w:rPr>
          <w:color w:val="000000"/>
        </w:rPr>
      </w:pPr>
      <w:r w:rsidRPr="00865067">
        <w:rPr>
          <w:color w:val="000000"/>
        </w:rPr>
        <w:t>L</w:t>
      </w:r>
      <w:r w:rsidR="00356881" w:rsidRPr="00865067">
        <w:rPr>
          <w:color w:val="000000"/>
        </w:rPr>
        <w:t>ocal gov’t ca</w:t>
      </w:r>
      <w:r w:rsidRPr="00865067">
        <w:rPr>
          <w:color w:val="000000"/>
        </w:rPr>
        <w:t>nnot adversely possess against S</w:t>
      </w:r>
      <w:r w:rsidR="00356881" w:rsidRPr="00865067">
        <w:rPr>
          <w:color w:val="000000"/>
        </w:rPr>
        <w:t>tates</w:t>
      </w:r>
      <w:r w:rsidRPr="00865067">
        <w:rPr>
          <w:color w:val="000000"/>
        </w:rPr>
        <w:t>.</w:t>
      </w:r>
    </w:p>
    <w:p w14:paraId="5E9C47C1" w14:textId="03B409B6" w:rsidR="00356881" w:rsidRPr="00865067" w:rsidRDefault="00584D7E" w:rsidP="00F203BD">
      <w:pPr>
        <w:widowControl w:val="0"/>
        <w:numPr>
          <w:ilvl w:val="3"/>
          <w:numId w:val="1"/>
        </w:numPr>
        <w:tabs>
          <w:tab w:val="left" w:pos="220"/>
          <w:tab w:val="left" w:pos="720"/>
        </w:tabs>
        <w:autoSpaceDE w:val="0"/>
        <w:autoSpaceDN w:val="0"/>
        <w:adjustRightInd w:val="0"/>
        <w:contextualSpacing/>
        <w:rPr>
          <w:color w:val="000000"/>
        </w:rPr>
      </w:pPr>
      <w:r w:rsidRPr="00865067">
        <w:rPr>
          <w:color w:val="000000"/>
        </w:rPr>
        <w:t>P</w:t>
      </w:r>
      <w:r w:rsidR="00356881" w:rsidRPr="00865067">
        <w:rPr>
          <w:color w:val="000000"/>
        </w:rPr>
        <w:t xml:space="preserve">rivate parties </w:t>
      </w:r>
      <w:r w:rsidR="00356881" w:rsidRPr="00865067">
        <w:rPr>
          <w:i/>
          <w:color w:val="000000"/>
        </w:rPr>
        <w:t>may</w:t>
      </w:r>
      <w:r w:rsidRPr="00865067">
        <w:rPr>
          <w:color w:val="000000"/>
        </w:rPr>
        <w:t xml:space="preserve"> adversely possess against a State</w:t>
      </w:r>
      <w:r w:rsidR="00356881" w:rsidRPr="00865067">
        <w:rPr>
          <w:color w:val="000000"/>
        </w:rPr>
        <w:t xml:space="preserve"> </w:t>
      </w:r>
      <w:r w:rsidR="00356881" w:rsidRPr="00865067">
        <w:rPr>
          <w:i/>
          <w:iCs/>
          <w:color w:val="000000"/>
        </w:rPr>
        <w:t>if</w:t>
      </w:r>
      <w:r w:rsidR="00356881" w:rsidRPr="00865067">
        <w:rPr>
          <w:color w:val="000000"/>
        </w:rPr>
        <w:t> </w:t>
      </w:r>
      <w:r w:rsidRPr="00865067">
        <w:rPr>
          <w:color w:val="000000"/>
        </w:rPr>
        <w:t>the State has</w:t>
      </w:r>
      <w:r w:rsidR="00356881" w:rsidRPr="00865067">
        <w:rPr>
          <w:color w:val="000000"/>
        </w:rPr>
        <w:t xml:space="preserve"> wa</w:t>
      </w:r>
      <w:r w:rsidRPr="00865067">
        <w:rPr>
          <w:color w:val="000000"/>
        </w:rPr>
        <w:t>ived immunity,</w:t>
      </w:r>
      <w:r w:rsidR="00356881" w:rsidRPr="00865067">
        <w:rPr>
          <w:color w:val="000000"/>
        </w:rPr>
        <w:t xml:space="preserve"> depending on </w:t>
      </w:r>
      <w:r w:rsidRPr="00865067">
        <w:rPr>
          <w:color w:val="000000"/>
        </w:rPr>
        <w:t xml:space="preserve">the </w:t>
      </w:r>
      <w:r w:rsidR="00356881" w:rsidRPr="00865067">
        <w:rPr>
          <w:color w:val="000000"/>
        </w:rPr>
        <w:t>terms of statutes</w:t>
      </w:r>
      <w:r w:rsidRPr="00865067">
        <w:rPr>
          <w:color w:val="000000"/>
        </w:rPr>
        <w:t>.</w:t>
      </w:r>
    </w:p>
    <w:p w14:paraId="21BBA5B5" w14:textId="77777777" w:rsidR="00584D7E" w:rsidRPr="00865067" w:rsidRDefault="00584D7E" w:rsidP="00F203BD">
      <w:pPr>
        <w:widowControl w:val="0"/>
        <w:tabs>
          <w:tab w:val="left" w:pos="220"/>
          <w:tab w:val="left" w:pos="720"/>
        </w:tabs>
        <w:autoSpaceDE w:val="0"/>
        <w:autoSpaceDN w:val="0"/>
        <w:adjustRightInd w:val="0"/>
        <w:contextualSpacing/>
        <w:rPr>
          <w:color w:val="000000"/>
        </w:rPr>
      </w:pPr>
    </w:p>
    <w:p w14:paraId="28016D20" w14:textId="75AC742D" w:rsidR="005F2525" w:rsidRPr="00F203BD" w:rsidRDefault="00584D7E" w:rsidP="00F203BD">
      <w:pPr>
        <w:widowControl w:val="0"/>
        <w:numPr>
          <w:ilvl w:val="2"/>
          <w:numId w:val="1"/>
        </w:numPr>
        <w:tabs>
          <w:tab w:val="left" w:pos="220"/>
          <w:tab w:val="left" w:pos="720"/>
        </w:tabs>
        <w:autoSpaceDE w:val="0"/>
        <w:autoSpaceDN w:val="0"/>
        <w:adjustRightInd w:val="0"/>
        <w:contextualSpacing/>
        <w:rPr>
          <w:color w:val="000000"/>
        </w:rPr>
      </w:pPr>
      <w:r w:rsidRPr="00865067">
        <w:rPr>
          <w:b/>
          <w:color w:val="000000"/>
          <w:u w:val="single"/>
        </w:rPr>
        <w:t>Adverse Possession of Chattels</w:t>
      </w:r>
      <w:r w:rsidRPr="00865067">
        <w:rPr>
          <w:color w:val="000000"/>
        </w:rPr>
        <w:t>: Generally involves the same elements as adverse possession of real property, but claims are trickier to fight because “open” possession is easily fulfilled but is not necessarily noticeable to true owner. T</w:t>
      </w:r>
      <w:r w:rsidR="005F2525" w:rsidRPr="00865067">
        <w:rPr>
          <w:color w:val="000000"/>
        </w:rPr>
        <w:t>here are two approaches</w:t>
      </w:r>
      <w:r w:rsidRPr="00865067">
        <w:rPr>
          <w:color w:val="000000"/>
        </w:rPr>
        <w:t>:</w:t>
      </w:r>
    </w:p>
    <w:p w14:paraId="1BBED493" w14:textId="5EBB9A7C" w:rsidR="00584D7E" w:rsidRPr="00865067" w:rsidRDefault="00584D7E" w:rsidP="00F203BD">
      <w:pPr>
        <w:widowControl w:val="0"/>
        <w:numPr>
          <w:ilvl w:val="3"/>
          <w:numId w:val="1"/>
        </w:numPr>
        <w:tabs>
          <w:tab w:val="left" w:pos="220"/>
          <w:tab w:val="left" w:pos="720"/>
        </w:tabs>
        <w:autoSpaceDE w:val="0"/>
        <w:autoSpaceDN w:val="0"/>
        <w:adjustRightInd w:val="0"/>
        <w:contextualSpacing/>
        <w:rPr>
          <w:color w:val="000000"/>
        </w:rPr>
      </w:pPr>
      <w:r w:rsidRPr="00865067">
        <w:rPr>
          <w:color w:val="262626"/>
          <w:u w:val="single"/>
        </w:rPr>
        <w:t>Discovery rule</w:t>
      </w:r>
      <w:r w:rsidRPr="00865067">
        <w:rPr>
          <w:color w:val="262626"/>
        </w:rPr>
        <w:t>: Begins the statutory period for adverse possession of chattels when the true owner discovers or should have discovered through reasonable diligence the adverse possessor’s possession of the property.</w:t>
      </w:r>
    </w:p>
    <w:p w14:paraId="31533B56" w14:textId="2903BCA8" w:rsidR="00584D7E" w:rsidRPr="00865067" w:rsidRDefault="00584D7E" w:rsidP="00F203BD">
      <w:pPr>
        <w:widowControl w:val="0"/>
        <w:numPr>
          <w:ilvl w:val="3"/>
          <w:numId w:val="1"/>
        </w:numPr>
        <w:tabs>
          <w:tab w:val="left" w:pos="220"/>
          <w:tab w:val="left" w:pos="720"/>
        </w:tabs>
        <w:autoSpaceDE w:val="0"/>
        <w:autoSpaceDN w:val="0"/>
        <w:adjustRightInd w:val="0"/>
        <w:contextualSpacing/>
        <w:rPr>
          <w:color w:val="000000"/>
        </w:rPr>
      </w:pPr>
      <w:r w:rsidRPr="00865067">
        <w:rPr>
          <w:color w:val="262626"/>
          <w:u w:val="single"/>
        </w:rPr>
        <w:t>Demand and refuse rule</w:t>
      </w:r>
      <w:r w:rsidRPr="00865067">
        <w:rPr>
          <w:color w:val="262626"/>
        </w:rPr>
        <w:t>: The statute of limitations for adverse possession of chattels begins running when (1) the true owner demands the personal property be returned, and (2) the possessor refuses to return it.</w:t>
      </w:r>
    </w:p>
    <w:p w14:paraId="59C41C5F" w14:textId="77777777" w:rsidR="005F2525" w:rsidRPr="00865067" w:rsidRDefault="005F2525" w:rsidP="00F203BD">
      <w:pPr>
        <w:contextualSpacing/>
      </w:pPr>
    </w:p>
    <w:p w14:paraId="5F9F4268" w14:textId="77777777" w:rsidR="003E087C" w:rsidRPr="00865067" w:rsidRDefault="003E087C" w:rsidP="00F203BD">
      <w:pPr>
        <w:pStyle w:val="ListParagraph"/>
        <w:numPr>
          <w:ilvl w:val="0"/>
          <w:numId w:val="1"/>
        </w:numPr>
        <w:rPr>
          <w:b/>
        </w:rPr>
      </w:pPr>
      <w:r w:rsidRPr="00865067">
        <w:rPr>
          <w:b/>
        </w:rPr>
        <w:t>Concurrent Interests</w:t>
      </w:r>
    </w:p>
    <w:p w14:paraId="4445CC6B" w14:textId="77777777" w:rsidR="006D6710" w:rsidRPr="00865067" w:rsidRDefault="006D6710" w:rsidP="00F203BD">
      <w:pPr>
        <w:contextualSpacing/>
      </w:pPr>
    </w:p>
    <w:p w14:paraId="7970A1A2" w14:textId="1CDCDC87" w:rsidR="00DE529E" w:rsidRPr="00865067" w:rsidRDefault="00DE529E" w:rsidP="00F203BD">
      <w:pPr>
        <w:pStyle w:val="ListParagraph"/>
        <w:numPr>
          <w:ilvl w:val="1"/>
          <w:numId w:val="1"/>
        </w:numPr>
      </w:pPr>
      <w:r w:rsidRPr="00865067">
        <w:rPr>
          <w:u w:val="single"/>
        </w:rPr>
        <w:t>Basic Concepts of Co-Ownership</w:t>
      </w:r>
      <w:r w:rsidRPr="00865067">
        <w:t xml:space="preserve">: </w:t>
      </w:r>
    </w:p>
    <w:p w14:paraId="34FAF518" w14:textId="73789447" w:rsidR="00DE529E" w:rsidRPr="00865067" w:rsidRDefault="00DE529E" w:rsidP="00F203BD">
      <w:pPr>
        <w:pStyle w:val="ListParagraph"/>
        <w:widowControl w:val="0"/>
        <w:numPr>
          <w:ilvl w:val="2"/>
          <w:numId w:val="1"/>
        </w:numPr>
        <w:autoSpaceDE w:val="0"/>
        <w:autoSpaceDN w:val="0"/>
        <w:adjustRightInd w:val="0"/>
        <w:rPr>
          <w:color w:val="000000"/>
        </w:rPr>
      </w:pPr>
      <w:r w:rsidRPr="00865067">
        <w:rPr>
          <w:color w:val="000000"/>
        </w:rPr>
        <w:t xml:space="preserve">Co-ownership involves the division of </w:t>
      </w:r>
      <w:r w:rsidRPr="00865067">
        <w:rPr>
          <w:i/>
          <w:iCs/>
          <w:color w:val="000000"/>
        </w:rPr>
        <w:t>rights</w:t>
      </w:r>
      <w:r w:rsidRPr="00865067">
        <w:rPr>
          <w:color w:val="000000"/>
        </w:rPr>
        <w:t xml:space="preserve"> in property, </w:t>
      </w:r>
      <w:r w:rsidRPr="00865067">
        <w:rPr>
          <w:color w:val="000000"/>
          <w:u w:val="single"/>
        </w:rPr>
        <w:t>not</w:t>
      </w:r>
      <w:r w:rsidRPr="00865067">
        <w:rPr>
          <w:color w:val="000000"/>
        </w:rPr>
        <w:t xml:space="preserve"> division of the physical property itself.</w:t>
      </w:r>
    </w:p>
    <w:p w14:paraId="33FFDEEC" w14:textId="6178FB6D" w:rsidR="00DE529E" w:rsidRPr="00865067" w:rsidRDefault="00DE529E" w:rsidP="00F203BD">
      <w:pPr>
        <w:pStyle w:val="ListParagraph"/>
        <w:widowControl w:val="0"/>
        <w:numPr>
          <w:ilvl w:val="2"/>
          <w:numId w:val="1"/>
        </w:numPr>
        <w:autoSpaceDE w:val="0"/>
        <w:autoSpaceDN w:val="0"/>
        <w:adjustRightInd w:val="0"/>
        <w:rPr>
          <w:color w:val="000000"/>
        </w:rPr>
      </w:pPr>
      <w:r w:rsidRPr="00865067">
        <w:rPr>
          <w:color w:val="000000"/>
        </w:rPr>
        <w:t>Each co-tenant’s interest is undivided, meaning the property is not separated into pieces but is owned together as a whole.</w:t>
      </w:r>
    </w:p>
    <w:p w14:paraId="2E596FDE" w14:textId="4A6D0740" w:rsidR="00DE529E" w:rsidRPr="00865067" w:rsidRDefault="00DE529E" w:rsidP="00F203BD">
      <w:pPr>
        <w:pStyle w:val="ListParagraph"/>
        <w:widowControl w:val="0"/>
        <w:numPr>
          <w:ilvl w:val="2"/>
          <w:numId w:val="1"/>
        </w:numPr>
        <w:autoSpaceDE w:val="0"/>
        <w:autoSpaceDN w:val="0"/>
        <w:adjustRightInd w:val="0"/>
        <w:rPr>
          <w:color w:val="000000"/>
        </w:rPr>
      </w:pPr>
      <w:r w:rsidRPr="00865067">
        <w:rPr>
          <w:color w:val="000000"/>
        </w:rPr>
        <w:t xml:space="preserve">Each co-tenant </w:t>
      </w:r>
      <w:r w:rsidR="005F2525" w:rsidRPr="00865067">
        <w:rPr>
          <w:color w:val="000000"/>
        </w:rPr>
        <w:t>h</w:t>
      </w:r>
      <w:r w:rsidRPr="00865067">
        <w:rPr>
          <w:color w:val="000000"/>
        </w:rPr>
        <w:t>as an equal righ</w:t>
      </w:r>
      <w:r w:rsidR="00D04D16" w:rsidRPr="00865067">
        <w:rPr>
          <w:color w:val="000000"/>
        </w:rPr>
        <w:t xml:space="preserve">t </w:t>
      </w:r>
      <w:r w:rsidRPr="00865067">
        <w:rPr>
          <w:color w:val="000000"/>
        </w:rPr>
        <w:t xml:space="preserve">to </w:t>
      </w:r>
      <w:r w:rsidRPr="00865067">
        <w:rPr>
          <w:i/>
          <w:color w:val="000000"/>
        </w:rPr>
        <w:t>possess</w:t>
      </w:r>
      <w:r w:rsidRPr="00865067">
        <w:rPr>
          <w:color w:val="000000"/>
        </w:rPr>
        <w:t xml:space="preserve"> the whole.</w:t>
      </w:r>
    </w:p>
    <w:p w14:paraId="70F5B2E5" w14:textId="77777777" w:rsidR="00DE529E" w:rsidRPr="00865067" w:rsidRDefault="00DE529E" w:rsidP="00F203BD">
      <w:pPr>
        <w:pStyle w:val="ListParagraph"/>
        <w:ind w:left="2160"/>
      </w:pPr>
    </w:p>
    <w:p w14:paraId="5BFF4F4D" w14:textId="77777777" w:rsidR="00D04D16" w:rsidRPr="00865067" w:rsidRDefault="003E087C" w:rsidP="00F203BD">
      <w:pPr>
        <w:pStyle w:val="ListParagraph"/>
        <w:numPr>
          <w:ilvl w:val="1"/>
          <w:numId w:val="1"/>
        </w:numPr>
        <w:rPr>
          <w:u w:val="single"/>
        </w:rPr>
      </w:pPr>
      <w:r w:rsidRPr="00865067">
        <w:rPr>
          <w:u w:val="single"/>
        </w:rPr>
        <w:t>Tenancy-in-Common</w:t>
      </w:r>
    </w:p>
    <w:p w14:paraId="474A7E7D" w14:textId="77777777" w:rsidR="00D04D16" w:rsidRPr="00865067" w:rsidRDefault="00D04D16" w:rsidP="00F203BD">
      <w:pPr>
        <w:contextualSpacing/>
        <w:rPr>
          <w:u w:val="single"/>
        </w:rPr>
      </w:pPr>
    </w:p>
    <w:p w14:paraId="17EEF65F" w14:textId="4FE8F717" w:rsidR="00D04D16" w:rsidRPr="00865067" w:rsidRDefault="00D04D16" w:rsidP="00F203BD">
      <w:pPr>
        <w:pStyle w:val="ListParagraph"/>
        <w:numPr>
          <w:ilvl w:val="2"/>
          <w:numId w:val="1"/>
        </w:numPr>
        <w:rPr>
          <w:u w:val="single"/>
        </w:rPr>
      </w:pPr>
      <w:r w:rsidRPr="00865067">
        <w:rPr>
          <w:color w:val="000000"/>
        </w:rPr>
        <w:t xml:space="preserve">This is the </w:t>
      </w:r>
      <w:r w:rsidRPr="00865067">
        <w:rPr>
          <w:b/>
          <w:color w:val="000000"/>
        </w:rPr>
        <w:t>default</w:t>
      </w:r>
      <w:r w:rsidRPr="00865067">
        <w:rPr>
          <w:color w:val="000000"/>
        </w:rPr>
        <w:t xml:space="preserve"> form of co-tenancy (present co-ownership of property).</w:t>
      </w:r>
    </w:p>
    <w:p w14:paraId="745ED1DA" w14:textId="1F188E18" w:rsidR="00D04D16" w:rsidRPr="00865067" w:rsidRDefault="00D04D16" w:rsidP="00F203BD">
      <w:pPr>
        <w:pStyle w:val="ListParagraph"/>
        <w:numPr>
          <w:ilvl w:val="2"/>
          <w:numId w:val="1"/>
        </w:numPr>
        <w:rPr>
          <w:u w:val="single"/>
        </w:rPr>
      </w:pPr>
      <w:r w:rsidRPr="00865067">
        <w:rPr>
          <w:color w:val="000000"/>
        </w:rPr>
        <w:t xml:space="preserve">Tenancies in common are created by any form of conveyance to 2+ people which does </w:t>
      </w:r>
      <w:r w:rsidRPr="00865067">
        <w:rPr>
          <w:color w:val="000000"/>
          <w:u w:val="single"/>
        </w:rPr>
        <w:t>not</w:t>
      </w:r>
      <w:r w:rsidRPr="00865067">
        <w:rPr>
          <w:color w:val="000000"/>
        </w:rPr>
        <w:t xml:space="preserve"> create either joint tenancy or tenancy by </w:t>
      </w:r>
      <w:r w:rsidR="008331D4" w:rsidRPr="00865067">
        <w:rPr>
          <w:color w:val="000000"/>
        </w:rPr>
        <w:t xml:space="preserve">the </w:t>
      </w:r>
      <w:r w:rsidRPr="00865067">
        <w:rPr>
          <w:color w:val="000000"/>
        </w:rPr>
        <w:t>entirety.</w:t>
      </w:r>
    </w:p>
    <w:p w14:paraId="52B42F4B" w14:textId="0083AEBC" w:rsidR="00D04D16" w:rsidRPr="00865067" w:rsidRDefault="00D04D16" w:rsidP="00F203BD">
      <w:pPr>
        <w:pStyle w:val="ListParagraph"/>
        <w:numPr>
          <w:ilvl w:val="2"/>
          <w:numId w:val="1"/>
        </w:numPr>
        <w:rPr>
          <w:u w:val="single"/>
        </w:rPr>
      </w:pPr>
      <w:r w:rsidRPr="00865067">
        <w:rPr>
          <w:color w:val="000000"/>
        </w:rPr>
        <w:t xml:space="preserve">Any number of people can be co-tenants. Co-tenants may have unequal shares, but unless the deed or will specifies otherwise, there is a </w:t>
      </w:r>
      <w:r w:rsidRPr="00865067">
        <w:rPr>
          <w:i/>
          <w:color w:val="000000"/>
        </w:rPr>
        <w:t>presumption</w:t>
      </w:r>
      <w:r w:rsidRPr="00865067">
        <w:rPr>
          <w:color w:val="000000"/>
        </w:rPr>
        <w:t xml:space="preserve"> that tenants in common have equal shares.</w:t>
      </w:r>
    </w:p>
    <w:p w14:paraId="136004E8" w14:textId="02F265A1" w:rsidR="00D04D16" w:rsidRPr="00865067" w:rsidRDefault="00D04D16" w:rsidP="00F203BD">
      <w:pPr>
        <w:pStyle w:val="ListParagraph"/>
        <w:numPr>
          <w:ilvl w:val="2"/>
          <w:numId w:val="1"/>
        </w:numPr>
        <w:rPr>
          <w:u w:val="single"/>
        </w:rPr>
      </w:pPr>
      <w:r w:rsidRPr="00865067">
        <w:rPr>
          <w:color w:val="000000"/>
        </w:rPr>
        <w:t>Each co-owner has the right to sell, lease, or encumber their share without the permission of other the co-tenants (unless there was an express agreement not to do so).</w:t>
      </w:r>
    </w:p>
    <w:p w14:paraId="556DA8B9" w14:textId="10623D80" w:rsidR="001B4483" w:rsidRPr="000B5EE1" w:rsidRDefault="00D04D16" w:rsidP="00F203BD">
      <w:pPr>
        <w:pStyle w:val="ListParagraph"/>
        <w:numPr>
          <w:ilvl w:val="2"/>
          <w:numId w:val="1"/>
        </w:numPr>
        <w:rPr>
          <w:u w:val="single"/>
        </w:rPr>
      </w:pPr>
      <w:r w:rsidRPr="00865067">
        <w:rPr>
          <w:color w:val="000000"/>
        </w:rPr>
        <w:t>Upon death, each co-tenant’s share passes with their estate. The other co-tenants have no right to succeed to the deceased co-tenant’s share.</w:t>
      </w:r>
    </w:p>
    <w:p w14:paraId="6A6BB1D9" w14:textId="030934B7" w:rsidR="00D04D16" w:rsidRPr="00F203BD" w:rsidRDefault="003E087C" w:rsidP="00F203BD">
      <w:pPr>
        <w:pStyle w:val="ListParagraph"/>
        <w:numPr>
          <w:ilvl w:val="1"/>
          <w:numId w:val="1"/>
        </w:numPr>
        <w:rPr>
          <w:u w:val="single"/>
        </w:rPr>
      </w:pPr>
      <w:r w:rsidRPr="00865067">
        <w:rPr>
          <w:u w:val="single"/>
        </w:rPr>
        <w:t>Joint Tenancy</w:t>
      </w:r>
    </w:p>
    <w:p w14:paraId="10A18283" w14:textId="60C79EF8" w:rsidR="008331D4" w:rsidRPr="00865067" w:rsidRDefault="00D04D16" w:rsidP="00F203BD">
      <w:pPr>
        <w:pStyle w:val="ListParagraph"/>
        <w:numPr>
          <w:ilvl w:val="2"/>
          <w:numId w:val="1"/>
        </w:numPr>
      </w:pPr>
      <w:r w:rsidRPr="00865067">
        <w:rPr>
          <w:b/>
        </w:rPr>
        <w:t>Intent</w:t>
      </w:r>
      <w:r w:rsidRPr="00865067">
        <w:t xml:space="preserve"> to create a joint tenancy must be clearly specified in the deed or will, i.e. there is a </w:t>
      </w:r>
      <w:r w:rsidRPr="00865067">
        <w:rPr>
          <w:i/>
        </w:rPr>
        <w:t>presumption</w:t>
      </w:r>
      <w:r w:rsidRPr="00865067">
        <w:t xml:space="preserve"> of creation of a tenancy in common.</w:t>
      </w:r>
    </w:p>
    <w:p w14:paraId="6D159ADF" w14:textId="0EC0A19F" w:rsidR="001B4483" w:rsidRPr="00865067" w:rsidRDefault="00377E37" w:rsidP="00F203BD">
      <w:pPr>
        <w:pStyle w:val="ListParagraph"/>
        <w:numPr>
          <w:ilvl w:val="3"/>
          <w:numId w:val="1"/>
        </w:numPr>
      </w:pPr>
      <w:r w:rsidRPr="00865067">
        <w:rPr>
          <w:i/>
        </w:rPr>
        <w:t>E</w:t>
      </w:r>
      <w:r w:rsidR="00D04D16" w:rsidRPr="00865067">
        <w:rPr>
          <w:i/>
        </w:rPr>
        <w:t>xample</w:t>
      </w:r>
      <w:r w:rsidR="00D04D16" w:rsidRPr="00865067">
        <w:t>: “to A and B, as joint tenants with the right of survivorship (and not as tenants in common).”</w:t>
      </w:r>
    </w:p>
    <w:p w14:paraId="6671A92F" w14:textId="6C7DCBA4" w:rsidR="00D04D16" w:rsidRPr="00865067" w:rsidRDefault="00D04D16" w:rsidP="00F203BD">
      <w:pPr>
        <w:pStyle w:val="ListParagraph"/>
        <w:numPr>
          <w:ilvl w:val="3"/>
          <w:numId w:val="1"/>
        </w:numPr>
      </w:pPr>
      <w:r w:rsidRPr="00865067">
        <w:rPr>
          <w:u w:val="single"/>
        </w:rPr>
        <w:t>The Four Unities</w:t>
      </w:r>
      <w:r w:rsidRPr="00865067">
        <w:t xml:space="preserve"> (common law, traditional):</w:t>
      </w:r>
    </w:p>
    <w:p w14:paraId="31746C62" w14:textId="2DE22A3A" w:rsidR="00D04D16" w:rsidRPr="00865067" w:rsidRDefault="00D04D16" w:rsidP="00F203BD">
      <w:pPr>
        <w:pStyle w:val="ListParagraph"/>
        <w:numPr>
          <w:ilvl w:val="4"/>
          <w:numId w:val="1"/>
        </w:numPr>
      </w:pPr>
      <w:r w:rsidRPr="00865067">
        <w:rPr>
          <w:b/>
        </w:rPr>
        <w:t>Time</w:t>
      </w:r>
      <w:r w:rsidRPr="00865067">
        <w:t>. Joint tenants must acquire interests in property at the same time.</w:t>
      </w:r>
    </w:p>
    <w:p w14:paraId="5A6EAC30" w14:textId="3FD3CF12" w:rsidR="00D04D16" w:rsidRPr="00865067" w:rsidRDefault="00D04D16" w:rsidP="00F203BD">
      <w:pPr>
        <w:pStyle w:val="ListParagraph"/>
        <w:numPr>
          <w:ilvl w:val="4"/>
          <w:numId w:val="1"/>
        </w:numPr>
      </w:pPr>
      <w:r w:rsidRPr="00865067">
        <w:rPr>
          <w:b/>
        </w:rPr>
        <w:t>Title</w:t>
      </w:r>
      <w:r w:rsidRPr="00865067">
        <w:t>. Joint tenants must have acquired their interests by the same instrument.</w:t>
      </w:r>
    </w:p>
    <w:p w14:paraId="62D09D4E" w14:textId="3CBF9D1B" w:rsidR="00D04D16" w:rsidRPr="00865067" w:rsidRDefault="00D04D16" w:rsidP="00F203BD">
      <w:pPr>
        <w:pStyle w:val="ListParagraph"/>
        <w:numPr>
          <w:ilvl w:val="4"/>
          <w:numId w:val="1"/>
        </w:numPr>
      </w:pPr>
      <w:r w:rsidRPr="00865067">
        <w:rPr>
          <w:b/>
        </w:rPr>
        <w:t>Interest</w:t>
      </w:r>
      <w:r w:rsidRPr="00865067">
        <w:t>. Joint tenants must have same type of interest for the same duration.</w:t>
      </w:r>
    </w:p>
    <w:p w14:paraId="08BA961F" w14:textId="468CF2CC" w:rsidR="00D04D16" w:rsidRDefault="00D04D16" w:rsidP="00F203BD">
      <w:pPr>
        <w:pStyle w:val="ListParagraph"/>
        <w:numPr>
          <w:ilvl w:val="4"/>
          <w:numId w:val="1"/>
        </w:numPr>
      </w:pPr>
      <w:r w:rsidRPr="00865067">
        <w:rPr>
          <w:b/>
        </w:rPr>
        <w:t>Possession</w:t>
      </w:r>
      <w:r w:rsidRPr="00865067">
        <w:t>. Joint tenants all have equal rights to possess the whole. Their shares are presumed equal unless a contrary agreement is clearly established.</w:t>
      </w:r>
    </w:p>
    <w:p w14:paraId="23DE1877" w14:textId="77777777" w:rsidR="000B5EE1" w:rsidRPr="00865067" w:rsidRDefault="000B5EE1" w:rsidP="000B5EE1"/>
    <w:p w14:paraId="6918EB9E" w14:textId="69C58C91" w:rsidR="00D04D16" w:rsidRPr="00865067" w:rsidRDefault="00377E37" w:rsidP="00F203BD">
      <w:pPr>
        <w:pStyle w:val="ListParagraph"/>
        <w:numPr>
          <w:ilvl w:val="2"/>
          <w:numId w:val="1"/>
        </w:numPr>
      </w:pPr>
      <w:r w:rsidRPr="00865067">
        <w:rPr>
          <w:b/>
        </w:rPr>
        <w:t>Right to survivorship</w:t>
      </w:r>
      <w:r w:rsidRPr="00865067">
        <w:t>. W</w:t>
      </w:r>
      <w:r w:rsidR="00D04D16" w:rsidRPr="00865067">
        <w:t>hen one joint tenant dies, their interest is automatically absorb</w:t>
      </w:r>
      <w:r w:rsidRPr="00865067">
        <w:t xml:space="preserve">ed by the surviving co-tenants, i.e. the </w:t>
      </w:r>
      <w:r w:rsidR="00D04D16" w:rsidRPr="00865067">
        <w:t>deceased joint tenant’s share does not pass through their will or become part of their estate</w:t>
      </w:r>
      <w:r w:rsidRPr="00865067">
        <w:t>.</w:t>
      </w:r>
      <w:r w:rsidR="001B4483" w:rsidRPr="00865067">
        <w:t xml:space="preserve"> </w:t>
      </w:r>
      <w:r w:rsidR="0058359D" w:rsidRPr="00865067">
        <w:rPr>
          <w:color w:val="262626"/>
        </w:rPr>
        <w:t>Note the effec</w:t>
      </w:r>
      <w:r w:rsidR="001B4483" w:rsidRPr="00865067">
        <w:rPr>
          <w:color w:val="262626"/>
        </w:rPr>
        <w:t>t of this right on encumbrances:</w:t>
      </w:r>
      <w:r w:rsidR="0058359D" w:rsidRPr="00865067">
        <w:rPr>
          <w:color w:val="262626"/>
        </w:rPr>
        <w:t xml:space="preserve"> "When a joint tenant dies his interest dies with him, and any encumbrances placed by him on the property become unenforceable against the surviving joint tenant.”</w:t>
      </w:r>
    </w:p>
    <w:p w14:paraId="56ECA345" w14:textId="5017F0A0" w:rsidR="00377E37" w:rsidRPr="00865067" w:rsidRDefault="00377E37" w:rsidP="00F203BD">
      <w:pPr>
        <w:pStyle w:val="ListParagraph"/>
        <w:numPr>
          <w:ilvl w:val="2"/>
          <w:numId w:val="1"/>
        </w:numPr>
      </w:pPr>
      <w:r w:rsidRPr="00865067">
        <w:rPr>
          <w:b/>
        </w:rPr>
        <w:t>S</w:t>
      </w:r>
      <w:r w:rsidR="00D04D16" w:rsidRPr="00865067">
        <w:rPr>
          <w:b/>
        </w:rPr>
        <w:t>everance</w:t>
      </w:r>
      <w:r w:rsidRPr="00865067">
        <w:t>. A</w:t>
      </w:r>
      <w:r w:rsidR="00D04D16" w:rsidRPr="00865067">
        <w:t>n action of a joint tenant that converts the joint tenancy into a tenancy in common</w:t>
      </w:r>
      <w:r w:rsidRPr="00865067">
        <w:t xml:space="preserve">. </w:t>
      </w:r>
    </w:p>
    <w:p w14:paraId="466E8532" w14:textId="364815A6" w:rsidR="008331D4" w:rsidRPr="00865067" w:rsidRDefault="008331D4" w:rsidP="00F203BD">
      <w:pPr>
        <w:pStyle w:val="ListParagraph"/>
        <w:numPr>
          <w:ilvl w:val="3"/>
          <w:numId w:val="1"/>
        </w:numPr>
      </w:pPr>
      <w:r w:rsidRPr="00865067">
        <w:t xml:space="preserve">In theory, </w:t>
      </w:r>
      <w:r w:rsidRPr="00865067">
        <w:rPr>
          <w:u w:val="single"/>
        </w:rPr>
        <w:t>any action that destroys one of the four unities will effect a severance</w:t>
      </w:r>
      <w:r w:rsidRPr="00865067">
        <w:t>.</w:t>
      </w:r>
    </w:p>
    <w:p w14:paraId="77014348" w14:textId="77777777" w:rsidR="00377E37" w:rsidRPr="00865067" w:rsidRDefault="00377E37" w:rsidP="00F203BD">
      <w:pPr>
        <w:pStyle w:val="ListParagraph"/>
        <w:numPr>
          <w:ilvl w:val="3"/>
          <w:numId w:val="1"/>
        </w:numPr>
      </w:pPr>
      <w:r w:rsidRPr="00865067">
        <w:t xml:space="preserve">The </w:t>
      </w:r>
      <w:r w:rsidR="00D04D16" w:rsidRPr="00865067">
        <w:t xml:space="preserve">right of survivorship </w:t>
      </w:r>
      <w:r w:rsidR="00D04D16" w:rsidRPr="00865067">
        <w:rPr>
          <w:u w:val="single"/>
        </w:rPr>
        <w:t>as to that share</w:t>
      </w:r>
      <w:r w:rsidR="00D04D16" w:rsidRPr="00865067">
        <w:t xml:space="preserve"> is severed from the estate, but co-tenants remain in concurrent ownership</w:t>
      </w:r>
      <w:r w:rsidRPr="00865067">
        <w:t>.</w:t>
      </w:r>
    </w:p>
    <w:p w14:paraId="2787540C" w14:textId="61B55C5F" w:rsidR="00D04D16" w:rsidRPr="00865067" w:rsidRDefault="00377E37" w:rsidP="00F203BD">
      <w:pPr>
        <w:pStyle w:val="ListParagraph"/>
        <w:numPr>
          <w:ilvl w:val="3"/>
          <w:numId w:val="1"/>
        </w:numPr>
      </w:pPr>
      <w:r w:rsidRPr="00865067">
        <w:t>Most common example is where</w:t>
      </w:r>
      <w:r w:rsidR="00D04D16" w:rsidRPr="00865067">
        <w:t xml:space="preserve"> one joint tenant transfers part or all of their interest to someone else</w:t>
      </w:r>
      <w:r w:rsidRPr="00865067">
        <w:t xml:space="preserve">. The joint tenancy </w:t>
      </w:r>
      <w:r w:rsidR="00D04D16" w:rsidRPr="00865067">
        <w:t>severs as to that tenant</w:t>
      </w:r>
      <w:r w:rsidRPr="00865067">
        <w:t xml:space="preserve">. Other examples include </w:t>
      </w:r>
      <w:r w:rsidR="00D04D16" w:rsidRPr="00865067">
        <w:t>mortgage</w:t>
      </w:r>
      <w:r w:rsidRPr="00865067">
        <w:t>s</w:t>
      </w:r>
      <w:r w:rsidR="00D04D16" w:rsidRPr="00865067">
        <w:t xml:space="preserve"> (lenders must protect themselves by ensuring that all joint tenants sign onto </w:t>
      </w:r>
      <w:r w:rsidRPr="00865067">
        <w:t xml:space="preserve">the </w:t>
      </w:r>
      <w:r w:rsidR="00D04D16" w:rsidRPr="00865067">
        <w:t>mortgage)</w:t>
      </w:r>
      <w:r w:rsidRPr="00865067">
        <w:t xml:space="preserve"> or </w:t>
      </w:r>
      <w:r w:rsidR="00D04D16" w:rsidRPr="00865067">
        <w:t>lease</w:t>
      </w:r>
      <w:r w:rsidRPr="00865067">
        <w:t>s</w:t>
      </w:r>
      <w:r w:rsidR="00D04D16" w:rsidRPr="00865067">
        <w:t xml:space="preserve"> (rare)</w:t>
      </w:r>
      <w:r w:rsidRPr="00865067">
        <w:t>.</w:t>
      </w:r>
    </w:p>
    <w:p w14:paraId="6CBFCCC4" w14:textId="2F9B20C4" w:rsidR="00377E37" w:rsidRPr="00865067" w:rsidRDefault="008331D4" w:rsidP="00F203BD">
      <w:pPr>
        <w:pStyle w:val="ListParagraph"/>
        <w:numPr>
          <w:ilvl w:val="3"/>
          <w:numId w:val="1"/>
        </w:numPr>
      </w:pPr>
      <w:r w:rsidRPr="00865067">
        <w:t>Sole owners traditionally had</w:t>
      </w:r>
      <w:r w:rsidR="00377E37" w:rsidRPr="00865067">
        <w:t xml:space="preserve"> to use a “straw person” to make a transfer in order to avoid severance. Most courts have now eliminated the “two to transfer requirement,” meaning that a sole owner is generally allowed to create a conveyance to self and others to create a joint tenancy.</w:t>
      </w:r>
    </w:p>
    <w:p w14:paraId="2AA23B70" w14:textId="77777777" w:rsidR="0058359D" w:rsidRPr="00865067" w:rsidRDefault="00377E37" w:rsidP="00F203BD">
      <w:pPr>
        <w:pStyle w:val="ListParagraph"/>
        <w:numPr>
          <w:ilvl w:val="4"/>
          <w:numId w:val="1"/>
        </w:numPr>
      </w:pPr>
      <w:r w:rsidRPr="00865067">
        <w:t>Conversely, a joint tenant is allowed to convert to a tenancy in common by transferring to self “as tenant in common.”</w:t>
      </w:r>
    </w:p>
    <w:p w14:paraId="5E07C3BE" w14:textId="77777777" w:rsidR="0058359D" w:rsidRPr="00865067" w:rsidRDefault="0058359D" w:rsidP="00F203BD">
      <w:pPr>
        <w:contextualSpacing/>
      </w:pPr>
    </w:p>
    <w:p w14:paraId="2EA3FB48" w14:textId="2AD0AEE4" w:rsidR="0058359D" w:rsidRPr="00865067" w:rsidRDefault="0058359D" w:rsidP="00F203BD">
      <w:pPr>
        <w:pStyle w:val="ListParagraph"/>
        <w:numPr>
          <w:ilvl w:val="2"/>
          <w:numId w:val="1"/>
        </w:numPr>
      </w:pPr>
      <w:r w:rsidRPr="00865067">
        <w:rPr>
          <w:bCs/>
          <w:i/>
          <w:color w:val="262626"/>
        </w:rPr>
        <w:t>In the Matter of the Estate of Johnson</w:t>
      </w:r>
      <w:r w:rsidRPr="00865067">
        <w:rPr>
          <w:bCs/>
          <w:color w:val="262626"/>
        </w:rPr>
        <w:t>: Traditionally, to sever or terminate a joint tenancy, a joint tenant simply had to destroy one of the four unities. Courts have now adopted an alternative “</w:t>
      </w:r>
      <w:r w:rsidRPr="00865067">
        <w:rPr>
          <w:b/>
          <w:bCs/>
          <w:color w:val="262626"/>
        </w:rPr>
        <w:t>intent-based approach</w:t>
      </w:r>
      <w:r w:rsidRPr="00865067">
        <w:rPr>
          <w:bCs/>
          <w:color w:val="262626"/>
        </w:rPr>
        <w:t>” to determine the existence of joint tenancies.</w:t>
      </w:r>
    </w:p>
    <w:p w14:paraId="63EBD4B7" w14:textId="1D78E23C" w:rsidR="0058359D" w:rsidRPr="00865067" w:rsidRDefault="0058359D" w:rsidP="00F203BD">
      <w:pPr>
        <w:pStyle w:val="ListParagraph"/>
        <w:numPr>
          <w:ilvl w:val="3"/>
          <w:numId w:val="1"/>
        </w:numPr>
        <w:rPr>
          <w:bCs/>
          <w:color w:val="262626"/>
        </w:rPr>
      </w:pPr>
      <w:r w:rsidRPr="00865067">
        <w:rPr>
          <w:bCs/>
          <w:color w:val="262626"/>
        </w:rPr>
        <w:t>This approach does not simply permit a court to determine the intent of a party and then fulfill it.</w:t>
      </w:r>
    </w:p>
    <w:p w14:paraId="4FF3A97F" w14:textId="69C6320B" w:rsidR="0058359D" w:rsidRPr="00865067" w:rsidRDefault="0058359D" w:rsidP="00F203BD">
      <w:pPr>
        <w:pStyle w:val="ListParagraph"/>
        <w:numPr>
          <w:ilvl w:val="3"/>
          <w:numId w:val="1"/>
        </w:numPr>
        <w:rPr>
          <w:bCs/>
          <w:color w:val="262626"/>
        </w:rPr>
      </w:pPr>
      <w:r w:rsidRPr="00865067">
        <w:rPr>
          <w:bCs/>
          <w:color w:val="262626"/>
        </w:rPr>
        <w:t>Intent is derived from an instrument effectuating the intent to sever. Intent unaccompanied by some action or instrument sufficient to corroborate and give effect to that intent will not create, sever, or terminate a joint tenancy.</w:t>
      </w:r>
    </w:p>
    <w:p w14:paraId="2798246C" w14:textId="342AD1FA" w:rsidR="0058359D" w:rsidRPr="00865067" w:rsidRDefault="0058359D" w:rsidP="00F203BD">
      <w:pPr>
        <w:pStyle w:val="ListParagraph"/>
        <w:numPr>
          <w:ilvl w:val="3"/>
          <w:numId w:val="1"/>
        </w:numPr>
        <w:rPr>
          <w:bCs/>
          <w:color w:val="262626"/>
        </w:rPr>
      </w:pPr>
      <w:r w:rsidRPr="00865067">
        <w:rPr>
          <w:b/>
          <w:bCs/>
          <w:color w:val="262626"/>
        </w:rPr>
        <w:t>Intent alone is not sufficient</w:t>
      </w:r>
      <w:r w:rsidRPr="00865067">
        <w:rPr>
          <w:bCs/>
          <w:color w:val="262626"/>
        </w:rPr>
        <w:t>. There must be an intent to sever plus an instrument effecting it.</w:t>
      </w:r>
    </w:p>
    <w:p w14:paraId="006A411C" w14:textId="6BB2B3BD" w:rsidR="00E67774" w:rsidRPr="00865067" w:rsidRDefault="00E67774" w:rsidP="00F203BD">
      <w:pPr>
        <w:pStyle w:val="ListParagraph"/>
        <w:numPr>
          <w:ilvl w:val="3"/>
          <w:numId w:val="1"/>
        </w:numPr>
        <w:rPr>
          <w:bCs/>
          <w:color w:val="262626"/>
        </w:rPr>
      </w:pPr>
      <w:r w:rsidRPr="00865067">
        <w:rPr>
          <w:bCs/>
          <w:color w:val="262626"/>
        </w:rPr>
        <w:t xml:space="preserve">FOR THE EXAM: Adhere strictly to the Four Unities </w:t>
      </w:r>
      <w:r w:rsidRPr="00865067">
        <w:rPr>
          <w:bCs/>
          <w:i/>
          <w:color w:val="262626"/>
        </w:rPr>
        <w:t>only</w:t>
      </w:r>
      <w:r w:rsidRPr="00865067">
        <w:rPr>
          <w:bCs/>
          <w:color w:val="262626"/>
        </w:rPr>
        <w:t xml:space="preserve"> if the question says it is a traditional jdx.</w:t>
      </w:r>
    </w:p>
    <w:p w14:paraId="1ABD2808" w14:textId="77777777" w:rsidR="006D6710" w:rsidRPr="00865067" w:rsidRDefault="006D6710" w:rsidP="00F203BD">
      <w:pPr>
        <w:contextualSpacing/>
      </w:pPr>
    </w:p>
    <w:p w14:paraId="35736CE0" w14:textId="34FBE928" w:rsidR="003E087C" w:rsidRPr="00865067" w:rsidRDefault="003E087C" w:rsidP="00F203BD">
      <w:pPr>
        <w:pStyle w:val="ListParagraph"/>
        <w:numPr>
          <w:ilvl w:val="1"/>
          <w:numId w:val="1"/>
        </w:numPr>
        <w:rPr>
          <w:u w:val="single"/>
        </w:rPr>
      </w:pPr>
      <w:r w:rsidRPr="00F203BD">
        <w:rPr>
          <w:b/>
          <w:u w:val="single"/>
        </w:rPr>
        <w:t>Tenancy by the Entirety</w:t>
      </w:r>
    </w:p>
    <w:p w14:paraId="189FD8E8" w14:textId="77777777" w:rsidR="00377E37" w:rsidRPr="00865067" w:rsidRDefault="00377E37" w:rsidP="00F203BD">
      <w:pPr>
        <w:contextualSpacing/>
      </w:pPr>
    </w:p>
    <w:p w14:paraId="31FE77F4" w14:textId="04E146B6" w:rsidR="00377E37" w:rsidRPr="00865067" w:rsidRDefault="00377E37" w:rsidP="00F203BD">
      <w:pPr>
        <w:pStyle w:val="ListParagraph"/>
        <w:numPr>
          <w:ilvl w:val="2"/>
          <w:numId w:val="1"/>
        </w:numPr>
      </w:pPr>
      <w:r w:rsidRPr="00865067">
        <w:t>This type of co-ownership exists only between married co-owners, who are treated as a unit (common law viewed married couple as one person).</w:t>
      </w:r>
    </w:p>
    <w:p w14:paraId="067ABF86" w14:textId="13C426A5" w:rsidR="00377E37" w:rsidRPr="00865067" w:rsidRDefault="00377E37" w:rsidP="00F203BD">
      <w:pPr>
        <w:pStyle w:val="ListParagraph"/>
        <w:numPr>
          <w:ilvl w:val="2"/>
          <w:numId w:val="1"/>
        </w:numPr>
      </w:pPr>
      <w:r w:rsidRPr="00865067">
        <w:t>Tenancies by the entirety are recognized in about half of the states, and sometimes only for real property, not personal property. Conveyance to a married couple is sometimes presumed to create a tenancy by the entirety. An example: “to H and W, a married couple, as tenants by the entirety.”</w:t>
      </w:r>
    </w:p>
    <w:p w14:paraId="53D1811B" w14:textId="476FE249" w:rsidR="00377E37" w:rsidRPr="00865067" w:rsidRDefault="00377E37" w:rsidP="00F203BD">
      <w:pPr>
        <w:pStyle w:val="ListParagraph"/>
        <w:numPr>
          <w:ilvl w:val="2"/>
          <w:numId w:val="1"/>
        </w:numPr>
      </w:pPr>
      <w:r w:rsidRPr="00865067">
        <w:t xml:space="preserve">The </w:t>
      </w:r>
      <w:r w:rsidRPr="00F203BD">
        <w:rPr>
          <w:u w:val="single"/>
        </w:rPr>
        <w:t>same four unities</w:t>
      </w:r>
      <w:r w:rsidRPr="00865067">
        <w:t xml:space="preserve"> required for joint tenancy must exist </w:t>
      </w:r>
      <w:r w:rsidRPr="00F203BD">
        <w:rPr>
          <w:u w:val="single"/>
        </w:rPr>
        <w:t>plus a fifth</w:t>
      </w:r>
      <w:r w:rsidRPr="00865067">
        <w:t xml:space="preserve"> unity of marriage.</w:t>
      </w:r>
    </w:p>
    <w:p w14:paraId="13A44ACE" w14:textId="77777777" w:rsidR="00377E37" w:rsidRPr="00865067" w:rsidRDefault="00377E37" w:rsidP="00F203BD">
      <w:pPr>
        <w:pStyle w:val="ListParagraph"/>
        <w:numPr>
          <w:ilvl w:val="3"/>
          <w:numId w:val="1"/>
        </w:numPr>
      </w:pPr>
      <w:r w:rsidRPr="00865067">
        <w:t>Like joint tenancy, spouses have the right of survivorship.</w:t>
      </w:r>
    </w:p>
    <w:p w14:paraId="0DCAEEE3" w14:textId="77777777" w:rsidR="00377E37" w:rsidRPr="00865067" w:rsidRDefault="00377E37" w:rsidP="00F203BD">
      <w:pPr>
        <w:pStyle w:val="ListParagraph"/>
        <w:numPr>
          <w:ilvl w:val="3"/>
          <w:numId w:val="1"/>
        </w:numPr>
      </w:pPr>
      <w:r w:rsidRPr="00865067">
        <w:t xml:space="preserve">However, there is </w:t>
      </w:r>
      <w:r w:rsidRPr="00865067">
        <w:rPr>
          <w:u w:val="single"/>
        </w:rPr>
        <w:t>no</w:t>
      </w:r>
      <w:r w:rsidRPr="00865067">
        <w:t xml:space="preserve"> possibility of unilateral severance. Spouses must agree to any transfer of an interest in TBE property.</w:t>
      </w:r>
    </w:p>
    <w:p w14:paraId="7C4537CB" w14:textId="7EE118F3" w:rsidR="00377E37" w:rsidRPr="00865067" w:rsidRDefault="00377E37" w:rsidP="00F203BD">
      <w:pPr>
        <w:pStyle w:val="ListParagraph"/>
        <w:numPr>
          <w:ilvl w:val="3"/>
          <w:numId w:val="1"/>
        </w:numPr>
      </w:pPr>
      <w:r w:rsidRPr="00865067">
        <w:t xml:space="preserve">Property may be partitioned </w:t>
      </w:r>
      <w:r w:rsidRPr="00865067">
        <w:rPr>
          <w:u w:val="single"/>
        </w:rPr>
        <w:t>only</w:t>
      </w:r>
      <w:r w:rsidRPr="00865067">
        <w:t xml:space="preserve"> with the agreement of both spouses or upon dissolution of the marriage.</w:t>
      </w:r>
    </w:p>
    <w:p w14:paraId="40BEAAC2" w14:textId="5846F7D0" w:rsidR="00377E37" w:rsidRPr="00865067" w:rsidRDefault="00377E37" w:rsidP="00F203BD">
      <w:pPr>
        <w:pStyle w:val="ListParagraph"/>
        <w:numPr>
          <w:ilvl w:val="2"/>
          <w:numId w:val="1"/>
        </w:numPr>
      </w:pPr>
      <w:r w:rsidRPr="00865067">
        <w:rPr>
          <w:i/>
        </w:rPr>
        <w:t>RBS Citizens v. Ouhrabka</w:t>
      </w:r>
      <w:r w:rsidRPr="00865067">
        <w:t>: A creditor cannot attach property owned jointly by a debtor and a nondebtor (majority view).</w:t>
      </w:r>
    </w:p>
    <w:p w14:paraId="52F8E62D" w14:textId="77777777" w:rsidR="0058359D" w:rsidRPr="00865067" w:rsidRDefault="00377E37" w:rsidP="00F203BD">
      <w:pPr>
        <w:pStyle w:val="ListParagraph"/>
        <w:numPr>
          <w:ilvl w:val="3"/>
          <w:numId w:val="1"/>
        </w:numPr>
      </w:pPr>
      <w:r w:rsidRPr="00865067">
        <w:t xml:space="preserve">Minority view: A creditor may reach the debtor spouse’s interest in TBE property, but cannot disturb </w:t>
      </w:r>
      <w:r w:rsidR="0058359D" w:rsidRPr="00865067">
        <w:t xml:space="preserve">the </w:t>
      </w:r>
      <w:r w:rsidRPr="00865067">
        <w:t>non-debtor spouse’s interest in possession or survivorship</w:t>
      </w:r>
      <w:r w:rsidR="0058359D" w:rsidRPr="00865067">
        <w:t>. B</w:t>
      </w:r>
      <w:r w:rsidRPr="00865067">
        <w:t>ut this undermines</w:t>
      </w:r>
      <w:r w:rsidR="0058359D" w:rsidRPr="00865067">
        <w:t xml:space="preserve"> the</w:t>
      </w:r>
      <w:r w:rsidRPr="00865067">
        <w:t xml:space="preserve"> point of </w:t>
      </w:r>
      <w:r w:rsidR="0058359D" w:rsidRPr="00865067">
        <w:t>a TBE because the creditor could place a lie</w:t>
      </w:r>
      <w:r w:rsidRPr="00865067">
        <w:t>n on the half-interest of the debtor, then force partition by sale</w:t>
      </w:r>
      <w:r w:rsidR="0058359D" w:rsidRPr="00865067">
        <w:t>.</w:t>
      </w:r>
    </w:p>
    <w:p w14:paraId="2B5ADE3B" w14:textId="3325C18A" w:rsidR="00F203BD" w:rsidRPr="00865067" w:rsidRDefault="00377E37" w:rsidP="00F203BD">
      <w:pPr>
        <w:pStyle w:val="ListParagraph"/>
        <w:numPr>
          <w:ilvl w:val="3"/>
          <w:numId w:val="1"/>
        </w:numPr>
      </w:pPr>
      <w:r w:rsidRPr="00865067">
        <w:t xml:space="preserve">RBS had tried to argue that TBE should no longer be recognized </w:t>
      </w:r>
      <w:r w:rsidR="0058359D" w:rsidRPr="00865067">
        <w:t>because it represents</w:t>
      </w:r>
      <w:r w:rsidRPr="00865067">
        <w:t xml:space="preserve"> a sexist institution, but</w:t>
      </w:r>
      <w:r w:rsidR="0058359D" w:rsidRPr="00865067">
        <w:t xml:space="preserve"> the court reasoned that</w:t>
      </w:r>
      <w:r w:rsidRPr="00865067">
        <w:t xml:space="preserve"> the point of TBE was marital unity, which does not mean that the wife disappears as a legal entity</w:t>
      </w:r>
      <w:r w:rsidR="0058359D" w:rsidRPr="00865067">
        <w:t>.</w:t>
      </w:r>
    </w:p>
    <w:p w14:paraId="5F10A148" w14:textId="7C875584" w:rsidR="00377E37" w:rsidRPr="00865067" w:rsidRDefault="0058359D" w:rsidP="00F203BD">
      <w:pPr>
        <w:pStyle w:val="ListParagraph"/>
        <w:numPr>
          <w:ilvl w:val="2"/>
          <w:numId w:val="1"/>
        </w:numPr>
      </w:pPr>
      <w:r w:rsidRPr="00865067">
        <w:t>N</w:t>
      </w:r>
      <w:r w:rsidR="00377E37" w:rsidRPr="00865067">
        <w:t>ote the difference between TBE and joint tenancy:</w:t>
      </w:r>
    </w:p>
    <w:p w14:paraId="7AEC2D1C" w14:textId="7F2E2040" w:rsidR="0058359D" w:rsidRPr="00865067" w:rsidRDefault="0058359D" w:rsidP="00F203BD">
      <w:pPr>
        <w:pStyle w:val="ListParagraph"/>
        <w:numPr>
          <w:ilvl w:val="3"/>
          <w:numId w:val="1"/>
        </w:numPr>
      </w:pPr>
      <w:r w:rsidRPr="00865067">
        <w:t xml:space="preserve">Because </w:t>
      </w:r>
      <w:r w:rsidR="00377E37" w:rsidRPr="00865067">
        <w:t xml:space="preserve">each joint tenant </w:t>
      </w:r>
      <w:r w:rsidRPr="00865067">
        <w:t>can</w:t>
      </w:r>
      <w:r w:rsidR="00377E37" w:rsidRPr="00865067">
        <w:t>, acting alone and without permission of the other joint tenants, alienate his or her interest, it follows that creditors of one joint tenant may attach that tenant’s share</w:t>
      </w:r>
      <w:r w:rsidRPr="00865067">
        <w:t>.</w:t>
      </w:r>
    </w:p>
    <w:p w14:paraId="50326A5C" w14:textId="77777777" w:rsidR="0058359D" w:rsidRPr="00865067" w:rsidRDefault="0058359D" w:rsidP="00F203BD">
      <w:pPr>
        <w:pStyle w:val="ListParagraph"/>
        <w:numPr>
          <w:ilvl w:val="3"/>
          <w:numId w:val="1"/>
        </w:numPr>
      </w:pPr>
      <w:r w:rsidRPr="00865067">
        <w:t>H</w:t>
      </w:r>
      <w:r w:rsidR="00377E37" w:rsidRPr="00865067">
        <w:t>owever, if the debtor co-tenant dies before the joint tenancy is severed, the creditor’s interest in the property is extinguished</w:t>
      </w:r>
      <w:r w:rsidRPr="00865067">
        <w:t>.</w:t>
      </w:r>
    </w:p>
    <w:p w14:paraId="1BF45302" w14:textId="08F77FEE" w:rsidR="001B4483" w:rsidRDefault="0058359D" w:rsidP="00F203BD">
      <w:pPr>
        <w:pStyle w:val="ListParagraph"/>
        <w:numPr>
          <w:ilvl w:val="3"/>
          <w:numId w:val="1"/>
        </w:numPr>
      </w:pPr>
      <w:r w:rsidRPr="00865067">
        <w:t>I</w:t>
      </w:r>
      <w:r w:rsidR="00377E37" w:rsidRPr="00865067">
        <w:t>n contrast, other property in the debtor’s estate, passed on by will or inheritance, is subject to the claims of creditors</w:t>
      </w:r>
      <w:r w:rsidRPr="00865067">
        <w:t>.</w:t>
      </w:r>
    </w:p>
    <w:p w14:paraId="4A7E8F9E" w14:textId="77777777" w:rsidR="000B5EE1" w:rsidRPr="00865067" w:rsidRDefault="000B5EE1" w:rsidP="000B5EE1"/>
    <w:p w14:paraId="1EB4773C" w14:textId="429A165D" w:rsidR="003E087C" w:rsidRPr="00865067" w:rsidRDefault="003E087C" w:rsidP="00F203BD">
      <w:pPr>
        <w:pStyle w:val="ListParagraph"/>
        <w:numPr>
          <w:ilvl w:val="1"/>
          <w:numId w:val="1"/>
        </w:numPr>
        <w:rPr>
          <w:u w:val="single"/>
        </w:rPr>
      </w:pPr>
      <w:r w:rsidRPr="00865067">
        <w:rPr>
          <w:u w:val="single"/>
        </w:rPr>
        <w:t xml:space="preserve">Partition </w:t>
      </w:r>
    </w:p>
    <w:p w14:paraId="42B3560F" w14:textId="77777777" w:rsidR="001B4483" w:rsidRPr="00865067" w:rsidRDefault="001B4483" w:rsidP="00F203BD">
      <w:pPr>
        <w:contextualSpacing/>
        <w:rPr>
          <w:u w:val="single"/>
        </w:rPr>
      </w:pPr>
    </w:p>
    <w:p w14:paraId="224AD521" w14:textId="77777777" w:rsidR="001B4483" w:rsidRPr="00865067" w:rsidRDefault="001B4483" w:rsidP="00F203BD">
      <w:pPr>
        <w:pStyle w:val="ListParagraph"/>
        <w:widowControl w:val="0"/>
        <w:numPr>
          <w:ilvl w:val="2"/>
          <w:numId w:val="1"/>
        </w:numPr>
        <w:autoSpaceDE w:val="0"/>
        <w:autoSpaceDN w:val="0"/>
        <w:adjustRightInd w:val="0"/>
        <w:rPr>
          <w:color w:val="000000"/>
        </w:rPr>
      </w:pPr>
      <w:r w:rsidRPr="00865067">
        <w:rPr>
          <w:color w:val="000000"/>
        </w:rPr>
        <w:t>Partition is the mechanism that ends the co-ownership of property and divides the property between the co-owners.</w:t>
      </w:r>
    </w:p>
    <w:p w14:paraId="2BDF0A10" w14:textId="38D50477" w:rsidR="001B4483" w:rsidRPr="00865067" w:rsidRDefault="001B4483" w:rsidP="00F203BD">
      <w:pPr>
        <w:widowControl w:val="0"/>
        <w:numPr>
          <w:ilvl w:val="3"/>
          <w:numId w:val="1"/>
        </w:numPr>
        <w:tabs>
          <w:tab w:val="left" w:pos="220"/>
          <w:tab w:val="left" w:pos="720"/>
        </w:tabs>
        <w:autoSpaceDE w:val="0"/>
        <w:autoSpaceDN w:val="0"/>
        <w:adjustRightInd w:val="0"/>
        <w:contextualSpacing/>
        <w:rPr>
          <w:color w:val="000000"/>
        </w:rPr>
      </w:pPr>
      <w:r w:rsidRPr="00865067">
        <w:rPr>
          <w:color w:val="000000"/>
        </w:rPr>
        <w:t>A joint tenant or tenant-in-common generally has the right to request partition at any time. A TBE cannot be partitioned except through divorce or unless both spouses consent.</w:t>
      </w:r>
    </w:p>
    <w:p w14:paraId="30A20CF3" w14:textId="2EB86FE4" w:rsidR="001B4483" w:rsidRPr="00865067" w:rsidRDefault="001B4483" w:rsidP="00F203BD">
      <w:pPr>
        <w:pStyle w:val="ListParagraph"/>
        <w:widowControl w:val="0"/>
        <w:numPr>
          <w:ilvl w:val="3"/>
          <w:numId w:val="1"/>
        </w:numPr>
        <w:autoSpaceDE w:val="0"/>
        <w:autoSpaceDN w:val="0"/>
        <w:adjustRightInd w:val="0"/>
        <w:rPr>
          <w:color w:val="000000"/>
        </w:rPr>
      </w:pPr>
      <w:r w:rsidRPr="00865067">
        <w:rPr>
          <w:color w:val="000000"/>
        </w:rPr>
        <w:t>The issue in partition is whether to divide the property in kind or to sell the property and divide the proceeds.</w:t>
      </w:r>
    </w:p>
    <w:p w14:paraId="53D790AE" w14:textId="54D15E9E" w:rsidR="001B4483" w:rsidRPr="00865067" w:rsidRDefault="001B4483" w:rsidP="00F203BD">
      <w:pPr>
        <w:pStyle w:val="ListParagraph"/>
        <w:numPr>
          <w:ilvl w:val="2"/>
          <w:numId w:val="1"/>
        </w:numPr>
      </w:pPr>
      <w:r w:rsidRPr="00865067">
        <w:rPr>
          <w:u w:val="single"/>
        </w:rPr>
        <w:t>Exceptions to the otherwise absolute right of partition</w:t>
      </w:r>
      <w:r w:rsidRPr="00865067">
        <w:t>:</w:t>
      </w:r>
    </w:p>
    <w:p w14:paraId="0FD64B37" w14:textId="1F128BAF" w:rsidR="001B4483" w:rsidRPr="00865067" w:rsidRDefault="001B4483" w:rsidP="00F203BD">
      <w:pPr>
        <w:pStyle w:val="ListParagraph"/>
        <w:numPr>
          <w:ilvl w:val="3"/>
          <w:numId w:val="1"/>
        </w:numPr>
      </w:pPr>
      <w:r w:rsidRPr="00865067">
        <w:t>If partition would be against public policy, e.g. where the child of a co-tenant would be thrown out of their home.</w:t>
      </w:r>
    </w:p>
    <w:p w14:paraId="2B1034F4" w14:textId="77D1A266" w:rsidR="001B4483" w:rsidRPr="00865067" w:rsidRDefault="001B4483" w:rsidP="00F203BD">
      <w:pPr>
        <w:pStyle w:val="ListParagraph"/>
        <w:numPr>
          <w:ilvl w:val="3"/>
          <w:numId w:val="1"/>
        </w:numPr>
      </w:pPr>
      <w:r w:rsidRPr="00865067">
        <w:t>The deed or will creating the co-tenancy prohibits partition.</w:t>
      </w:r>
    </w:p>
    <w:p w14:paraId="27CC426B" w14:textId="26A28827" w:rsidR="001B4483" w:rsidRPr="00865067" w:rsidRDefault="001B4483" w:rsidP="00F203BD">
      <w:pPr>
        <w:pStyle w:val="ListParagraph"/>
        <w:numPr>
          <w:ilvl w:val="3"/>
          <w:numId w:val="1"/>
        </w:numPr>
      </w:pPr>
      <w:r w:rsidRPr="00865067">
        <w:t>Where contracts between co-tenants limit partition, as long as the duration is reasonable.</w:t>
      </w:r>
    </w:p>
    <w:p w14:paraId="621CCB2D" w14:textId="1F549A48" w:rsidR="001B4483" w:rsidRPr="00865067" w:rsidRDefault="001B4483" w:rsidP="00F203BD">
      <w:pPr>
        <w:pStyle w:val="ListParagraph"/>
        <w:numPr>
          <w:ilvl w:val="3"/>
          <w:numId w:val="1"/>
        </w:numPr>
      </w:pPr>
      <w:r w:rsidRPr="00865067">
        <w:t>Grantors may limit the right to partition of subsequent co-tenants, as long as the restraint is reasonable.</w:t>
      </w:r>
    </w:p>
    <w:p w14:paraId="71674A12" w14:textId="2DB6E20C" w:rsidR="001B4483" w:rsidRPr="00865067" w:rsidRDefault="001B4483" w:rsidP="00F203BD">
      <w:pPr>
        <w:pStyle w:val="ListParagraph"/>
        <w:numPr>
          <w:ilvl w:val="2"/>
          <w:numId w:val="1"/>
        </w:numPr>
      </w:pPr>
      <w:r w:rsidRPr="00865067">
        <w:t>If there are no exceptions to the right of partition, where one co-tenant seeks partition, there are two possible ways that partition ensues:</w:t>
      </w:r>
    </w:p>
    <w:p w14:paraId="2B16E855" w14:textId="62965649" w:rsidR="001B4483" w:rsidRPr="00865067" w:rsidRDefault="001B4483" w:rsidP="00F203BD">
      <w:pPr>
        <w:pStyle w:val="ListParagraph"/>
        <w:numPr>
          <w:ilvl w:val="3"/>
          <w:numId w:val="1"/>
        </w:numPr>
      </w:pPr>
      <w:r w:rsidRPr="00865067">
        <w:rPr>
          <w:b/>
        </w:rPr>
        <w:t>Partition in kind</w:t>
      </w:r>
      <w:r w:rsidRPr="00865067">
        <w:t xml:space="preserve"> (a.k.a. actual or physical partition). The property is physically divided into pieces and given to each co-tenant as separate property. This is the </w:t>
      </w:r>
      <w:r w:rsidRPr="00865067">
        <w:rPr>
          <w:u w:val="single"/>
        </w:rPr>
        <w:t>favored</w:t>
      </w:r>
      <w:r w:rsidRPr="00865067">
        <w:t xml:space="preserve"> type of partition.</w:t>
      </w:r>
    </w:p>
    <w:p w14:paraId="41837DFD" w14:textId="1238E0DB" w:rsidR="001B4483" w:rsidRPr="00865067" w:rsidRDefault="001B4483" w:rsidP="00F203BD">
      <w:pPr>
        <w:pStyle w:val="ListParagraph"/>
        <w:numPr>
          <w:ilvl w:val="3"/>
          <w:numId w:val="1"/>
        </w:numPr>
      </w:pPr>
      <w:r w:rsidRPr="00865067">
        <w:rPr>
          <w:b/>
        </w:rPr>
        <w:t>Partition by sale</w:t>
      </w:r>
      <w:r w:rsidRPr="00865067">
        <w:t>: The property is sold by the court and the proceeds are divided according to the shares of each co-tenant.</w:t>
      </w:r>
    </w:p>
    <w:p w14:paraId="684F93B2" w14:textId="5C12B9F5" w:rsidR="001B4483" w:rsidRPr="00865067" w:rsidRDefault="001B4483" w:rsidP="00F203BD">
      <w:pPr>
        <w:pStyle w:val="ListParagraph"/>
        <w:numPr>
          <w:ilvl w:val="4"/>
          <w:numId w:val="1"/>
        </w:numPr>
        <w:rPr>
          <w:color w:val="000000"/>
        </w:rPr>
      </w:pPr>
      <w:r w:rsidRPr="00865067">
        <w:rPr>
          <w:i/>
        </w:rPr>
        <w:t>Eli v. Eli</w:t>
      </w:r>
      <w:r w:rsidRPr="00865067">
        <w:t xml:space="preserve">: </w:t>
      </w:r>
      <w:r w:rsidR="00A03599" w:rsidRPr="00865067">
        <w:rPr>
          <w:color w:val="000000"/>
        </w:rPr>
        <w:t>B</w:t>
      </w:r>
      <w:r w:rsidRPr="00865067">
        <w:rPr>
          <w:color w:val="000000"/>
        </w:rPr>
        <w:t xml:space="preserve">efore a court will decide on partition by sale </w:t>
      </w:r>
      <w:r w:rsidRPr="00865067">
        <w:rPr>
          <w:i/>
          <w:iCs/>
          <w:color w:val="000000"/>
        </w:rPr>
        <w:t>and not</w:t>
      </w:r>
      <w:r w:rsidR="00A03599" w:rsidRPr="00865067">
        <w:rPr>
          <w:color w:val="000000"/>
        </w:rPr>
        <w:t> partition in kind, t</w:t>
      </w:r>
      <w:r w:rsidRPr="00865067">
        <w:rPr>
          <w:color w:val="000000"/>
        </w:rPr>
        <w:t>he court must find that “great prejudice” will occur in the event of partition in kind, i.e. the court may order a sale of the whole property if the value of each co-tenant’s share would be “materially less” if the property were partitioned in kind.</w:t>
      </w:r>
    </w:p>
    <w:p w14:paraId="2D6D5E06" w14:textId="5DFF4905" w:rsidR="001B4483" w:rsidRPr="00865067" w:rsidRDefault="001B4483" w:rsidP="00F203BD">
      <w:pPr>
        <w:pStyle w:val="ListParagraph"/>
        <w:numPr>
          <w:ilvl w:val="4"/>
          <w:numId w:val="1"/>
        </w:numPr>
        <w:rPr>
          <w:color w:val="000000"/>
        </w:rPr>
      </w:pPr>
      <w:r w:rsidRPr="00865067">
        <w:rPr>
          <w:color w:val="000000"/>
        </w:rPr>
        <w:t>The burden of proof to establish “great prejudice” rests on party seeking the sale.</w:t>
      </w:r>
    </w:p>
    <w:p w14:paraId="04D989C7" w14:textId="23B2FD8D" w:rsidR="00A03599" w:rsidRPr="00865067" w:rsidRDefault="00A03599" w:rsidP="00F203BD">
      <w:pPr>
        <w:widowControl w:val="0"/>
        <w:numPr>
          <w:ilvl w:val="4"/>
          <w:numId w:val="1"/>
        </w:numPr>
        <w:tabs>
          <w:tab w:val="left" w:pos="220"/>
          <w:tab w:val="left" w:pos="720"/>
        </w:tabs>
        <w:autoSpaceDE w:val="0"/>
        <w:autoSpaceDN w:val="0"/>
        <w:adjustRightInd w:val="0"/>
        <w:contextualSpacing/>
        <w:rPr>
          <w:color w:val="000000"/>
        </w:rPr>
      </w:pPr>
      <w:r w:rsidRPr="00865067">
        <w:rPr>
          <w:color w:val="000000"/>
        </w:rPr>
        <w:t>“Great prejudice” does not mean “great financial prejudice.” The court should consider the “totality of the circumstances.” </w:t>
      </w:r>
    </w:p>
    <w:p w14:paraId="5838A0B6" w14:textId="5E31D045" w:rsidR="00A03599" w:rsidRPr="00865067" w:rsidRDefault="00A03599" w:rsidP="00F203BD">
      <w:pPr>
        <w:widowControl w:val="0"/>
        <w:numPr>
          <w:ilvl w:val="5"/>
          <w:numId w:val="1"/>
        </w:numPr>
        <w:tabs>
          <w:tab w:val="left" w:pos="220"/>
          <w:tab w:val="left" w:pos="720"/>
        </w:tabs>
        <w:autoSpaceDE w:val="0"/>
        <w:autoSpaceDN w:val="0"/>
        <w:adjustRightInd w:val="0"/>
        <w:contextualSpacing/>
        <w:rPr>
          <w:color w:val="000000"/>
        </w:rPr>
      </w:pPr>
      <w:r w:rsidRPr="00865067">
        <w:rPr>
          <w:color w:val="000000"/>
        </w:rPr>
        <w:t xml:space="preserve">Factors for determining </w:t>
      </w:r>
      <w:r w:rsidRPr="00865067">
        <w:rPr>
          <w:i/>
          <w:color w:val="000000"/>
        </w:rPr>
        <w:t>personal</w:t>
      </w:r>
      <w:r w:rsidR="00E67774" w:rsidRPr="00865067">
        <w:rPr>
          <w:color w:val="000000"/>
        </w:rPr>
        <w:t xml:space="preserve"> interests </w:t>
      </w:r>
      <w:r w:rsidRPr="00865067">
        <w:rPr>
          <w:color w:val="000000"/>
        </w:rPr>
        <w:t>preserved by partition in kind: financial abilities of the parties to repurchase land through sale; location and size of the property; use of the property before and after the sale; sentimental value attached to the parcel.</w:t>
      </w:r>
    </w:p>
    <w:p w14:paraId="25856861" w14:textId="6E529F6F" w:rsidR="001B4483" w:rsidRPr="00865067" w:rsidRDefault="00A03599" w:rsidP="00F203BD">
      <w:pPr>
        <w:widowControl w:val="0"/>
        <w:numPr>
          <w:ilvl w:val="5"/>
          <w:numId w:val="1"/>
        </w:numPr>
        <w:tabs>
          <w:tab w:val="left" w:pos="220"/>
          <w:tab w:val="left" w:pos="720"/>
        </w:tabs>
        <w:autoSpaceDE w:val="0"/>
        <w:autoSpaceDN w:val="0"/>
        <w:adjustRightInd w:val="0"/>
        <w:contextualSpacing/>
        <w:rPr>
          <w:color w:val="000000"/>
        </w:rPr>
      </w:pPr>
      <w:r w:rsidRPr="00865067">
        <w:rPr>
          <w:color w:val="000000"/>
        </w:rPr>
        <w:t>The law favors partition in kind because it does not compel a person to sell property against a person’s will and does not disturb the existing form of inheritance.</w:t>
      </w:r>
    </w:p>
    <w:p w14:paraId="7CC9F610" w14:textId="74BF05B3" w:rsidR="001B4483" w:rsidRPr="00865067" w:rsidRDefault="001B4483" w:rsidP="00F203BD">
      <w:pPr>
        <w:pStyle w:val="ListParagraph"/>
        <w:numPr>
          <w:ilvl w:val="2"/>
          <w:numId w:val="1"/>
        </w:numPr>
      </w:pPr>
      <w:r w:rsidRPr="00865067">
        <w:t>If the parties agree to an equitable division amongst themselves, they can also simply end the co-tenancy by deed. Otherwise, judicial partition may be obtained and the procedure is often set by statute.</w:t>
      </w:r>
    </w:p>
    <w:p w14:paraId="54678853" w14:textId="34F37758" w:rsidR="001B4483" w:rsidRPr="00865067" w:rsidRDefault="001B4483" w:rsidP="00F203BD">
      <w:pPr>
        <w:pStyle w:val="ListParagraph"/>
        <w:numPr>
          <w:ilvl w:val="2"/>
          <w:numId w:val="1"/>
        </w:numPr>
      </w:pPr>
      <w:r w:rsidRPr="00865067">
        <w:rPr>
          <w:i/>
        </w:rPr>
        <w:t>Owelty remedy</w:t>
      </w:r>
      <w:r w:rsidRPr="00865067">
        <w:t>. Where there is a clear way to physically divide the property, but the parcels have unequal value, the court can order a monetary payment from one co-tenant to another to even up the shares.</w:t>
      </w:r>
    </w:p>
    <w:p w14:paraId="22E5BEBB" w14:textId="620271EB" w:rsidR="001B4483" w:rsidRPr="00865067" w:rsidRDefault="001B4483" w:rsidP="00F203BD">
      <w:pPr>
        <w:pStyle w:val="ListParagraph"/>
        <w:numPr>
          <w:ilvl w:val="2"/>
          <w:numId w:val="1"/>
        </w:numPr>
      </w:pPr>
      <w:r w:rsidRPr="00865067">
        <w:t>A court may also award unequal proceeds based on evidence that the co-tenants contributed unequal amounts toward the purchase price of the property, although the countervailing argument would be that the co-tenant who paid more intended to make a gift to other co-tenant.</w:t>
      </w:r>
    </w:p>
    <w:p w14:paraId="1CB6B374" w14:textId="77777777" w:rsidR="00A03599" w:rsidRPr="00865067" w:rsidRDefault="00A03599" w:rsidP="00F203BD">
      <w:pPr>
        <w:contextualSpacing/>
      </w:pPr>
    </w:p>
    <w:p w14:paraId="4C59664F" w14:textId="13AA6C1C" w:rsidR="00A03599" w:rsidRPr="00865067" w:rsidRDefault="00A03599" w:rsidP="00F203BD">
      <w:pPr>
        <w:pStyle w:val="ListParagraph"/>
        <w:numPr>
          <w:ilvl w:val="1"/>
          <w:numId w:val="1"/>
        </w:numPr>
        <w:rPr>
          <w:u w:val="single"/>
        </w:rPr>
      </w:pPr>
      <w:r w:rsidRPr="00865067">
        <w:rPr>
          <w:u w:val="single"/>
        </w:rPr>
        <w:t>Rights and Relations Between Co-Tenants</w:t>
      </w:r>
    </w:p>
    <w:p w14:paraId="261E461F" w14:textId="77777777" w:rsidR="00A03599" w:rsidRPr="00865067" w:rsidRDefault="00A03599" w:rsidP="00F203BD">
      <w:pPr>
        <w:contextualSpacing/>
        <w:rPr>
          <w:u w:val="single"/>
        </w:rPr>
      </w:pPr>
    </w:p>
    <w:p w14:paraId="422EACDD" w14:textId="7C805089" w:rsidR="00A03599" w:rsidRPr="00865067" w:rsidRDefault="00A03599" w:rsidP="00F203BD">
      <w:pPr>
        <w:pStyle w:val="ListParagraph"/>
        <w:numPr>
          <w:ilvl w:val="2"/>
          <w:numId w:val="1"/>
        </w:numPr>
      </w:pPr>
      <w:r w:rsidRPr="00865067">
        <w:rPr>
          <w:i/>
        </w:rPr>
        <w:t>Ouster and Duty to Pay Rent</w:t>
      </w:r>
    </w:p>
    <w:p w14:paraId="59732C43" w14:textId="17140653" w:rsidR="00245564" w:rsidRPr="00F203BD" w:rsidRDefault="00A03599" w:rsidP="00F203BD">
      <w:pPr>
        <w:widowControl w:val="0"/>
        <w:numPr>
          <w:ilvl w:val="3"/>
          <w:numId w:val="1"/>
        </w:numPr>
        <w:tabs>
          <w:tab w:val="left" w:pos="220"/>
          <w:tab w:val="left" w:pos="720"/>
        </w:tabs>
        <w:autoSpaceDE w:val="0"/>
        <w:autoSpaceDN w:val="0"/>
        <w:adjustRightInd w:val="0"/>
        <w:contextualSpacing/>
        <w:rPr>
          <w:color w:val="000000"/>
        </w:rPr>
      </w:pPr>
      <w:r w:rsidRPr="00865067">
        <w:rPr>
          <w:color w:val="000000"/>
        </w:rPr>
        <w:t xml:space="preserve">Each co-tenant has the right to possess the whole. Therefore, sole possession by one co-tenant does </w:t>
      </w:r>
      <w:r w:rsidRPr="00865067">
        <w:rPr>
          <w:color w:val="000000"/>
          <w:u w:val="single"/>
        </w:rPr>
        <w:t>not</w:t>
      </w:r>
      <w:r w:rsidRPr="00865067">
        <w:rPr>
          <w:color w:val="000000"/>
        </w:rPr>
        <w:t xml:space="preserve"> give rise to an obligation to compensate (pay rent) to other co-tenants absent </w:t>
      </w:r>
      <w:r w:rsidRPr="00865067">
        <w:rPr>
          <w:i/>
          <w:iCs/>
          <w:color w:val="000000"/>
        </w:rPr>
        <w:t>ouster</w:t>
      </w:r>
      <w:r w:rsidRPr="00865067">
        <w:rPr>
          <w:iCs/>
          <w:color w:val="000000"/>
        </w:rPr>
        <w:t>.</w:t>
      </w:r>
    </w:p>
    <w:p w14:paraId="3E738D12" w14:textId="77777777" w:rsidR="00A03599" w:rsidRPr="00865067" w:rsidRDefault="00A03599" w:rsidP="00F203BD">
      <w:pPr>
        <w:widowControl w:val="0"/>
        <w:numPr>
          <w:ilvl w:val="3"/>
          <w:numId w:val="1"/>
        </w:numPr>
        <w:tabs>
          <w:tab w:val="left" w:pos="220"/>
          <w:tab w:val="left" w:pos="720"/>
        </w:tabs>
        <w:autoSpaceDE w:val="0"/>
        <w:autoSpaceDN w:val="0"/>
        <w:adjustRightInd w:val="0"/>
        <w:contextualSpacing/>
        <w:rPr>
          <w:color w:val="000000"/>
        </w:rPr>
      </w:pPr>
      <w:r w:rsidRPr="00865067">
        <w:rPr>
          <w:b/>
          <w:iCs/>
          <w:color w:val="000000"/>
        </w:rPr>
        <w:t>Ouster</w:t>
      </w:r>
      <w:r w:rsidRPr="00865067">
        <w:rPr>
          <w:color w:val="000000"/>
        </w:rPr>
        <w:t>. Denial of a co-tenant’s right to possession.</w:t>
      </w:r>
    </w:p>
    <w:p w14:paraId="634ABD23" w14:textId="77777777" w:rsidR="009D196D" w:rsidRPr="00865067" w:rsidRDefault="009D196D" w:rsidP="00F203BD">
      <w:pPr>
        <w:pStyle w:val="ListParagraph"/>
        <w:widowControl w:val="0"/>
        <w:numPr>
          <w:ilvl w:val="4"/>
          <w:numId w:val="1"/>
        </w:numPr>
        <w:autoSpaceDE w:val="0"/>
        <w:autoSpaceDN w:val="0"/>
        <w:adjustRightInd w:val="0"/>
        <w:rPr>
          <w:color w:val="000000"/>
        </w:rPr>
      </w:pPr>
      <w:r w:rsidRPr="00865067">
        <w:rPr>
          <w:color w:val="000000"/>
        </w:rPr>
        <w:t>Ouster</w:t>
      </w:r>
      <w:r w:rsidR="00245564" w:rsidRPr="00865067">
        <w:rPr>
          <w:color w:val="000000"/>
        </w:rPr>
        <w:t xml:space="preserve"> is an </w:t>
      </w:r>
      <w:r w:rsidR="00A03599" w:rsidRPr="00865067">
        <w:rPr>
          <w:color w:val="000000"/>
        </w:rPr>
        <w:t>“</w:t>
      </w:r>
      <w:r w:rsidR="00A03599" w:rsidRPr="00865067">
        <w:rPr>
          <w:color w:val="000000"/>
          <w:highlight w:val="yellow"/>
        </w:rPr>
        <w:t>unequivocal denial of the right to enter</w:t>
      </w:r>
      <w:r w:rsidR="00245564" w:rsidRPr="00865067">
        <w:rPr>
          <w:color w:val="000000"/>
        </w:rPr>
        <w:t>.</w:t>
      </w:r>
      <w:r w:rsidR="00A03599" w:rsidRPr="00865067">
        <w:rPr>
          <w:color w:val="000000"/>
        </w:rPr>
        <w:t>”</w:t>
      </w:r>
      <w:r w:rsidR="00245564" w:rsidRPr="00865067">
        <w:rPr>
          <w:color w:val="000000"/>
        </w:rPr>
        <w:t xml:space="preserve"> </w:t>
      </w:r>
    </w:p>
    <w:p w14:paraId="3275E892" w14:textId="4493FA5D" w:rsidR="00245564" w:rsidRPr="00F203BD" w:rsidRDefault="00245564" w:rsidP="00F203BD">
      <w:pPr>
        <w:pStyle w:val="ListParagraph"/>
        <w:widowControl w:val="0"/>
        <w:numPr>
          <w:ilvl w:val="4"/>
          <w:numId w:val="1"/>
        </w:numPr>
        <w:autoSpaceDE w:val="0"/>
        <w:autoSpaceDN w:val="0"/>
        <w:adjustRightInd w:val="0"/>
        <w:rPr>
          <w:color w:val="000000"/>
        </w:rPr>
      </w:pPr>
      <w:r w:rsidRPr="00865067">
        <w:rPr>
          <w:color w:val="000000"/>
        </w:rPr>
        <w:t>There can be no denial of the right to enter unless there is a demand or attempt to enter.</w:t>
      </w:r>
      <w:r w:rsidR="009D196D" w:rsidRPr="00865067">
        <w:rPr>
          <w:color w:val="000000"/>
        </w:rPr>
        <w:t xml:space="preserve"> The tenant in possession must refuse a demand of the other co-tenants to be allowed into use and enjoyment of the property.</w:t>
      </w:r>
    </w:p>
    <w:p w14:paraId="425250B7" w14:textId="60983464" w:rsidR="00A03599" w:rsidRPr="00F203BD" w:rsidRDefault="00A03599" w:rsidP="00F203BD">
      <w:pPr>
        <w:widowControl w:val="0"/>
        <w:numPr>
          <w:ilvl w:val="3"/>
          <w:numId w:val="1"/>
        </w:numPr>
        <w:tabs>
          <w:tab w:val="left" w:pos="220"/>
          <w:tab w:val="left" w:pos="720"/>
        </w:tabs>
        <w:autoSpaceDE w:val="0"/>
        <w:autoSpaceDN w:val="0"/>
        <w:adjustRightInd w:val="0"/>
        <w:contextualSpacing/>
        <w:rPr>
          <w:color w:val="000000"/>
        </w:rPr>
      </w:pPr>
      <w:r w:rsidRPr="00865067">
        <w:rPr>
          <w:b/>
          <w:iCs/>
          <w:color w:val="262626"/>
        </w:rPr>
        <w:t>Constructive ouster</w:t>
      </w:r>
      <w:r w:rsidRPr="00865067">
        <w:rPr>
          <w:iCs/>
          <w:color w:val="262626"/>
        </w:rPr>
        <w:t>. When it is impractical for all co-tenants to occupy the premises jointly, it is unnecessary that those claiming rent from the co-tenant in possession first demand the right to move in and occupy the premises.</w:t>
      </w:r>
    </w:p>
    <w:p w14:paraId="03D75F2D" w14:textId="0B87E44B" w:rsidR="00A03599" w:rsidRPr="00865067" w:rsidRDefault="00A03599" w:rsidP="00F203BD">
      <w:pPr>
        <w:widowControl w:val="0"/>
        <w:numPr>
          <w:ilvl w:val="3"/>
          <w:numId w:val="1"/>
        </w:numPr>
        <w:tabs>
          <w:tab w:val="left" w:pos="220"/>
          <w:tab w:val="left" w:pos="720"/>
        </w:tabs>
        <w:autoSpaceDE w:val="0"/>
        <w:autoSpaceDN w:val="0"/>
        <w:adjustRightInd w:val="0"/>
        <w:contextualSpacing/>
        <w:rPr>
          <w:color w:val="000000"/>
        </w:rPr>
      </w:pPr>
      <w:r w:rsidRPr="00865067">
        <w:rPr>
          <w:color w:val="262626"/>
        </w:rPr>
        <w:t>In a few jdx, a co-tenant who takes sole possession of the property may be liable to the other co-tenants for their proportionate share of the premises’ fair rental value. These decisions are commonly based on a statute.</w:t>
      </w:r>
    </w:p>
    <w:p w14:paraId="7AF113F9" w14:textId="77777777" w:rsidR="00A03599" w:rsidRPr="00865067" w:rsidRDefault="00A03599" w:rsidP="00F203BD">
      <w:pPr>
        <w:contextualSpacing/>
      </w:pPr>
    </w:p>
    <w:p w14:paraId="682AF9C6" w14:textId="07C094AB" w:rsidR="00A03599" w:rsidRPr="00865067" w:rsidRDefault="00A03599" w:rsidP="00F203BD">
      <w:pPr>
        <w:pStyle w:val="ListParagraph"/>
        <w:numPr>
          <w:ilvl w:val="2"/>
          <w:numId w:val="1"/>
        </w:numPr>
      </w:pPr>
      <w:r w:rsidRPr="00865067">
        <w:rPr>
          <w:i/>
        </w:rPr>
        <w:t>Ouster and Adverse Possession</w:t>
      </w:r>
    </w:p>
    <w:p w14:paraId="7B14A9FB" w14:textId="17D3DF9E" w:rsidR="009D196D" w:rsidRPr="00865067" w:rsidRDefault="009D196D" w:rsidP="00F203BD">
      <w:pPr>
        <w:pStyle w:val="ListParagraph"/>
        <w:widowControl w:val="0"/>
        <w:numPr>
          <w:ilvl w:val="3"/>
          <w:numId w:val="1"/>
        </w:numPr>
        <w:autoSpaceDE w:val="0"/>
        <w:autoSpaceDN w:val="0"/>
        <w:adjustRightInd w:val="0"/>
        <w:rPr>
          <w:color w:val="000000"/>
        </w:rPr>
      </w:pPr>
      <w:r w:rsidRPr="00865067">
        <w:rPr>
          <w:color w:val="000000"/>
        </w:rPr>
        <w:t>Adverse possession cases may involve co-tenants where one co-tenant has been in sole possession of property.</w:t>
      </w:r>
      <w:r w:rsidR="005D543E" w:rsidRPr="00865067">
        <w:rPr>
          <w:color w:val="000000"/>
        </w:rPr>
        <w:t xml:space="preserve"> But b</w:t>
      </w:r>
      <w:r w:rsidRPr="00865067">
        <w:rPr>
          <w:color w:val="000000"/>
        </w:rPr>
        <w:t xml:space="preserve">ecause each co-tenant has the right to possess the </w:t>
      </w:r>
      <w:r w:rsidR="00166A60" w:rsidRPr="00865067">
        <w:rPr>
          <w:color w:val="000000"/>
        </w:rPr>
        <w:t xml:space="preserve">whole, possession </w:t>
      </w:r>
      <w:r w:rsidRPr="00865067">
        <w:rPr>
          <w:color w:val="000000"/>
        </w:rPr>
        <w:t xml:space="preserve">becomes adverse </w:t>
      </w:r>
      <w:r w:rsidRPr="00865067">
        <w:rPr>
          <w:i/>
          <w:color w:val="000000"/>
        </w:rPr>
        <w:t>only</w:t>
      </w:r>
      <w:r w:rsidRPr="00865067">
        <w:rPr>
          <w:color w:val="000000"/>
        </w:rPr>
        <w:t xml:space="preserve"> if there is ouster of other co-tenants.</w:t>
      </w:r>
      <w:r w:rsidR="005D543E" w:rsidRPr="00865067">
        <w:rPr>
          <w:color w:val="000000"/>
        </w:rPr>
        <w:t xml:space="preserve"> </w:t>
      </w:r>
      <w:r w:rsidRPr="00865067">
        <w:rPr>
          <w:color w:val="000000"/>
        </w:rPr>
        <w:t xml:space="preserve">There is a presumption </w:t>
      </w:r>
      <w:r w:rsidRPr="00865067">
        <w:rPr>
          <w:i/>
          <w:iCs/>
          <w:color w:val="000000"/>
        </w:rPr>
        <w:t>against</w:t>
      </w:r>
      <w:r w:rsidRPr="00865067">
        <w:rPr>
          <w:color w:val="000000"/>
        </w:rPr>
        <w:t> adverse possession between co-tenants.</w:t>
      </w:r>
    </w:p>
    <w:p w14:paraId="25CBBF33" w14:textId="47C2D531" w:rsidR="00166A60" w:rsidRPr="00865067" w:rsidRDefault="00F203BD" w:rsidP="00F203BD">
      <w:pPr>
        <w:widowControl w:val="0"/>
        <w:numPr>
          <w:ilvl w:val="4"/>
          <w:numId w:val="1"/>
        </w:numPr>
        <w:tabs>
          <w:tab w:val="left" w:pos="220"/>
          <w:tab w:val="left" w:pos="720"/>
        </w:tabs>
        <w:autoSpaceDE w:val="0"/>
        <w:autoSpaceDN w:val="0"/>
        <w:adjustRightInd w:val="0"/>
        <w:contextualSpacing/>
        <w:rPr>
          <w:color w:val="000000"/>
        </w:rPr>
      </w:pPr>
      <w:r>
        <w:rPr>
          <w:color w:val="262626"/>
        </w:rPr>
        <w:t>Adversely possessing tenant must generally be hostile.</w:t>
      </w:r>
    </w:p>
    <w:p w14:paraId="32103EAA" w14:textId="58E115BA" w:rsidR="009D196D" w:rsidRPr="00865067" w:rsidRDefault="00166A60" w:rsidP="00F203BD">
      <w:pPr>
        <w:widowControl w:val="0"/>
        <w:numPr>
          <w:ilvl w:val="4"/>
          <w:numId w:val="1"/>
        </w:numPr>
        <w:tabs>
          <w:tab w:val="left" w:pos="940"/>
          <w:tab w:val="left" w:pos="1440"/>
        </w:tabs>
        <w:autoSpaceDE w:val="0"/>
        <w:autoSpaceDN w:val="0"/>
        <w:adjustRightInd w:val="0"/>
        <w:contextualSpacing/>
        <w:rPr>
          <w:color w:val="000000"/>
        </w:rPr>
      </w:pPr>
      <w:r w:rsidRPr="00865067">
        <w:rPr>
          <w:color w:val="262626"/>
        </w:rPr>
        <w:t>In other words, there must be a claim of absolute ownership and denial of the co-tenancy relationship by the tenant in possession.</w:t>
      </w:r>
    </w:p>
    <w:p w14:paraId="3C07ACDE" w14:textId="77777777" w:rsidR="00A03599" w:rsidRDefault="00A03599" w:rsidP="00F203BD">
      <w:pPr>
        <w:contextualSpacing/>
      </w:pPr>
    </w:p>
    <w:p w14:paraId="63C3F7BF" w14:textId="77777777" w:rsidR="00B953B9" w:rsidRDefault="00B953B9" w:rsidP="00F203BD">
      <w:pPr>
        <w:contextualSpacing/>
      </w:pPr>
    </w:p>
    <w:p w14:paraId="700454BE" w14:textId="77777777" w:rsidR="00B953B9" w:rsidRPr="00865067" w:rsidRDefault="00B953B9" w:rsidP="00F203BD">
      <w:pPr>
        <w:contextualSpacing/>
      </w:pPr>
    </w:p>
    <w:p w14:paraId="7E247591" w14:textId="3AF5BA0B" w:rsidR="00190D63" w:rsidRDefault="00A03599" w:rsidP="00F203BD">
      <w:pPr>
        <w:pStyle w:val="ListParagraph"/>
        <w:numPr>
          <w:ilvl w:val="2"/>
          <w:numId w:val="1"/>
        </w:numPr>
      </w:pPr>
      <w:r w:rsidRPr="00865067">
        <w:rPr>
          <w:i/>
        </w:rPr>
        <w:t>Gene</w:t>
      </w:r>
      <w:r w:rsidR="00190D63" w:rsidRPr="00865067">
        <w:rPr>
          <w:i/>
        </w:rPr>
        <w:t>ral Rules of Co-Tenant Relations</w:t>
      </w:r>
      <w:r w:rsidR="00190D63" w:rsidRPr="00865067">
        <w:t>: There are different ways to resolve disputes absent specific agreements.</w:t>
      </w:r>
    </w:p>
    <w:p w14:paraId="7133EE9D" w14:textId="77777777" w:rsidR="00B953B9" w:rsidRPr="00865067" w:rsidRDefault="00B953B9" w:rsidP="00B953B9"/>
    <w:p w14:paraId="618469D4" w14:textId="67956CDA" w:rsidR="00190D63" w:rsidRPr="00865067" w:rsidRDefault="00190D63" w:rsidP="00F203BD">
      <w:pPr>
        <w:pStyle w:val="ListParagraph"/>
        <w:numPr>
          <w:ilvl w:val="3"/>
          <w:numId w:val="1"/>
        </w:numPr>
      </w:pPr>
      <w:r w:rsidRPr="00865067">
        <w:rPr>
          <w:u w:val="single"/>
        </w:rPr>
        <w:t>Accounting</w:t>
      </w:r>
      <w:r w:rsidRPr="00865067">
        <w:t>. While partition actions always include final accounting of expenses in determining how to divide shares, a co-tenant may also bring a separate action for accounting without seeking partition if another co-tenant receives rents or profits or otherwise benefits from the property in excess of their interest.</w:t>
      </w:r>
    </w:p>
    <w:p w14:paraId="4B15F72C" w14:textId="2999EF96" w:rsidR="00190D63" w:rsidRPr="00865067" w:rsidRDefault="00190D63" w:rsidP="00F203BD">
      <w:pPr>
        <w:pStyle w:val="ListParagraph"/>
        <w:numPr>
          <w:ilvl w:val="3"/>
          <w:numId w:val="1"/>
        </w:numPr>
      </w:pPr>
      <w:r w:rsidRPr="00865067">
        <w:rPr>
          <w:u w:val="single"/>
        </w:rPr>
        <w:t>Contribution</w:t>
      </w:r>
      <w:r w:rsidRPr="00865067">
        <w:t>. A co-tenant may seek contribution from other co-tenants for their share of expenses he has paid, ex. taxes, mortgage payments, or repairs.</w:t>
      </w:r>
    </w:p>
    <w:p w14:paraId="3F6857EE" w14:textId="3BEC8AAE" w:rsidR="00190D63" w:rsidRPr="00865067" w:rsidRDefault="00190D63" w:rsidP="00F203BD">
      <w:pPr>
        <w:pStyle w:val="ListParagraph"/>
        <w:numPr>
          <w:ilvl w:val="3"/>
          <w:numId w:val="1"/>
        </w:numPr>
      </w:pPr>
      <w:r w:rsidRPr="00865067">
        <w:rPr>
          <w:u w:val="single"/>
        </w:rPr>
        <w:t>Waste</w:t>
      </w:r>
      <w:r w:rsidRPr="00865067">
        <w:t>. A co-tenant may seek an injunction against or compensation for the actions of another co-tenant that might harm or have harmed the property.</w:t>
      </w:r>
    </w:p>
    <w:p w14:paraId="670ABA94" w14:textId="3D0FB20C" w:rsidR="00190D63" w:rsidRPr="00865067" w:rsidRDefault="00190D63" w:rsidP="00F203BD">
      <w:pPr>
        <w:pStyle w:val="ListParagraph"/>
        <w:numPr>
          <w:ilvl w:val="4"/>
          <w:numId w:val="1"/>
        </w:numPr>
      </w:pPr>
      <w:r w:rsidRPr="00865067">
        <w:t>Co-tenants cannot use property in a way that depreciates the value of the property for the other co-tenants.</w:t>
      </w:r>
    </w:p>
    <w:p w14:paraId="43BF544E" w14:textId="2DDD7E8D" w:rsidR="00190D63" w:rsidRPr="00865067" w:rsidRDefault="00190D63" w:rsidP="00F203BD">
      <w:pPr>
        <w:pStyle w:val="ListParagraph"/>
        <w:numPr>
          <w:ilvl w:val="3"/>
          <w:numId w:val="1"/>
        </w:numPr>
      </w:pPr>
      <w:r w:rsidRPr="00865067">
        <w:rPr>
          <w:u w:val="single"/>
        </w:rPr>
        <w:t>Rents received</w:t>
      </w:r>
      <w:r w:rsidRPr="00865067">
        <w:t>. If a co-tenant leases premises to third party, they must account to other co-tenants for rents received, because a lease of the entire premises to another party is an ouster of the other co-tenants.</w:t>
      </w:r>
    </w:p>
    <w:p w14:paraId="385D0780" w14:textId="75DDA205" w:rsidR="00190D63" w:rsidRPr="00865067" w:rsidRDefault="00190D63" w:rsidP="00F203BD">
      <w:pPr>
        <w:pStyle w:val="ListParagraph"/>
        <w:numPr>
          <w:ilvl w:val="3"/>
          <w:numId w:val="1"/>
        </w:numPr>
      </w:pPr>
      <w:r w:rsidRPr="00865067">
        <w:rPr>
          <w:u w:val="single"/>
        </w:rPr>
        <w:t>Carrying costs</w:t>
      </w:r>
      <w:r w:rsidRPr="00865067">
        <w:t>. Co-tenants have a mutual obligation to pay the necessary costs of maintaining the property, including mortgage payments, insurance, taxes, etc. But if a tenant in sole possession sues for contribution, the court may need to offset the value of possession against the claim for reimbursement.</w:t>
      </w:r>
    </w:p>
    <w:p w14:paraId="756F4E5B" w14:textId="208E71B5" w:rsidR="00190D63" w:rsidRPr="00865067" w:rsidRDefault="00190D63" w:rsidP="00F203BD">
      <w:pPr>
        <w:pStyle w:val="ListParagraph"/>
        <w:numPr>
          <w:ilvl w:val="3"/>
          <w:numId w:val="1"/>
        </w:numPr>
      </w:pPr>
      <w:r w:rsidRPr="00865067">
        <w:rPr>
          <w:u w:val="single"/>
        </w:rPr>
        <w:t>Repairs</w:t>
      </w:r>
      <w:r w:rsidRPr="00865067">
        <w:t>. Tenants out of possession are expected to contribute to repairs because they are necessary and in the interests of all tenants. Where a tenant in possession has been making rent profits but paying maintenance costs, a tenant out of possession gets half the net rent offset by the maintenance costs related to business, because a tenant out of possession should still contribute to the cost of running the business.</w:t>
      </w:r>
    </w:p>
    <w:p w14:paraId="0721446E" w14:textId="700E5C30" w:rsidR="001B4483" w:rsidRPr="00865067" w:rsidRDefault="00190D63" w:rsidP="00F203BD">
      <w:pPr>
        <w:pStyle w:val="ListParagraph"/>
        <w:numPr>
          <w:ilvl w:val="3"/>
          <w:numId w:val="1"/>
        </w:numPr>
      </w:pPr>
      <w:r w:rsidRPr="00865067">
        <w:rPr>
          <w:u w:val="single"/>
        </w:rPr>
        <w:t>Improvements</w:t>
      </w:r>
      <w:r w:rsidRPr="00865067">
        <w:t>. Since improvements are optional, co-tenants out of possession do not have to contribute to paying for them. The co-tenant who was in possession and who made the improvement gets credit for the increased property value attributable to the improvement at the time property is sold. For example, if the improvement cost $5,000, then at the time of partition the tenant who was in possession gets $5,000.</w:t>
      </w:r>
    </w:p>
    <w:p w14:paraId="2C58CD2C" w14:textId="77777777" w:rsidR="001B4483" w:rsidRPr="00865067" w:rsidRDefault="001B4483" w:rsidP="00F203BD">
      <w:pPr>
        <w:contextualSpacing/>
      </w:pPr>
    </w:p>
    <w:p w14:paraId="1EA1CEED" w14:textId="77777777" w:rsidR="00430480" w:rsidRDefault="00430480" w:rsidP="00F203BD">
      <w:pPr>
        <w:contextualSpacing/>
      </w:pPr>
    </w:p>
    <w:p w14:paraId="13ACF1B1" w14:textId="77777777" w:rsidR="00F203BD" w:rsidRDefault="00F203BD" w:rsidP="00F203BD">
      <w:pPr>
        <w:contextualSpacing/>
      </w:pPr>
    </w:p>
    <w:p w14:paraId="6CC0CAF8" w14:textId="77777777" w:rsidR="00F203BD" w:rsidRPr="00865067" w:rsidRDefault="00F203BD" w:rsidP="00F203BD">
      <w:pPr>
        <w:contextualSpacing/>
      </w:pPr>
    </w:p>
    <w:p w14:paraId="7785D7C4" w14:textId="77777777" w:rsidR="000B5EE1" w:rsidRDefault="000B5EE1">
      <w:pPr>
        <w:rPr>
          <w:b/>
        </w:rPr>
      </w:pPr>
      <w:r>
        <w:rPr>
          <w:b/>
        </w:rPr>
        <w:br w:type="page"/>
      </w:r>
    </w:p>
    <w:p w14:paraId="0C4F0839" w14:textId="7537C4CD" w:rsidR="003E087C" w:rsidRPr="00865067" w:rsidRDefault="003E087C" w:rsidP="00F203BD">
      <w:pPr>
        <w:pStyle w:val="ListParagraph"/>
        <w:numPr>
          <w:ilvl w:val="0"/>
          <w:numId w:val="1"/>
        </w:numPr>
        <w:rPr>
          <w:b/>
        </w:rPr>
      </w:pPr>
      <w:r w:rsidRPr="00865067">
        <w:rPr>
          <w:b/>
        </w:rPr>
        <w:t>Estates and Future Interests</w:t>
      </w:r>
    </w:p>
    <w:p w14:paraId="6B2B8107" w14:textId="77777777" w:rsidR="00C903AD" w:rsidRPr="00865067" w:rsidRDefault="00C903AD" w:rsidP="00F203BD">
      <w:pPr>
        <w:contextualSpacing/>
      </w:pPr>
    </w:p>
    <w:p w14:paraId="2A449AF9" w14:textId="28A6E6D1" w:rsidR="00C903AD" w:rsidRPr="00865067" w:rsidRDefault="00C903AD" w:rsidP="00F203BD">
      <w:pPr>
        <w:pStyle w:val="ListParagraph"/>
        <w:widowControl w:val="0"/>
        <w:numPr>
          <w:ilvl w:val="1"/>
          <w:numId w:val="1"/>
        </w:numPr>
        <w:autoSpaceDE w:val="0"/>
        <w:autoSpaceDN w:val="0"/>
        <w:adjustRightInd w:val="0"/>
        <w:rPr>
          <w:color w:val="000000"/>
        </w:rPr>
      </w:pPr>
      <w:r w:rsidRPr="00865067">
        <w:rPr>
          <w:b/>
          <w:color w:val="000000"/>
          <w:u w:val="single"/>
        </w:rPr>
        <w:t>NOTE</w:t>
      </w:r>
      <w:r w:rsidRPr="00865067">
        <w:rPr>
          <w:color w:val="000000"/>
        </w:rPr>
        <w:t xml:space="preserve">: </w:t>
      </w:r>
      <w:r w:rsidR="00750D0C" w:rsidRPr="00865067">
        <w:rPr>
          <w:color w:val="000000"/>
        </w:rPr>
        <w:t>A “f</w:t>
      </w:r>
      <w:r w:rsidRPr="00865067">
        <w:rPr>
          <w:color w:val="000000"/>
        </w:rPr>
        <w:t xml:space="preserve">uture interest” </w:t>
      </w:r>
      <w:r w:rsidR="00750D0C" w:rsidRPr="00865067">
        <w:rPr>
          <w:color w:val="000000"/>
        </w:rPr>
        <w:t>is</w:t>
      </w:r>
      <w:r w:rsidRPr="00865067">
        <w:rPr>
          <w:color w:val="000000"/>
        </w:rPr>
        <w:t xml:space="preserve"> a </w:t>
      </w:r>
      <w:r w:rsidRPr="00865067">
        <w:rPr>
          <w:color w:val="000000"/>
          <w:u w:val="single"/>
        </w:rPr>
        <w:t>present ownership</w:t>
      </w:r>
      <w:r w:rsidRPr="00865067">
        <w:rPr>
          <w:color w:val="000000"/>
        </w:rPr>
        <w:t xml:space="preserve"> of a right to future possession.</w:t>
      </w:r>
    </w:p>
    <w:p w14:paraId="7C723E43" w14:textId="77777777" w:rsidR="00C903AD" w:rsidRPr="00865067" w:rsidRDefault="00C903AD" w:rsidP="00F203BD">
      <w:pPr>
        <w:pStyle w:val="ListParagraph"/>
        <w:ind w:left="1440"/>
      </w:pPr>
    </w:p>
    <w:p w14:paraId="3A145D94" w14:textId="3499E5CB" w:rsidR="00BC2BDA" w:rsidRPr="00865067" w:rsidRDefault="003E087C" w:rsidP="00F203BD">
      <w:pPr>
        <w:pStyle w:val="ListParagraph"/>
        <w:numPr>
          <w:ilvl w:val="1"/>
          <w:numId w:val="1"/>
        </w:numPr>
        <w:rPr>
          <w:u w:val="single"/>
        </w:rPr>
      </w:pPr>
      <w:r w:rsidRPr="00865067">
        <w:rPr>
          <w:b/>
          <w:u w:val="single"/>
        </w:rPr>
        <w:t>Fee Simple Absolute</w:t>
      </w:r>
    </w:p>
    <w:p w14:paraId="79FFB052" w14:textId="77777777" w:rsidR="00BC2BDA" w:rsidRPr="00865067" w:rsidRDefault="00BC2BDA" w:rsidP="00F203BD">
      <w:pPr>
        <w:pStyle w:val="ListParagraph"/>
        <w:numPr>
          <w:ilvl w:val="2"/>
          <w:numId w:val="1"/>
        </w:numPr>
      </w:pPr>
      <w:r w:rsidRPr="00865067">
        <w:rPr>
          <w:i/>
          <w:color w:val="000000"/>
        </w:rPr>
        <w:t>Origin</w:t>
      </w:r>
      <w:r w:rsidRPr="00865067">
        <w:rPr>
          <w:color w:val="000000"/>
        </w:rPr>
        <w:t>. “Fee” comes from Old English word “fief” which referred to a landholding, or an estate that is inheritable. “Simple” refers to the fact that the grant does not have any limitations on alienability or inheritability attached to it. “Absolute” indicates the estate lasts forever, unlike other “fee simple” estates that might terminate earlier.</w:t>
      </w:r>
    </w:p>
    <w:p w14:paraId="3EE59D93" w14:textId="77777777" w:rsidR="000A1F60" w:rsidRPr="00865067" w:rsidRDefault="00BC2BDA" w:rsidP="00F203BD">
      <w:pPr>
        <w:pStyle w:val="ListParagraph"/>
        <w:numPr>
          <w:ilvl w:val="2"/>
          <w:numId w:val="1"/>
        </w:numPr>
      </w:pPr>
      <w:r w:rsidRPr="00865067">
        <w:rPr>
          <w:i/>
          <w:color w:val="000000"/>
        </w:rPr>
        <w:t>Language</w:t>
      </w:r>
      <w:r w:rsidR="000A1F60" w:rsidRPr="00865067">
        <w:rPr>
          <w:color w:val="000000"/>
        </w:rPr>
        <w:t>:</w:t>
      </w:r>
      <w:r w:rsidRPr="00865067">
        <w:rPr>
          <w:i/>
          <w:color w:val="000000"/>
        </w:rPr>
        <w:t xml:space="preserve"> </w:t>
      </w:r>
      <w:r w:rsidRPr="00865067">
        <w:rPr>
          <w:color w:val="000000"/>
        </w:rPr>
        <w:t>“to X and his heirs</w:t>
      </w:r>
      <w:r w:rsidR="000A1F60" w:rsidRPr="00865067">
        <w:rPr>
          <w:color w:val="000000"/>
        </w:rPr>
        <w:t>.” This clarifies</w:t>
      </w:r>
      <w:r w:rsidRPr="00865067">
        <w:rPr>
          <w:color w:val="000000"/>
        </w:rPr>
        <w:t xml:space="preserve"> that </w:t>
      </w:r>
      <w:r w:rsidR="000A1F60" w:rsidRPr="00865067">
        <w:rPr>
          <w:color w:val="000000"/>
        </w:rPr>
        <w:t xml:space="preserve">an </w:t>
      </w:r>
      <w:r w:rsidRPr="00865067">
        <w:rPr>
          <w:color w:val="000000"/>
        </w:rPr>
        <w:t>unlimited grant is intended</w:t>
      </w:r>
      <w:r w:rsidR="000A1F60" w:rsidRPr="00865067">
        <w:rPr>
          <w:color w:val="000000"/>
        </w:rPr>
        <w:t>. L</w:t>
      </w:r>
      <w:r w:rsidRPr="00865067">
        <w:rPr>
          <w:color w:val="000000"/>
        </w:rPr>
        <w:t>anguage referencing heirs and assigns simply means that the estate granted is </w:t>
      </w:r>
      <w:r w:rsidRPr="00865067">
        <w:rPr>
          <w:i/>
          <w:iCs/>
          <w:color w:val="000000"/>
        </w:rPr>
        <w:t>inheritable</w:t>
      </w:r>
      <w:r w:rsidRPr="00865067">
        <w:rPr>
          <w:color w:val="000000"/>
        </w:rPr>
        <w:t>, </w:t>
      </w:r>
      <w:r w:rsidRPr="00865067">
        <w:rPr>
          <w:i/>
          <w:iCs/>
          <w:color w:val="000000"/>
        </w:rPr>
        <w:t>devisable</w:t>
      </w:r>
      <w:r w:rsidRPr="00865067">
        <w:rPr>
          <w:color w:val="000000"/>
        </w:rPr>
        <w:t>, and </w:t>
      </w:r>
      <w:r w:rsidRPr="00865067">
        <w:rPr>
          <w:i/>
          <w:iCs/>
          <w:color w:val="000000"/>
        </w:rPr>
        <w:t>alienable</w:t>
      </w:r>
      <w:r w:rsidRPr="00865067">
        <w:rPr>
          <w:color w:val="000000"/>
        </w:rPr>
        <w:t>; it does not actually give the heirs any interest in the property</w:t>
      </w:r>
      <w:r w:rsidR="000A1F60" w:rsidRPr="00865067">
        <w:rPr>
          <w:color w:val="000000"/>
        </w:rPr>
        <w:t>.</w:t>
      </w:r>
    </w:p>
    <w:p w14:paraId="20263EC4" w14:textId="43EA656E" w:rsidR="00BC2BDA" w:rsidRPr="00865067" w:rsidRDefault="000A1F60" w:rsidP="00F203BD">
      <w:pPr>
        <w:pStyle w:val="ListParagraph"/>
        <w:numPr>
          <w:ilvl w:val="2"/>
          <w:numId w:val="1"/>
        </w:numPr>
      </w:pPr>
      <w:r w:rsidRPr="00865067">
        <w:rPr>
          <w:color w:val="000000"/>
        </w:rPr>
        <w:t xml:space="preserve">There is a </w:t>
      </w:r>
      <w:r w:rsidR="00BC2BDA" w:rsidRPr="00865067">
        <w:rPr>
          <w:i/>
          <w:color w:val="000000"/>
        </w:rPr>
        <w:t>presumption</w:t>
      </w:r>
      <w:r w:rsidRPr="00865067">
        <w:rPr>
          <w:color w:val="000000"/>
        </w:rPr>
        <w:t xml:space="preserve"> </w:t>
      </w:r>
      <w:r w:rsidR="00BC2BDA" w:rsidRPr="00865067">
        <w:rPr>
          <w:color w:val="000000"/>
        </w:rPr>
        <w:t>that a grant is intended to be fee simple absolute unless some limitation is made express</w:t>
      </w:r>
      <w:r w:rsidRPr="00865067">
        <w:rPr>
          <w:color w:val="000000"/>
        </w:rPr>
        <w:t>.</w:t>
      </w:r>
    </w:p>
    <w:p w14:paraId="0209C574" w14:textId="77777777" w:rsidR="00BC2BDA" w:rsidRPr="00865067" w:rsidRDefault="00BC2BDA" w:rsidP="00F203BD">
      <w:pPr>
        <w:contextualSpacing/>
      </w:pPr>
    </w:p>
    <w:p w14:paraId="170E070E" w14:textId="2CDF6014" w:rsidR="003E087C" w:rsidRPr="00865067" w:rsidRDefault="003E087C" w:rsidP="00F203BD">
      <w:pPr>
        <w:pStyle w:val="ListParagraph"/>
        <w:numPr>
          <w:ilvl w:val="1"/>
          <w:numId w:val="1"/>
        </w:numPr>
        <w:rPr>
          <w:u w:val="single"/>
        </w:rPr>
      </w:pPr>
      <w:r w:rsidRPr="00865067">
        <w:rPr>
          <w:b/>
          <w:u w:val="single"/>
        </w:rPr>
        <w:t>Life Estate</w:t>
      </w:r>
      <w:r w:rsidR="000A1F60" w:rsidRPr="00865067">
        <w:rPr>
          <w:b/>
          <w:u w:val="single"/>
        </w:rPr>
        <w:t>s</w:t>
      </w:r>
    </w:p>
    <w:p w14:paraId="324C5BD2" w14:textId="77777777" w:rsidR="00B61731" w:rsidRPr="00865067" w:rsidRDefault="00B61731" w:rsidP="00F203BD">
      <w:pPr>
        <w:contextualSpacing/>
        <w:rPr>
          <w:u w:val="single"/>
        </w:rPr>
      </w:pPr>
    </w:p>
    <w:p w14:paraId="525FBE98" w14:textId="2B539F17" w:rsidR="00E67774" w:rsidRPr="00865067" w:rsidRDefault="000A1F60" w:rsidP="00F203BD">
      <w:pPr>
        <w:pStyle w:val="ListParagraph"/>
        <w:numPr>
          <w:ilvl w:val="2"/>
          <w:numId w:val="1"/>
        </w:numPr>
      </w:pPr>
      <w:r w:rsidRPr="00865067">
        <w:rPr>
          <w:highlight w:val="yellow"/>
        </w:rPr>
        <w:t>A life estate is a present possessory interest</w:t>
      </w:r>
      <w:r w:rsidRPr="00865067">
        <w:t xml:space="preserve"> </w:t>
      </w:r>
      <w:r w:rsidR="00E67774" w:rsidRPr="00865067">
        <w:t xml:space="preserve">which gives rise to </w:t>
      </w:r>
      <w:r w:rsidR="00E67774" w:rsidRPr="00865067">
        <w:rPr>
          <w:i/>
        </w:rPr>
        <w:t>reversions</w:t>
      </w:r>
      <w:r w:rsidR="00E67774" w:rsidRPr="00865067">
        <w:t xml:space="preserve"> in the grantor or a </w:t>
      </w:r>
      <w:r w:rsidR="00E67774" w:rsidRPr="00865067">
        <w:rPr>
          <w:i/>
        </w:rPr>
        <w:t xml:space="preserve">remainder </w:t>
      </w:r>
      <w:r w:rsidR="00E67774" w:rsidRPr="00865067">
        <w:t xml:space="preserve">in the grantee(s). </w:t>
      </w:r>
      <w:r w:rsidR="00B61731" w:rsidRPr="00865067">
        <w:t>If remainder is contingent, then the grantor retains a reversion until the contingency is removed.</w:t>
      </w:r>
    </w:p>
    <w:p w14:paraId="0EAFD9F9" w14:textId="39D10E50" w:rsidR="000A1F60" w:rsidRPr="00865067" w:rsidRDefault="000A1F60" w:rsidP="00F203BD">
      <w:pPr>
        <w:pStyle w:val="ListParagraph"/>
        <w:numPr>
          <w:ilvl w:val="3"/>
          <w:numId w:val="1"/>
        </w:numPr>
      </w:pPr>
      <w:r w:rsidRPr="00865067">
        <w:rPr>
          <w:u w:val="single"/>
        </w:rPr>
        <w:t>Example of a remainder in fee simple absolute</w:t>
      </w:r>
      <w:r w:rsidRPr="00865067">
        <w:t>: “to my son Bart for his use and benefit for the remainder of his life, and upon his death, to my granddaughter Carly.”</w:t>
      </w:r>
    </w:p>
    <w:p w14:paraId="25F1B3B3" w14:textId="3F59B8F0" w:rsidR="00750D0C" w:rsidRPr="00865067" w:rsidRDefault="000A1F60" w:rsidP="00F203BD">
      <w:pPr>
        <w:pStyle w:val="ListParagraph"/>
        <w:numPr>
          <w:ilvl w:val="3"/>
          <w:numId w:val="1"/>
        </w:numPr>
      </w:pPr>
      <w:r w:rsidRPr="00865067">
        <w:rPr>
          <w:u w:val="single"/>
        </w:rPr>
        <w:t>Example of a remainder in life estate, followed by another remainder in fee simple absolute</w:t>
      </w:r>
      <w:r w:rsidRPr="00865067">
        <w:t>: “to my son Bart for life, then to my granddaughter Carly for life, then to Carly’s children.”</w:t>
      </w:r>
    </w:p>
    <w:p w14:paraId="4C608F53" w14:textId="40AC4158" w:rsidR="000A1F60" w:rsidRPr="00865067" w:rsidRDefault="00430480" w:rsidP="00F203BD">
      <w:pPr>
        <w:pStyle w:val="ListParagraph"/>
        <w:numPr>
          <w:ilvl w:val="2"/>
          <w:numId w:val="1"/>
        </w:numPr>
      </w:pPr>
      <w:r w:rsidRPr="00865067">
        <w:t>A</w:t>
      </w:r>
      <w:r w:rsidR="000A1F60" w:rsidRPr="00865067">
        <w:t xml:space="preserve"> </w:t>
      </w:r>
      <w:r w:rsidR="000A1F60" w:rsidRPr="00865067">
        <w:rPr>
          <w:i/>
        </w:rPr>
        <w:t>reversion</w:t>
      </w:r>
      <w:r w:rsidRPr="00865067">
        <w:t xml:space="preserve"> in the grantor means that the grantor</w:t>
      </w:r>
      <w:r w:rsidR="000A1F60" w:rsidRPr="00865067">
        <w:t xml:space="preserve"> retain</w:t>
      </w:r>
      <w:r w:rsidRPr="00865067">
        <w:t>s</w:t>
      </w:r>
      <w:r w:rsidR="000A1F60" w:rsidRPr="00865067">
        <w:t xml:space="preserve"> the future interest in themselves, i.e. after life estate terminates, the possessory interest reverts back. Reversion can be created:</w:t>
      </w:r>
    </w:p>
    <w:p w14:paraId="2F6733B4" w14:textId="11F6BE08" w:rsidR="000A1F60" w:rsidRPr="00865067" w:rsidRDefault="000A1F60" w:rsidP="00F203BD">
      <w:pPr>
        <w:pStyle w:val="ListParagraph"/>
        <w:numPr>
          <w:ilvl w:val="3"/>
          <w:numId w:val="1"/>
        </w:numPr>
      </w:pPr>
      <w:r w:rsidRPr="00865067">
        <w:t>explicitly, or </w:t>
      </w:r>
    </w:p>
    <w:p w14:paraId="25373DFC" w14:textId="5BC17E49" w:rsidR="000A1F60" w:rsidRPr="00865067" w:rsidRDefault="000A1F60" w:rsidP="00F203BD">
      <w:pPr>
        <w:pStyle w:val="ListParagraph"/>
        <w:numPr>
          <w:ilvl w:val="3"/>
          <w:numId w:val="1"/>
        </w:numPr>
      </w:pPr>
      <w:r w:rsidRPr="00865067">
        <w:t>by failing to provide for a remainder interest after a life estate, or </w:t>
      </w:r>
    </w:p>
    <w:p w14:paraId="5351ABDC" w14:textId="611491F2" w:rsidR="000A1F60" w:rsidRPr="00865067" w:rsidRDefault="000A1F60" w:rsidP="00F203BD">
      <w:pPr>
        <w:pStyle w:val="ListParagraph"/>
        <w:numPr>
          <w:ilvl w:val="3"/>
          <w:numId w:val="1"/>
        </w:numPr>
      </w:pPr>
      <w:r w:rsidRPr="00865067">
        <w:t>by failing to provide for a remainder that is certain to take.</w:t>
      </w:r>
    </w:p>
    <w:p w14:paraId="71D58BD4" w14:textId="41BB903A" w:rsidR="000A1F60" w:rsidRPr="00865067" w:rsidRDefault="000A1F60" w:rsidP="00F203BD">
      <w:pPr>
        <w:pStyle w:val="ListParagraph"/>
        <w:numPr>
          <w:ilvl w:val="4"/>
          <w:numId w:val="1"/>
        </w:numPr>
      </w:pPr>
      <w:r w:rsidRPr="00865067">
        <w:rPr>
          <w:i/>
        </w:rPr>
        <w:t>Example</w:t>
      </w:r>
      <w:r w:rsidRPr="00865067">
        <w:t>: Alice grants “to Bart for life, then to Carly if then living.” Alice has a reversion because the remainder to Carly is not certain to take.</w:t>
      </w:r>
    </w:p>
    <w:p w14:paraId="286229C5" w14:textId="298AA3CB" w:rsidR="000A1F60" w:rsidRPr="00865067" w:rsidRDefault="000A1F60" w:rsidP="00F203BD">
      <w:pPr>
        <w:pStyle w:val="ListParagraph"/>
        <w:numPr>
          <w:ilvl w:val="2"/>
          <w:numId w:val="1"/>
        </w:numPr>
      </w:pPr>
      <w:r w:rsidRPr="00865067">
        <w:t xml:space="preserve">Unless otherwise provided in the grant, a life estate is alienable, meaning </w:t>
      </w:r>
      <w:r w:rsidRPr="00865067">
        <w:rPr>
          <w:u w:val="single"/>
        </w:rPr>
        <w:t>the life tenant may sell or give the estate to someone else</w:t>
      </w:r>
      <w:r w:rsidRPr="00865067">
        <w:t>.</w:t>
      </w:r>
    </w:p>
    <w:p w14:paraId="531E1288" w14:textId="77777777" w:rsidR="00430480" w:rsidRPr="00865067" w:rsidRDefault="000A1F60" w:rsidP="00F203BD">
      <w:pPr>
        <w:pStyle w:val="ListParagraph"/>
        <w:numPr>
          <w:ilvl w:val="3"/>
          <w:numId w:val="1"/>
        </w:numPr>
      </w:pPr>
      <w:r w:rsidRPr="00865067">
        <w:rPr>
          <w:i/>
        </w:rPr>
        <w:t>Example</w:t>
      </w:r>
      <w:r w:rsidRPr="00865067">
        <w:t xml:space="preserve">: </w:t>
      </w:r>
      <w:r w:rsidR="00430480" w:rsidRPr="00865067">
        <w:t xml:space="preserve">“To Bart for life, then to Alice.” </w:t>
      </w:r>
      <w:r w:rsidRPr="00865067">
        <w:t>Bart sells his life interest to David.</w:t>
      </w:r>
      <w:r w:rsidR="00430480" w:rsidRPr="00865067">
        <w:t xml:space="preserve"> </w:t>
      </w:r>
      <w:r w:rsidRPr="00865067">
        <w:t xml:space="preserve">David now has a life estate </w:t>
      </w:r>
      <w:r w:rsidRPr="00865067">
        <w:rPr>
          <w:i/>
        </w:rPr>
        <w:t>pur autre vie </w:t>
      </w:r>
      <w:r w:rsidR="00430480" w:rsidRPr="00865067">
        <w:t>(for the life of another) and</w:t>
      </w:r>
      <w:r w:rsidRPr="00865067">
        <w:t xml:space="preserve"> David’s interest </w:t>
      </w:r>
      <w:r w:rsidR="00430480" w:rsidRPr="00865067">
        <w:t>is</w:t>
      </w:r>
      <w:r w:rsidRPr="00865067">
        <w:t xml:space="preserve"> still measured by Bart’s life.</w:t>
      </w:r>
      <w:r w:rsidR="00430480" w:rsidRPr="00865067">
        <w:t xml:space="preserve"> </w:t>
      </w:r>
    </w:p>
    <w:p w14:paraId="420B1231" w14:textId="43B9D488" w:rsidR="00430480" w:rsidRPr="00865067" w:rsidRDefault="00430480" w:rsidP="00F203BD">
      <w:pPr>
        <w:pStyle w:val="ListParagraph"/>
        <w:numPr>
          <w:ilvl w:val="3"/>
          <w:numId w:val="1"/>
        </w:numPr>
      </w:pPr>
      <w:r w:rsidRPr="00865067">
        <w:t>If David dies before Bart, the life estate (still measured by Bart’s life) will pass to David’s estate. Then when Bart dies, the property goes to Alice.</w:t>
      </w:r>
    </w:p>
    <w:p w14:paraId="000762FD" w14:textId="77777777" w:rsidR="00750D0C" w:rsidRPr="00865067" w:rsidRDefault="00750D0C" w:rsidP="00F203BD">
      <w:pPr>
        <w:contextualSpacing/>
      </w:pPr>
    </w:p>
    <w:p w14:paraId="5B11AEAC" w14:textId="77777777" w:rsidR="00654E86" w:rsidRPr="00865067" w:rsidRDefault="00654E86" w:rsidP="00F203BD">
      <w:pPr>
        <w:pStyle w:val="ListParagraph"/>
        <w:widowControl w:val="0"/>
        <w:numPr>
          <w:ilvl w:val="2"/>
          <w:numId w:val="1"/>
        </w:numPr>
        <w:autoSpaceDE w:val="0"/>
        <w:autoSpaceDN w:val="0"/>
        <w:adjustRightInd w:val="0"/>
        <w:rPr>
          <w:color w:val="000000"/>
          <w:u w:val="single"/>
        </w:rPr>
      </w:pPr>
      <w:r w:rsidRPr="00865067">
        <w:rPr>
          <w:color w:val="000000"/>
          <w:u w:val="single"/>
        </w:rPr>
        <w:t>Relations Between Present and Future Owners</w:t>
      </w:r>
    </w:p>
    <w:p w14:paraId="5066F006" w14:textId="77777777" w:rsidR="00654E86" w:rsidRPr="00865067" w:rsidRDefault="00654E86" w:rsidP="00F203BD">
      <w:pPr>
        <w:widowControl w:val="0"/>
        <w:numPr>
          <w:ilvl w:val="3"/>
          <w:numId w:val="1"/>
        </w:numPr>
        <w:tabs>
          <w:tab w:val="left" w:pos="220"/>
          <w:tab w:val="left" w:pos="720"/>
        </w:tabs>
        <w:autoSpaceDE w:val="0"/>
        <w:autoSpaceDN w:val="0"/>
        <w:adjustRightInd w:val="0"/>
        <w:contextualSpacing/>
        <w:rPr>
          <w:color w:val="000000"/>
        </w:rPr>
      </w:pPr>
      <w:r w:rsidRPr="00865067">
        <w:rPr>
          <w:color w:val="000000"/>
        </w:rPr>
        <w:t>Holders of future interests may resolve disputes in the same ways as concurrent owners in certain situations, though generally </w:t>
      </w:r>
      <w:r w:rsidRPr="00865067">
        <w:rPr>
          <w:color w:val="000000"/>
          <w:u w:val="single"/>
        </w:rPr>
        <w:t>not</w:t>
      </w:r>
      <w:r w:rsidRPr="00865067">
        <w:rPr>
          <w:color w:val="000000"/>
        </w:rPr>
        <w:t xml:space="preserve"> by partition, unless provided by statute.</w:t>
      </w:r>
    </w:p>
    <w:p w14:paraId="1812F378" w14:textId="77777777" w:rsidR="00654E86" w:rsidRPr="00865067" w:rsidRDefault="00654E86" w:rsidP="00F203BD">
      <w:pPr>
        <w:widowControl w:val="0"/>
        <w:numPr>
          <w:ilvl w:val="3"/>
          <w:numId w:val="1"/>
        </w:numPr>
        <w:tabs>
          <w:tab w:val="left" w:pos="940"/>
          <w:tab w:val="left" w:pos="1440"/>
        </w:tabs>
        <w:autoSpaceDE w:val="0"/>
        <w:autoSpaceDN w:val="0"/>
        <w:adjustRightInd w:val="0"/>
        <w:contextualSpacing/>
        <w:rPr>
          <w:color w:val="000000"/>
        </w:rPr>
      </w:pPr>
      <w:r w:rsidRPr="00865067">
        <w:rPr>
          <w:color w:val="000000"/>
        </w:rPr>
        <w:t>The doctrine of waste may provide protection for the holder of the future interest. Remedies could be an injunction, damages, or in extreme cases, termination of the life estate.</w:t>
      </w:r>
    </w:p>
    <w:p w14:paraId="2A12FB8A" w14:textId="77777777" w:rsidR="00654E86" w:rsidRPr="00865067" w:rsidRDefault="00654E86" w:rsidP="00F203BD">
      <w:pPr>
        <w:widowControl w:val="0"/>
        <w:numPr>
          <w:ilvl w:val="4"/>
          <w:numId w:val="1"/>
        </w:numPr>
        <w:tabs>
          <w:tab w:val="left" w:pos="2380"/>
          <w:tab w:val="left" w:pos="2880"/>
        </w:tabs>
        <w:autoSpaceDE w:val="0"/>
        <w:autoSpaceDN w:val="0"/>
        <w:adjustRightInd w:val="0"/>
        <w:contextualSpacing/>
        <w:rPr>
          <w:color w:val="000000"/>
        </w:rPr>
      </w:pPr>
      <w:r w:rsidRPr="00865067">
        <w:rPr>
          <w:color w:val="000000"/>
        </w:rPr>
        <w:t>Forfeiture of the life estate is available only by statute and only when damage caused exceeds remaining value of the life interest or when the conduct is especially egregious or intentional.</w:t>
      </w:r>
    </w:p>
    <w:p w14:paraId="3548B8C5" w14:textId="77777777" w:rsidR="00654E86" w:rsidRPr="00865067" w:rsidRDefault="00654E86" w:rsidP="00F203BD">
      <w:pPr>
        <w:widowControl w:val="0"/>
        <w:numPr>
          <w:ilvl w:val="4"/>
          <w:numId w:val="1"/>
        </w:numPr>
        <w:tabs>
          <w:tab w:val="left" w:pos="1660"/>
          <w:tab w:val="left" w:pos="2160"/>
        </w:tabs>
        <w:autoSpaceDE w:val="0"/>
        <w:autoSpaceDN w:val="0"/>
        <w:adjustRightInd w:val="0"/>
        <w:contextualSpacing/>
        <w:rPr>
          <w:color w:val="000000"/>
        </w:rPr>
      </w:pPr>
      <w:r w:rsidRPr="00865067">
        <w:rPr>
          <w:color w:val="000000"/>
        </w:rPr>
        <w:t>Language in a will could include a statement that the life tenant is “without impeachment for waste.”</w:t>
      </w:r>
    </w:p>
    <w:p w14:paraId="249DF6CC" w14:textId="34B988E5" w:rsidR="00654E86" w:rsidRDefault="00654E86" w:rsidP="00F203BD">
      <w:pPr>
        <w:widowControl w:val="0"/>
        <w:numPr>
          <w:ilvl w:val="4"/>
          <w:numId w:val="1"/>
        </w:numPr>
        <w:tabs>
          <w:tab w:val="left" w:pos="1660"/>
          <w:tab w:val="left" w:pos="2160"/>
        </w:tabs>
        <w:autoSpaceDE w:val="0"/>
        <w:autoSpaceDN w:val="0"/>
        <w:adjustRightInd w:val="0"/>
        <w:contextualSpacing/>
        <w:rPr>
          <w:color w:val="000000"/>
        </w:rPr>
      </w:pPr>
      <w:r w:rsidRPr="00865067">
        <w:rPr>
          <w:color w:val="000000"/>
        </w:rPr>
        <w:t xml:space="preserve">States may also include the penalty of </w:t>
      </w:r>
      <w:r w:rsidRPr="00865067">
        <w:rPr>
          <w:i/>
          <w:iCs/>
          <w:color w:val="000000"/>
        </w:rPr>
        <w:t xml:space="preserve">treble damages </w:t>
      </w:r>
      <w:r w:rsidRPr="00865067">
        <w:rPr>
          <w:color w:val="000000"/>
        </w:rPr>
        <w:t>(where proven damages to the future interest are tripled).</w:t>
      </w:r>
    </w:p>
    <w:p w14:paraId="64B37E99" w14:textId="77777777" w:rsidR="000B5EE1" w:rsidRPr="00F203BD" w:rsidRDefault="000B5EE1" w:rsidP="000B5EE1">
      <w:pPr>
        <w:widowControl w:val="0"/>
        <w:tabs>
          <w:tab w:val="left" w:pos="1660"/>
          <w:tab w:val="left" w:pos="2160"/>
        </w:tabs>
        <w:autoSpaceDE w:val="0"/>
        <w:autoSpaceDN w:val="0"/>
        <w:adjustRightInd w:val="0"/>
        <w:contextualSpacing/>
        <w:rPr>
          <w:color w:val="000000"/>
        </w:rPr>
      </w:pPr>
    </w:p>
    <w:p w14:paraId="0411384C" w14:textId="7B817AC6" w:rsidR="00750D0C" w:rsidRPr="00865067" w:rsidRDefault="00750D0C" w:rsidP="00F203BD">
      <w:pPr>
        <w:pStyle w:val="ListParagraph"/>
        <w:numPr>
          <w:ilvl w:val="2"/>
          <w:numId w:val="1"/>
        </w:numPr>
        <w:rPr>
          <w:u w:val="single"/>
        </w:rPr>
      </w:pPr>
      <w:r w:rsidRPr="00865067">
        <w:rPr>
          <w:u w:val="single"/>
        </w:rPr>
        <w:t>Contingent and Vested Remainders</w:t>
      </w:r>
    </w:p>
    <w:p w14:paraId="50484AF2" w14:textId="79B96333" w:rsidR="00750D0C" w:rsidRPr="00865067" w:rsidRDefault="00750D0C" w:rsidP="00F203BD">
      <w:pPr>
        <w:pStyle w:val="ListParagraph"/>
        <w:numPr>
          <w:ilvl w:val="3"/>
          <w:numId w:val="1"/>
        </w:numPr>
      </w:pPr>
      <w:r w:rsidRPr="00865067">
        <w:t xml:space="preserve">A </w:t>
      </w:r>
      <w:r w:rsidRPr="00865067">
        <w:rPr>
          <w:b/>
        </w:rPr>
        <w:t>contingent</w:t>
      </w:r>
      <w:r w:rsidRPr="00865067">
        <w:t xml:space="preserve"> remainder is either</w:t>
      </w:r>
    </w:p>
    <w:p w14:paraId="00700108" w14:textId="581FA53F" w:rsidR="00750D0C" w:rsidRPr="00865067" w:rsidRDefault="00750D0C" w:rsidP="00F203BD">
      <w:pPr>
        <w:pStyle w:val="ListParagraph"/>
        <w:numPr>
          <w:ilvl w:val="4"/>
          <w:numId w:val="1"/>
        </w:numPr>
      </w:pPr>
      <w:r w:rsidRPr="00865067">
        <w:rPr>
          <w:u w:val="single"/>
        </w:rPr>
        <w:t>subject to a condition precedent that is not certain to happen</w:t>
      </w:r>
      <w:r w:rsidRPr="00865067">
        <w:t>, or</w:t>
      </w:r>
    </w:p>
    <w:p w14:paraId="4641E08D" w14:textId="140F98BB" w:rsidR="00750D0C" w:rsidRPr="00865067" w:rsidRDefault="00430480" w:rsidP="00F203BD">
      <w:pPr>
        <w:pStyle w:val="ListParagraph"/>
        <w:numPr>
          <w:ilvl w:val="5"/>
          <w:numId w:val="1"/>
        </w:numPr>
      </w:pPr>
      <w:r w:rsidRPr="00865067">
        <w:t>“</w:t>
      </w:r>
      <w:r w:rsidR="00654E86" w:rsidRPr="00865067">
        <w:t>To A for life, then to B if she</w:t>
      </w:r>
      <w:r w:rsidR="00750D0C" w:rsidRPr="00865067">
        <w:t xml:space="preserve"> survives A.” B’s remainder is contingent because it is subject to a condition precedent.</w:t>
      </w:r>
    </w:p>
    <w:p w14:paraId="55CE758B" w14:textId="77777777" w:rsidR="00750D0C" w:rsidRPr="00865067" w:rsidRDefault="00750D0C" w:rsidP="00F203BD">
      <w:pPr>
        <w:pStyle w:val="ListParagraph"/>
        <w:numPr>
          <w:ilvl w:val="4"/>
          <w:numId w:val="1"/>
        </w:numPr>
      </w:pPr>
      <w:r w:rsidRPr="00865067">
        <w:rPr>
          <w:u w:val="single"/>
        </w:rPr>
        <w:t>granted to a person that is not in existence or ascertained</w:t>
      </w:r>
      <w:r w:rsidRPr="00865067">
        <w:t>.</w:t>
      </w:r>
    </w:p>
    <w:p w14:paraId="1F0D6255" w14:textId="48B21C9A" w:rsidR="00750D0C" w:rsidRDefault="00750D0C" w:rsidP="00F203BD">
      <w:pPr>
        <w:pStyle w:val="ListParagraph"/>
        <w:numPr>
          <w:ilvl w:val="5"/>
          <w:numId w:val="1"/>
        </w:numPr>
      </w:pPr>
      <w:r w:rsidRPr="00865067">
        <w:t>“To A for life, then to A’s heirs.” The remainder in A’s heirs would be contingent because we will not know who A’s heirs are until A’s death.</w:t>
      </w:r>
    </w:p>
    <w:p w14:paraId="665B7766" w14:textId="77777777" w:rsidR="000B5EE1" w:rsidRPr="00865067" w:rsidRDefault="000B5EE1" w:rsidP="000B5EE1"/>
    <w:p w14:paraId="06D183BF" w14:textId="3C47E401" w:rsidR="00750D0C" w:rsidRPr="00865067" w:rsidRDefault="00750D0C" w:rsidP="00F203BD">
      <w:pPr>
        <w:pStyle w:val="ListParagraph"/>
        <w:numPr>
          <w:ilvl w:val="3"/>
          <w:numId w:val="1"/>
        </w:numPr>
      </w:pPr>
      <w:r w:rsidRPr="00865067">
        <w:t>A </w:t>
      </w:r>
      <w:r w:rsidRPr="00865067">
        <w:rPr>
          <w:b/>
        </w:rPr>
        <w:t>vested</w:t>
      </w:r>
      <w:r w:rsidRPr="00865067">
        <w:t xml:space="preserve"> remainder is</w:t>
      </w:r>
    </w:p>
    <w:p w14:paraId="2EB7EA63" w14:textId="2D02C73E" w:rsidR="00750D0C" w:rsidRPr="00865067" w:rsidRDefault="00750D0C" w:rsidP="00F203BD">
      <w:pPr>
        <w:pStyle w:val="ListParagraph"/>
        <w:numPr>
          <w:ilvl w:val="4"/>
          <w:numId w:val="1"/>
        </w:numPr>
      </w:pPr>
      <w:r w:rsidRPr="00865067">
        <w:t xml:space="preserve">given to an ascertained person in existence, </w:t>
      </w:r>
      <w:r w:rsidRPr="00865067">
        <w:rPr>
          <w:u w:val="single"/>
        </w:rPr>
        <w:t>and</w:t>
      </w:r>
    </w:p>
    <w:p w14:paraId="34EB2E98" w14:textId="52811BA7" w:rsidR="00654E86" w:rsidRPr="00865067" w:rsidRDefault="00750D0C" w:rsidP="00F203BD">
      <w:pPr>
        <w:pStyle w:val="ListParagraph"/>
        <w:numPr>
          <w:ilvl w:val="4"/>
          <w:numId w:val="1"/>
        </w:numPr>
      </w:pPr>
      <w:r w:rsidRPr="00865067">
        <w:t>not subject to a condition precedent (other than one that is certain to happen, such as the end of a life estate).</w:t>
      </w:r>
    </w:p>
    <w:p w14:paraId="3D674766" w14:textId="5B0FAE76" w:rsidR="00654E86" w:rsidRPr="00865067" w:rsidRDefault="00750D0C" w:rsidP="00F203BD">
      <w:pPr>
        <w:pStyle w:val="ListParagraph"/>
        <w:numPr>
          <w:ilvl w:val="5"/>
          <w:numId w:val="1"/>
        </w:numPr>
      </w:pPr>
      <w:r w:rsidRPr="00865067">
        <w:t>“To A for life, then to B.” B has a vested remainder. The fact that it is subject to the condition of A dying is not relevant, because the natural termination of the preceding estate is a condition of all remainders and certain to happen.</w:t>
      </w:r>
    </w:p>
    <w:p w14:paraId="54769508" w14:textId="4A9368E0" w:rsidR="00750D0C" w:rsidRDefault="00750D0C" w:rsidP="00F203BD">
      <w:pPr>
        <w:pStyle w:val="ListParagraph"/>
        <w:numPr>
          <w:ilvl w:val="5"/>
          <w:numId w:val="1"/>
        </w:numPr>
      </w:pPr>
      <w:r w:rsidRPr="00865067">
        <w:t>“To A for life, then to B’s heirs.” If B is alive, this is a contingent remainder. But when B dies, leaving C as his only heir, C then has a vested remainder.</w:t>
      </w:r>
    </w:p>
    <w:p w14:paraId="550CB249" w14:textId="77777777" w:rsidR="000B5EE1" w:rsidRPr="00865067" w:rsidRDefault="000B5EE1" w:rsidP="000B5EE1"/>
    <w:p w14:paraId="561EAF8C" w14:textId="7C9065EA" w:rsidR="00654E86" w:rsidRDefault="00750D0C" w:rsidP="00F203BD">
      <w:pPr>
        <w:pStyle w:val="ListParagraph"/>
        <w:numPr>
          <w:ilvl w:val="4"/>
          <w:numId w:val="1"/>
        </w:numPr>
      </w:pPr>
      <w:r w:rsidRPr="00865067">
        <w:rPr>
          <w:b/>
        </w:rPr>
        <w:t>Vested remainder subject to open</w:t>
      </w:r>
      <w:r w:rsidRPr="00865067">
        <w:t>.</w:t>
      </w:r>
      <w:r w:rsidR="00654E86" w:rsidRPr="00865067">
        <w:t xml:space="preserve"> </w:t>
      </w:r>
      <w:r w:rsidRPr="00865067">
        <w:t>“To A for life, then to A’s children.” A has two children, B and C. B and C have a vested remainder subject to open, because if A has more children, they would join the class.</w:t>
      </w:r>
    </w:p>
    <w:p w14:paraId="41F1E3C9" w14:textId="77777777" w:rsidR="000B5EE1" w:rsidRPr="00865067" w:rsidRDefault="000B5EE1" w:rsidP="000B5EE1"/>
    <w:p w14:paraId="530854EA" w14:textId="58ACB0EC" w:rsidR="00750D0C" w:rsidRPr="00865067" w:rsidRDefault="00654E86" w:rsidP="00F203BD">
      <w:pPr>
        <w:pStyle w:val="ListParagraph"/>
        <w:numPr>
          <w:ilvl w:val="4"/>
          <w:numId w:val="1"/>
        </w:numPr>
      </w:pPr>
      <w:r w:rsidRPr="00865067">
        <w:rPr>
          <w:b/>
        </w:rPr>
        <w:t>Vested subject to divestment</w:t>
      </w:r>
      <w:r w:rsidRPr="00865067">
        <w:t xml:space="preserve">. Where </w:t>
      </w:r>
      <w:r w:rsidR="00750D0C" w:rsidRPr="00865067">
        <w:t>the condition is subsequent, rather than precedent</w:t>
      </w:r>
      <w:r w:rsidRPr="00865067">
        <w:t>.</w:t>
      </w:r>
    </w:p>
    <w:p w14:paraId="0C6BF037" w14:textId="5C826C76" w:rsidR="00654E86" w:rsidRDefault="00750D0C" w:rsidP="00F203BD">
      <w:pPr>
        <w:pStyle w:val="ListParagraph"/>
        <w:numPr>
          <w:ilvl w:val="5"/>
          <w:numId w:val="1"/>
        </w:numPr>
      </w:pPr>
      <w:r w:rsidRPr="00865067">
        <w:t>“To A for life, then to B. If B dies before A and leaves issue, then to B’s issue.” B has a vested remainder, because there is no condition precedent to meet. However,</w:t>
      </w:r>
      <w:r w:rsidR="00654E86" w:rsidRPr="00865067">
        <w:t xml:space="preserve"> the</w:t>
      </w:r>
      <w:r w:rsidRPr="00865067">
        <w:t xml:space="preserve"> remainder could be taken away from B (divested) if a certain condition occurs (B dies first, leaving issue)</w:t>
      </w:r>
      <w:r w:rsidR="00654E86" w:rsidRPr="00865067">
        <w:t>.</w:t>
      </w:r>
    </w:p>
    <w:p w14:paraId="5A76D3B8" w14:textId="77777777" w:rsidR="000B5EE1" w:rsidRPr="00865067" w:rsidRDefault="000B5EE1" w:rsidP="000B5EE1"/>
    <w:p w14:paraId="4BED7A13" w14:textId="77777777" w:rsidR="00654E86" w:rsidRPr="00865067" w:rsidRDefault="00654E86" w:rsidP="00F203BD">
      <w:pPr>
        <w:pStyle w:val="ListParagraph"/>
        <w:numPr>
          <w:ilvl w:val="4"/>
          <w:numId w:val="1"/>
        </w:numPr>
      </w:pPr>
      <w:r w:rsidRPr="00865067">
        <w:t>V</w:t>
      </w:r>
      <w:r w:rsidR="00750D0C" w:rsidRPr="00865067">
        <w:t>ested interests generally are devisable, while contingent interests may not be</w:t>
      </w:r>
      <w:r w:rsidRPr="00865067">
        <w:t xml:space="preserve">. </w:t>
      </w:r>
    </w:p>
    <w:p w14:paraId="3069734B" w14:textId="77777777" w:rsidR="00654E86" w:rsidRPr="00865067" w:rsidRDefault="00654E86" w:rsidP="00F203BD">
      <w:pPr>
        <w:pStyle w:val="ListParagraph"/>
        <w:numPr>
          <w:ilvl w:val="4"/>
          <w:numId w:val="1"/>
        </w:numPr>
      </w:pPr>
      <w:r w:rsidRPr="00865067">
        <w:t>C</w:t>
      </w:r>
      <w:r w:rsidR="00750D0C" w:rsidRPr="00865067">
        <w:t>ontingent remainders do not accelerate into possession upon the termination of the preceding estate</w:t>
      </w:r>
      <w:r w:rsidRPr="00865067">
        <w:t>.</w:t>
      </w:r>
    </w:p>
    <w:p w14:paraId="25D20221" w14:textId="77777777" w:rsidR="00654E86" w:rsidRPr="00865067" w:rsidRDefault="00654E86" w:rsidP="00F203BD">
      <w:pPr>
        <w:pStyle w:val="ListParagraph"/>
        <w:numPr>
          <w:ilvl w:val="4"/>
          <w:numId w:val="1"/>
        </w:numPr>
      </w:pPr>
      <w:r w:rsidRPr="00865067">
        <w:t>C</w:t>
      </w:r>
      <w:r w:rsidR="00750D0C" w:rsidRPr="00865067">
        <w:t>ontingent remainders are subject to the Rule Against Perpetuities, while vested remainders are not</w:t>
      </w:r>
      <w:r w:rsidRPr="00865067">
        <w:t>.</w:t>
      </w:r>
    </w:p>
    <w:p w14:paraId="0C573663" w14:textId="33882249" w:rsidR="00750D0C" w:rsidRPr="00865067" w:rsidRDefault="00654E86" w:rsidP="00F203BD">
      <w:pPr>
        <w:pStyle w:val="ListParagraph"/>
        <w:numPr>
          <w:ilvl w:val="4"/>
          <w:numId w:val="1"/>
        </w:numPr>
      </w:pPr>
      <w:r w:rsidRPr="00865067">
        <w:t>C</w:t>
      </w:r>
      <w:r w:rsidR="00750D0C" w:rsidRPr="00865067">
        <w:t>ontingent remaindermen may have fewer rights and remedies than vested remaindermen. </w:t>
      </w:r>
      <w:r w:rsidRPr="00865067">
        <w:t xml:space="preserve">For example, </w:t>
      </w:r>
      <w:r w:rsidR="00750D0C" w:rsidRPr="00865067">
        <w:t>contingent remaindermen may not be entitled to damages or forfeiture for waste committed by a life tenant, although they may still obtain injunctive relief</w:t>
      </w:r>
      <w:r w:rsidRPr="00865067">
        <w:t>.</w:t>
      </w:r>
    </w:p>
    <w:p w14:paraId="15222FB7" w14:textId="77777777" w:rsidR="00750D0C" w:rsidRPr="00865067" w:rsidRDefault="00750D0C" w:rsidP="00F203BD">
      <w:pPr>
        <w:contextualSpacing/>
      </w:pPr>
    </w:p>
    <w:p w14:paraId="3562EF89" w14:textId="02EFDA7D" w:rsidR="00430480" w:rsidRPr="00865067" w:rsidRDefault="003E087C" w:rsidP="00F203BD">
      <w:pPr>
        <w:pStyle w:val="ListParagraph"/>
        <w:numPr>
          <w:ilvl w:val="1"/>
          <w:numId w:val="1"/>
        </w:numPr>
      </w:pPr>
      <w:r w:rsidRPr="00865067">
        <w:rPr>
          <w:b/>
          <w:u w:val="single"/>
        </w:rPr>
        <w:t>Defeasible Fees</w:t>
      </w:r>
    </w:p>
    <w:p w14:paraId="17D0FFFC" w14:textId="68506C62" w:rsidR="00654E86" w:rsidRPr="00865067" w:rsidRDefault="00654E86" w:rsidP="00F203BD">
      <w:pPr>
        <w:pStyle w:val="ListParagraph"/>
        <w:numPr>
          <w:ilvl w:val="2"/>
          <w:numId w:val="1"/>
        </w:numPr>
      </w:pPr>
      <w:r w:rsidRPr="00865067">
        <w:t>“Defeasible” means ownership can be completely taken away upon the happening of a particular condition.</w:t>
      </w:r>
    </w:p>
    <w:p w14:paraId="5D86D41A" w14:textId="77777777" w:rsidR="00654E86" w:rsidRPr="00865067" w:rsidRDefault="00654E86" w:rsidP="00F203BD">
      <w:pPr>
        <w:pStyle w:val="ListParagraph"/>
        <w:numPr>
          <w:ilvl w:val="3"/>
          <w:numId w:val="1"/>
        </w:numPr>
      </w:pPr>
      <w:r w:rsidRPr="00865067">
        <w:rPr>
          <w:i/>
        </w:rPr>
        <w:t>Example</w:t>
      </w:r>
      <w:r w:rsidRPr="00865067">
        <w:t>: Bogart conveys Greenacre to the city “only so long as it is used for park or nature trail purposes.”</w:t>
      </w:r>
    </w:p>
    <w:p w14:paraId="23C0E9C1" w14:textId="23EC1D2C" w:rsidR="00654E86" w:rsidRPr="00865067" w:rsidRDefault="00654E86" w:rsidP="00F203BD">
      <w:pPr>
        <w:pStyle w:val="ListParagraph"/>
        <w:numPr>
          <w:ilvl w:val="3"/>
          <w:numId w:val="1"/>
        </w:numPr>
      </w:pPr>
      <w:r w:rsidRPr="00865067">
        <w:t>If and when the city fails to use Greenacre for these purposes, title to the property will revert to Bogart (or heirs or assigns).</w:t>
      </w:r>
    </w:p>
    <w:p w14:paraId="366B5451" w14:textId="245317E5" w:rsidR="00B61731" w:rsidRPr="00865067" w:rsidRDefault="00654E86" w:rsidP="00F203BD">
      <w:pPr>
        <w:pStyle w:val="ListParagraph"/>
        <w:numPr>
          <w:ilvl w:val="2"/>
          <w:numId w:val="1"/>
        </w:numPr>
      </w:pPr>
      <w:r w:rsidRPr="00865067">
        <w:rPr>
          <w:b/>
        </w:rPr>
        <w:t>Fee simple determinable</w:t>
      </w:r>
      <w:r w:rsidRPr="00865067">
        <w:t xml:space="preserve"> (FSD): A limitation of a durational character is built into the granting language, such as “so long as” or “until.” If a violation occurs, the property </w:t>
      </w:r>
      <w:r w:rsidRPr="00865067">
        <w:rPr>
          <w:i/>
        </w:rPr>
        <w:t>automatically</w:t>
      </w:r>
      <w:r w:rsidRPr="00865067">
        <w:t xml:space="preserve"> reverts to the grantor. The future interest retained by the grantor is called a </w:t>
      </w:r>
      <w:r w:rsidRPr="00865067">
        <w:rPr>
          <w:u w:val="single"/>
        </w:rPr>
        <w:t>possibility of reverter</w:t>
      </w:r>
      <w:r w:rsidRPr="00865067">
        <w:t>.</w:t>
      </w:r>
    </w:p>
    <w:p w14:paraId="76B7213D" w14:textId="099F0A1A" w:rsidR="00430480" w:rsidRPr="00865067" w:rsidRDefault="00654E86" w:rsidP="00F203BD">
      <w:pPr>
        <w:pStyle w:val="ListParagraph"/>
        <w:numPr>
          <w:ilvl w:val="2"/>
          <w:numId w:val="1"/>
        </w:numPr>
      </w:pPr>
      <w:r w:rsidRPr="00865067">
        <w:rPr>
          <w:b/>
        </w:rPr>
        <w:t>Fee simple subject to a condition subsequent</w:t>
      </w:r>
      <w:r w:rsidRPr="00865067">
        <w:t xml:space="preserve"> (FSS</w:t>
      </w:r>
      <w:r w:rsidR="00B61731" w:rsidRPr="00865067">
        <w:t>CS</w:t>
      </w:r>
      <w:r w:rsidRPr="00865067">
        <w:t xml:space="preserve">): A limitation with conditional language follows language granting a fee simple absolute. </w:t>
      </w:r>
    </w:p>
    <w:p w14:paraId="05827AAD" w14:textId="77777777" w:rsidR="00430480" w:rsidRPr="00865067" w:rsidRDefault="00654E86" w:rsidP="00F203BD">
      <w:pPr>
        <w:pStyle w:val="ListParagraph"/>
        <w:numPr>
          <w:ilvl w:val="3"/>
          <w:numId w:val="1"/>
        </w:numPr>
      </w:pPr>
      <w:r w:rsidRPr="00865067">
        <w:rPr>
          <w:i/>
        </w:rPr>
        <w:t>Example</w:t>
      </w:r>
      <w:r w:rsidRPr="00865067">
        <w:t>: “on the condition that” or “provided, however.”</w:t>
      </w:r>
    </w:p>
    <w:p w14:paraId="688F99D7" w14:textId="091005B0" w:rsidR="00430480" w:rsidRPr="00865067" w:rsidRDefault="00654E86" w:rsidP="00F203BD">
      <w:pPr>
        <w:pStyle w:val="ListParagraph"/>
        <w:numPr>
          <w:ilvl w:val="3"/>
          <w:numId w:val="1"/>
        </w:numPr>
      </w:pPr>
      <w:r w:rsidRPr="00865067">
        <w:t>If a violation occurs, the grantor has the </w:t>
      </w:r>
      <w:r w:rsidRPr="00865067">
        <w:rPr>
          <w:u w:val="single"/>
        </w:rPr>
        <w:t>option </w:t>
      </w:r>
      <w:r w:rsidR="00430480" w:rsidRPr="00865067">
        <w:t>of retaking the property. This</w:t>
      </w:r>
      <w:r w:rsidRPr="00865067">
        <w:t xml:space="preserve"> future interest is called a </w:t>
      </w:r>
      <w:r w:rsidRPr="00865067">
        <w:rPr>
          <w:i/>
        </w:rPr>
        <w:t>right of entry </w:t>
      </w:r>
      <w:r w:rsidRPr="00865067">
        <w:t>or </w:t>
      </w:r>
      <w:r w:rsidRPr="00865067">
        <w:rPr>
          <w:i/>
        </w:rPr>
        <w:t>power of termination</w:t>
      </w:r>
      <w:r w:rsidRPr="00865067">
        <w:t>.</w:t>
      </w:r>
      <w:r w:rsidR="001E0312" w:rsidRPr="00865067">
        <w:t xml:space="preserve"> The grantor must act on this right.</w:t>
      </w:r>
    </w:p>
    <w:p w14:paraId="1844F1C8" w14:textId="0690C0ED" w:rsidR="00654E86" w:rsidRPr="00865067" w:rsidRDefault="00B61731" w:rsidP="00F203BD">
      <w:pPr>
        <w:pStyle w:val="ListParagraph"/>
        <w:numPr>
          <w:ilvl w:val="3"/>
          <w:numId w:val="1"/>
        </w:numPr>
      </w:pPr>
      <w:r w:rsidRPr="00865067">
        <w:t>Where the language is ambiguous and could establish either a FSD or FSSCS, courts will favor an interpretation that establishes a FSSCS because the possibility of reverter created by a FSD is more harsh.</w:t>
      </w:r>
    </w:p>
    <w:p w14:paraId="14C0A127" w14:textId="2BA942AB" w:rsidR="00654E86" w:rsidRPr="00865067" w:rsidRDefault="001E0312" w:rsidP="00F203BD">
      <w:pPr>
        <w:pStyle w:val="ListParagraph"/>
        <w:numPr>
          <w:ilvl w:val="2"/>
          <w:numId w:val="1"/>
        </w:numPr>
      </w:pPr>
      <w:r w:rsidRPr="00865067">
        <w:rPr>
          <w:b/>
        </w:rPr>
        <w:t>Fee simple subject to e</w:t>
      </w:r>
      <w:r w:rsidR="00654E86" w:rsidRPr="00865067">
        <w:rPr>
          <w:b/>
        </w:rPr>
        <w:t xml:space="preserve">xecutory </w:t>
      </w:r>
      <w:r w:rsidRPr="00865067">
        <w:rPr>
          <w:b/>
        </w:rPr>
        <w:t>limitation</w:t>
      </w:r>
      <w:r w:rsidR="00654E86" w:rsidRPr="00865067">
        <w:t xml:space="preserve"> (“executory” = dependent on fulfillment of a contingency).</w:t>
      </w:r>
      <w:r w:rsidRPr="00865067">
        <w:t xml:space="preserve"> V</w:t>
      </w:r>
      <w:r w:rsidR="00654E86" w:rsidRPr="00865067">
        <w:t>iolation of a condition results in automatic termination and transfer to a transferee</w:t>
      </w:r>
      <w:r w:rsidRPr="00865067">
        <w:t xml:space="preserve"> (third party). The grantor does </w:t>
      </w:r>
      <w:r w:rsidRPr="00865067">
        <w:rPr>
          <w:u w:val="single"/>
        </w:rPr>
        <w:t>not</w:t>
      </w:r>
      <w:r w:rsidRPr="00865067">
        <w:t xml:space="preserve"> have a reversion.</w:t>
      </w:r>
      <w:r w:rsidR="00B61731" w:rsidRPr="00865067">
        <w:t xml:space="preserve"> Think of it as the grantor transferring the reversion.</w:t>
      </w:r>
    </w:p>
    <w:p w14:paraId="3CF30F50" w14:textId="7CA562F4" w:rsidR="00654E86" w:rsidRPr="00865067" w:rsidRDefault="001E0312" w:rsidP="00F203BD">
      <w:pPr>
        <w:pStyle w:val="ListParagraph"/>
        <w:numPr>
          <w:ilvl w:val="3"/>
          <w:numId w:val="1"/>
        </w:numPr>
      </w:pPr>
      <w:r w:rsidRPr="00865067">
        <w:rPr>
          <w:i/>
        </w:rPr>
        <w:t>Example</w:t>
      </w:r>
      <w:r w:rsidRPr="00865067">
        <w:t>:</w:t>
      </w:r>
      <w:r w:rsidR="00654E86" w:rsidRPr="00865067">
        <w:t> “to the Church, but if it is not used for church purposes, then to the Salvation Army.”</w:t>
      </w:r>
    </w:p>
    <w:p w14:paraId="3039FB55" w14:textId="701F6937" w:rsidR="001E0312" w:rsidRDefault="001E0312" w:rsidP="00F203BD">
      <w:pPr>
        <w:pStyle w:val="ListParagraph"/>
        <w:numPr>
          <w:ilvl w:val="3"/>
          <w:numId w:val="1"/>
        </w:numPr>
      </w:pPr>
      <w:r w:rsidRPr="00865067">
        <w:rPr>
          <w:i/>
        </w:rPr>
        <w:t>Example</w:t>
      </w:r>
      <w:r w:rsidRPr="00865067">
        <w:t xml:space="preserve">: </w:t>
      </w:r>
      <w:r w:rsidR="00654E86" w:rsidRPr="00865067">
        <w:t>“to my son Sam, if he graduates from college.”</w:t>
      </w:r>
    </w:p>
    <w:p w14:paraId="0C31B116" w14:textId="77777777" w:rsidR="000B5EE1" w:rsidRPr="00865067" w:rsidRDefault="000B5EE1" w:rsidP="000B5EE1"/>
    <w:p w14:paraId="1262F8C2" w14:textId="5882262A" w:rsidR="00654E86" w:rsidRDefault="001E0312" w:rsidP="00F203BD">
      <w:pPr>
        <w:pStyle w:val="ListParagraph"/>
        <w:numPr>
          <w:ilvl w:val="2"/>
          <w:numId w:val="1"/>
        </w:numPr>
      </w:pPr>
      <w:r w:rsidRPr="00865067">
        <w:rPr>
          <w:b/>
        </w:rPr>
        <w:t>Life estate determinable</w:t>
      </w:r>
      <w:r w:rsidRPr="00865067">
        <w:t xml:space="preserve">. </w:t>
      </w:r>
      <w:r w:rsidRPr="00865067">
        <w:rPr>
          <w:i/>
        </w:rPr>
        <w:t>Example</w:t>
      </w:r>
      <w:r w:rsidRPr="00865067">
        <w:t>: Sam gets a life estate from his wife, Alice, which will terminate if he remarries.</w:t>
      </w:r>
    </w:p>
    <w:p w14:paraId="18B40E23" w14:textId="77777777" w:rsidR="000B5EE1" w:rsidRPr="00865067" w:rsidRDefault="000B5EE1" w:rsidP="000B5EE1"/>
    <w:p w14:paraId="23E78BCD" w14:textId="0415FF11" w:rsidR="008434C3" w:rsidRPr="000B5EE1" w:rsidRDefault="003E087C" w:rsidP="00F203BD">
      <w:pPr>
        <w:pStyle w:val="ListParagraph"/>
        <w:numPr>
          <w:ilvl w:val="1"/>
          <w:numId w:val="1"/>
        </w:numPr>
        <w:rPr>
          <w:u w:val="single"/>
        </w:rPr>
      </w:pPr>
      <w:r w:rsidRPr="000B5EE1">
        <w:rPr>
          <w:b/>
          <w:u w:val="single"/>
        </w:rPr>
        <w:t>Estate for Years</w:t>
      </w:r>
    </w:p>
    <w:p w14:paraId="68BECDDF" w14:textId="77777777" w:rsidR="008434C3" w:rsidRPr="00865067" w:rsidRDefault="008434C3" w:rsidP="00F203BD">
      <w:pPr>
        <w:pStyle w:val="ListParagraph"/>
        <w:numPr>
          <w:ilvl w:val="2"/>
          <w:numId w:val="1"/>
        </w:numPr>
        <w:rPr>
          <w:rFonts w:eastAsia="Times New Roman"/>
        </w:rPr>
      </w:pPr>
      <w:r w:rsidRPr="00865067">
        <w:rPr>
          <w:rFonts w:eastAsia="Times New Roman"/>
          <w:color w:val="333333"/>
          <w:shd w:val="clear" w:color="auto" w:fill="FFFFFF"/>
        </w:rPr>
        <w:t>An </w:t>
      </w:r>
      <w:r w:rsidRPr="00865067">
        <w:rPr>
          <w:rFonts w:eastAsia="Times New Roman"/>
          <w:i/>
          <w:iCs/>
          <w:color w:val="333333"/>
        </w:rPr>
        <w:t>estate for years</w:t>
      </w:r>
      <w:r w:rsidRPr="00865067">
        <w:rPr>
          <w:rFonts w:eastAsia="Times New Roman"/>
          <w:color w:val="333333"/>
          <w:shd w:val="clear" w:color="auto" w:fill="FFFFFF"/>
        </w:rPr>
        <w:t> has a fixed du</w:t>
      </w:r>
      <w:r w:rsidRPr="00865067">
        <w:rPr>
          <w:rFonts w:eastAsia="Times New Roman"/>
          <w:color w:val="333333"/>
        </w:rPr>
        <w:t>ration of certain or ascertainable units of years or subdivisions</w:t>
      </w:r>
      <w:r w:rsidRPr="00865067">
        <w:rPr>
          <w:rFonts w:eastAsia="Times New Roman"/>
          <w:color w:val="333333"/>
          <w:shd w:val="clear" w:color="auto" w:fill="FFFFFF"/>
        </w:rPr>
        <w:t> of years (i.e., days, weeks, months).</w:t>
      </w:r>
    </w:p>
    <w:p w14:paraId="61D5AD3B" w14:textId="77777777" w:rsidR="008434C3" w:rsidRPr="00865067" w:rsidRDefault="008434C3" w:rsidP="00F203BD">
      <w:pPr>
        <w:pStyle w:val="cc-wrapper"/>
        <w:numPr>
          <w:ilvl w:val="3"/>
          <w:numId w:val="1"/>
        </w:numPr>
        <w:spacing w:before="0" w:beforeAutospacing="0" w:after="0" w:afterAutospacing="0"/>
        <w:contextualSpacing/>
        <w:rPr>
          <w:rFonts w:ascii="Times New Roman" w:hAnsi="Times New Roman"/>
          <w:color w:val="333333"/>
          <w:sz w:val="24"/>
          <w:szCs w:val="24"/>
        </w:rPr>
      </w:pPr>
      <w:r w:rsidRPr="00865067">
        <w:rPr>
          <w:rFonts w:ascii="Times New Roman" w:hAnsi="Times New Roman"/>
          <w:color w:val="333333"/>
          <w:sz w:val="24"/>
          <w:szCs w:val="24"/>
        </w:rPr>
        <w:t>If O conveys “to A for 99 years,” A has an</w:t>
      </w:r>
      <w:r w:rsidRPr="00865067">
        <w:rPr>
          <w:rStyle w:val="apple-converted-space"/>
          <w:rFonts w:ascii="Times New Roman" w:hAnsi="Times New Roman"/>
          <w:color w:val="333333"/>
          <w:sz w:val="24"/>
          <w:szCs w:val="24"/>
        </w:rPr>
        <w:t> </w:t>
      </w:r>
      <w:r w:rsidRPr="00865067">
        <w:rPr>
          <w:rFonts w:ascii="Times New Roman" w:hAnsi="Times New Roman"/>
          <w:i/>
          <w:iCs/>
          <w:color w:val="333333"/>
          <w:sz w:val="24"/>
          <w:szCs w:val="24"/>
        </w:rPr>
        <w:t>estate for years</w:t>
      </w:r>
      <w:r w:rsidRPr="00865067">
        <w:rPr>
          <w:rStyle w:val="apple-converted-space"/>
          <w:rFonts w:ascii="Times New Roman" w:hAnsi="Times New Roman"/>
          <w:color w:val="333333"/>
          <w:sz w:val="24"/>
          <w:szCs w:val="24"/>
        </w:rPr>
        <w:t> </w:t>
      </w:r>
      <w:r w:rsidRPr="00865067">
        <w:rPr>
          <w:rFonts w:ascii="Times New Roman" w:hAnsi="Times New Roman"/>
          <w:color w:val="333333"/>
          <w:sz w:val="24"/>
          <w:szCs w:val="24"/>
        </w:rPr>
        <w:t>and O has a</w:t>
      </w:r>
      <w:r w:rsidRPr="00865067">
        <w:rPr>
          <w:rStyle w:val="apple-converted-space"/>
          <w:rFonts w:ascii="Times New Roman" w:hAnsi="Times New Roman"/>
          <w:color w:val="333333"/>
          <w:sz w:val="24"/>
          <w:szCs w:val="24"/>
        </w:rPr>
        <w:t> </w:t>
      </w:r>
      <w:r w:rsidRPr="00865067">
        <w:rPr>
          <w:rFonts w:ascii="Times New Roman" w:hAnsi="Times New Roman"/>
          <w:i/>
          <w:iCs/>
          <w:color w:val="333333"/>
          <w:sz w:val="24"/>
          <w:szCs w:val="24"/>
        </w:rPr>
        <w:t>reversion</w:t>
      </w:r>
      <w:r w:rsidRPr="00865067">
        <w:rPr>
          <w:rFonts w:ascii="Times New Roman" w:hAnsi="Times New Roman"/>
          <w:color w:val="333333"/>
          <w:sz w:val="24"/>
          <w:szCs w:val="24"/>
        </w:rPr>
        <w:t>.</w:t>
      </w:r>
    </w:p>
    <w:p w14:paraId="6CC202A2" w14:textId="5139726C" w:rsidR="008434C3" w:rsidRPr="00865067" w:rsidRDefault="008434C3" w:rsidP="00F203BD">
      <w:pPr>
        <w:pStyle w:val="ListParagraph"/>
        <w:numPr>
          <w:ilvl w:val="2"/>
          <w:numId w:val="1"/>
        </w:numPr>
      </w:pPr>
      <w:r w:rsidRPr="00865067">
        <w:t xml:space="preserve">A term of years is traditionally considered a leasehold, not a freehold, but </w:t>
      </w:r>
      <w:r w:rsidRPr="00865067">
        <w:rPr>
          <w:rFonts w:eastAsia="Times New Roman"/>
          <w:color w:val="333333"/>
          <w:shd w:val="clear" w:color="auto" w:fill="FFFFFF"/>
        </w:rPr>
        <w:t>estates for years are sometimes created outside the lease context. In those cases the holder of the estate for years has all of the rights of any other present estate owner, which means that they can assign or sell the interest and use the property just like the owner of a life estate could, subject to a claim of waste by the owner of the reversion or the remaindermen.</w:t>
      </w:r>
    </w:p>
    <w:p w14:paraId="02104488" w14:textId="77777777" w:rsidR="008434C3" w:rsidRPr="00865067" w:rsidRDefault="008434C3" w:rsidP="00F203BD">
      <w:pPr>
        <w:contextualSpacing/>
      </w:pPr>
    </w:p>
    <w:p w14:paraId="3260C8C5" w14:textId="141F1A61" w:rsidR="002474C0" w:rsidRPr="00865067" w:rsidRDefault="008434C3" w:rsidP="00F203BD">
      <w:pPr>
        <w:pStyle w:val="ListParagraph"/>
        <w:numPr>
          <w:ilvl w:val="1"/>
          <w:numId w:val="1"/>
        </w:numPr>
      </w:pPr>
      <w:r w:rsidRPr="00865067">
        <w:rPr>
          <w:b/>
          <w:u w:val="single"/>
        </w:rPr>
        <w:t>The Rule Against Perpetuities</w:t>
      </w:r>
    </w:p>
    <w:p w14:paraId="364F85AA" w14:textId="710CCD32" w:rsidR="008434C3" w:rsidRDefault="002474C0" w:rsidP="00F203BD">
      <w:pPr>
        <w:pStyle w:val="ListParagraph"/>
        <w:numPr>
          <w:ilvl w:val="2"/>
          <w:numId w:val="1"/>
        </w:numPr>
      </w:pPr>
      <w:r w:rsidRPr="00865067">
        <w:rPr>
          <w:u w:val="single"/>
        </w:rPr>
        <w:t>The Rule</w:t>
      </w:r>
      <w:r w:rsidRPr="00865067">
        <w:t xml:space="preserve">: </w:t>
      </w:r>
      <w:r w:rsidR="008434C3" w:rsidRPr="00865067">
        <w:t>“No interest is good unless it must vest or fail within lives in being at the creation of the interest plus 21 years.”</w:t>
      </w:r>
      <w:r w:rsidRPr="00865067">
        <w:t xml:space="preserve"> In other words, the </w:t>
      </w:r>
      <w:r w:rsidR="008434C3" w:rsidRPr="00865067">
        <w:t>creation of future interests are allowed only if the interests will vest or fail (no one meets the condition) within the present generation plus 21 years</w:t>
      </w:r>
      <w:r w:rsidRPr="00865067">
        <w:t>.</w:t>
      </w:r>
    </w:p>
    <w:p w14:paraId="7DE54CBF" w14:textId="77777777" w:rsidR="00F203BD" w:rsidRPr="00865067" w:rsidRDefault="00F203BD" w:rsidP="00F203BD"/>
    <w:p w14:paraId="3114A0FD" w14:textId="6F383A74" w:rsidR="00B672F4" w:rsidRPr="00F203BD" w:rsidRDefault="008434C3" w:rsidP="00F203BD">
      <w:pPr>
        <w:pStyle w:val="ListParagraph"/>
        <w:numPr>
          <w:ilvl w:val="2"/>
          <w:numId w:val="1"/>
        </w:numPr>
        <w:rPr>
          <w:u w:val="single"/>
        </w:rPr>
      </w:pPr>
      <w:r w:rsidRPr="00865067">
        <w:rPr>
          <w:u w:val="single"/>
        </w:rPr>
        <w:t>Applying the Rule</w:t>
      </w:r>
    </w:p>
    <w:p w14:paraId="3AE5EB91" w14:textId="12B92166" w:rsidR="008434C3" w:rsidRPr="00865067" w:rsidRDefault="008434C3" w:rsidP="00F203BD">
      <w:pPr>
        <w:pStyle w:val="ListParagraph"/>
        <w:numPr>
          <w:ilvl w:val="3"/>
          <w:numId w:val="1"/>
        </w:numPr>
      </w:pPr>
      <w:r w:rsidRPr="00865067">
        <w:rPr>
          <w:b/>
        </w:rPr>
        <w:t>Identify future interests created by the conveyance or devise</w:t>
      </w:r>
      <w:r w:rsidRPr="00865067">
        <w:t>.</w:t>
      </w:r>
    </w:p>
    <w:p w14:paraId="218AFA8F" w14:textId="764B9442" w:rsidR="008434C3" w:rsidRPr="00865067" w:rsidRDefault="002474C0" w:rsidP="00F203BD">
      <w:pPr>
        <w:pStyle w:val="ListParagraph"/>
        <w:numPr>
          <w:ilvl w:val="4"/>
          <w:numId w:val="1"/>
        </w:numPr>
      </w:pPr>
      <w:r w:rsidRPr="00865067">
        <w:t>D</w:t>
      </w:r>
      <w:r w:rsidR="008434C3" w:rsidRPr="00865067">
        <w:t>oes not apply to present estates vested in possession.</w:t>
      </w:r>
    </w:p>
    <w:p w14:paraId="6BBB1477" w14:textId="6FB876F9" w:rsidR="008434C3" w:rsidRPr="00865067" w:rsidRDefault="002474C0" w:rsidP="00F203BD">
      <w:pPr>
        <w:pStyle w:val="ListParagraph"/>
        <w:numPr>
          <w:ilvl w:val="4"/>
          <w:numId w:val="1"/>
        </w:numPr>
      </w:pPr>
      <w:r w:rsidRPr="00865067">
        <w:rPr>
          <w:i/>
        </w:rPr>
        <w:t>Example</w:t>
      </w:r>
      <w:r w:rsidRPr="00865067">
        <w:t xml:space="preserve">: </w:t>
      </w:r>
      <w:r w:rsidR="008434C3" w:rsidRPr="00865067">
        <w:t>“To Bogart University for 999 years” does not violate the Rule because it is a present estate.</w:t>
      </w:r>
    </w:p>
    <w:p w14:paraId="030D153E" w14:textId="6004D9ED" w:rsidR="008434C3" w:rsidRPr="00865067" w:rsidRDefault="008434C3" w:rsidP="00F203BD">
      <w:pPr>
        <w:pStyle w:val="ListParagraph"/>
        <w:numPr>
          <w:ilvl w:val="3"/>
          <w:numId w:val="1"/>
        </w:numPr>
      </w:pPr>
      <w:r w:rsidRPr="00865067">
        <w:rPr>
          <w:b/>
        </w:rPr>
        <w:t>Look for contingent remainders and executory interests</w:t>
      </w:r>
      <w:r w:rsidRPr="00865067">
        <w:t>.</w:t>
      </w:r>
    </w:p>
    <w:p w14:paraId="27F49051" w14:textId="6343121B" w:rsidR="008434C3" w:rsidRPr="00865067" w:rsidRDefault="008434C3" w:rsidP="00F203BD">
      <w:pPr>
        <w:pStyle w:val="ListParagraph"/>
        <w:numPr>
          <w:ilvl w:val="4"/>
          <w:numId w:val="1"/>
        </w:numPr>
      </w:pPr>
      <w:r w:rsidRPr="00865067">
        <w:t>The Rule does not apply to interests retained by the grantor (reversion, possibility of reverter, right of entry).</w:t>
      </w:r>
    </w:p>
    <w:p w14:paraId="6C512E05" w14:textId="1F1A7DA9" w:rsidR="008434C3" w:rsidRPr="00865067" w:rsidRDefault="008434C3" w:rsidP="00F203BD">
      <w:pPr>
        <w:pStyle w:val="ListParagraph"/>
        <w:numPr>
          <w:ilvl w:val="4"/>
          <w:numId w:val="1"/>
        </w:numPr>
      </w:pPr>
      <w:r w:rsidRPr="00865067">
        <w:t>The Rule does not apply to vested remainders.</w:t>
      </w:r>
    </w:p>
    <w:p w14:paraId="015F6850" w14:textId="56538CCB" w:rsidR="008434C3" w:rsidRPr="00865067" w:rsidRDefault="008434C3" w:rsidP="00F203BD">
      <w:pPr>
        <w:pStyle w:val="ListParagraph"/>
        <w:numPr>
          <w:ilvl w:val="4"/>
          <w:numId w:val="1"/>
        </w:numPr>
      </w:pPr>
      <w:r w:rsidRPr="00865067">
        <w:t>The Rule does not apply where both the present and future interests are to charities.</w:t>
      </w:r>
    </w:p>
    <w:p w14:paraId="44316728" w14:textId="245C11B2" w:rsidR="008434C3" w:rsidRPr="00865067" w:rsidRDefault="008434C3" w:rsidP="00F203BD">
      <w:pPr>
        <w:pStyle w:val="ListParagraph"/>
        <w:numPr>
          <w:ilvl w:val="3"/>
          <w:numId w:val="1"/>
        </w:numPr>
      </w:pPr>
      <w:r w:rsidRPr="00865067">
        <w:rPr>
          <w:b/>
        </w:rPr>
        <w:t>Determine latest point at which future interest may vest or fail</w:t>
      </w:r>
      <w:r w:rsidRPr="00865067">
        <w:t>.</w:t>
      </w:r>
    </w:p>
    <w:p w14:paraId="364F35CF" w14:textId="68E125AC" w:rsidR="008434C3" w:rsidRPr="00865067" w:rsidRDefault="008434C3" w:rsidP="00F203BD">
      <w:pPr>
        <w:pStyle w:val="ListParagraph"/>
        <w:numPr>
          <w:ilvl w:val="4"/>
          <w:numId w:val="1"/>
        </w:numPr>
      </w:pPr>
      <w:r w:rsidRPr="00865067">
        <w:t>If it is a contingent remainder, what makes it contingent? What will have to happen to clear up the contingency?</w:t>
      </w:r>
    </w:p>
    <w:p w14:paraId="17D0280F" w14:textId="206F3059" w:rsidR="008434C3" w:rsidRPr="00865067" w:rsidRDefault="008434C3" w:rsidP="00F203BD">
      <w:pPr>
        <w:pStyle w:val="ListParagraph"/>
        <w:numPr>
          <w:ilvl w:val="4"/>
          <w:numId w:val="1"/>
        </w:numPr>
      </w:pPr>
      <w:r w:rsidRPr="00865067">
        <w:t>If it is an executory interest, what event will cause it to come into possession?</w:t>
      </w:r>
    </w:p>
    <w:p w14:paraId="279D8378" w14:textId="2E9FACC7" w:rsidR="008434C3" w:rsidRPr="00865067" w:rsidRDefault="008434C3" w:rsidP="00F203BD">
      <w:pPr>
        <w:pStyle w:val="ListParagraph"/>
        <w:numPr>
          <w:ilvl w:val="3"/>
          <w:numId w:val="1"/>
        </w:numPr>
        <w:rPr>
          <w:b/>
        </w:rPr>
      </w:pPr>
      <w:r w:rsidRPr="00865067">
        <w:rPr>
          <w:b/>
        </w:rPr>
        <w:t xml:space="preserve">Determine whether </w:t>
      </w:r>
      <w:r w:rsidR="002474C0" w:rsidRPr="00865067">
        <w:rPr>
          <w:b/>
        </w:rPr>
        <w:t xml:space="preserve">the </w:t>
      </w:r>
      <w:r w:rsidRPr="00865067">
        <w:rPr>
          <w:b/>
        </w:rPr>
        <w:t>contingency will necessarily be resolved within the lifetime of a person alive at the creation of the interest, plus 21 years.</w:t>
      </w:r>
    </w:p>
    <w:p w14:paraId="60C95906" w14:textId="3EB41E2B" w:rsidR="008434C3" w:rsidRPr="00865067" w:rsidRDefault="008434C3" w:rsidP="00F203BD">
      <w:pPr>
        <w:pStyle w:val="ListParagraph"/>
        <w:numPr>
          <w:ilvl w:val="4"/>
          <w:numId w:val="1"/>
        </w:numPr>
      </w:pPr>
      <w:r w:rsidRPr="00865067">
        <w:t>“Creation of the interest” means at the time of conveyance or at the testator’s death (for a devise).</w:t>
      </w:r>
    </w:p>
    <w:p w14:paraId="2769317E" w14:textId="1EF6233A" w:rsidR="008434C3" w:rsidRPr="00865067" w:rsidRDefault="008434C3" w:rsidP="00F203BD">
      <w:pPr>
        <w:pStyle w:val="ListParagraph"/>
        <w:numPr>
          <w:ilvl w:val="4"/>
          <w:numId w:val="1"/>
        </w:numPr>
      </w:pPr>
      <w:r w:rsidRPr="00865067">
        <w:t>If uncertain whether the interest will vest or fail within the present generation plus 21 years, it is void.</w:t>
      </w:r>
    </w:p>
    <w:p w14:paraId="099C8159" w14:textId="77777777" w:rsidR="008434C3" w:rsidRPr="00865067" w:rsidRDefault="008434C3" w:rsidP="00F203BD">
      <w:pPr>
        <w:pStyle w:val="ListParagraph"/>
        <w:ind w:left="2160"/>
      </w:pPr>
    </w:p>
    <w:p w14:paraId="52803EF8" w14:textId="10229902" w:rsidR="002474C0" w:rsidRDefault="002474C0" w:rsidP="00F203BD">
      <w:pPr>
        <w:pStyle w:val="ListParagraph"/>
        <w:numPr>
          <w:ilvl w:val="2"/>
          <w:numId w:val="1"/>
        </w:numPr>
      </w:pPr>
      <w:r w:rsidRPr="00865067">
        <w:t xml:space="preserve">The goal of the Rule is </w:t>
      </w:r>
      <w:r w:rsidR="008434C3" w:rsidRPr="00865067">
        <w:t>to prevent the remote vesting of interests</w:t>
      </w:r>
      <w:r w:rsidRPr="00865067">
        <w:t xml:space="preserve">. It is a </w:t>
      </w:r>
      <w:r w:rsidR="008434C3" w:rsidRPr="00865067">
        <w:t>limitation on the ability of property owners to create contingent future interests</w:t>
      </w:r>
      <w:r w:rsidRPr="00865067">
        <w:t xml:space="preserve">. The idea is to aid purchasers by </w:t>
      </w:r>
      <w:r w:rsidR="008434C3" w:rsidRPr="00865067">
        <w:t>avoid</w:t>
      </w:r>
      <w:r w:rsidRPr="00865067">
        <w:t>ing the situation where a purchaser</w:t>
      </w:r>
      <w:r w:rsidR="008434C3" w:rsidRPr="00865067">
        <w:t xml:space="preserve"> </w:t>
      </w:r>
      <w:r w:rsidRPr="00865067">
        <w:t>is</w:t>
      </w:r>
      <w:r w:rsidR="008434C3" w:rsidRPr="00865067">
        <w:t xml:space="preserve"> unable to identify who owns future interests</w:t>
      </w:r>
      <w:r w:rsidRPr="00865067">
        <w:t>.</w:t>
      </w:r>
    </w:p>
    <w:p w14:paraId="7ED9EE3E" w14:textId="77777777" w:rsidR="000B5EE1" w:rsidRPr="00865067" w:rsidRDefault="000B5EE1" w:rsidP="000B5EE1"/>
    <w:p w14:paraId="0090606F" w14:textId="4A217454" w:rsidR="008434C3" w:rsidRPr="00865067" w:rsidRDefault="002474C0" w:rsidP="00F203BD">
      <w:pPr>
        <w:pStyle w:val="ListParagraph"/>
        <w:numPr>
          <w:ilvl w:val="2"/>
          <w:numId w:val="1"/>
        </w:numPr>
      </w:pPr>
      <w:r w:rsidRPr="00865067">
        <w:t>I</w:t>
      </w:r>
      <w:r w:rsidR="008434C3" w:rsidRPr="00865067">
        <w:t xml:space="preserve">f the Rule is determined to be violated but leads to a harsh result, </w:t>
      </w:r>
      <w:r w:rsidRPr="00865067">
        <w:t xml:space="preserve">the </w:t>
      </w:r>
      <w:r w:rsidR="008434C3" w:rsidRPr="00865067">
        <w:t xml:space="preserve">court may use modern </w:t>
      </w:r>
      <w:r w:rsidR="008434C3" w:rsidRPr="00865067">
        <w:rPr>
          <w:u w:val="single"/>
        </w:rPr>
        <w:t>reform approaches</w:t>
      </w:r>
      <w:r w:rsidR="008434C3" w:rsidRPr="00865067">
        <w:t>:</w:t>
      </w:r>
    </w:p>
    <w:p w14:paraId="3DD02099" w14:textId="500627A3" w:rsidR="008434C3" w:rsidRPr="00865067" w:rsidRDefault="002474C0" w:rsidP="00F203BD">
      <w:pPr>
        <w:pStyle w:val="ListParagraph"/>
        <w:numPr>
          <w:ilvl w:val="3"/>
          <w:numId w:val="1"/>
        </w:numPr>
      </w:pPr>
      <w:r w:rsidRPr="00865067">
        <w:t>“</w:t>
      </w:r>
      <w:r w:rsidRPr="00865067">
        <w:rPr>
          <w:b/>
        </w:rPr>
        <w:t>W</w:t>
      </w:r>
      <w:r w:rsidR="008434C3" w:rsidRPr="00865067">
        <w:rPr>
          <w:b/>
        </w:rPr>
        <w:t>ait and see</w:t>
      </w:r>
      <w:r w:rsidRPr="00865067">
        <w:t xml:space="preserve">.” The </w:t>
      </w:r>
      <w:r w:rsidR="008434C3" w:rsidRPr="00865067">
        <w:t xml:space="preserve">court </w:t>
      </w:r>
      <w:r w:rsidRPr="00865067">
        <w:t xml:space="preserve">simply </w:t>
      </w:r>
      <w:r w:rsidR="008434C3" w:rsidRPr="00865067">
        <w:t>waits to see what actually happens to determine the validity of a future interest</w:t>
      </w:r>
      <w:r w:rsidRPr="00865067">
        <w:t>.</w:t>
      </w:r>
    </w:p>
    <w:p w14:paraId="747F4FBE" w14:textId="3CCDCC9F" w:rsidR="008434C3" w:rsidRPr="00865067" w:rsidRDefault="002474C0" w:rsidP="00F203BD">
      <w:pPr>
        <w:pStyle w:val="ListParagraph"/>
        <w:numPr>
          <w:ilvl w:val="4"/>
          <w:numId w:val="1"/>
        </w:numPr>
      </w:pPr>
      <w:r w:rsidRPr="00865067">
        <w:rPr>
          <w:i/>
        </w:rPr>
        <w:t>E</w:t>
      </w:r>
      <w:r w:rsidR="008434C3" w:rsidRPr="00865067">
        <w:rPr>
          <w:i/>
        </w:rPr>
        <w:t>xample</w:t>
      </w:r>
      <w:r w:rsidR="008434C3" w:rsidRPr="00865067">
        <w:t xml:space="preserve">: </w:t>
      </w:r>
      <w:r w:rsidRPr="00865067">
        <w:t xml:space="preserve">A </w:t>
      </w:r>
      <w:r w:rsidR="008434C3" w:rsidRPr="00865067">
        <w:t xml:space="preserve">remainder to grandchildren who reach 21 would be invalid because </w:t>
      </w:r>
      <w:r w:rsidRPr="00865067">
        <w:t xml:space="preserve">the </w:t>
      </w:r>
      <w:r w:rsidR="008434C3" w:rsidRPr="00865067">
        <w:t xml:space="preserve">grantor could have more children, but </w:t>
      </w:r>
      <w:r w:rsidRPr="00865067">
        <w:t xml:space="preserve">the </w:t>
      </w:r>
      <w:r w:rsidR="008434C3" w:rsidRPr="00865067">
        <w:t xml:space="preserve">court instead waits to see if </w:t>
      </w:r>
      <w:r w:rsidRPr="00865067">
        <w:t>the grantor does</w:t>
      </w:r>
      <w:r w:rsidR="008434C3" w:rsidRPr="00865067">
        <w:t xml:space="preserve"> have more children before invalidating the interest</w:t>
      </w:r>
      <w:r w:rsidRPr="00865067">
        <w:t>.</w:t>
      </w:r>
    </w:p>
    <w:p w14:paraId="5323203D" w14:textId="2D5CA6DC" w:rsidR="008434C3" w:rsidRPr="00865067" w:rsidRDefault="008434C3" w:rsidP="00F203BD">
      <w:pPr>
        <w:pStyle w:val="ListParagraph"/>
        <w:numPr>
          <w:ilvl w:val="3"/>
          <w:numId w:val="1"/>
        </w:numPr>
      </w:pPr>
      <w:r w:rsidRPr="00865067">
        <w:t>“</w:t>
      </w:r>
      <w:r w:rsidRPr="00865067">
        <w:rPr>
          <w:b/>
        </w:rPr>
        <w:t>Cy pres or reformation</w:t>
      </w:r>
      <w:r w:rsidR="002474C0" w:rsidRPr="00865067">
        <w:t>.” S</w:t>
      </w:r>
      <w:r w:rsidRPr="00865067">
        <w:t>ome courts are empowered by statute to revise the terms of a conveyance or devise to fulfill its intent while coming within the Rule</w:t>
      </w:r>
      <w:r w:rsidR="002474C0" w:rsidRPr="00865067">
        <w:t>.</w:t>
      </w:r>
    </w:p>
    <w:p w14:paraId="495FC9C7" w14:textId="40D690C6" w:rsidR="008434C3" w:rsidRDefault="008434C3" w:rsidP="00F203BD">
      <w:pPr>
        <w:pStyle w:val="ListParagraph"/>
        <w:numPr>
          <w:ilvl w:val="3"/>
          <w:numId w:val="1"/>
        </w:numPr>
      </w:pPr>
      <w:r w:rsidRPr="00865067">
        <w:rPr>
          <w:b/>
        </w:rPr>
        <w:t>Uniform Statutory Rule Against Perpetuities</w:t>
      </w:r>
      <w:r w:rsidR="002474C0" w:rsidRPr="00865067">
        <w:t xml:space="preserve"> (USRAP). This </w:t>
      </w:r>
      <w:r w:rsidRPr="00865067">
        <w:t>basically adopts the “wait and see” approach but avoids</w:t>
      </w:r>
      <w:r w:rsidR="002474C0" w:rsidRPr="00865067">
        <w:t xml:space="preserve"> the</w:t>
      </w:r>
      <w:r w:rsidRPr="00865067">
        <w:t xml:space="preserve"> problem of deciding how long to wait by providing for a standard 90-ye</w:t>
      </w:r>
      <w:r w:rsidR="002474C0" w:rsidRPr="00865067">
        <w:t xml:space="preserve">ar permissible vesting period. It also </w:t>
      </w:r>
      <w:r w:rsidRPr="00865067">
        <w:t xml:space="preserve">empowers </w:t>
      </w:r>
      <w:r w:rsidR="002474C0" w:rsidRPr="00865067">
        <w:t xml:space="preserve">the </w:t>
      </w:r>
      <w:r w:rsidRPr="00865067">
        <w:t>court to reform an interest to require ves</w:t>
      </w:r>
      <w:r w:rsidR="002474C0" w:rsidRPr="00865067">
        <w:t>ting within the 90-year period.</w:t>
      </w:r>
    </w:p>
    <w:p w14:paraId="0995C3A7" w14:textId="77777777" w:rsidR="000B5EE1" w:rsidRPr="00865067" w:rsidRDefault="000B5EE1" w:rsidP="000B5EE1"/>
    <w:p w14:paraId="71A1C63E" w14:textId="77777777" w:rsidR="000B5EE1" w:rsidRDefault="002474C0" w:rsidP="00F203BD">
      <w:pPr>
        <w:pStyle w:val="ListParagraph"/>
        <w:numPr>
          <w:ilvl w:val="2"/>
          <w:numId w:val="1"/>
        </w:numPr>
      </w:pPr>
      <w:r w:rsidRPr="00865067">
        <w:t>T</w:t>
      </w:r>
      <w:r w:rsidR="008434C3" w:rsidRPr="00865067">
        <w:t>he Rule also applies to options to purchase property</w:t>
      </w:r>
      <w:r w:rsidR="000B5EE1">
        <w:t>.</w:t>
      </w:r>
    </w:p>
    <w:p w14:paraId="3D069256" w14:textId="382A01D3" w:rsidR="002474C0" w:rsidRPr="00865067" w:rsidRDefault="000B5EE1" w:rsidP="00F203BD">
      <w:pPr>
        <w:pStyle w:val="ListParagraph"/>
        <w:numPr>
          <w:ilvl w:val="2"/>
          <w:numId w:val="1"/>
        </w:numPr>
      </w:pPr>
      <w:r>
        <w:t xml:space="preserve">The Rule does </w:t>
      </w:r>
      <w:r w:rsidR="008434C3" w:rsidRPr="000B5EE1">
        <w:rPr>
          <w:u w:val="single"/>
        </w:rPr>
        <w:t>not </w:t>
      </w:r>
      <w:r>
        <w:t xml:space="preserve">apply </w:t>
      </w:r>
      <w:r w:rsidR="008434C3" w:rsidRPr="00865067">
        <w:t>to rights of first refusal</w:t>
      </w:r>
      <w:r w:rsidR="002474C0" w:rsidRPr="00865067">
        <w:t>.</w:t>
      </w:r>
    </w:p>
    <w:p w14:paraId="43472C24" w14:textId="518A750C" w:rsidR="000A1F60" w:rsidRPr="00865067" w:rsidRDefault="002474C0" w:rsidP="00F203BD">
      <w:pPr>
        <w:pStyle w:val="ListParagraph"/>
        <w:numPr>
          <w:ilvl w:val="2"/>
          <w:numId w:val="1"/>
        </w:numPr>
      </w:pPr>
      <w:r w:rsidRPr="00865067">
        <w:t>W</w:t>
      </w:r>
      <w:r w:rsidR="008434C3" w:rsidRPr="00865067">
        <w:t>here corporations are involved, because there are no lives to measure, the permissible vesting period is a flat 21 years</w:t>
      </w:r>
      <w:r w:rsidRPr="00865067">
        <w:t>.</w:t>
      </w:r>
    </w:p>
    <w:p w14:paraId="079DD536" w14:textId="77777777" w:rsidR="00B672F4" w:rsidRPr="00865067" w:rsidRDefault="00B672F4" w:rsidP="00F203BD">
      <w:pPr>
        <w:contextualSpacing/>
      </w:pPr>
    </w:p>
    <w:p w14:paraId="624DFCF5" w14:textId="680F82A7" w:rsidR="0010369B" w:rsidRPr="00865067" w:rsidRDefault="003E087C" w:rsidP="00F203BD">
      <w:pPr>
        <w:pStyle w:val="ListParagraph"/>
        <w:numPr>
          <w:ilvl w:val="1"/>
          <w:numId w:val="1"/>
        </w:numPr>
      </w:pPr>
      <w:r w:rsidRPr="00865067">
        <w:rPr>
          <w:b/>
          <w:u w:val="single"/>
        </w:rPr>
        <w:t>Trusts</w:t>
      </w:r>
    </w:p>
    <w:p w14:paraId="01DD24DF" w14:textId="7B8D9340" w:rsidR="0010369B" w:rsidRPr="00F203BD" w:rsidRDefault="00B672F4" w:rsidP="00F203BD">
      <w:pPr>
        <w:pStyle w:val="ListParagraph"/>
        <w:numPr>
          <w:ilvl w:val="2"/>
          <w:numId w:val="1"/>
        </w:numPr>
        <w:rPr>
          <w:rFonts w:eastAsia="Times New Roman"/>
        </w:rPr>
      </w:pPr>
      <w:r w:rsidRPr="00865067">
        <w:rPr>
          <w:rFonts w:eastAsia="Times New Roman"/>
          <w:color w:val="333333"/>
          <w:shd w:val="clear" w:color="auto" w:fill="FFFFFF"/>
        </w:rPr>
        <w:t>A Grantor, or the Trustor, or the Settlor (one who “settles” property on another) may convey property to a Trustee. The property contained in the trust is then called the </w:t>
      </w:r>
      <w:r w:rsidRPr="00865067">
        <w:rPr>
          <w:rFonts w:eastAsia="Times New Roman"/>
          <w:i/>
          <w:iCs/>
          <w:color w:val="333333"/>
        </w:rPr>
        <w:t>corpus</w:t>
      </w:r>
      <w:r w:rsidRPr="00865067">
        <w:rPr>
          <w:rFonts w:eastAsia="Times New Roman"/>
          <w:color w:val="333333"/>
          <w:shd w:val="clear" w:color="auto" w:fill="FFFFFF"/>
        </w:rPr>
        <w:t> or principal. The Trustor directs the Trustee on how to manage the corpus. The Trustee is given specific management authority over the corpus. For example, the Trustee may have the right to sell, lease, or mortgage the property.</w:t>
      </w:r>
    </w:p>
    <w:p w14:paraId="1932D02B" w14:textId="77777777" w:rsidR="0010369B" w:rsidRPr="00865067" w:rsidRDefault="00B672F4" w:rsidP="00F203BD">
      <w:pPr>
        <w:pStyle w:val="ListParagraph"/>
        <w:numPr>
          <w:ilvl w:val="3"/>
          <w:numId w:val="1"/>
        </w:numPr>
        <w:rPr>
          <w:rFonts w:eastAsia="Times New Roman"/>
        </w:rPr>
      </w:pPr>
      <w:r w:rsidRPr="00865067">
        <w:rPr>
          <w:rFonts w:eastAsia="Times New Roman"/>
          <w:i/>
          <w:color w:val="333333"/>
          <w:shd w:val="clear" w:color="auto" w:fill="FFFFFF"/>
        </w:rPr>
        <w:t>Example</w:t>
      </w:r>
      <w:r w:rsidRPr="00865067">
        <w:rPr>
          <w:rFonts w:eastAsia="Times New Roman"/>
          <w:color w:val="333333"/>
          <w:shd w:val="clear" w:color="auto" w:fill="FFFFFF"/>
        </w:rPr>
        <w:t xml:space="preserve">: Oliver, the Trustor, directs the Trustee to manage Blackacre for the benefit of a third party, Larry, during Larry’s life. At Larry’s death, the Trustee is directed to distribute the property to the issue of Larry then living. </w:t>
      </w:r>
    </w:p>
    <w:p w14:paraId="4149B858" w14:textId="26F67C50" w:rsidR="00B672F4" w:rsidRPr="00F203BD" w:rsidRDefault="00B672F4" w:rsidP="00F203BD">
      <w:pPr>
        <w:pStyle w:val="ListParagraph"/>
        <w:numPr>
          <w:ilvl w:val="3"/>
          <w:numId w:val="1"/>
        </w:numPr>
        <w:rPr>
          <w:rFonts w:eastAsia="Times New Roman"/>
        </w:rPr>
      </w:pPr>
      <w:r w:rsidRPr="00865067">
        <w:rPr>
          <w:rFonts w:eastAsia="Times New Roman"/>
          <w:color w:val="333333"/>
          <w:shd w:val="clear" w:color="auto" w:fill="FFFFFF"/>
        </w:rPr>
        <w:t>In this example, Larry has an </w:t>
      </w:r>
      <w:r w:rsidRPr="00865067">
        <w:rPr>
          <w:rFonts w:eastAsia="Times New Roman"/>
          <w:i/>
          <w:iCs/>
          <w:color w:val="333333"/>
        </w:rPr>
        <w:t>equitable life estate.</w:t>
      </w:r>
      <w:r w:rsidRPr="00865067">
        <w:rPr>
          <w:rFonts w:eastAsia="Times New Roman"/>
          <w:color w:val="333333"/>
          <w:shd w:val="clear" w:color="auto" w:fill="FFFFFF"/>
        </w:rPr>
        <w:t> Legal title to Blackacre is in the Trustee, but the equitable interest is in Larry.</w:t>
      </w:r>
    </w:p>
    <w:p w14:paraId="3D450DE0" w14:textId="57A8434F" w:rsidR="0010369B" w:rsidRPr="00F203BD" w:rsidRDefault="0010369B" w:rsidP="00F203BD">
      <w:pPr>
        <w:pStyle w:val="ListParagraph"/>
        <w:numPr>
          <w:ilvl w:val="2"/>
          <w:numId w:val="1"/>
        </w:numPr>
        <w:rPr>
          <w:rFonts w:eastAsia="Times New Roman"/>
        </w:rPr>
      </w:pPr>
      <w:r w:rsidRPr="00865067">
        <w:rPr>
          <w:rFonts w:eastAsia="Times New Roman"/>
          <w:color w:val="333333"/>
          <w:shd w:val="clear" w:color="auto" w:fill="FFFFFF"/>
        </w:rPr>
        <w:t>To create a trust, the trustor need only transfer property to the trustee with some indication of intent to create a trust. The trustor may also be the trustee, in which case a declaration of trust by the trustor is required.</w:t>
      </w:r>
    </w:p>
    <w:p w14:paraId="4B075313" w14:textId="757541AC" w:rsidR="0010369B" w:rsidRPr="00F203BD" w:rsidRDefault="00B672F4" w:rsidP="00F203BD">
      <w:pPr>
        <w:pStyle w:val="cc-wrapper"/>
        <w:numPr>
          <w:ilvl w:val="2"/>
          <w:numId w:val="1"/>
        </w:numPr>
        <w:spacing w:before="0" w:beforeAutospacing="0" w:after="150" w:afterAutospacing="0"/>
        <w:contextualSpacing/>
        <w:rPr>
          <w:rFonts w:ascii="Times New Roman" w:hAnsi="Times New Roman"/>
          <w:color w:val="333333"/>
          <w:sz w:val="24"/>
          <w:szCs w:val="24"/>
        </w:rPr>
      </w:pPr>
      <w:r w:rsidRPr="00865067">
        <w:rPr>
          <w:rFonts w:ascii="Times New Roman" w:hAnsi="Times New Roman"/>
          <w:color w:val="333333"/>
          <w:sz w:val="24"/>
          <w:szCs w:val="24"/>
        </w:rPr>
        <w:t>Using a trust, which gives the trustee management authority over the corpus, avoids many of the difficulties presented by future interests. In some jdx, the Rule does not apply to certain trusts.</w:t>
      </w:r>
      <w:r w:rsidR="0010369B" w:rsidRPr="00865067">
        <w:rPr>
          <w:rFonts w:ascii="Times New Roman" w:hAnsi="Times New Roman"/>
          <w:color w:val="333333"/>
          <w:sz w:val="24"/>
          <w:szCs w:val="24"/>
        </w:rPr>
        <w:t xml:space="preserve"> Other advantages:</w:t>
      </w:r>
    </w:p>
    <w:p w14:paraId="0CA69778" w14:textId="77777777" w:rsidR="0010369B" w:rsidRPr="00865067" w:rsidRDefault="0010369B" w:rsidP="00F203BD">
      <w:pPr>
        <w:pStyle w:val="cc-wrapper"/>
        <w:numPr>
          <w:ilvl w:val="3"/>
          <w:numId w:val="1"/>
        </w:numPr>
        <w:spacing w:before="0" w:beforeAutospacing="0" w:after="150" w:afterAutospacing="0"/>
        <w:contextualSpacing/>
        <w:rPr>
          <w:rFonts w:ascii="Times New Roman" w:hAnsi="Times New Roman"/>
          <w:color w:val="333333"/>
          <w:sz w:val="24"/>
          <w:szCs w:val="24"/>
        </w:rPr>
      </w:pPr>
      <w:r w:rsidRPr="00865067">
        <w:rPr>
          <w:rFonts w:ascii="Times New Roman" w:hAnsi="Times New Roman"/>
          <w:b/>
          <w:bCs/>
          <w:color w:val="333333"/>
          <w:sz w:val="24"/>
          <w:szCs w:val="24"/>
        </w:rPr>
        <w:t>Avoidance of probate.</w:t>
      </w:r>
      <w:r w:rsidRPr="00865067">
        <w:rPr>
          <w:rStyle w:val="apple-converted-space"/>
          <w:rFonts w:ascii="Times New Roman" w:hAnsi="Times New Roman"/>
          <w:color w:val="333333"/>
          <w:sz w:val="24"/>
          <w:szCs w:val="24"/>
        </w:rPr>
        <w:t> </w:t>
      </w:r>
      <w:r w:rsidRPr="00865067">
        <w:rPr>
          <w:rFonts w:ascii="Times New Roman" w:hAnsi="Times New Roman"/>
          <w:color w:val="333333"/>
          <w:sz w:val="24"/>
          <w:szCs w:val="24"/>
        </w:rPr>
        <w:t>Placing a family business or farm operation, for example, in an</w:t>
      </w:r>
      <w:r w:rsidRPr="00865067">
        <w:rPr>
          <w:rStyle w:val="apple-converted-space"/>
          <w:rFonts w:ascii="Times New Roman" w:hAnsi="Times New Roman"/>
          <w:color w:val="333333"/>
          <w:sz w:val="24"/>
          <w:szCs w:val="24"/>
        </w:rPr>
        <w:t> </w:t>
      </w:r>
      <w:r w:rsidRPr="00865067">
        <w:rPr>
          <w:rFonts w:ascii="Times New Roman" w:hAnsi="Times New Roman"/>
          <w:i/>
          <w:iCs/>
          <w:color w:val="333333"/>
          <w:sz w:val="24"/>
          <w:szCs w:val="24"/>
        </w:rPr>
        <w:t>inter vivos</w:t>
      </w:r>
      <w:r w:rsidRPr="00865067">
        <w:rPr>
          <w:rStyle w:val="apple-converted-space"/>
          <w:rFonts w:ascii="Times New Roman" w:hAnsi="Times New Roman"/>
          <w:color w:val="333333"/>
          <w:sz w:val="24"/>
          <w:szCs w:val="24"/>
        </w:rPr>
        <w:t> </w:t>
      </w:r>
      <w:r w:rsidRPr="00865067">
        <w:rPr>
          <w:rFonts w:ascii="Times New Roman" w:hAnsi="Times New Roman"/>
          <w:color w:val="333333"/>
          <w:sz w:val="24"/>
          <w:szCs w:val="24"/>
        </w:rPr>
        <w:t>trust means that there will be a smooth transition when one of the owners dies.</w:t>
      </w:r>
    </w:p>
    <w:p w14:paraId="3AE40681" w14:textId="6E0D98D5" w:rsidR="0010369B" w:rsidRPr="00865067" w:rsidRDefault="0010369B" w:rsidP="00F203BD">
      <w:pPr>
        <w:pStyle w:val="cc-wrapper"/>
        <w:numPr>
          <w:ilvl w:val="3"/>
          <w:numId w:val="1"/>
        </w:numPr>
        <w:spacing w:before="0" w:beforeAutospacing="0" w:after="150" w:afterAutospacing="0"/>
        <w:contextualSpacing/>
        <w:rPr>
          <w:rFonts w:ascii="Times New Roman" w:hAnsi="Times New Roman"/>
          <w:color w:val="333333"/>
          <w:sz w:val="24"/>
          <w:szCs w:val="24"/>
        </w:rPr>
      </w:pPr>
      <w:r w:rsidRPr="00865067">
        <w:rPr>
          <w:rFonts w:ascii="Times New Roman" w:hAnsi="Times New Roman"/>
          <w:b/>
          <w:bCs/>
          <w:color w:val="333333"/>
          <w:sz w:val="24"/>
          <w:szCs w:val="24"/>
        </w:rPr>
        <w:t>Custodial trusts.</w:t>
      </w:r>
      <w:r w:rsidRPr="00865067">
        <w:rPr>
          <w:rStyle w:val="apple-converted-space"/>
          <w:rFonts w:ascii="Times New Roman" w:hAnsi="Times New Roman"/>
          <w:color w:val="333333"/>
          <w:sz w:val="24"/>
          <w:szCs w:val="24"/>
        </w:rPr>
        <w:t> </w:t>
      </w:r>
      <w:r w:rsidRPr="00865067">
        <w:rPr>
          <w:rFonts w:ascii="Times New Roman" w:hAnsi="Times New Roman"/>
          <w:color w:val="333333"/>
          <w:sz w:val="24"/>
          <w:szCs w:val="24"/>
        </w:rPr>
        <w:t>The trustee can manage property on behalf of a minor or incompetent beneficiary.</w:t>
      </w:r>
    </w:p>
    <w:p w14:paraId="6EFC4E0A" w14:textId="270F4FE2" w:rsidR="0010369B" w:rsidRPr="00F203BD" w:rsidRDefault="0010369B" w:rsidP="00F203BD">
      <w:pPr>
        <w:pStyle w:val="cc-wrapper"/>
        <w:numPr>
          <w:ilvl w:val="3"/>
          <w:numId w:val="1"/>
        </w:numPr>
        <w:spacing w:before="0" w:beforeAutospacing="0" w:after="150" w:afterAutospacing="0"/>
        <w:contextualSpacing/>
        <w:rPr>
          <w:rFonts w:ascii="Times New Roman" w:hAnsi="Times New Roman"/>
          <w:color w:val="333333"/>
          <w:sz w:val="24"/>
          <w:szCs w:val="24"/>
        </w:rPr>
      </w:pPr>
      <w:r w:rsidRPr="00865067">
        <w:rPr>
          <w:rFonts w:ascii="Times New Roman" w:hAnsi="Times New Roman"/>
          <w:b/>
          <w:bCs/>
          <w:color w:val="333333"/>
          <w:sz w:val="24"/>
          <w:szCs w:val="24"/>
        </w:rPr>
        <w:t>Tax savings.</w:t>
      </w:r>
      <w:r w:rsidRPr="00865067">
        <w:rPr>
          <w:rStyle w:val="apple-converted-space"/>
          <w:rFonts w:ascii="Times New Roman" w:hAnsi="Times New Roman"/>
          <w:color w:val="333333"/>
          <w:sz w:val="24"/>
          <w:szCs w:val="24"/>
        </w:rPr>
        <w:t> </w:t>
      </w:r>
      <w:r w:rsidRPr="00865067">
        <w:rPr>
          <w:rFonts w:ascii="Times New Roman" w:hAnsi="Times New Roman"/>
          <w:color w:val="333333"/>
          <w:sz w:val="24"/>
          <w:szCs w:val="24"/>
        </w:rPr>
        <w:t>For example, property may be given to charity, while the trustor retains a life interest. The trustor can take an income tax deduction now and the principal will not be included in the estate for estate tax purposes.</w:t>
      </w:r>
    </w:p>
    <w:p w14:paraId="347DCF53" w14:textId="00E369ED" w:rsidR="0010369B" w:rsidRPr="00F203BD" w:rsidRDefault="0010369B" w:rsidP="00F203BD">
      <w:pPr>
        <w:pStyle w:val="cc-wrapper"/>
        <w:numPr>
          <w:ilvl w:val="2"/>
          <w:numId w:val="1"/>
        </w:numPr>
        <w:spacing w:before="0" w:beforeAutospacing="0" w:after="150" w:afterAutospacing="0"/>
        <w:contextualSpacing/>
        <w:rPr>
          <w:rFonts w:ascii="Times New Roman" w:hAnsi="Times New Roman"/>
          <w:color w:val="333333"/>
          <w:sz w:val="24"/>
          <w:szCs w:val="24"/>
        </w:rPr>
      </w:pPr>
      <w:r w:rsidRPr="00865067">
        <w:rPr>
          <w:rFonts w:ascii="Times New Roman" w:hAnsi="Times New Roman"/>
          <w:color w:val="333333"/>
          <w:sz w:val="24"/>
          <w:szCs w:val="24"/>
        </w:rPr>
        <w:t xml:space="preserve">The </w:t>
      </w:r>
      <w:r w:rsidRPr="00865067">
        <w:rPr>
          <w:rFonts w:ascii="Times New Roman" w:hAnsi="Times New Roman"/>
          <w:i/>
          <w:color w:val="333333"/>
          <w:sz w:val="24"/>
          <w:szCs w:val="24"/>
        </w:rPr>
        <w:t>prudent investor rule</w:t>
      </w:r>
      <w:r w:rsidRPr="00865067">
        <w:rPr>
          <w:rFonts w:ascii="Times New Roman" w:hAnsi="Times New Roman"/>
          <w:color w:val="333333"/>
          <w:sz w:val="24"/>
          <w:szCs w:val="24"/>
        </w:rPr>
        <w:t xml:space="preserve"> requires trustee to manage the trust as a prudent investor would under the circumstances. The trustee has a duty to exercise reasonable care. Unless the trust instrument specifies otherwise, the trustee also has duty of impartiality toward all of the trust’s beneficiaries.</w:t>
      </w:r>
    </w:p>
    <w:p w14:paraId="59877905" w14:textId="77777777" w:rsidR="0010369B" w:rsidRPr="00865067" w:rsidRDefault="0010369B" w:rsidP="00F203BD">
      <w:pPr>
        <w:pStyle w:val="cc-wrapper"/>
        <w:spacing w:before="0" w:beforeAutospacing="0" w:after="150" w:afterAutospacing="0"/>
        <w:contextualSpacing/>
        <w:rPr>
          <w:rFonts w:ascii="Times New Roman" w:hAnsi="Times New Roman"/>
          <w:color w:val="333333"/>
          <w:sz w:val="24"/>
          <w:szCs w:val="24"/>
        </w:rPr>
      </w:pPr>
    </w:p>
    <w:p w14:paraId="2F2886CF" w14:textId="77777777" w:rsidR="003E087C" w:rsidRPr="00865067" w:rsidRDefault="003E087C" w:rsidP="00F203BD">
      <w:pPr>
        <w:pStyle w:val="ListParagraph"/>
        <w:numPr>
          <w:ilvl w:val="0"/>
          <w:numId w:val="1"/>
        </w:numPr>
        <w:rPr>
          <w:b/>
        </w:rPr>
      </w:pPr>
      <w:r w:rsidRPr="00865067">
        <w:rPr>
          <w:b/>
        </w:rPr>
        <w:t>Landlord-Tenant Law</w:t>
      </w:r>
    </w:p>
    <w:p w14:paraId="350D5A1D" w14:textId="77777777" w:rsidR="00064AAE" w:rsidRPr="00865067" w:rsidRDefault="00064AAE" w:rsidP="00F203BD">
      <w:pPr>
        <w:contextualSpacing/>
      </w:pPr>
    </w:p>
    <w:p w14:paraId="40C890B6" w14:textId="77777777" w:rsidR="003E087C" w:rsidRPr="00865067" w:rsidRDefault="003E087C" w:rsidP="00F203BD">
      <w:pPr>
        <w:pStyle w:val="ListParagraph"/>
        <w:numPr>
          <w:ilvl w:val="1"/>
          <w:numId w:val="1"/>
        </w:numPr>
        <w:rPr>
          <w:u w:val="single"/>
        </w:rPr>
      </w:pPr>
      <w:r w:rsidRPr="00865067">
        <w:rPr>
          <w:u w:val="single"/>
        </w:rPr>
        <w:t>Essential Nature of the Landlord-Tenant Relationship</w:t>
      </w:r>
    </w:p>
    <w:p w14:paraId="62AD49AC" w14:textId="77777777" w:rsidR="00064AAE" w:rsidRPr="00865067" w:rsidRDefault="00064AAE" w:rsidP="00F203BD">
      <w:pPr>
        <w:contextualSpacing/>
        <w:rPr>
          <w:u w:val="single"/>
        </w:rPr>
      </w:pPr>
    </w:p>
    <w:p w14:paraId="09FE7031" w14:textId="58F75F57" w:rsidR="00064AAE" w:rsidRPr="00865067" w:rsidRDefault="00064AAE" w:rsidP="00F203BD">
      <w:pPr>
        <w:widowControl w:val="0"/>
        <w:numPr>
          <w:ilvl w:val="2"/>
          <w:numId w:val="1"/>
        </w:numPr>
        <w:tabs>
          <w:tab w:val="left" w:pos="220"/>
          <w:tab w:val="left" w:pos="720"/>
        </w:tabs>
        <w:autoSpaceDE w:val="0"/>
        <w:autoSpaceDN w:val="0"/>
        <w:adjustRightInd w:val="0"/>
        <w:contextualSpacing/>
        <w:rPr>
          <w:color w:val="000000"/>
        </w:rPr>
      </w:pPr>
      <w:r w:rsidRPr="00865067">
        <w:rPr>
          <w:color w:val="000000"/>
        </w:rPr>
        <w:t>The landlord grants a </w:t>
      </w:r>
      <w:r w:rsidRPr="00865067">
        <w:rPr>
          <w:b/>
          <w:i/>
          <w:iCs/>
          <w:color w:val="000000"/>
        </w:rPr>
        <w:t>right of exclusive possession</w:t>
      </w:r>
      <w:r w:rsidRPr="00865067">
        <w:rPr>
          <w:b/>
          <w:color w:val="000000"/>
        </w:rPr>
        <w:t> </w:t>
      </w:r>
      <w:r w:rsidRPr="00865067">
        <w:rPr>
          <w:color w:val="000000"/>
        </w:rPr>
        <w:t>of specific real property to a tenant for a term (period of time), with a </w:t>
      </w:r>
      <w:r w:rsidRPr="00865067">
        <w:rPr>
          <w:i/>
          <w:iCs/>
          <w:color w:val="000000"/>
        </w:rPr>
        <w:t>reversion</w:t>
      </w:r>
      <w:r w:rsidRPr="00865067">
        <w:rPr>
          <w:color w:val="000000"/>
        </w:rPr>
        <w:t> in the landlord at the end of the term.</w:t>
      </w:r>
    </w:p>
    <w:p w14:paraId="0122B61C" w14:textId="54FF31DF" w:rsidR="00064AAE" w:rsidRPr="00865067" w:rsidRDefault="00064AAE" w:rsidP="00F203BD">
      <w:pPr>
        <w:widowControl w:val="0"/>
        <w:numPr>
          <w:ilvl w:val="3"/>
          <w:numId w:val="1"/>
        </w:numPr>
        <w:tabs>
          <w:tab w:val="left" w:pos="940"/>
          <w:tab w:val="left" w:pos="1440"/>
        </w:tabs>
        <w:autoSpaceDE w:val="0"/>
        <w:autoSpaceDN w:val="0"/>
        <w:adjustRightInd w:val="0"/>
        <w:contextualSpacing/>
        <w:rPr>
          <w:color w:val="000000"/>
        </w:rPr>
      </w:pPr>
      <w:r w:rsidRPr="00865067">
        <w:rPr>
          <w:color w:val="000000"/>
        </w:rPr>
        <w:t>In other words, the lease creates a present possessory estate in the tenant, and a future interest in the landlord.</w:t>
      </w:r>
    </w:p>
    <w:p w14:paraId="1BFA5176" w14:textId="77777777" w:rsidR="005F1DF7" w:rsidRPr="00865067" w:rsidRDefault="00064AAE" w:rsidP="00F203BD">
      <w:pPr>
        <w:widowControl w:val="0"/>
        <w:numPr>
          <w:ilvl w:val="3"/>
          <w:numId w:val="1"/>
        </w:numPr>
        <w:tabs>
          <w:tab w:val="left" w:pos="940"/>
          <w:tab w:val="left" w:pos="1440"/>
        </w:tabs>
        <w:autoSpaceDE w:val="0"/>
        <w:autoSpaceDN w:val="0"/>
        <w:adjustRightInd w:val="0"/>
        <w:contextualSpacing/>
        <w:rPr>
          <w:color w:val="000000"/>
        </w:rPr>
      </w:pPr>
      <w:r w:rsidRPr="00865067">
        <w:rPr>
          <w:color w:val="000000"/>
        </w:rPr>
        <w:t xml:space="preserve">Regardless of the type of lease, the landlord </w:t>
      </w:r>
      <w:r w:rsidRPr="00865067">
        <w:rPr>
          <w:color w:val="000000"/>
          <w:u w:val="single"/>
        </w:rPr>
        <w:t>always</w:t>
      </w:r>
      <w:r w:rsidRPr="00865067">
        <w:rPr>
          <w:color w:val="000000"/>
        </w:rPr>
        <w:t xml:space="preserve"> has a reversion entitling the landlord to possession at the end of the term.</w:t>
      </w:r>
    </w:p>
    <w:p w14:paraId="3B785329" w14:textId="48C9EAF8" w:rsidR="00064AAE" w:rsidRPr="00865067" w:rsidRDefault="00064AAE" w:rsidP="00F203BD">
      <w:pPr>
        <w:widowControl w:val="0"/>
        <w:numPr>
          <w:ilvl w:val="3"/>
          <w:numId w:val="1"/>
        </w:numPr>
        <w:tabs>
          <w:tab w:val="left" w:pos="940"/>
          <w:tab w:val="left" w:pos="1440"/>
        </w:tabs>
        <w:autoSpaceDE w:val="0"/>
        <w:autoSpaceDN w:val="0"/>
        <w:adjustRightInd w:val="0"/>
        <w:contextualSpacing/>
        <w:rPr>
          <w:color w:val="000000"/>
        </w:rPr>
      </w:pPr>
      <w:r w:rsidRPr="00865067">
        <w:rPr>
          <w:color w:val="000000"/>
        </w:rPr>
        <w:t xml:space="preserve">Most </w:t>
      </w:r>
      <w:r w:rsidR="005F1DF7" w:rsidRPr="00865067">
        <w:rPr>
          <w:color w:val="000000"/>
        </w:rPr>
        <w:t>leases longer than 1-</w:t>
      </w:r>
      <w:r w:rsidRPr="00865067">
        <w:rPr>
          <w:color w:val="000000"/>
        </w:rPr>
        <w:t>3</w:t>
      </w:r>
      <w:r w:rsidR="005F1DF7" w:rsidRPr="00865067">
        <w:rPr>
          <w:color w:val="000000"/>
        </w:rPr>
        <w:t xml:space="preserve"> years are subject</w:t>
      </w:r>
      <w:r w:rsidRPr="00865067">
        <w:rPr>
          <w:color w:val="000000"/>
        </w:rPr>
        <w:t xml:space="preserve"> to statute of frauds.</w:t>
      </w:r>
    </w:p>
    <w:p w14:paraId="246A948E" w14:textId="77777777" w:rsidR="00064AAE" w:rsidRPr="00865067" w:rsidRDefault="00064AAE" w:rsidP="00F203BD">
      <w:pPr>
        <w:widowControl w:val="0"/>
        <w:tabs>
          <w:tab w:val="left" w:pos="220"/>
          <w:tab w:val="left" w:pos="720"/>
        </w:tabs>
        <w:autoSpaceDE w:val="0"/>
        <w:autoSpaceDN w:val="0"/>
        <w:adjustRightInd w:val="0"/>
        <w:contextualSpacing/>
        <w:rPr>
          <w:color w:val="000000"/>
        </w:rPr>
      </w:pPr>
    </w:p>
    <w:p w14:paraId="5C73A5D1" w14:textId="09201C87" w:rsidR="005F1DF7" w:rsidRPr="00865067" w:rsidRDefault="005F1DF7" w:rsidP="00F203BD">
      <w:pPr>
        <w:widowControl w:val="0"/>
        <w:numPr>
          <w:ilvl w:val="2"/>
          <w:numId w:val="1"/>
        </w:numPr>
        <w:tabs>
          <w:tab w:val="left" w:pos="940"/>
          <w:tab w:val="left" w:pos="1440"/>
        </w:tabs>
        <w:autoSpaceDE w:val="0"/>
        <w:autoSpaceDN w:val="0"/>
        <w:adjustRightInd w:val="0"/>
        <w:contextualSpacing/>
        <w:rPr>
          <w:color w:val="000000"/>
        </w:rPr>
      </w:pPr>
      <w:r w:rsidRPr="00865067">
        <w:rPr>
          <w:color w:val="000000"/>
          <w:u w:val="single"/>
        </w:rPr>
        <w:t>Elements of a Lease</w:t>
      </w:r>
      <w:r w:rsidRPr="00865067">
        <w:rPr>
          <w:color w:val="000000"/>
        </w:rPr>
        <w:t>:</w:t>
      </w:r>
    </w:p>
    <w:p w14:paraId="1137AC8A" w14:textId="1F2C0F3A" w:rsidR="005F1DF7" w:rsidRPr="00865067" w:rsidRDefault="005F1DF7" w:rsidP="00F203BD">
      <w:pPr>
        <w:widowControl w:val="0"/>
        <w:numPr>
          <w:ilvl w:val="3"/>
          <w:numId w:val="1"/>
        </w:numPr>
        <w:tabs>
          <w:tab w:val="left" w:pos="940"/>
          <w:tab w:val="left" w:pos="1440"/>
        </w:tabs>
        <w:autoSpaceDE w:val="0"/>
        <w:autoSpaceDN w:val="0"/>
        <w:adjustRightInd w:val="0"/>
        <w:contextualSpacing/>
        <w:rPr>
          <w:b/>
          <w:color w:val="000000"/>
        </w:rPr>
      </w:pPr>
      <w:r w:rsidRPr="00865067">
        <w:rPr>
          <w:b/>
          <w:color w:val="000000"/>
        </w:rPr>
        <w:t>Parties</w:t>
      </w:r>
    </w:p>
    <w:p w14:paraId="51FA65E7" w14:textId="0E242CF5" w:rsidR="005F1DF7" w:rsidRPr="00865067" w:rsidRDefault="005F1DF7" w:rsidP="00F203BD">
      <w:pPr>
        <w:widowControl w:val="0"/>
        <w:numPr>
          <w:ilvl w:val="4"/>
          <w:numId w:val="1"/>
        </w:numPr>
        <w:tabs>
          <w:tab w:val="left" w:pos="940"/>
          <w:tab w:val="left" w:pos="1440"/>
        </w:tabs>
        <w:autoSpaceDE w:val="0"/>
        <w:autoSpaceDN w:val="0"/>
        <w:adjustRightInd w:val="0"/>
        <w:contextualSpacing/>
        <w:rPr>
          <w:color w:val="000000"/>
        </w:rPr>
      </w:pPr>
      <w:r w:rsidRPr="00865067">
        <w:rPr>
          <w:color w:val="000000"/>
        </w:rPr>
        <w:t>Must identify the parties to the lease.</w:t>
      </w:r>
    </w:p>
    <w:p w14:paraId="5BAD3737" w14:textId="7850DA2A" w:rsidR="005F1DF7" w:rsidRPr="00865067" w:rsidRDefault="005F1DF7" w:rsidP="00F203BD">
      <w:pPr>
        <w:widowControl w:val="0"/>
        <w:numPr>
          <w:ilvl w:val="3"/>
          <w:numId w:val="1"/>
        </w:numPr>
        <w:tabs>
          <w:tab w:val="left" w:pos="940"/>
          <w:tab w:val="left" w:pos="1440"/>
        </w:tabs>
        <w:autoSpaceDE w:val="0"/>
        <w:autoSpaceDN w:val="0"/>
        <w:adjustRightInd w:val="0"/>
        <w:contextualSpacing/>
        <w:rPr>
          <w:b/>
          <w:color w:val="000000"/>
        </w:rPr>
      </w:pPr>
      <w:r w:rsidRPr="00865067">
        <w:rPr>
          <w:b/>
          <w:color w:val="000000"/>
        </w:rPr>
        <w:t>Price</w:t>
      </w:r>
    </w:p>
    <w:p w14:paraId="6DD578C0" w14:textId="65D02A68" w:rsidR="005F1DF7" w:rsidRPr="00865067" w:rsidRDefault="005F1DF7" w:rsidP="00F203BD">
      <w:pPr>
        <w:widowControl w:val="0"/>
        <w:numPr>
          <w:ilvl w:val="4"/>
          <w:numId w:val="1"/>
        </w:numPr>
        <w:tabs>
          <w:tab w:val="left" w:pos="940"/>
          <w:tab w:val="left" w:pos="1440"/>
        </w:tabs>
        <w:autoSpaceDE w:val="0"/>
        <w:autoSpaceDN w:val="0"/>
        <w:adjustRightInd w:val="0"/>
        <w:contextualSpacing/>
        <w:rPr>
          <w:color w:val="000000"/>
        </w:rPr>
      </w:pPr>
      <w:r w:rsidRPr="00865067">
        <w:rPr>
          <w:color w:val="000000"/>
        </w:rPr>
        <w:t>This is almost always the amount of rent to be paid.</w:t>
      </w:r>
    </w:p>
    <w:p w14:paraId="2FF32D41" w14:textId="6CF4EB8F" w:rsidR="005F1DF7" w:rsidRPr="00865067" w:rsidRDefault="005F1DF7" w:rsidP="00F203BD">
      <w:pPr>
        <w:widowControl w:val="0"/>
        <w:numPr>
          <w:ilvl w:val="4"/>
          <w:numId w:val="1"/>
        </w:numPr>
        <w:tabs>
          <w:tab w:val="left" w:pos="940"/>
          <w:tab w:val="left" w:pos="1440"/>
        </w:tabs>
        <w:autoSpaceDE w:val="0"/>
        <w:autoSpaceDN w:val="0"/>
        <w:adjustRightInd w:val="0"/>
        <w:contextualSpacing/>
        <w:rPr>
          <w:color w:val="000000"/>
        </w:rPr>
      </w:pPr>
      <w:r w:rsidRPr="00865067">
        <w:rPr>
          <w:color w:val="000000"/>
        </w:rPr>
        <w:t>Rarely may be some other contractual consideration.</w:t>
      </w:r>
    </w:p>
    <w:p w14:paraId="03FCA84E" w14:textId="0ED177CE" w:rsidR="005F1DF7" w:rsidRPr="00865067" w:rsidRDefault="005F1DF7" w:rsidP="00F203BD">
      <w:pPr>
        <w:widowControl w:val="0"/>
        <w:numPr>
          <w:ilvl w:val="3"/>
          <w:numId w:val="1"/>
        </w:numPr>
        <w:tabs>
          <w:tab w:val="left" w:pos="940"/>
          <w:tab w:val="left" w:pos="1440"/>
        </w:tabs>
        <w:autoSpaceDE w:val="0"/>
        <w:autoSpaceDN w:val="0"/>
        <w:adjustRightInd w:val="0"/>
        <w:contextualSpacing/>
        <w:rPr>
          <w:b/>
          <w:color w:val="000000"/>
        </w:rPr>
      </w:pPr>
      <w:r w:rsidRPr="00865067">
        <w:rPr>
          <w:b/>
          <w:color w:val="000000"/>
        </w:rPr>
        <w:t>Property</w:t>
      </w:r>
    </w:p>
    <w:p w14:paraId="68A0F71A" w14:textId="506692D7" w:rsidR="005F1DF7" w:rsidRPr="00865067" w:rsidRDefault="005F1DF7" w:rsidP="00F203BD">
      <w:pPr>
        <w:widowControl w:val="0"/>
        <w:numPr>
          <w:ilvl w:val="4"/>
          <w:numId w:val="1"/>
        </w:numPr>
        <w:tabs>
          <w:tab w:val="left" w:pos="940"/>
          <w:tab w:val="left" w:pos="1440"/>
        </w:tabs>
        <w:autoSpaceDE w:val="0"/>
        <w:autoSpaceDN w:val="0"/>
        <w:adjustRightInd w:val="0"/>
        <w:contextualSpacing/>
        <w:rPr>
          <w:color w:val="000000"/>
        </w:rPr>
      </w:pPr>
      <w:r w:rsidRPr="00865067">
        <w:rPr>
          <w:color w:val="000000"/>
        </w:rPr>
        <w:t>Description of specific premises to be occupied by tenant.</w:t>
      </w:r>
    </w:p>
    <w:p w14:paraId="2718BF11" w14:textId="26E1AA2B" w:rsidR="005F1DF7" w:rsidRPr="00865067" w:rsidRDefault="005F1DF7" w:rsidP="00F203BD">
      <w:pPr>
        <w:widowControl w:val="0"/>
        <w:numPr>
          <w:ilvl w:val="4"/>
          <w:numId w:val="1"/>
        </w:numPr>
        <w:tabs>
          <w:tab w:val="left" w:pos="940"/>
          <w:tab w:val="left" w:pos="1440"/>
        </w:tabs>
        <w:autoSpaceDE w:val="0"/>
        <w:autoSpaceDN w:val="0"/>
        <w:adjustRightInd w:val="0"/>
        <w:contextualSpacing/>
        <w:rPr>
          <w:color w:val="000000"/>
        </w:rPr>
      </w:pPr>
      <w:r w:rsidRPr="00865067">
        <w:rPr>
          <w:color w:val="000000"/>
        </w:rPr>
        <w:t>Gold standard is a specific address down to a unit number.</w:t>
      </w:r>
    </w:p>
    <w:p w14:paraId="313D4FFF" w14:textId="1FADEB2A" w:rsidR="005F1DF7" w:rsidRPr="00865067" w:rsidRDefault="005F1DF7" w:rsidP="00F203BD">
      <w:pPr>
        <w:widowControl w:val="0"/>
        <w:numPr>
          <w:ilvl w:val="4"/>
          <w:numId w:val="1"/>
        </w:numPr>
        <w:tabs>
          <w:tab w:val="left" w:pos="940"/>
          <w:tab w:val="left" w:pos="1440"/>
        </w:tabs>
        <w:autoSpaceDE w:val="0"/>
        <w:autoSpaceDN w:val="0"/>
        <w:adjustRightInd w:val="0"/>
        <w:contextualSpacing/>
        <w:rPr>
          <w:color w:val="000000"/>
        </w:rPr>
      </w:pPr>
      <w:r w:rsidRPr="00865067">
        <w:rPr>
          <w:color w:val="000000"/>
        </w:rPr>
        <w:t>Some statutes have relaxed standards.</w:t>
      </w:r>
    </w:p>
    <w:p w14:paraId="14EDC78C" w14:textId="010CF1B2" w:rsidR="005F1DF7" w:rsidRPr="00865067" w:rsidRDefault="005F1DF7" w:rsidP="00F203BD">
      <w:pPr>
        <w:widowControl w:val="0"/>
        <w:numPr>
          <w:ilvl w:val="3"/>
          <w:numId w:val="1"/>
        </w:numPr>
        <w:tabs>
          <w:tab w:val="left" w:pos="940"/>
          <w:tab w:val="left" w:pos="1440"/>
        </w:tabs>
        <w:autoSpaceDE w:val="0"/>
        <w:autoSpaceDN w:val="0"/>
        <w:adjustRightInd w:val="0"/>
        <w:contextualSpacing/>
        <w:rPr>
          <w:b/>
          <w:color w:val="000000"/>
        </w:rPr>
      </w:pPr>
      <w:r w:rsidRPr="00865067">
        <w:rPr>
          <w:b/>
          <w:color w:val="000000"/>
        </w:rPr>
        <w:t>Possession (Exclusive)</w:t>
      </w:r>
    </w:p>
    <w:p w14:paraId="62470AE0" w14:textId="6E237FD3" w:rsidR="005F1DF7" w:rsidRPr="00865067" w:rsidRDefault="005F1DF7" w:rsidP="00F203BD">
      <w:pPr>
        <w:widowControl w:val="0"/>
        <w:numPr>
          <w:ilvl w:val="4"/>
          <w:numId w:val="1"/>
        </w:numPr>
        <w:tabs>
          <w:tab w:val="left" w:pos="940"/>
          <w:tab w:val="left" w:pos="1440"/>
        </w:tabs>
        <w:autoSpaceDE w:val="0"/>
        <w:autoSpaceDN w:val="0"/>
        <w:adjustRightInd w:val="0"/>
        <w:contextualSpacing/>
        <w:rPr>
          <w:color w:val="000000"/>
        </w:rPr>
      </w:pPr>
      <w:r w:rsidRPr="00865067">
        <w:rPr>
          <w:color w:val="000000"/>
        </w:rPr>
        <w:t>Must provide for tenant’s exclusive use and occupancy for a fixed period of time.</w:t>
      </w:r>
    </w:p>
    <w:p w14:paraId="02C9FAE5" w14:textId="17369831" w:rsidR="005F1DF7" w:rsidRPr="00865067" w:rsidRDefault="005F1DF7" w:rsidP="00F203BD">
      <w:pPr>
        <w:widowControl w:val="0"/>
        <w:numPr>
          <w:ilvl w:val="4"/>
          <w:numId w:val="1"/>
        </w:numPr>
        <w:tabs>
          <w:tab w:val="left" w:pos="940"/>
          <w:tab w:val="left" w:pos="1440"/>
        </w:tabs>
        <w:autoSpaceDE w:val="0"/>
        <w:autoSpaceDN w:val="0"/>
        <w:adjustRightInd w:val="0"/>
        <w:contextualSpacing/>
        <w:rPr>
          <w:color w:val="000000"/>
        </w:rPr>
      </w:pPr>
      <w:r w:rsidRPr="00865067">
        <w:rPr>
          <w:color w:val="000000"/>
        </w:rPr>
        <w:t>Think – does the landlord retain a right to enter at will?</w:t>
      </w:r>
    </w:p>
    <w:p w14:paraId="1F2EB651" w14:textId="21018979" w:rsidR="005F1DF7" w:rsidRPr="00F203BD" w:rsidRDefault="005F1DF7" w:rsidP="00F203BD">
      <w:pPr>
        <w:widowControl w:val="0"/>
        <w:numPr>
          <w:ilvl w:val="4"/>
          <w:numId w:val="1"/>
        </w:numPr>
        <w:tabs>
          <w:tab w:val="left" w:pos="940"/>
          <w:tab w:val="left" w:pos="1440"/>
        </w:tabs>
        <w:autoSpaceDE w:val="0"/>
        <w:autoSpaceDN w:val="0"/>
        <w:adjustRightInd w:val="0"/>
        <w:contextualSpacing/>
        <w:rPr>
          <w:color w:val="000000"/>
        </w:rPr>
      </w:pPr>
      <w:r w:rsidRPr="00865067">
        <w:rPr>
          <w:color w:val="000000"/>
        </w:rPr>
        <w:t>Court may find that right to “use” equates to exclusive possession.</w:t>
      </w:r>
    </w:p>
    <w:p w14:paraId="0CB25C68" w14:textId="4A843D4A" w:rsidR="005F1DF7" w:rsidRDefault="005F1DF7" w:rsidP="00F203BD">
      <w:pPr>
        <w:widowControl w:val="0"/>
        <w:numPr>
          <w:ilvl w:val="2"/>
          <w:numId w:val="1"/>
        </w:numPr>
        <w:tabs>
          <w:tab w:val="left" w:pos="220"/>
          <w:tab w:val="left" w:pos="720"/>
        </w:tabs>
        <w:autoSpaceDE w:val="0"/>
        <w:autoSpaceDN w:val="0"/>
        <w:adjustRightInd w:val="0"/>
        <w:contextualSpacing/>
        <w:rPr>
          <w:color w:val="000000"/>
        </w:rPr>
      </w:pPr>
      <w:r w:rsidRPr="00865067">
        <w:rPr>
          <w:i/>
          <w:color w:val="000000"/>
        </w:rPr>
        <w:t>Example</w:t>
      </w:r>
      <w:r w:rsidRPr="00865067">
        <w:rPr>
          <w:color w:val="000000"/>
        </w:rPr>
        <w:t xml:space="preserve">: Is letting your friend stay at your house and agreeing that they will just pay what they can a lease? </w:t>
      </w:r>
      <w:r w:rsidR="00434D2E" w:rsidRPr="00865067">
        <w:rPr>
          <w:color w:val="000000"/>
        </w:rPr>
        <w:t>I</w:t>
      </w:r>
      <w:r w:rsidRPr="00865067">
        <w:rPr>
          <w:color w:val="000000"/>
        </w:rPr>
        <w:t>t is probably a license (revoc</w:t>
      </w:r>
      <w:r w:rsidR="00434D2E" w:rsidRPr="00865067">
        <w:rPr>
          <w:color w:val="000000"/>
        </w:rPr>
        <w:t>able at will)</w:t>
      </w:r>
      <w:r w:rsidRPr="00865067">
        <w:rPr>
          <w:color w:val="000000"/>
        </w:rPr>
        <w:t>. The</w:t>
      </w:r>
      <w:r w:rsidR="00434D2E" w:rsidRPr="00865067">
        <w:rPr>
          <w:color w:val="000000"/>
        </w:rPr>
        <w:t xml:space="preserve"> price is iffy, </w:t>
      </w:r>
      <w:r w:rsidRPr="00865067">
        <w:rPr>
          <w:color w:val="000000"/>
        </w:rPr>
        <w:t>the property is not de</w:t>
      </w:r>
      <w:r w:rsidR="00F203BD">
        <w:rPr>
          <w:color w:val="000000"/>
        </w:rPr>
        <w:t xml:space="preserve">finitely described (do they get </w:t>
      </w:r>
      <w:r w:rsidRPr="00865067">
        <w:rPr>
          <w:color w:val="000000"/>
        </w:rPr>
        <w:t>a room? common area</w:t>
      </w:r>
      <w:r w:rsidR="00434D2E" w:rsidRPr="00865067">
        <w:rPr>
          <w:color w:val="000000"/>
        </w:rPr>
        <w:t>s</w:t>
      </w:r>
      <w:r w:rsidRPr="00865067">
        <w:rPr>
          <w:color w:val="000000"/>
        </w:rPr>
        <w:t>?)</w:t>
      </w:r>
      <w:r w:rsidR="00434D2E" w:rsidRPr="00865067">
        <w:rPr>
          <w:color w:val="000000"/>
        </w:rPr>
        <w:t>,</w:t>
      </w:r>
      <w:r w:rsidRPr="00865067">
        <w:rPr>
          <w:color w:val="000000"/>
        </w:rPr>
        <w:t xml:space="preserve"> and </w:t>
      </w:r>
      <w:r w:rsidR="00434D2E" w:rsidRPr="00865067">
        <w:rPr>
          <w:color w:val="000000"/>
        </w:rPr>
        <w:t>they do not have</w:t>
      </w:r>
      <w:r w:rsidRPr="00865067">
        <w:rPr>
          <w:color w:val="000000"/>
        </w:rPr>
        <w:t xml:space="preserve"> exclusive possession</w:t>
      </w:r>
      <w:r w:rsidR="00434D2E" w:rsidRPr="00865067">
        <w:rPr>
          <w:color w:val="000000"/>
        </w:rPr>
        <w:t>.</w:t>
      </w:r>
    </w:p>
    <w:p w14:paraId="3E94BFC3" w14:textId="77777777" w:rsidR="000B5EE1" w:rsidRPr="00F203BD" w:rsidRDefault="000B5EE1" w:rsidP="000B5EE1">
      <w:pPr>
        <w:widowControl w:val="0"/>
        <w:tabs>
          <w:tab w:val="left" w:pos="220"/>
          <w:tab w:val="left" w:pos="720"/>
        </w:tabs>
        <w:autoSpaceDE w:val="0"/>
        <w:autoSpaceDN w:val="0"/>
        <w:adjustRightInd w:val="0"/>
        <w:contextualSpacing/>
        <w:rPr>
          <w:color w:val="000000"/>
        </w:rPr>
      </w:pPr>
    </w:p>
    <w:p w14:paraId="3BAD3DAB" w14:textId="481D66F0" w:rsidR="005F1DF7" w:rsidRPr="00865067" w:rsidRDefault="005F1DF7" w:rsidP="00F203BD">
      <w:pPr>
        <w:widowControl w:val="0"/>
        <w:numPr>
          <w:ilvl w:val="2"/>
          <w:numId w:val="1"/>
        </w:numPr>
        <w:tabs>
          <w:tab w:val="left" w:pos="940"/>
          <w:tab w:val="left" w:pos="1440"/>
        </w:tabs>
        <w:autoSpaceDE w:val="0"/>
        <w:autoSpaceDN w:val="0"/>
        <w:adjustRightInd w:val="0"/>
        <w:contextualSpacing/>
        <w:rPr>
          <w:color w:val="000000"/>
        </w:rPr>
      </w:pPr>
      <w:r w:rsidRPr="00865067">
        <w:rPr>
          <w:color w:val="000000"/>
        </w:rPr>
        <w:t xml:space="preserve">The relationship between the parties is also important. In </w:t>
      </w:r>
      <w:r w:rsidRPr="00865067">
        <w:rPr>
          <w:i/>
          <w:color w:val="000000"/>
        </w:rPr>
        <w:t>Muniz v. Kraviz</w:t>
      </w:r>
      <w:r w:rsidRPr="00865067">
        <w:rPr>
          <w:color w:val="000000"/>
        </w:rPr>
        <w:t xml:space="preserve">, the living arrangement arose out of an employment relationship. Therefore the living arrangement </w:t>
      </w:r>
      <w:r w:rsidR="00434D2E" w:rsidRPr="00865067">
        <w:rPr>
          <w:color w:val="000000"/>
        </w:rPr>
        <w:t xml:space="preserve">should have </w:t>
      </w:r>
      <w:r w:rsidRPr="00865067">
        <w:rPr>
          <w:color w:val="000000"/>
        </w:rPr>
        <w:t xml:space="preserve">ended when the employment arrangement ended. </w:t>
      </w:r>
      <w:r w:rsidR="00434D2E" w:rsidRPr="00865067">
        <w:rPr>
          <w:color w:val="000000"/>
        </w:rPr>
        <w:t xml:space="preserve">The court found </w:t>
      </w:r>
      <w:r w:rsidRPr="00865067">
        <w:rPr>
          <w:color w:val="000000"/>
        </w:rPr>
        <w:t>a license.</w:t>
      </w:r>
    </w:p>
    <w:p w14:paraId="280AA307" w14:textId="77777777" w:rsidR="00434D2E" w:rsidRPr="00865067" w:rsidRDefault="00434D2E" w:rsidP="00F203BD">
      <w:pPr>
        <w:widowControl w:val="0"/>
        <w:tabs>
          <w:tab w:val="left" w:pos="940"/>
          <w:tab w:val="left" w:pos="1440"/>
        </w:tabs>
        <w:autoSpaceDE w:val="0"/>
        <w:autoSpaceDN w:val="0"/>
        <w:adjustRightInd w:val="0"/>
        <w:contextualSpacing/>
        <w:rPr>
          <w:color w:val="000000"/>
        </w:rPr>
      </w:pPr>
    </w:p>
    <w:p w14:paraId="389E072A" w14:textId="38BB2FDE" w:rsidR="00434D2E" w:rsidRPr="00F203BD" w:rsidRDefault="00434D2E" w:rsidP="00F203BD">
      <w:pPr>
        <w:widowControl w:val="0"/>
        <w:numPr>
          <w:ilvl w:val="2"/>
          <w:numId w:val="1"/>
        </w:numPr>
        <w:tabs>
          <w:tab w:val="left" w:pos="220"/>
          <w:tab w:val="left" w:pos="720"/>
        </w:tabs>
        <w:autoSpaceDE w:val="0"/>
        <w:autoSpaceDN w:val="0"/>
        <w:adjustRightInd w:val="0"/>
        <w:contextualSpacing/>
        <w:rPr>
          <w:color w:val="000000"/>
        </w:rPr>
      </w:pPr>
      <w:r w:rsidRPr="00865067">
        <w:rPr>
          <w:color w:val="000000"/>
          <w:u w:val="single"/>
        </w:rPr>
        <w:t>Note</w:t>
      </w:r>
      <w:r w:rsidRPr="00865067">
        <w:rPr>
          <w:color w:val="000000"/>
        </w:rPr>
        <w:t>: Parties can’t contract around landlord/tenant law. If the court thinks a lease has been created, it’s a lease. The intent of the parties is irrelevant (they could even want to create lease but get stuck with a license).</w:t>
      </w:r>
    </w:p>
    <w:p w14:paraId="2185B139" w14:textId="77777777" w:rsidR="00434D2E" w:rsidRPr="00865067" w:rsidRDefault="00434D2E" w:rsidP="00F203BD">
      <w:pPr>
        <w:widowControl w:val="0"/>
        <w:tabs>
          <w:tab w:val="left" w:pos="220"/>
          <w:tab w:val="left" w:pos="720"/>
        </w:tabs>
        <w:autoSpaceDE w:val="0"/>
        <w:autoSpaceDN w:val="0"/>
        <w:adjustRightInd w:val="0"/>
        <w:contextualSpacing/>
      </w:pPr>
    </w:p>
    <w:p w14:paraId="04532817" w14:textId="38F08825" w:rsidR="00434D2E" w:rsidRPr="00F203BD" w:rsidRDefault="003E087C" w:rsidP="00F203BD">
      <w:pPr>
        <w:widowControl w:val="0"/>
        <w:numPr>
          <w:ilvl w:val="1"/>
          <w:numId w:val="1"/>
        </w:numPr>
        <w:tabs>
          <w:tab w:val="left" w:pos="220"/>
          <w:tab w:val="left" w:pos="720"/>
        </w:tabs>
        <w:autoSpaceDE w:val="0"/>
        <w:autoSpaceDN w:val="0"/>
        <w:adjustRightInd w:val="0"/>
        <w:contextualSpacing/>
        <w:rPr>
          <w:color w:val="000000"/>
        </w:rPr>
      </w:pPr>
      <w:r w:rsidRPr="00865067">
        <w:rPr>
          <w:u w:val="single"/>
        </w:rPr>
        <w:t>Categories of Leases</w:t>
      </w:r>
      <w:r w:rsidR="00434D2E" w:rsidRPr="00865067">
        <w:t>: There are three “true” leasehold relationships, where the landlord/tenant voluntarily and mutually agree to the arrangement.</w:t>
      </w:r>
    </w:p>
    <w:p w14:paraId="2E5B68B3" w14:textId="7F767AB3" w:rsidR="00434D2E" w:rsidRPr="00865067" w:rsidRDefault="003E087C" w:rsidP="00F203BD">
      <w:pPr>
        <w:pStyle w:val="ListParagraph"/>
        <w:numPr>
          <w:ilvl w:val="2"/>
          <w:numId w:val="1"/>
        </w:numPr>
      </w:pPr>
      <w:r w:rsidRPr="00865067">
        <w:rPr>
          <w:b/>
        </w:rPr>
        <w:t>Tenancy for a Term of Years</w:t>
      </w:r>
      <w:r w:rsidR="00434D2E" w:rsidRPr="00865067">
        <w:t>. The leasehold terminates on a date certain.</w:t>
      </w:r>
    </w:p>
    <w:p w14:paraId="2413F59C" w14:textId="401EDE0F" w:rsidR="00434D2E" w:rsidRPr="00865067" w:rsidRDefault="003E087C" w:rsidP="00F203BD">
      <w:pPr>
        <w:pStyle w:val="ListParagraph"/>
        <w:numPr>
          <w:ilvl w:val="2"/>
          <w:numId w:val="1"/>
        </w:numPr>
      </w:pPr>
      <w:r w:rsidRPr="00865067">
        <w:rPr>
          <w:b/>
        </w:rPr>
        <w:t>Periodic Tenancy</w:t>
      </w:r>
      <w:r w:rsidR="00434D2E" w:rsidRPr="00865067">
        <w:t>. The leasehold continues for successive periods of equal length (e.g. month to month) unless one party notifies the other of its intention to terminate.</w:t>
      </w:r>
    </w:p>
    <w:p w14:paraId="0BD4A8D7" w14:textId="26CC6A98" w:rsidR="00434D2E" w:rsidRPr="00865067" w:rsidRDefault="00434D2E" w:rsidP="00F203BD">
      <w:pPr>
        <w:pStyle w:val="ListParagraph"/>
        <w:widowControl w:val="0"/>
        <w:numPr>
          <w:ilvl w:val="3"/>
          <w:numId w:val="1"/>
        </w:numPr>
        <w:autoSpaceDE w:val="0"/>
        <w:autoSpaceDN w:val="0"/>
        <w:adjustRightInd w:val="0"/>
        <w:rPr>
          <w:color w:val="000000"/>
        </w:rPr>
      </w:pPr>
      <w:r w:rsidRPr="00865067">
        <w:rPr>
          <w:color w:val="000000"/>
        </w:rPr>
        <w:t>At common law, notice of termination would be the same as the period of the tenancy.</w:t>
      </w:r>
    </w:p>
    <w:p w14:paraId="2C15EBB3" w14:textId="66CE4F6A" w:rsidR="00434D2E" w:rsidRPr="00F203BD" w:rsidRDefault="00434D2E" w:rsidP="00F203BD">
      <w:pPr>
        <w:pStyle w:val="ListParagraph"/>
        <w:widowControl w:val="0"/>
        <w:numPr>
          <w:ilvl w:val="3"/>
          <w:numId w:val="1"/>
        </w:numPr>
        <w:autoSpaceDE w:val="0"/>
        <w:autoSpaceDN w:val="0"/>
        <w:adjustRightInd w:val="0"/>
        <w:rPr>
          <w:color w:val="000000"/>
        </w:rPr>
      </w:pPr>
      <w:r w:rsidRPr="00865067">
        <w:rPr>
          <w:color w:val="000000"/>
        </w:rPr>
        <w:t>Generally, 6 months’ notice is now required for leases lasting 1 year or longer.</w:t>
      </w:r>
    </w:p>
    <w:p w14:paraId="4F7FAF3C" w14:textId="2071C467" w:rsidR="00434D2E" w:rsidRPr="00865067" w:rsidRDefault="003E087C" w:rsidP="00F203BD">
      <w:pPr>
        <w:pStyle w:val="ListParagraph"/>
        <w:widowControl w:val="0"/>
        <w:numPr>
          <w:ilvl w:val="2"/>
          <w:numId w:val="1"/>
        </w:numPr>
        <w:autoSpaceDE w:val="0"/>
        <w:autoSpaceDN w:val="0"/>
        <w:adjustRightInd w:val="0"/>
        <w:rPr>
          <w:color w:val="000000"/>
        </w:rPr>
      </w:pPr>
      <w:r w:rsidRPr="00865067">
        <w:rPr>
          <w:b/>
        </w:rPr>
        <w:t>Tenancy at Will</w:t>
      </w:r>
      <w:r w:rsidR="00434D2E" w:rsidRPr="00865067">
        <w:t xml:space="preserve">. The </w:t>
      </w:r>
      <w:r w:rsidR="00434D2E" w:rsidRPr="00865067">
        <w:rPr>
          <w:color w:val="000000"/>
        </w:rPr>
        <w:t>leasehold does not have a term of a fixed period and lasts until one party informs the other that the lease is terminated. No notice is required.</w:t>
      </w:r>
    </w:p>
    <w:p w14:paraId="4DA8FA79" w14:textId="1D84F3F4" w:rsidR="00434D2E" w:rsidRPr="00865067" w:rsidRDefault="00434D2E" w:rsidP="00F203BD">
      <w:pPr>
        <w:widowControl w:val="0"/>
        <w:numPr>
          <w:ilvl w:val="3"/>
          <w:numId w:val="1"/>
        </w:numPr>
        <w:tabs>
          <w:tab w:val="left" w:pos="220"/>
          <w:tab w:val="left" w:pos="720"/>
        </w:tabs>
        <w:autoSpaceDE w:val="0"/>
        <w:autoSpaceDN w:val="0"/>
        <w:adjustRightInd w:val="0"/>
        <w:contextualSpacing/>
        <w:rPr>
          <w:color w:val="000000"/>
        </w:rPr>
      </w:pPr>
      <w:r w:rsidRPr="00865067">
        <w:rPr>
          <w:i/>
          <w:color w:val="000000"/>
        </w:rPr>
        <w:t>Example</w:t>
      </w:r>
      <w:r w:rsidRPr="00865067">
        <w:rPr>
          <w:color w:val="000000"/>
        </w:rPr>
        <w:t>: “I hereby lease to you this apartment for as long as I want and for so long as you wish to be a tenant.” There are no definite terms.</w:t>
      </w:r>
    </w:p>
    <w:p w14:paraId="1EB49C17" w14:textId="4B1A3109" w:rsidR="00434D2E" w:rsidRPr="00F203BD" w:rsidRDefault="00434D2E" w:rsidP="00F203BD">
      <w:pPr>
        <w:widowControl w:val="0"/>
        <w:numPr>
          <w:ilvl w:val="3"/>
          <w:numId w:val="1"/>
        </w:numPr>
        <w:tabs>
          <w:tab w:val="left" w:pos="220"/>
          <w:tab w:val="left" w:pos="720"/>
        </w:tabs>
        <w:autoSpaceDE w:val="0"/>
        <w:autoSpaceDN w:val="0"/>
        <w:adjustRightInd w:val="0"/>
        <w:contextualSpacing/>
        <w:rPr>
          <w:color w:val="000000"/>
        </w:rPr>
      </w:pPr>
      <w:r w:rsidRPr="00865067">
        <w:rPr>
          <w:color w:val="000000"/>
        </w:rPr>
        <w:t>Very easily converted by courts to periodic tenancies based on when rent has been paid according to the behavior of the parties.</w:t>
      </w:r>
    </w:p>
    <w:p w14:paraId="3CBE5C6D" w14:textId="779AC18D" w:rsidR="00434D2E" w:rsidRPr="00865067" w:rsidRDefault="003E087C" w:rsidP="00F203BD">
      <w:pPr>
        <w:pStyle w:val="ListParagraph"/>
        <w:numPr>
          <w:ilvl w:val="2"/>
          <w:numId w:val="1"/>
        </w:numPr>
      </w:pPr>
      <w:r w:rsidRPr="00865067">
        <w:rPr>
          <w:b/>
        </w:rPr>
        <w:t>Tenancy at Sufferance</w:t>
      </w:r>
      <w:r w:rsidRPr="00865067">
        <w:t xml:space="preserve"> </w:t>
      </w:r>
      <w:r w:rsidR="00434D2E" w:rsidRPr="00865067">
        <w:t>or</w:t>
      </w:r>
      <w:r w:rsidRPr="00865067">
        <w:t xml:space="preserve"> </w:t>
      </w:r>
      <w:r w:rsidRPr="00865067">
        <w:rPr>
          <w:b/>
        </w:rPr>
        <w:t>Holdover Tenancy</w:t>
      </w:r>
      <w:r w:rsidR="00434D2E" w:rsidRPr="00865067">
        <w:t>. The tenant remains in the premises after the term of the leasehold has expired</w:t>
      </w:r>
      <w:r w:rsidR="00767A6F" w:rsidRPr="00865067">
        <w:t>. The</w:t>
      </w:r>
      <w:r w:rsidR="00434D2E" w:rsidRPr="00865067">
        <w:t xml:space="preserve"> </w:t>
      </w:r>
      <w:r w:rsidR="00434D2E" w:rsidRPr="00865067">
        <w:rPr>
          <w:color w:val="000000"/>
        </w:rPr>
        <w:t xml:space="preserve">landlord may </w:t>
      </w:r>
      <w:r w:rsidR="00767A6F" w:rsidRPr="00865067">
        <w:rPr>
          <w:color w:val="000000"/>
        </w:rPr>
        <w:t xml:space="preserve">then </w:t>
      </w:r>
      <w:r w:rsidR="00434D2E" w:rsidRPr="00865067">
        <w:rPr>
          <w:b/>
          <w:i/>
          <w:iCs/>
          <w:color w:val="000000"/>
        </w:rPr>
        <w:t>elect</w:t>
      </w:r>
      <w:r w:rsidR="00434D2E" w:rsidRPr="00865067">
        <w:rPr>
          <w:color w:val="000000"/>
        </w:rPr>
        <w:t xml:space="preserve"> </w:t>
      </w:r>
      <w:r w:rsidR="00767A6F" w:rsidRPr="00865067">
        <w:rPr>
          <w:color w:val="000000"/>
        </w:rPr>
        <w:t>to treat the tenant as either (1)</w:t>
      </w:r>
      <w:r w:rsidR="00434D2E" w:rsidRPr="00865067">
        <w:rPr>
          <w:color w:val="000000"/>
        </w:rPr>
        <w:t xml:space="preserve"> a </w:t>
      </w:r>
      <w:r w:rsidR="00434D2E" w:rsidRPr="00865067">
        <w:rPr>
          <w:color w:val="000000"/>
          <w:u w:val="single"/>
        </w:rPr>
        <w:t>trespasser</w:t>
      </w:r>
      <w:r w:rsidR="00434D2E" w:rsidRPr="00865067">
        <w:rPr>
          <w:color w:val="000000"/>
        </w:rPr>
        <w:t xml:space="preserve"> or </w:t>
      </w:r>
      <w:r w:rsidR="00767A6F" w:rsidRPr="00865067">
        <w:rPr>
          <w:color w:val="000000"/>
        </w:rPr>
        <w:t xml:space="preserve">(2) as </w:t>
      </w:r>
      <w:r w:rsidR="00434D2E" w:rsidRPr="00865067">
        <w:rPr>
          <w:color w:val="000000"/>
        </w:rPr>
        <w:t xml:space="preserve">a </w:t>
      </w:r>
      <w:r w:rsidR="00434D2E" w:rsidRPr="00865067">
        <w:rPr>
          <w:color w:val="000000"/>
          <w:u w:val="single"/>
        </w:rPr>
        <w:t>tenant under a new lease</w:t>
      </w:r>
      <w:r w:rsidR="00767A6F" w:rsidRPr="00865067">
        <w:rPr>
          <w:color w:val="000000"/>
        </w:rPr>
        <w:t>. P</w:t>
      </w:r>
      <w:r w:rsidR="00434D2E" w:rsidRPr="00865067">
        <w:rPr>
          <w:color w:val="000000"/>
        </w:rPr>
        <w:t xml:space="preserve">rior to the landlord’s election, </w:t>
      </w:r>
      <w:r w:rsidR="00767A6F" w:rsidRPr="00865067">
        <w:rPr>
          <w:color w:val="000000"/>
        </w:rPr>
        <w:t xml:space="preserve">the </w:t>
      </w:r>
      <w:r w:rsidR="00434D2E" w:rsidRPr="00865067">
        <w:rPr>
          <w:color w:val="000000"/>
        </w:rPr>
        <w:t>tenant is known as a tenant at sufferance and must pay fair market rental during that period</w:t>
      </w:r>
      <w:r w:rsidR="00767A6F" w:rsidRPr="00865067">
        <w:rPr>
          <w:color w:val="000000"/>
        </w:rPr>
        <w:t xml:space="preserve">. The </w:t>
      </w:r>
      <w:r w:rsidR="00434D2E" w:rsidRPr="00865067">
        <w:rPr>
          <w:color w:val="000000"/>
        </w:rPr>
        <w:t>tenant’s period for adverse possession begins to run only once the tenant is treated as a trespasser</w:t>
      </w:r>
      <w:r w:rsidR="00767A6F" w:rsidRPr="00865067">
        <w:rPr>
          <w:color w:val="000000"/>
        </w:rPr>
        <w:t>.</w:t>
      </w:r>
    </w:p>
    <w:p w14:paraId="6DEC8362" w14:textId="361941FC" w:rsidR="00434D2E" w:rsidRPr="00865067" w:rsidRDefault="00767A6F" w:rsidP="00F203BD">
      <w:pPr>
        <w:widowControl w:val="0"/>
        <w:numPr>
          <w:ilvl w:val="3"/>
          <w:numId w:val="1"/>
        </w:numPr>
        <w:tabs>
          <w:tab w:val="left" w:pos="220"/>
          <w:tab w:val="left" w:pos="720"/>
        </w:tabs>
        <w:autoSpaceDE w:val="0"/>
        <w:autoSpaceDN w:val="0"/>
        <w:adjustRightInd w:val="0"/>
        <w:contextualSpacing/>
        <w:rPr>
          <w:color w:val="000000"/>
        </w:rPr>
      </w:pPr>
      <w:r w:rsidRPr="00865067">
        <w:rPr>
          <w:color w:val="000000"/>
        </w:rPr>
        <w:t>I</w:t>
      </w:r>
      <w:r w:rsidR="00434D2E" w:rsidRPr="00865067">
        <w:rPr>
          <w:color w:val="000000"/>
        </w:rPr>
        <w:t xml:space="preserve">f </w:t>
      </w:r>
      <w:r w:rsidRPr="00865067">
        <w:rPr>
          <w:color w:val="000000"/>
        </w:rPr>
        <w:t xml:space="preserve">the </w:t>
      </w:r>
      <w:r w:rsidR="00434D2E" w:rsidRPr="00865067">
        <w:rPr>
          <w:color w:val="000000"/>
        </w:rPr>
        <w:t xml:space="preserve">landlord elects to treat </w:t>
      </w:r>
      <w:r w:rsidRPr="00865067">
        <w:rPr>
          <w:color w:val="000000"/>
        </w:rPr>
        <w:t xml:space="preserve">them </w:t>
      </w:r>
      <w:r w:rsidR="00434D2E" w:rsidRPr="00865067">
        <w:rPr>
          <w:color w:val="000000"/>
        </w:rPr>
        <w:t>as</w:t>
      </w:r>
      <w:r w:rsidRPr="00865067">
        <w:rPr>
          <w:color w:val="000000"/>
        </w:rPr>
        <w:t xml:space="preserve"> a</w:t>
      </w:r>
      <w:r w:rsidR="00434D2E" w:rsidRPr="00865067">
        <w:rPr>
          <w:color w:val="000000"/>
        </w:rPr>
        <w:t xml:space="preserve"> tenant under </w:t>
      </w:r>
      <w:r w:rsidRPr="00865067">
        <w:rPr>
          <w:color w:val="000000"/>
        </w:rPr>
        <w:t xml:space="preserve">a </w:t>
      </w:r>
      <w:r w:rsidR="00434D2E" w:rsidRPr="00865067">
        <w:rPr>
          <w:color w:val="000000"/>
        </w:rPr>
        <w:t xml:space="preserve">new lease, </w:t>
      </w:r>
      <w:r w:rsidRPr="00865067">
        <w:rPr>
          <w:color w:val="000000"/>
        </w:rPr>
        <w:t xml:space="preserve">the </w:t>
      </w:r>
      <w:r w:rsidR="00434D2E" w:rsidRPr="00865067">
        <w:rPr>
          <w:color w:val="000000"/>
        </w:rPr>
        <w:t xml:space="preserve">provisions of </w:t>
      </w:r>
      <w:r w:rsidRPr="00865067">
        <w:rPr>
          <w:color w:val="000000"/>
        </w:rPr>
        <w:t xml:space="preserve">the </w:t>
      </w:r>
      <w:r w:rsidR="00434D2E" w:rsidRPr="00865067">
        <w:rPr>
          <w:color w:val="000000"/>
        </w:rPr>
        <w:t xml:space="preserve">old lease govern </w:t>
      </w:r>
      <w:r w:rsidRPr="00865067">
        <w:rPr>
          <w:color w:val="000000"/>
        </w:rPr>
        <w:t xml:space="preserve">the </w:t>
      </w:r>
      <w:r w:rsidR="00434D2E" w:rsidRPr="00865067">
        <w:rPr>
          <w:color w:val="000000"/>
        </w:rPr>
        <w:t>new one</w:t>
      </w:r>
      <w:r w:rsidRPr="00865067">
        <w:rPr>
          <w:color w:val="000000"/>
        </w:rPr>
        <w:t>.</w:t>
      </w:r>
    </w:p>
    <w:p w14:paraId="25173FFB" w14:textId="5AFEAF5F" w:rsidR="00434D2E" w:rsidRPr="00865067" w:rsidRDefault="00767A6F" w:rsidP="00F203BD">
      <w:pPr>
        <w:widowControl w:val="0"/>
        <w:numPr>
          <w:ilvl w:val="3"/>
          <w:numId w:val="1"/>
        </w:numPr>
        <w:tabs>
          <w:tab w:val="left" w:pos="940"/>
          <w:tab w:val="left" w:pos="1440"/>
        </w:tabs>
        <w:autoSpaceDE w:val="0"/>
        <w:autoSpaceDN w:val="0"/>
        <w:adjustRightInd w:val="0"/>
        <w:contextualSpacing/>
        <w:rPr>
          <w:color w:val="000000"/>
        </w:rPr>
      </w:pPr>
      <w:r w:rsidRPr="00865067">
        <w:rPr>
          <w:color w:val="000000"/>
        </w:rPr>
        <w:t>T</w:t>
      </w:r>
      <w:r w:rsidR="00434D2E" w:rsidRPr="00865067">
        <w:rPr>
          <w:color w:val="000000"/>
        </w:rPr>
        <w:t xml:space="preserve">ypically the new holdover term </w:t>
      </w:r>
      <w:r w:rsidRPr="00865067">
        <w:rPr>
          <w:color w:val="000000"/>
        </w:rPr>
        <w:t xml:space="preserve">is periodic, </w:t>
      </w:r>
      <w:r w:rsidR="00434D2E" w:rsidRPr="00865067">
        <w:rPr>
          <w:color w:val="000000"/>
        </w:rPr>
        <w:t>not a term of years</w:t>
      </w:r>
      <w:r w:rsidRPr="00865067">
        <w:rPr>
          <w:color w:val="000000"/>
        </w:rPr>
        <w:t>.</w:t>
      </w:r>
    </w:p>
    <w:p w14:paraId="7E52AB84" w14:textId="1E18A4B4" w:rsidR="00434D2E" w:rsidRPr="000B5EE1" w:rsidRDefault="00767A6F" w:rsidP="00F203BD">
      <w:pPr>
        <w:widowControl w:val="0"/>
        <w:numPr>
          <w:ilvl w:val="4"/>
          <w:numId w:val="1"/>
        </w:numPr>
        <w:tabs>
          <w:tab w:val="left" w:pos="940"/>
          <w:tab w:val="left" w:pos="1440"/>
        </w:tabs>
        <w:autoSpaceDE w:val="0"/>
        <w:autoSpaceDN w:val="0"/>
        <w:adjustRightInd w:val="0"/>
        <w:contextualSpacing/>
        <w:rPr>
          <w:color w:val="000000"/>
        </w:rPr>
      </w:pPr>
      <w:r w:rsidRPr="00865067">
        <w:rPr>
          <w:color w:val="000000"/>
          <w:u w:val="single"/>
        </w:rPr>
        <w:t>Note</w:t>
      </w:r>
      <w:r w:rsidRPr="00865067">
        <w:rPr>
          <w:color w:val="000000"/>
        </w:rPr>
        <w:t>: Landlord cashing a check given by a holdover tenant has the effect of establishing a new periodic tenancy. The landlord may have been better off holding the tenant to an entire new term of years.</w:t>
      </w:r>
    </w:p>
    <w:p w14:paraId="3F2BB5CA" w14:textId="77777777" w:rsidR="003E087C" w:rsidRPr="00865067" w:rsidRDefault="003E087C" w:rsidP="00F203BD">
      <w:pPr>
        <w:pStyle w:val="ListParagraph"/>
        <w:numPr>
          <w:ilvl w:val="1"/>
          <w:numId w:val="1"/>
        </w:numPr>
        <w:rPr>
          <w:u w:val="single"/>
        </w:rPr>
      </w:pPr>
      <w:r w:rsidRPr="00865067">
        <w:rPr>
          <w:u w:val="single"/>
        </w:rPr>
        <w:t>Rights and Obligations</w:t>
      </w:r>
    </w:p>
    <w:p w14:paraId="07002999" w14:textId="77777777" w:rsidR="00767A6F" w:rsidRPr="00865067" w:rsidRDefault="00767A6F" w:rsidP="00F203BD">
      <w:pPr>
        <w:contextualSpacing/>
      </w:pPr>
    </w:p>
    <w:p w14:paraId="6656B2E5" w14:textId="71E7EFDA" w:rsidR="00767A6F" w:rsidRPr="00865067" w:rsidRDefault="00201306" w:rsidP="00F203BD">
      <w:pPr>
        <w:pStyle w:val="ListParagraph"/>
        <w:numPr>
          <w:ilvl w:val="2"/>
          <w:numId w:val="1"/>
        </w:numPr>
      </w:pPr>
      <w:r w:rsidRPr="00865067">
        <w:rPr>
          <w:highlight w:val="yellow"/>
        </w:rPr>
        <w:t>Landlord’s Duties</w:t>
      </w:r>
    </w:p>
    <w:p w14:paraId="560114D9" w14:textId="0558F415" w:rsidR="00767A6F" w:rsidRPr="00865067" w:rsidRDefault="00201306" w:rsidP="00F203BD">
      <w:pPr>
        <w:pStyle w:val="ListParagraph"/>
        <w:numPr>
          <w:ilvl w:val="3"/>
          <w:numId w:val="1"/>
        </w:numPr>
      </w:pPr>
      <w:r w:rsidRPr="00865067">
        <w:rPr>
          <w:b/>
        </w:rPr>
        <w:t>Right to Possession</w:t>
      </w:r>
      <w:r w:rsidR="00767A6F" w:rsidRPr="00865067">
        <w:t xml:space="preserve">. There are different approaches to </w:t>
      </w:r>
      <w:r w:rsidR="00767A6F" w:rsidRPr="00865067">
        <w:rPr>
          <w:color w:val="000000"/>
        </w:rPr>
        <w:t>whether the landlord is required to place the tenant into physical possession on the first day of the lease:</w:t>
      </w:r>
    </w:p>
    <w:p w14:paraId="0289A2C0" w14:textId="40988473" w:rsidR="00767A6F" w:rsidRPr="00865067" w:rsidRDefault="00767A6F" w:rsidP="00F203BD">
      <w:pPr>
        <w:widowControl w:val="0"/>
        <w:numPr>
          <w:ilvl w:val="4"/>
          <w:numId w:val="1"/>
        </w:numPr>
        <w:tabs>
          <w:tab w:val="left" w:pos="940"/>
          <w:tab w:val="left" w:pos="1440"/>
        </w:tabs>
        <w:autoSpaceDE w:val="0"/>
        <w:autoSpaceDN w:val="0"/>
        <w:adjustRightInd w:val="0"/>
        <w:contextualSpacing/>
        <w:rPr>
          <w:color w:val="000000"/>
        </w:rPr>
      </w:pPr>
      <w:r w:rsidRPr="00865067">
        <w:rPr>
          <w:color w:val="000000"/>
          <w:u w:val="single"/>
        </w:rPr>
        <w:t>American Rule</w:t>
      </w:r>
      <w:r w:rsidRPr="00865067">
        <w:rPr>
          <w:color w:val="000000"/>
        </w:rPr>
        <w:t xml:space="preserve">: Under this traditional common law approach, the landlord is only required to transfer the  </w:t>
      </w:r>
      <w:r w:rsidRPr="00865067">
        <w:rPr>
          <w:i/>
          <w:iCs/>
          <w:color w:val="000000"/>
        </w:rPr>
        <w:t>right</w:t>
      </w:r>
      <w:r w:rsidRPr="00865067">
        <w:rPr>
          <w:color w:val="000000"/>
        </w:rPr>
        <w:t> of possession, not to ensure it. If a prior tenant remains on the premises, the new tenant has the burden of evicting the old tenant.</w:t>
      </w:r>
    </w:p>
    <w:p w14:paraId="1E24FC9A" w14:textId="095505E9" w:rsidR="00767A6F" w:rsidRPr="00F203BD" w:rsidRDefault="00767A6F" w:rsidP="00F203BD">
      <w:pPr>
        <w:widowControl w:val="0"/>
        <w:numPr>
          <w:ilvl w:val="5"/>
          <w:numId w:val="1"/>
        </w:numPr>
        <w:tabs>
          <w:tab w:val="left" w:pos="1660"/>
          <w:tab w:val="left" w:pos="2160"/>
        </w:tabs>
        <w:autoSpaceDE w:val="0"/>
        <w:autoSpaceDN w:val="0"/>
        <w:adjustRightInd w:val="0"/>
        <w:contextualSpacing/>
        <w:rPr>
          <w:color w:val="000000"/>
        </w:rPr>
      </w:pPr>
      <w:r w:rsidRPr="00865067">
        <w:rPr>
          <w:color w:val="000000"/>
        </w:rPr>
        <w:t xml:space="preserve">Rationale: </w:t>
      </w:r>
      <w:r w:rsidRPr="00865067">
        <w:rPr>
          <w:i/>
          <w:iCs/>
          <w:color w:val="000000"/>
        </w:rPr>
        <w:t>Hannan v. Dusch</w:t>
      </w:r>
      <w:r w:rsidRPr="00865067">
        <w:rPr>
          <w:color w:val="000000"/>
        </w:rPr>
        <w:t> – The remedy of the tenant should be against the wrongdoer and not the landlord who is only obligated to transfer a right.</w:t>
      </w:r>
    </w:p>
    <w:p w14:paraId="1104303E" w14:textId="0D72AE64" w:rsidR="00767A6F" w:rsidRPr="00865067" w:rsidRDefault="00767A6F" w:rsidP="00F203BD">
      <w:pPr>
        <w:widowControl w:val="0"/>
        <w:numPr>
          <w:ilvl w:val="4"/>
          <w:numId w:val="1"/>
        </w:numPr>
        <w:tabs>
          <w:tab w:val="left" w:pos="940"/>
          <w:tab w:val="left" w:pos="1440"/>
        </w:tabs>
        <w:autoSpaceDE w:val="0"/>
        <w:autoSpaceDN w:val="0"/>
        <w:adjustRightInd w:val="0"/>
        <w:contextualSpacing/>
        <w:rPr>
          <w:color w:val="000000"/>
        </w:rPr>
      </w:pPr>
      <w:r w:rsidRPr="00865067">
        <w:rPr>
          <w:color w:val="000000"/>
          <w:u w:val="single"/>
        </w:rPr>
        <w:t>English Rule</w:t>
      </w:r>
      <w:r w:rsidRPr="00865067">
        <w:rPr>
          <w:color w:val="000000"/>
        </w:rPr>
        <w:t>: This majority rule requires the landlord to place the tenant into actual physical possession immediately.</w:t>
      </w:r>
    </w:p>
    <w:p w14:paraId="39CFF24E" w14:textId="16D6D479" w:rsidR="00767A6F" w:rsidRPr="00865067" w:rsidRDefault="00767A6F" w:rsidP="00F203BD">
      <w:pPr>
        <w:widowControl w:val="0"/>
        <w:numPr>
          <w:ilvl w:val="5"/>
          <w:numId w:val="1"/>
        </w:numPr>
        <w:tabs>
          <w:tab w:val="left" w:pos="1660"/>
          <w:tab w:val="left" w:pos="2160"/>
        </w:tabs>
        <w:autoSpaceDE w:val="0"/>
        <w:autoSpaceDN w:val="0"/>
        <w:adjustRightInd w:val="0"/>
        <w:contextualSpacing/>
        <w:rPr>
          <w:color w:val="000000"/>
        </w:rPr>
      </w:pPr>
      <w:r w:rsidRPr="00865067">
        <w:rPr>
          <w:color w:val="000000"/>
        </w:rPr>
        <w:t xml:space="preserve">Rationale: </w:t>
      </w:r>
      <w:r w:rsidRPr="00865067">
        <w:rPr>
          <w:i/>
          <w:iCs/>
          <w:color w:val="000000"/>
        </w:rPr>
        <w:t>Keydata Corp. v. U.S.</w:t>
      </w:r>
      <w:r w:rsidR="000B5EE1">
        <w:rPr>
          <w:color w:val="000000"/>
        </w:rPr>
        <w:t xml:space="preserve"> </w:t>
      </w:r>
      <w:r w:rsidRPr="00865067">
        <w:rPr>
          <w:color w:val="000000"/>
        </w:rPr>
        <w:t>The landlord is typically in the better position to handle a holdover tenant, esp. in the residential context. The landlord is most likely to know before the term of the new lease whether a prior tenant is likely to holdover.</w:t>
      </w:r>
    </w:p>
    <w:p w14:paraId="0EEFF974" w14:textId="77777777" w:rsidR="00767A6F" w:rsidRPr="00865067" w:rsidRDefault="00767A6F" w:rsidP="00F203BD">
      <w:pPr>
        <w:widowControl w:val="0"/>
        <w:tabs>
          <w:tab w:val="left" w:pos="1660"/>
          <w:tab w:val="left" w:pos="2160"/>
        </w:tabs>
        <w:autoSpaceDE w:val="0"/>
        <w:autoSpaceDN w:val="0"/>
        <w:adjustRightInd w:val="0"/>
        <w:ind w:left="3600"/>
        <w:contextualSpacing/>
        <w:rPr>
          <w:color w:val="000000"/>
        </w:rPr>
      </w:pPr>
    </w:p>
    <w:p w14:paraId="3E6D4538" w14:textId="687F6A13" w:rsidR="00767A6F" w:rsidRPr="00865067" w:rsidRDefault="00767A6F" w:rsidP="00F203BD">
      <w:pPr>
        <w:widowControl w:val="0"/>
        <w:numPr>
          <w:ilvl w:val="3"/>
          <w:numId w:val="1"/>
        </w:numPr>
        <w:tabs>
          <w:tab w:val="left" w:pos="1660"/>
          <w:tab w:val="left" w:pos="2160"/>
        </w:tabs>
        <w:autoSpaceDE w:val="0"/>
        <w:autoSpaceDN w:val="0"/>
        <w:adjustRightInd w:val="0"/>
        <w:contextualSpacing/>
        <w:rPr>
          <w:color w:val="000000"/>
        </w:rPr>
      </w:pPr>
      <w:r w:rsidRPr="00865067">
        <w:rPr>
          <w:b/>
        </w:rPr>
        <w:t>Right o</w:t>
      </w:r>
      <w:r w:rsidR="00201306" w:rsidRPr="00865067">
        <w:rPr>
          <w:b/>
        </w:rPr>
        <w:t>f Quiet Enjoyment</w:t>
      </w:r>
      <w:r w:rsidRPr="00865067">
        <w:t>. The law implies a covenant between the landlord and tenant in which the landlord agrees to respect the tenant’s right to quiet enjoyment.</w:t>
      </w:r>
      <w:r w:rsidR="00595CF1" w:rsidRPr="00865067">
        <w:t xml:space="preserve"> This covenant applies to residential </w:t>
      </w:r>
      <w:r w:rsidR="00595CF1" w:rsidRPr="00865067">
        <w:rPr>
          <w:i/>
        </w:rPr>
        <w:t>and</w:t>
      </w:r>
      <w:r w:rsidR="00595CF1" w:rsidRPr="00865067">
        <w:t xml:space="preserve"> commercial leases.</w:t>
      </w:r>
    </w:p>
    <w:p w14:paraId="5D96E250" w14:textId="50D2B474" w:rsidR="00767A6F" w:rsidRPr="00865067" w:rsidRDefault="00767A6F" w:rsidP="00F203BD">
      <w:pPr>
        <w:widowControl w:val="0"/>
        <w:numPr>
          <w:ilvl w:val="4"/>
          <w:numId w:val="1"/>
        </w:numPr>
        <w:tabs>
          <w:tab w:val="left" w:pos="220"/>
          <w:tab w:val="left" w:pos="720"/>
        </w:tabs>
        <w:autoSpaceDE w:val="0"/>
        <w:autoSpaceDN w:val="0"/>
        <w:adjustRightInd w:val="0"/>
        <w:contextualSpacing/>
        <w:rPr>
          <w:color w:val="000000"/>
        </w:rPr>
      </w:pPr>
      <w:r w:rsidRPr="00865067">
        <w:rPr>
          <w:color w:val="000000"/>
        </w:rPr>
        <w:t xml:space="preserve">The </w:t>
      </w:r>
      <w:r w:rsidR="006D6C60" w:rsidRPr="00865067">
        <w:rPr>
          <w:color w:val="000000"/>
        </w:rPr>
        <w:t>action brought</w:t>
      </w:r>
      <w:r w:rsidRPr="00865067">
        <w:rPr>
          <w:color w:val="000000"/>
        </w:rPr>
        <w:t xml:space="preserve"> for breach of </w:t>
      </w:r>
      <w:r w:rsidR="00595CF1" w:rsidRPr="00865067">
        <w:rPr>
          <w:color w:val="000000"/>
        </w:rPr>
        <w:t xml:space="preserve">the </w:t>
      </w:r>
      <w:r w:rsidRPr="00865067">
        <w:rPr>
          <w:color w:val="000000"/>
        </w:rPr>
        <w:t xml:space="preserve">covenant to </w:t>
      </w:r>
      <w:r w:rsidR="00595CF1" w:rsidRPr="00865067">
        <w:rPr>
          <w:color w:val="000000"/>
        </w:rPr>
        <w:t xml:space="preserve">the </w:t>
      </w:r>
      <w:r w:rsidRPr="00865067">
        <w:rPr>
          <w:color w:val="000000"/>
        </w:rPr>
        <w:t xml:space="preserve">right of quiet enjoyment is </w:t>
      </w:r>
      <w:r w:rsidR="00595CF1" w:rsidRPr="00865067">
        <w:rPr>
          <w:color w:val="000000"/>
        </w:rPr>
        <w:t xml:space="preserve">a </w:t>
      </w:r>
      <w:r w:rsidRPr="00865067">
        <w:rPr>
          <w:b/>
          <w:color w:val="000000"/>
        </w:rPr>
        <w:t>constructive eviction</w:t>
      </w:r>
      <w:r w:rsidRPr="00865067">
        <w:rPr>
          <w:color w:val="000000"/>
        </w:rPr>
        <w:t xml:space="preserve"> claim</w:t>
      </w:r>
      <w:r w:rsidR="00595CF1" w:rsidRPr="00865067">
        <w:rPr>
          <w:color w:val="000000"/>
        </w:rPr>
        <w:t>.</w:t>
      </w:r>
    </w:p>
    <w:p w14:paraId="0074F567" w14:textId="26F2E51D" w:rsidR="00767A6F" w:rsidRPr="00865067" w:rsidRDefault="00767A6F" w:rsidP="00F203BD">
      <w:pPr>
        <w:widowControl w:val="0"/>
        <w:numPr>
          <w:ilvl w:val="5"/>
          <w:numId w:val="1"/>
        </w:numPr>
        <w:tabs>
          <w:tab w:val="left" w:pos="940"/>
          <w:tab w:val="left" w:pos="1440"/>
        </w:tabs>
        <w:autoSpaceDE w:val="0"/>
        <w:autoSpaceDN w:val="0"/>
        <w:adjustRightInd w:val="0"/>
        <w:contextualSpacing/>
        <w:rPr>
          <w:color w:val="000000"/>
        </w:rPr>
      </w:pPr>
      <w:r w:rsidRPr="00865067">
        <w:rPr>
          <w:color w:val="000000"/>
        </w:rPr>
        <w:t>“</w:t>
      </w:r>
      <w:r w:rsidR="00595CF1" w:rsidRPr="00865067">
        <w:rPr>
          <w:color w:val="000000"/>
        </w:rPr>
        <w:t xml:space="preserve">The </w:t>
      </w:r>
      <w:r w:rsidRPr="00865067">
        <w:rPr>
          <w:color w:val="000000"/>
        </w:rPr>
        <w:t>landlord acted in</w:t>
      </w:r>
      <w:r w:rsidR="00595CF1" w:rsidRPr="00865067">
        <w:rPr>
          <w:color w:val="000000"/>
        </w:rPr>
        <w:t xml:space="preserve"> a</w:t>
      </w:r>
      <w:r w:rsidRPr="00865067">
        <w:rPr>
          <w:color w:val="000000"/>
        </w:rPr>
        <w:t xml:space="preserve"> way OR </w:t>
      </w:r>
      <w:r w:rsidR="00595CF1" w:rsidRPr="00865067">
        <w:rPr>
          <w:color w:val="000000"/>
        </w:rPr>
        <w:t xml:space="preserve">the </w:t>
      </w:r>
      <w:r w:rsidRPr="00865067">
        <w:rPr>
          <w:color w:val="000000"/>
        </w:rPr>
        <w:t xml:space="preserve">landlord </w:t>
      </w:r>
      <w:r w:rsidRPr="00865067">
        <w:rPr>
          <w:i/>
          <w:color w:val="000000"/>
        </w:rPr>
        <w:t>failed</w:t>
      </w:r>
      <w:r w:rsidRPr="00865067">
        <w:rPr>
          <w:color w:val="000000"/>
        </w:rPr>
        <w:t xml:space="preserve"> to act in a way that allowed me to enjoy my property</w:t>
      </w:r>
      <w:r w:rsidR="00595CF1" w:rsidRPr="00865067">
        <w:rPr>
          <w:color w:val="000000"/>
        </w:rPr>
        <w:t>.</w:t>
      </w:r>
      <w:r w:rsidRPr="00865067">
        <w:rPr>
          <w:color w:val="000000"/>
        </w:rPr>
        <w:t>”</w:t>
      </w:r>
    </w:p>
    <w:p w14:paraId="165BF5BD" w14:textId="5616819D" w:rsidR="00595CF1" w:rsidRPr="00865067" w:rsidRDefault="006D6C60" w:rsidP="00F203BD">
      <w:pPr>
        <w:pStyle w:val="ListParagraph"/>
        <w:widowControl w:val="0"/>
        <w:numPr>
          <w:ilvl w:val="4"/>
          <w:numId w:val="1"/>
        </w:numPr>
        <w:autoSpaceDE w:val="0"/>
        <w:autoSpaceDN w:val="0"/>
        <w:adjustRightInd w:val="0"/>
        <w:rPr>
          <w:color w:val="000000"/>
        </w:rPr>
      </w:pPr>
      <w:r w:rsidRPr="00865067">
        <w:rPr>
          <w:b/>
          <w:iCs/>
          <w:color w:val="000000"/>
          <w:highlight w:val="yellow"/>
        </w:rPr>
        <w:t>Elements of a c</w:t>
      </w:r>
      <w:r w:rsidR="00595CF1" w:rsidRPr="00865067">
        <w:rPr>
          <w:b/>
          <w:iCs/>
          <w:color w:val="000000"/>
          <w:highlight w:val="yellow"/>
        </w:rPr>
        <w:t>onstructive eviction</w:t>
      </w:r>
      <w:r w:rsidRPr="00865067">
        <w:rPr>
          <w:b/>
          <w:iCs/>
          <w:color w:val="000000"/>
          <w:highlight w:val="yellow"/>
        </w:rPr>
        <w:t xml:space="preserve"> claim</w:t>
      </w:r>
      <w:r w:rsidRPr="00865067">
        <w:rPr>
          <w:iCs/>
          <w:color w:val="000000"/>
        </w:rPr>
        <w:t>.</w:t>
      </w:r>
      <w:r w:rsidR="00595CF1" w:rsidRPr="00865067">
        <w:rPr>
          <w:color w:val="000000"/>
        </w:rPr>
        <w:t xml:space="preserve"> </w:t>
      </w:r>
      <w:r w:rsidRPr="00865067">
        <w:rPr>
          <w:color w:val="000000"/>
        </w:rPr>
        <w:t xml:space="preserve">These are </w:t>
      </w:r>
      <w:r w:rsidR="00595CF1" w:rsidRPr="00865067">
        <w:rPr>
          <w:color w:val="000000"/>
        </w:rPr>
        <w:t>situations where the landlord purposefully makes the premises “untenantable”:</w:t>
      </w:r>
    </w:p>
    <w:p w14:paraId="1F5C1570" w14:textId="6A4ED81D" w:rsidR="00595CF1" w:rsidRPr="00865067" w:rsidRDefault="00595CF1" w:rsidP="00F203BD">
      <w:pPr>
        <w:widowControl w:val="0"/>
        <w:numPr>
          <w:ilvl w:val="5"/>
          <w:numId w:val="1"/>
        </w:numPr>
        <w:tabs>
          <w:tab w:val="left" w:pos="220"/>
          <w:tab w:val="left" w:pos="720"/>
        </w:tabs>
        <w:autoSpaceDE w:val="0"/>
        <w:autoSpaceDN w:val="0"/>
        <w:adjustRightInd w:val="0"/>
        <w:contextualSpacing/>
        <w:rPr>
          <w:color w:val="000000"/>
        </w:rPr>
      </w:pPr>
      <w:r w:rsidRPr="00865067">
        <w:rPr>
          <w:color w:val="000000"/>
        </w:rPr>
        <w:t>the interference must be substantial and of a kind that would cause a reasonable person in tenant’s position to be forced to leave the premises right away, or as soon as possible;</w:t>
      </w:r>
    </w:p>
    <w:p w14:paraId="2AAF361E" w14:textId="564232B9" w:rsidR="00595CF1" w:rsidRPr="00865067" w:rsidRDefault="00595CF1" w:rsidP="00F203BD">
      <w:pPr>
        <w:widowControl w:val="0"/>
        <w:numPr>
          <w:ilvl w:val="5"/>
          <w:numId w:val="1"/>
        </w:numPr>
        <w:tabs>
          <w:tab w:val="left" w:pos="220"/>
          <w:tab w:val="left" w:pos="720"/>
        </w:tabs>
        <w:autoSpaceDE w:val="0"/>
        <w:autoSpaceDN w:val="0"/>
        <w:adjustRightInd w:val="0"/>
        <w:contextualSpacing/>
        <w:rPr>
          <w:color w:val="000000"/>
        </w:rPr>
      </w:pPr>
      <w:r w:rsidRPr="00865067">
        <w:rPr>
          <w:color w:val="000000"/>
        </w:rPr>
        <w:t>the tenant must notify the landlord of the interference, and give the landlord an opportunity to fix the problem if possible within a reasonable time;</w:t>
      </w:r>
    </w:p>
    <w:p w14:paraId="1EBBDADE" w14:textId="66DA3783" w:rsidR="00595CF1" w:rsidRPr="00865067" w:rsidRDefault="00595CF1" w:rsidP="00F203BD">
      <w:pPr>
        <w:widowControl w:val="0"/>
        <w:numPr>
          <w:ilvl w:val="5"/>
          <w:numId w:val="1"/>
        </w:numPr>
        <w:tabs>
          <w:tab w:val="left" w:pos="220"/>
          <w:tab w:val="left" w:pos="720"/>
        </w:tabs>
        <w:autoSpaceDE w:val="0"/>
        <w:autoSpaceDN w:val="0"/>
        <w:adjustRightInd w:val="0"/>
        <w:contextualSpacing/>
        <w:rPr>
          <w:color w:val="000000"/>
        </w:rPr>
      </w:pPr>
      <w:r w:rsidRPr="00865067">
        <w:rPr>
          <w:color w:val="000000"/>
        </w:rPr>
        <w:t>the tenant must actually vacate; and</w:t>
      </w:r>
    </w:p>
    <w:p w14:paraId="27C83271" w14:textId="2DABE52B" w:rsidR="00595CF1" w:rsidRPr="00865067" w:rsidRDefault="00595CF1" w:rsidP="00F203BD">
      <w:pPr>
        <w:widowControl w:val="0"/>
        <w:numPr>
          <w:ilvl w:val="5"/>
          <w:numId w:val="1"/>
        </w:numPr>
        <w:tabs>
          <w:tab w:val="left" w:pos="220"/>
          <w:tab w:val="left" w:pos="720"/>
        </w:tabs>
        <w:autoSpaceDE w:val="0"/>
        <w:autoSpaceDN w:val="0"/>
        <w:adjustRightInd w:val="0"/>
        <w:contextualSpacing/>
        <w:rPr>
          <w:color w:val="000000"/>
        </w:rPr>
      </w:pPr>
      <w:r w:rsidRPr="00865067">
        <w:rPr>
          <w:color w:val="000000"/>
        </w:rPr>
        <w:t>the interference must result from a breach of an express or implied promise made by the landlord to the tenant in the lease.</w:t>
      </w:r>
    </w:p>
    <w:p w14:paraId="4F5E60A8" w14:textId="13430A11" w:rsidR="00595CF1" w:rsidRPr="00865067" w:rsidRDefault="00595CF1" w:rsidP="00F203BD">
      <w:pPr>
        <w:widowControl w:val="0"/>
        <w:numPr>
          <w:ilvl w:val="4"/>
          <w:numId w:val="1"/>
        </w:numPr>
        <w:tabs>
          <w:tab w:val="left" w:pos="220"/>
          <w:tab w:val="left" w:pos="720"/>
        </w:tabs>
        <w:autoSpaceDE w:val="0"/>
        <w:autoSpaceDN w:val="0"/>
        <w:adjustRightInd w:val="0"/>
        <w:contextualSpacing/>
        <w:rPr>
          <w:color w:val="000000"/>
        </w:rPr>
      </w:pPr>
      <w:r w:rsidRPr="00865067">
        <w:rPr>
          <w:iCs/>
          <w:color w:val="000000"/>
        </w:rPr>
        <w:t>Even</w:t>
      </w:r>
      <w:r w:rsidRPr="00865067">
        <w:rPr>
          <w:i/>
          <w:iCs/>
          <w:color w:val="000000"/>
        </w:rPr>
        <w:t xml:space="preserve"> partial eviction</w:t>
      </w:r>
      <w:r w:rsidRPr="00865067">
        <w:rPr>
          <w:color w:val="000000"/>
        </w:rPr>
        <w:t> is enough to interfere with the right of quiet enjoyment.</w:t>
      </w:r>
    </w:p>
    <w:p w14:paraId="6B1725E2" w14:textId="48BA662F" w:rsidR="00595CF1" w:rsidRPr="00865067" w:rsidRDefault="00595CF1" w:rsidP="00F203BD">
      <w:pPr>
        <w:widowControl w:val="0"/>
        <w:numPr>
          <w:ilvl w:val="5"/>
          <w:numId w:val="1"/>
        </w:numPr>
        <w:tabs>
          <w:tab w:val="left" w:pos="940"/>
          <w:tab w:val="left" w:pos="1440"/>
        </w:tabs>
        <w:autoSpaceDE w:val="0"/>
        <w:autoSpaceDN w:val="0"/>
        <w:adjustRightInd w:val="0"/>
        <w:contextualSpacing/>
        <w:rPr>
          <w:color w:val="000000"/>
        </w:rPr>
      </w:pPr>
      <w:r w:rsidRPr="00865067">
        <w:rPr>
          <w:color w:val="000000"/>
        </w:rPr>
        <w:t>For example, where a  tenant is promised 900 sq. ft. but construction hinders enjoyment of 100 sq. ft.</w:t>
      </w:r>
    </w:p>
    <w:p w14:paraId="00D0AF5D" w14:textId="0BB98B98" w:rsidR="00595CF1" w:rsidRPr="00865067" w:rsidRDefault="006D6C60" w:rsidP="00F203BD">
      <w:pPr>
        <w:pStyle w:val="ListParagraph"/>
        <w:widowControl w:val="0"/>
        <w:numPr>
          <w:ilvl w:val="4"/>
          <w:numId w:val="1"/>
        </w:numPr>
        <w:autoSpaceDE w:val="0"/>
        <w:autoSpaceDN w:val="0"/>
        <w:adjustRightInd w:val="0"/>
        <w:rPr>
          <w:color w:val="000000"/>
        </w:rPr>
      </w:pPr>
      <w:r w:rsidRPr="00865067">
        <w:rPr>
          <w:color w:val="000000"/>
        </w:rPr>
        <w:t xml:space="preserve">If the landlord physically removes the tenant from the premises or effects </w:t>
      </w:r>
      <w:r w:rsidRPr="00865067">
        <w:rPr>
          <w:iCs/>
          <w:color w:val="000000"/>
        </w:rPr>
        <w:t>constructive evictions</w:t>
      </w:r>
      <w:r w:rsidRPr="00865067">
        <w:rPr>
          <w:color w:val="000000"/>
        </w:rPr>
        <w:t xml:space="preserve">, </w:t>
      </w:r>
      <w:r w:rsidRPr="00865067">
        <w:rPr>
          <w:color w:val="000000"/>
          <w:u w:val="single"/>
        </w:rPr>
        <w:t>the tenant is relieved from the obligation to pay rent and the lease is terminated</w:t>
      </w:r>
      <w:r w:rsidRPr="00865067">
        <w:rPr>
          <w:color w:val="000000"/>
        </w:rPr>
        <w:t>.</w:t>
      </w:r>
    </w:p>
    <w:p w14:paraId="27C55656" w14:textId="297D033E" w:rsidR="00595CF1" w:rsidRPr="00865067" w:rsidRDefault="00595CF1" w:rsidP="00F203BD">
      <w:pPr>
        <w:widowControl w:val="0"/>
        <w:numPr>
          <w:ilvl w:val="4"/>
          <w:numId w:val="1"/>
        </w:numPr>
        <w:tabs>
          <w:tab w:val="left" w:pos="220"/>
          <w:tab w:val="left" w:pos="720"/>
        </w:tabs>
        <w:autoSpaceDE w:val="0"/>
        <w:autoSpaceDN w:val="0"/>
        <w:adjustRightInd w:val="0"/>
        <w:contextualSpacing/>
        <w:rPr>
          <w:color w:val="000000"/>
        </w:rPr>
      </w:pPr>
      <w:r w:rsidRPr="00865067">
        <w:rPr>
          <w:color w:val="000000"/>
        </w:rPr>
        <w:t xml:space="preserve">It is possible for a tenant to </w:t>
      </w:r>
      <w:r w:rsidRPr="00865067">
        <w:rPr>
          <w:i/>
          <w:color w:val="000000"/>
        </w:rPr>
        <w:t>waive</w:t>
      </w:r>
      <w:r w:rsidRPr="00865067">
        <w:rPr>
          <w:color w:val="000000"/>
        </w:rPr>
        <w:t xml:space="preserve"> the covenant of quiet enjoyment for consideration, but courts will determine whether it was waived on a case-by-case basis. The covenant is designed to protect tenants from overbearing landlords, but if waiving the covenant doesn’t harm the tenant but instead benefits the parties, it should be allowed.</w:t>
      </w:r>
    </w:p>
    <w:p w14:paraId="58EBC907" w14:textId="77777777" w:rsidR="006D6C60" w:rsidRPr="00865067" w:rsidRDefault="00595CF1" w:rsidP="00F203BD">
      <w:pPr>
        <w:widowControl w:val="0"/>
        <w:numPr>
          <w:ilvl w:val="5"/>
          <w:numId w:val="1"/>
        </w:numPr>
        <w:tabs>
          <w:tab w:val="left" w:pos="1660"/>
          <w:tab w:val="left" w:pos="2160"/>
        </w:tabs>
        <w:autoSpaceDE w:val="0"/>
        <w:autoSpaceDN w:val="0"/>
        <w:adjustRightInd w:val="0"/>
        <w:contextualSpacing/>
        <w:rPr>
          <w:color w:val="000000"/>
        </w:rPr>
      </w:pPr>
      <w:r w:rsidRPr="00865067">
        <w:rPr>
          <w:i/>
          <w:color w:val="000000"/>
        </w:rPr>
        <w:t>Example</w:t>
      </w:r>
      <w:r w:rsidRPr="00865067">
        <w:rPr>
          <w:color w:val="000000"/>
        </w:rPr>
        <w:t>: The landlord offers a discount on rent to a hard of hearing tenant who waives the covenant of quiet enjoyment with respect to loud noise coming from the landlord’s other activities.</w:t>
      </w:r>
    </w:p>
    <w:p w14:paraId="5B505A95" w14:textId="77777777" w:rsidR="006D6C60" w:rsidRPr="00865067" w:rsidRDefault="006D6C60" w:rsidP="00F203BD">
      <w:pPr>
        <w:widowControl w:val="0"/>
        <w:tabs>
          <w:tab w:val="left" w:pos="1660"/>
          <w:tab w:val="left" w:pos="2160"/>
        </w:tabs>
        <w:autoSpaceDE w:val="0"/>
        <w:autoSpaceDN w:val="0"/>
        <w:adjustRightInd w:val="0"/>
        <w:ind w:left="4320"/>
        <w:contextualSpacing/>
        <w:rPr>
          <w:color w:val="000000"/>
        </w:rPr>
      </w:pPr>
    </w:p>
    <w:p w14:paraId="7DD5831B" w14:textId="456DB403" w:rsidR="006D6C60" w:rsidRPr="00F203BD" w:rsidRDefault="00201306" w:rsidP="00F203BD">
      <w:pPr>
        <w:widowControl w:val="0"/>
        <w:numPr>
          <w:ilvl w:val="3"/>
          <w:numId w:val="1"/>
        </w:numPr>
        <w:tabs>
          <w:tab w:val="left" w:pos="1660"/>
          <w:tab w:val="left" w:pos="2160"/>
        </w:tabs>
        <w:autoSpaceDE w:val="0"/>
        <w:autoSpaceDN w:val="0"/>
        <w:adjustRightInd w:val="0"/>
        <w:contextualSpacing/>
        <w:rPr>
          <w:color w:val="000000"/>
        </w:rPr>
      </w:pPr>
      <w:r w:rsidRPr="00865067">
        <w:rPr>
          <w:b/>
        </w:rPr>
        <w:t>Minimum Levels of Habitability</w:t>
      </w:r>
      <w:r w:rsidR="00767A6F" w:rsidRPr="00865067">
        <w:t>.</w:t>
      </w:r>
      <w:r w:rsidR="00595CF1" w:rsidRPr="00865067">
        <w:t xml:space="preserve"> In the </w:t>
      </w:r>
      <w:r w:rsidR="00595CF1" w:rsidRPr="00865067">
        <w:rPr>
          <w:u w:val="single"/>
        </w:rPr>
        <w:t>residential context</w:t>
      </w:r>
      <w:r w:rsidR="00595CF1" w:rsidRPr="00865067">
        <w:t>, the landlord is held to a warranty of habitability.</w:t>
      </w:r>
      <w:r w:rsidR="006D6C60" w:rsidRPr="00865067">
        <w:t xml:space="preserve"> The warranty of habitability, upon breach, presents alternative remedies for tenants who do not or cannot vacate.</w:t>
      </w:r>
    </w:p>
    <w:p w14:paraId="36C46E5D" w14:textId="7439D5F0" w:rsidR="00595CF1" w:rsidRPr="00865067" w:rsidRDefault="00595CF1" w:rsidP="00F203BD">
      <w:pPr>
        <w:pStyle w:val="ListParagraph"/>
        <w:numPr>
          <w:ilvl w:val="4"/>
          <w:numId w:val="1"/>
        </w:numPr>
      </w:pPr>
      <w:r w:rsidRPr="00865067">
        <w:rPr>
          <w:b/>
        </w:rPr>
        <w:t>Warranty of Habitability Tests</w:t>
      </w:r>
      <w:r w:rsidRPr="00865067">
        <w:t>:</w:t>
      </w:r>
    </w:p>
    <w:p w14:paraId="1D0B2AB5" w14:textId="77777777" w:rsidR="00595CF1" w:rsidRPr="00865067" w:rsidRDefault="00595CF1" w:rsidP="00F203BD">
      <w:pPr>
        <w:pStyle w:val="ListParagraph"/>
        <w:widowControl w:val="0"/>
        <w:numPr>
          <w:ilvl w:val="5"/>
          <w:numId w:val="1"/>
        </w:numPr>
        <w:autoSpaceDE w:val="0"/>
        <w:autoSpaceDN w:val="0"/>
        <w:adjustRightInd w:val="0"/>
        <w:rPr>
          <w:color w:val="000000"/>
        </w:rPr>
      </w:pPr>
      <w:r w:rsidRPr="00865067">
        <w:rPr>
          <w:color w:val="000000"/>
        </w:rPr>
        <w:t>Any defect that has a (substantial) impact upon the health or safety of the tenant.</w:t>
      </w:r>
    </w:p>
    <w:p w14:paraId="23A42979" w14:textId="2023C8C6" w:rsidR="00595CF1" w:rsidRPr="00865067" w:rsidRDefault="00595CF1" w:rsidP="00F203BD">
      <w:pPr>
        <w:widowControl w:val="0"/>
        <w:numPr>
          <w:ilvl w:val="5"/>
          <w:numId w:val="1"/>
        </w:numPr>
        <w:tabs>
          <w:tab w:val="left" w:pos="220"/>
          <w:tab w:val="left" w:pos="720"/>
        </w:tabs>
        <w:autoSpaceDE w:val="0"/>
        <w:autoSpaceDN w:val="0"/>
        <w:adjustRightInd w:val="0"/>
        <w:contextualSpacing/>
        <w:rPr>
          <w:color w:val="000000"/>
        </w:rPr>
      </w:pPr>
      <w:r w:rsidRPr="00865067">
        <w:rPr>
          <w:color w:val="000000"/>
          <w:u w:val="single"/>
        </w:rPr>
        <w:t>Restatement</w:t>
      </w:r>
      <w:r w:rsidRPr="00865067">
        <w:rPr>
          <w:color w:val="000000"/>
        </w:rPr>
        <w:t>: Whether the warranty of habitability has been breached depends on multiple factors, including:</w:t>
      </w:r>
    </w:p>
    <w:p w14:paraId="6BD7D75A" w14:textId="22C922C5" w:rsidR="00595CF1" w:rsidRPr="00865067" w:rsidRDefault="00595CF1" w:rsidP="00F203BD">
      <w:pPr>
        <w:widowControl w:val="0"/>
        <w:numPr>
          <w:ilvl w:val="6"/>
          <w:numId w:val="1"/>
        </w:numPr>
        <w:tabs>
          <w:tab w:val="left" w:pos="940"/>
          <w:tab w:val="left" w:pos="1440"/>
        </w:tabs>
        <w:autoSpaceDE w:val="0"/>
        <w:autoSpaceDN w:val="0"/>
        <w:adjustRightInd w:val="0"/>
        <w:contextualSpacing/>
        <w:rPr>
          <w:color w:val="000000"/>
        </w:rPr>
      </w:pPr>
      <w:r w:rsidRPr="00865067">
        <w:rPr>
          <w:color w:val="000000"/>
        </w:rPr>
        <w:t>whether the condition violates a housing law, regulation, or ordinance</w:t>
      </w:r>
      <w:r w:rsidR="006D6C60" w:rsidRPr="00865067">
        <w:rPr>
          <w:color w:val="000000"/>
        </w:rPr>
        <w:t>;</w:t>
      </w:r>
    </w:p>
    <w:p w14:paraId="526D9413" w14:textId="194794C5" w:rsidR="00595CF1" w:rsidRPr="00865067" w:rsidRDefault="00595CF1" w:rsidP="00F203BD">
      <w:pPr>
        <w:widowControl w:val="0"/>
        <w:numPr>
          <w:ilvl w:val="6"/>
          <w:numId w:val="1"/>
        </w:numPr>
        <w:tabs>
          <w:tab w:val="left" w:pos="940"/>
          <w:tab w:val="left" w:pos="1440"/>
        </w:tabs>
        <w:autoSpaceDE w:val="0"/>
        <w:autoSpaceDN w:val="0"/>
        <w:adjustRightInd w:val="0"/>
        <w:contextualSpacing/>
        <w:rPr>
          <w:color w:val="000000"/>
        </w:rPr>
      </w:pPr>
      <w:r w:rsidRPr="00865067">
        <w:rPr>
          <w:color w:val="000000"/>
        </w:rPr>
        <w:t>the nature and seriousness of the defect</w:t>
      </w:r>
      <w:r w:rsidR="006D6C60" w:rsidRPr="00865067">
        <w:rPr>
          <w:color w:val="000000"/>
        </w:rPr>
        <w:t>;</w:t>
      </w:r>
    </w:p>
    <w:p w14:paraId="50D68AD2" w14:textId="6A2312B2" w:rsidR="00595CF1" w:rsidRPr="00865067" w:rsidRDefault="00595CF1" w:rsidP="00F203BD">
      <w:pPr>
        <w:widowControl w:val="0"/>
        <w:numPr>
          <w:ilvl w:val="6"/>
          <w:numId w:val="1"/>
        </w:numPr>
        <w:tabs>
          <w:tab w:val="left" w:pos="940"/>
          <w:tab w:val="left" w:pos="1440"/>
        </w:tabs>
        <w:autoSpaceDE w:val="0"/>
        <w:autoSpaceDN w:val="0"/>
        <w:adjustRightInd w:val="0"/>
        <w:contextualSpacing/>
        <w:rPr>
          <w:color w:val="000000"/>
        </w:rPr>
      </w:pPr>
      <w:r w:rsidRPr="00865067">
        <w:rPr>
          <w:color w:val="000000"/>
        </w:rPr>
        <w:t>the effect of the defect on safety and sanitation</w:t>
      </w:r>
      <w:r w:rsidR="006D6C60" w:rsidRPr="00865067">
        <w:rPr>
          <w:color w:val="000000"/>
        </w:rPr>
        <w:t>;</w:t>
      </w:r>
    </w:p>
    <w:p w14:paraId="51988609" w14:textId="0BC44F6B" w:rsidR="00595CF1" w:rsidRPr="00865067" w:rsidRDefault="00595CF1" w:rsidP="00F203BD">
      <w:pPr>
        <w:widowControl w:val="0"/>
        <w:numPr>
          <w:ilvl w:val="6"/>
          <w:numId w:val="1"/>
        </w:numPr>
        <w:tabs>
          <w:tab w:val="left" w:pos="940"/>
          <w:tab w:val="left" w:pos="1440"/>
        </w:tabs>
        <w:autoSpaceDE w:val="0"/>
        <w:autoSpaceDN w:val="0"/>
        <w:adjustRightInd w:val="0"/>
        <w:contextualSpacing/>
        <w:rPr>
          <w:color w:val="000000"/>
        </w:rPr>
      </w:pPr>
      <w:r w:rsidRPr="00865067">
        <w:rPr>
          <w:color w:val="000000"/>
        </w:rPr>
        <w:t>the length of time for which the condition has persisted</w:t>
      </w:r>
      <w:r w:rsidR="006D6C60" w:rsidRPr="00865067">
        <w:rPr>
          <w:color w:val="000000"/>
        </w:rPr>
        <w:t>; and</w:t>
      </w:r>
    </w:p>
    <w:p w14:paraId="03139F0B" w14:textId="7622B813" w:rsidR="006D6C60" w:rsidRPr="00F203BD" w:rsidRDefault="00595CF1" w:rsidP="00F203BD">
      <w:pPr>
        <w:widowControl w:val="0"/>
        <w:numPr>
          <w:ilvl w:val="6"/>
          <w:numId w:val="1"/>
        </w:numPr>
        <w:tabs>
          <w:tab w:val="left" w:pos="940"/>
          <w:tab w:val="left" w:pos="1440"/>
        </w:tabs>
        <w:autoSpaceDE w:val="0"/>
        <w:autoSpaceDN w:val="0"/>
        <w:adjustRightInd w:val="0"/>
        <w:contextualSpacing/>
        <w:rPr>
          <w:color w:val="000000"/>
        </w:rPr>
      </w:pPr>
      <w:r w:rsidRPr="00865067">
        <w:rPr>
          <w:color w:val="000000"/>
        </w:rPr>
        <w:t>the age of the structure</w:t>
      </w:r>
      <w:r w:rsidR="006D6C60" w:rsidRPr="00865067">
        <w:rPr>
          <w:color w:val="000000"/>
        </w:rPr>
        <w:t>.</w:t>
      </w:r>
    </w:p>
    <w:p w14:paraId="4182FB23" w14:textId="436E2846" w:rsidR="006D6C60" w:rsidRDefault="006D6C60" w:rsidP="00F203BD">
      <w:pPr>
        <w:widowControl w:val="0"/>
        <w:numPr>
          <w:ilvl w:val="4"/>
          <w:numId w:val="1"/>
        </w:numPr>
        <w:tabs>
          <w:tab w:val="left" w:pos="220"/>
          <w:tab w:val="left" w:pos="720"/>
        </w:tabs>
        <w:autoSpaceDE w:val="0"/>
        <w:autoSpaceDN w:val="0"/>
        <w:adjustRightInd w:val="0"/>
        <w:contextualSpacing/>
        <w:rPr>
          <w:color w:val="000000"/>
        </w:rPr>
      </w:pPr>
      <w:r w:rsidRPr="00865067">
        <w:rPr>
          <w:color w:val="000000"/>
        </w:rPr>
        <w:t>Damages for breach will be the difference between the value of the dwelling as warranted and as it exists in its defective condition. There may also be damages for discomfort and annoyance, withholding of payment of future rent (until defects are corrected), and punitive damages. Where the landlord is notified of a defect but fails to repair and the tenant waits before repairing it, the tenant may also deduct that expense from future rent.</w:t>
      </w:r>
    </w:p>
    <w:p w14:paraId="4AA1F0A9" w14:textId="77777777" w:rsidR="000B5EE1" w:rsidRPr="00F203BD" w:rsidRDefault="000B5EE1" w:rsidP="000B5EE1">
      <w:pPr>
        <w:widowControl w:val="0"/>
        <w:tabs>
          <w:tab w:val="left" w:pos="220"/>
          <w:tab w:val="left" w:pos="720"/>
        </w:tabs>
        <w:autoSpaceDE w:val="0"/>
        <w:autoSpaceDN w:val="0"/>
        <w:adjustRightInd w:val="0"/>
        <w:contextualSpacing/>
        <w:rPr>
          <w:color w:val="000000"/>
        </w:rPr>
      </w:pPr>
    </w:p>
    <w:p w14:paraId="46481E08" w14:textId="5C36E686" w:rsidR="006D6C60" w:rsidRPr="00F203BD" w:rsidRDefault="006D6C60" w:rsidP="00F203BD">
      <w:pPr>
        <w:widowControl w:val="0"/>
        <w:numPr>
          <w:ilvl w:val="4"/>
          <w:numId w:val="1"/>
        </w:numPr>
        <w:tabs>
          <w:tab w:val="left" w:pos="220"/>
          <w:tab w:val="left" w:pos="720"/>
        </w:tabs>
        <w:autoSpaceDE w:val="0"/>
        <w:autoSpaceDN w:val="0"/>
        <w:adjustRightInd w:val="0"/>
        <w:contextualSpacing/>
        <w:rPr>
          <w:color w:val="000000"/>
        </w:rPr>
      </w:pPr>
      <w:r w:rsidRPr="00865067">
        <w:rPr>
          <w:color w:val="000000"/>
        </w:rPr>
        <w:t xml:space="preserve">Absent special circumstances, the </w:t>
      </w:r>
      <w:r w:rsidRPr="00F203BD">
        <w:rPr>
          <w:color w:val="000000"/>
          <w:u w:val="single"/>
        </w:rPr>
        <w:t>landlord is not liable for crimes committed by third parties against tenants</w:t>
      </w:r>
      <w:r w:rsidRPr="00865067">
        <w:rPr>
          <w:color w:val="000000"/>
        </w:rPr>
        <w:t>. Tort liability to third parties is outside the scope of the lease. The “health and safety” requirements of the warranty of habitability refer to structural defects only.</w:t>
      </w:r>
    </w:p>
    <w:p w14:paraId="55864766" w14:textId="4EB87F90" w:rsidR="006D6C60" w:rsidRPr="00865067" w:rsidRDefault="006D6C60" w:rsidP="00F203BD">
      <w:pPr>
        <w:pStyle w:val="ListParagraph"/>
        <w:widowControl w:val="0"/>
        <w:numPr>
          <w:ilvl w:val="4"/>
          <w:numId w:val="1"/>
        </w:numPr>
        <w:autoSpaceDE w:val="0"/>
        <w:autoSpaceDN w:val="0"/>
        <w:adjustRightInd w:val="0"/>
        <w:rPr>
          <w:color w:val="000000"/>
        </w:rPr>
      </w:pPr>
      <w:r w:rsidRPr="00865067">
        <w:rPr>
          <w:color w:val="000000"/>
        </w:rPr>
        <w:t xml:space="preserve">Defects that substantially affect the health or safety of the tenant may violate </w:t>
      </w:r>
      <w:r w:rsidRPr="00865067">
        <w:rPr>
          <w:i/>
          <w:color w:val="000000"/>
        </w:rPr>
        <w:t>both</w:t>
      </w:r>
      <w:r w:rsidRPr="00865067">
        <w:rPr>
          <w:color w:val="000000"/>
        </w:rPr>
        <w:t xml:space="preserve"> the covenant of quiet enjoyment and the implied warranty of habitability. </w:t>
      </w:r>
    </w:p>
    <w:p w14:paraId="0506A500" w14:textId="77777777" w:rsidR="00025972" w:rsidRPr="00865067" w:rsidRDefault="00025972" w:rsidP="00F203BD">
      <w:pPr>
        <w:widowControl w:val="0"/>
        <w:autoSpaceDE w:val="0"/>
        <w:autoSpaceDN w:val="0"/>
        <w:adjustRightInd w:val="0"/>
        <w:contextualSpacing/>
        <w:rPr>
          <w:color w:val="000000"/>
        </w:rPr>
      </w:pPr>
    </w:p>
    <w:p w14:paraId="774FEADA" w14:textId="04714F82" w:rsidR="00025972" w:rsidRPr="00865067" w:rsidRDefault="00025972" w:rsidP="00F203BD">
      <w:pPr>
        <w:pStyle w:val="ListParagraph"/>
        <w:widowControl w:val="0"/>
        <w:numPr>
          <w:ilvl w:val="3"/>
          <w:numId w:val="1"/>
        </w:numPr>
        <w:autoSpaceDE w:val="0"/>
        <w:autoSpaceDN w:val="0"/>
        <w:adjustRightInd w:val="0"/>
        <w:rPr>
          <w:color w:val="000000"/>
        </w:rPr>
      </w:pPr>
      <w:r w:rsidRPr="00865067">
        <w:rPr>
          <w:b/>
          <w:color w:val="000000"/>
        </w:rPr>
        <w:t>Retaliatory evictions</w:t>
      </w:r>
      <w:r w:rsidRPr="00865067">
        <w:rPr>
          <w:color w:val="000000"/>
        </w:rPr>
        <w:t>. When a tenant exercises their rights to exclusive possession, the covenant of quiet enjoyment, or the warranty of habitability, and the landlord attempts to evict the tenant, jdx take different approaches to the retaliatory eviction:</w:t>
      </w:r>
    </w:p>
    <w:p w14:paraId="4FF1A3A8" w14:textId="585C17AB" w:rsidR="00025972" w:rsidRPr="00865067" w:rsidRDefault="00025972" w:rsidP="00F203BD">
      <w:pPr>
        <w:pStyle w:val="ListParagraph"/>
        <w:widowControl w:val="0"/>
        <w:numPr>
          <w:ilvl w:val="4"/>
          <w:numId w:val="1"/>
        </w:numPr>
        <w:autoSpaceDE w:val="0"/>
        <w:autoSpaceDN w:val="0"/>
        <w:adjustRightInd w:val="0"/>
        <w:rPr>
          <w:color w:val="000000"/>
        </w:rPr>
      </w:pPr>
      <w:r w:rsidRPr="00865067">
        <w:rPr>
          <w:color w:val="000000"/>
        </w:rPr>
        <w:t>The landlord cannot evict until it provides a legitimate non-discriminatory reason for doing so; or</w:t>
      </w:r>
    </w:p>
    <w:p w14:paraId="0420449E" w14:textId="0F61B29E" w:rsidR="00025972" w:rsidRPr="00865067" w:rsidRDefault="00025972" w:rsidP="00F203BD">
      <w:pPr>
        <w:pStyle w:val="ListParagraph"/>
        <w:widowControl w:val="0"/>
        <w:numPr>
          <w:ilvl w:val="4"/>
          <w:numId w:val="1"/>
        </w:numPr>
        <w:autoSpaceDE w:val="0"/>
        <w:autoSpaceDN w:val="0"/>
        <w:adjustRightInd w:val="0"/>
        <w:rPr>
          <w:color w:val="000000"/>
        </w:rPr>
      </w:pPr>
      <w:r w:rsidRPr="00865067">
        <w:rPr>
          <w:color w:val="000000"/>
        </w:rPr>
        <w:t>Any eviction is prohibited until the premises are brought up to code; or</w:t>
      </w:r>
    </w:p>
    <w:p w14:paraId="019CB78A" w14:textId="320E12F8" w:rsidR="00595CF1" w:rsidRPr="00865067" w:rsidRDefault="00025972" w:rsidP="00F203BD">
      <w:pPr>
        <w:pStyle w:val="ListParagraph"/>
        <w:widowControl w:val="0"/>
        <w:numPr>
          <w:ilvl w:val="4"/>
          <w:numId w:val="1"/>
        </w:numPr>
        <w:autoSpaceDE w:val="0"/>
        <w:autoSpaceDN w:val="0"/>
        <w:adjustRightInd w:val="0"/>
        <w:rPr>
          <w:color w:val="000000"/>
        </w:rPr>
      </w:pPr>
      <w:r w:rsidRPr="00865067">
        <w:rPr>
          <w:color w:val="000000"/>
        </w:rPr>
        <w:t>The landlord simply cannot evict for an arbitrary period of time (ex. should be original term of lease, 6 months).</w:t>
      </w:r>
    </w:p>
    <w:p w14:paraId="6852CC16" w14:textId="77777777" w:rsidR="00767A6F" w:rsidRPr="00865067" w:rsidRDefault="00767A6F" w:rsidP="00F203BD">
      <w:pPr>
        <w:contextualSpacing/>
      </w:pPr>
    </w:p>
    <w:p w14:paraId="638A8C42" w14:textId="7DD72CF4" w:rsidR="00025972" w:rsidRDefault="00025972" w:rsidP="00F203BD">
      <w:pPr>
        <w:pStyle w:val="ListParagraph"/>
        <w:numPr>
          <w:ilvl w:val="2"/>
          <w:numId w:val="1"/>
        </w:numPr>
      </w:pPr>
      <w:r w:rsidRPr="00865067">
        <w:rPr>
          <w:highlight w:val="yellow"/>
        </w:rPr>
        <w:t>Tenant’s Duties</w:t>
      </w:r>
      <w:r w:rsidRPr="00865067">
        <w:t>: The tenant’s basic obligations are to pay rent and to avoid committing waste. Breach of the lease will be obvious: either the tenant ceases to pay rent and stays or ceases to pay rent and vacates.</w:t>
      </w:r>
    </w:p>
    <w:p w14:paraId="78C8F186" w14:textId="77777777" w:rsidR="000B5EE1" w:rsidRPr="00865067" w:rsidRDefault="000B5EE1" w:rsidP="000B5EE1"/>
    <w:p w14:paraId="222C8E58" w14:textId="77777777" w:rsidR="006513F1" w:rsidRPr="00865067" w:rsidRDefault="00201306" w:rsidP="00F203BD">
      <w:pPr>
        <w:pStyle w:val="ListParagraph"/>
        <w:numPr>
          <w:ilvl w:val="3"/>
          <w:numId w:val="1"/>
        </w:numPr>
      </w:pPr>
      <w:r w:rsidRPr="00865067">
        <w:rPr>
          <w:u w:val="single"/>
        </w:rPr>
        <w:t>Surrender</w:t>
      </w:r>
      <w:r w:rsidR="00025972" w:rsidRPr="00865067">
        <w:t xml:space="preserve">. What happens </w:t>
      </w:r>
      <w:r w:rsidR="00025972" w:rsidRPr="00F203BD">
        <w:rPr>
          <w:i/>
        </w:rPr>
        <w:t>when the tenant vacates</w:t>
      </w:r>
      <w:r w:rsidR="00025972" w:rsidRPr="00865067">
        <w:t>?</w:t>
      </w:r>
      <w:r w:rsidR="006513F1" w:rsidRPr="00865067">
        <w:t xml:space="preserve"> </w:t>
      </w:r>
      <w:r w:rsidR="00025972" w:rsidRPr="00865067">
        <w:t xml:space="preserve">Where the tenant </w:t>
      </w:r>
      <w:r w:rsidR="00025972" w:rsidRPr="00865067">
        <w:rPr>
          <w:i/>
        </w:rPr>
        <w:t>abandons</w:t>
      </w:r>
      <w:r w:rsidR="00025972" w:rsidRPr="00865067">
        <w:t xml:space="preserve"> the property by walking away from the premises and relinquishing any intention to return, this gives rise to an </w:t>
      </w:r>
      <w:r w:rsidR="00025972" w:rsidRPr="00865067">
        <w:rPr>
          <w:i/>
        </w:rPr>
        <w:t>election</w:t>
      </w:r>
      <w:r w:rsidR="00025972" w:rsidRPr="00865067">
        <w:t xml:space="preserve"> in the landlord, who may:</w:t>
      </w:r>
    </w:p>
    <w:p w14:paraId="254A07AD" w14:textId="77777777" w:rsidR="006513F1" w:rsidRPr="00865067" w:rsidRDefault="00025972" w:rsidP="00F203BD">
      <w:pPr>
        <w:pStyle w:val="ListParagraph"/>
        <w:numPr>
          <w:ilvl w:val="4"/>
          <w:numId w:val="1"/>
        </w:numPr>
      </w:pPr>
      <w:r w:rsidRPr="00865067">
        <w:rPr>
          <w:u w:val="single"/>
        </w:rPr>
        <w:t>Reject surrender</w:t>
      </w:r>
      <w:r w:rsidRPr="00865067">
        <w:t>. The landlord treats the lease as continuing and in full force effect.</w:t>
      </w:r>
    </w:p>
    <w:p w14:paraId="27BFECCC" w14:textId="77777777" w:rsidR="006513F1" w:rsidRPr="00865067" w:rsidRDefault="00025972" w:rsidP="00F203BD">
      <w:pPr>
        <w:pStyle w:val="ListParagraph"/>
        <w:numPr>
          <w:ilvl w:val="5"/>
          <w:numId w:val="1"/>
        </w:numPr>
      </w:pPr>
      <w:r w:rsidRPr="00865067">
        <w:t>Rent continues to accrue and the landlord may sue the tenant for rent until the end of the term.</w:t>
      </w:r>
    </w:p>
    <w:p w14:paraId="0FEEEDA6" w14:textId="77777777" w:rsidR="006513F1" w:rsidRPr="00865067" w:rsidRDefault="00025972" w:rsidP="00F203BD">
      <w:pPr>
        <w:pStyle w:val="ListParagraph"/>
        <w:numPr>
          <w:ilvl w:val="5"/>
          <w:numId w:val="1"/>
        </w:numPr>
      </w:pPr>
      <w:r w:rsidRPr="00865067">
        <w:t>Majority of jdx require the landlord to mitigate damages by finding a replacement tenant. Some jdx allow the landlord to keep the premises vacant.</w:t>
      </w:r>
    </w:p>
    <w:p w14:paraId="193EB7D1" w14:textId="77777777" w:rsidR="006513F1" w:rsidRPr="00865067" w:rsidRDefault="006513F1" w:rsidP="00F203BD">
      <w:pPr>
        <w:pStyle w:val="ListParagraph"/>
        <w:numPr>
          <w:ilvl w:val="6"/>
          <w:numId w:val="1"/>
        </w:numPr>
      </w:pPr>
      <w:r w:rsidRPr="00865067">
        <w:rPr>
          <w:color w:val="000000"/>
        </w:rPr>
        <w:t>Generally, in order to fulfill duty to mitigate, the landlord has to treat the abandoned unit as they would any other vacant unit on the market. If the landlord normally repaints before showing the unit on the market, then repaint. If the landlord normally advertises, then advertise.</w:t>
      </w:r>
    </w:p>
    <w:p w14:paraId="0797D1FC" w14:textId="77777777" w:rsidR="006513F1" w:rsidRPr="00865067" w:rsidRDefault="006513F1" w:rsidP="00F203BD">
      <w:pPr>
        <w:pStyle w:val="ListParagraph"/>
        <w:numPr>
          <w:ilvl w:val="6"/>
          <w:numId w:val="1"/>
        </w:numPr>
      </w:pPr>
      <w:r w:rsidRPr="00865067">
        <w:rPr>
          <w:color w:val="000000"/>
        </w:rPr>
        <w:t>If the landlord meets the duty to mitigate, the tenant is on the hook for the rest of the rent that wasn’t paid during the lease term.</w:t>
      </w:r>
    </w:p>
    <w:p w14:paraId="08DA97B7" w14:textId="77777777" w:rsidR="006513F1" w:rsidRPr="00865067" w:rsidRDefault="006513F1" w:rsidP="00F203BD">
      <w:pPr>
        <w:pStyle w:val="ListParagraph"/>
        <w:numPr>
          <w:ilvl w:val="5"/>
          <w:numId w:val="1"/>
        </w:numPr>
      </w:pPr>
      <w:r w:rsidRPr="00865067">
        <w:rPr>
          <w:color w:val="000000"/>
        </w:rPr>
        <w:t xml:space="preserve">Note what happens when the landlord </w:t>
      </w:r>
      <w:r w:rsidRPr="00865067">
        <w:rPr>
          <w:i/>
          <w:iCs/>
          <w:color w:val="000000"/>
        </w:rPr>
        <w:t>relets</w:t>
      </w:r>
      <w:r w:rsidRPr="00865067">
        <w:rPr>
          <w:color w:val="000000"/>
        </w:rPr>
        <w:t xml:space="preserve"> the unit in different situations:</w:t>
      </w:r>
    </w:p>
    <w:p w14:paraId="69D2FF96" w14:textId="77777777" w:rsidR="006513F1" w:rsidRPr="00865067" w:rsidRDefault="006513F1" w:rsidP="00F203BD">
      <w:pPr>
        <w:pStyle w:val="ListParagraph"/>
        <w:numPr>
          <w:ilvl w:val="6"/>
          <w:numId w:val="1"/>
        </w:numPr>
      </w:pPr>
      <w:r w:rsidRPr="00865067">
        <w:rPr>
          <w:color w:val="000000"/>
        </w:rPr>
        <w:t>If the market rental rate has decreased, resulting in the landlord not earning as much in rent from a replacement tenant, the landlord can pursue the original tenant for the difference between the rent the landlord actually receives and the contract amount owed by the tenant.</w:t>
      </w:r>
    </w:p>
    <w:p w14:paraId="0A0DD8CE" w14:textId="0E58A83D" w:rsidR="006513F1" w:rsidRPr="000B5EE1" w:rsidRDefault="006513F1" w:rsidP="00F203BD">
      <w:pPr>
        <w:pStyle w:val="ListParagraph"/>
        <w:numPr>
          <w:ilvl w:val="6"/>
          <w:numId w:val="1"/>
        </w:numPr>
      </w:pPr>
      <w:r w:rsidRPr="00865067">
        <w:rPr>
          <w:color w:val="000000"/>
        </w:rPr>
        <w:t>If the market rental rate has increased and landlord is thus earning more, the windfall actually goes to the tenant because the lease is still in place (landlord should have accepted surrender then rented to a new tenant at a higher rate).</w:t>
      </w:r>
    </w:p>
    <w:p w14:paraId="6C1723F7" w14:textId="77777777" w:rsidR="000B5EE1" w:rsidRPr="00865067" w:rsidRDefault="000B5EE1" w:rsidP="000B5EE1"/>
    <w:p w14:paraId="14A78A25" w14:textId="6681F06D" w:rsidR="006513F1" w:rsidRPr="00865067" w:rsidRDefault="00025972" w:rsidP="00F203BD">
      <w:pPr>
        <w:widowControl w:val="0"/>
        <w:numPr>
          <w:ilvl w:val="4"/>
          <w:numId w:val="1"/>
        </w:numPr>
        <w:tabs>
          <w:tab w:val="left" w:pos="940"/>
          <w:tab w:val="left" w:pos="1440"/>
        </w:tabs>
        <w:autoSpaceDE w:val="0"/>
        <w:autoSpaceDN w:val="0"/>
        <w:adjustRightInd w:val="0"/>
        <w:contextualSpacing/>
      </w:pPr>
      <w:r w:rsidRPr="00865067">
        <w:rPr>
          <w:u w:val="single"/>
        </w:rPr>
        <w:t>Accept surrender of the premises</w:t>
      </w:r>
      <w:r w:rsidRPr="00865067">
        <w:t>.</w:t>
      </w:r>
      <w:r w:rsidR="006513F1" w:rsidRPr="00865067">
        <w:t xml:space="preserve"> The landlord treats the lease as terminated from the moment of acceptance.</w:t>
      </w:r>
    </w:p>
    <w:p w14:paraId="7A6B7B4A" w14:textId="0F2C5ED0" w:rsidR="006513F1" w:rsidRPr="00865067" w:rsidRDefault="006513F1" w:rsidP="00F203BD">
      <w:pPr>
        <w:widowControl w:val="0"/>
        <w:numPr>
          <w:ilvl w:val="5"/>
          <w:numId w:val="1"/>
        </w:numPr>
        <w:tabs>
          <w:tab w:val="left" w:pos="940"/>
          <w:tab w:val="left" w:pos="1440"/>
        </w:tabs>
        <w:autoSpaceDE w:val="0"/>
        <w:autoSpaceDN w:val="0"/>
        <w:adjustRightInd w:val="0"/>
        <w:contextualSpacing/>
      </w:pPr>
      <w:r w:rsidRPr="00865067">
        <w:t>The landlord can sue the tenant for any damage to the premises and unpaid back rent.</w:t>
      </w:r>
    </w:p>
    <w:p w14:paraId="0865BB86" w14:textId="28A6B2E1" w:rsidR="006513F1" w:rsidRPr="00865067" w:rsidRDefault="006513F1" w:rsidP="00F203BD">
      <w:pPr>
        <w:widowControl w:val="0"/>
        <w:numPr>
          <w:ilvl w:val="5"/>
          <w:numId w:val="1"/>
        </w:numPr>
        <w:tabs>
          <w:tab w:val="left" w:pos="940"/>
          <w:tab w:val="left" w:pos="1440"/>
        </w:tabs>
        <w:autoSpaceDE w:val="0"/>
        <w:autoSpaceDN w:val="0"/>
        <w:adjustRightInd w:val="0"/>
        <w:contextualSpacing/>
      </w:pPr>
      <w:r w:rsidRPr="00865067">
        <w:t>The landlord can no longer sue for future rents because the lease no longer exists.</w:t>
      </w:r>
    </w:p>
    <w:p w14:paraId="41D7BE0D" w14:textId="5EC2D055" w:rsidR="006513F1" w:rsidRPr="00865067" w:rsidRDefault="006513F1" w:rsidP="00F203BD">
      <w:pPr>
        <w:widowControl w:val="0"/>
        <w:numPr>
          <w:ilvl w:val="5"/>
          <w:numId w:val="1"/>
        </w:numPr>
        <w:tabs>
          <w:tab w:val="left" w:pos="940"/>
          <w:tab w:val="left" w:pos="1440"/>
        </w:tabs>
        <w:autoSpaceDE w:val="0"/>
        <w:autoSpaceDN w:val="0"/>
        <w:adjustRightInd w:val="0"/>
        <w:contextualSpacing/>
      </w:pPr>
      <w:r w:rsidRPr="00865067">
        <w:t>If the landlord wants to accept keys for security purposes only, the landlord must make it clear that security is the main concern and the landlord does not want to treat the lease as terminated.</w:t>
      </w:r>
    </w:p>
    <w:p w14:paraId="0CA2BF4F" w14:textId="2AEB6768" w:rsidR="006513F1" w:rsidRPr="00865067" w:rsidRDefault="006513F1" w:rsidP="00F203BD">
      <w:pPr>
        <w:widowControl w:val="0"/>
        <w:numPr>
          <w:ilvl w:val="6"/>
          <w:numId w:val="1"/>
        </w:numPr>
        <w:tabs>
          <w:tab w:val="left" w:pos="940"/>
          <w:tab w:val="left" w:pos="1440"/>
        </w:tabs>
        <w:autoSpaceDE w:val="0"/>
        <w:autoSpaceDN w:val="0"/>
        <w:adjustRightInd w:val="0"/>
        <w:contextualSpacing/>
      </w:pPr>
      <w:r w:rsidRPr="00865067">
        <w:t>Basically, regardless of whether landlord wants to accept or reject surrender, the landlord should communicate the decision clearly to the tenant in writing.</w:t>
      </w:r>
    </w:p>
    <w:p w14:paraId="6A98FED7" w14:textId="636C7E3D" w:rsidR="00025972" w:rsidRDefault="006513F1" w:rsidP="00F203BD">
      <w:pPr>
        <w:widowControl w:val="0"/>
        <w:numPr>
          <w:ilvl w:val="6"/>
          <w:numId w:val="1"/>
        </w:numPr>
        <w:tabs>
          <w:tab w:val="left" w:pos="940"/>
          <w:tab w:val="left" w:pos="1440"/>
        </w:tabs>
        <w:autoSpaceDE w:val="0"/>
        <w:autoSpaceDN w:val="0"/>
        <w:adjustRightInd w:val="0"/>
        <w:contextualSpacing/>
      </w:pPr>
      <w:r w:rsidRPr="00865067">
        <w:t>ex. “I reject surrender but I accept your check as a payment of this month’s rent.”</w:t>
      </w:r>
    </w:p>
    <w:p w14:paraId="288E2B96" w14:textId="77777777" w:rsidR="000B5EE1" w:rsidRPr="00865067" w:rsidRDefault="000B5EE1" w:rsidP="000B5EE1">
      <w:pPr>
        <w:widowControl w:val="0"/>
        <w:tabs>
          <w:tab w:val="left" w:pos="940"/>
          <w:tab w:val="left" w:pos="1440"/>
        </w:tabs>
        <w:autoSpaceDE w:val="0"/>
        <w:autoSpaceDN w:val="0"/>
        <w:adjustRightInd w:val="0"/>
        <w:contextualSpacing/>
      </w:pPr>
    </w:p>
    <w:p w14:paraId="05DBDB2A" w14:textId="0885C414" w:rsidR="00201306" w:rsidRPr="00865067" w:rsidRDefault="00201306" w:rsidP="00F203BD">
      <w:pPr>
        <w:pStyle w:val="ListParagraph"/>
        <w:numPr>
          <w:ilvl w:val="3"/>
          <w:numId w:val="1"/>
        </w:numPr>
      </w:pPr>
      <w:r w:rsidRPr="00865067">
        <w:rPr>
          <w:u w:val="single"/>
        </w:rPr>
        <w:t>Default</w:t>
      </w:r>
      <w:r w:rsidR="006513F1" w:rsidRPr="00865067">
        <w:t xml:space="preserve">. What happens when the tenant </w:t>
      </w:r>
      <w:r w:rsidR="006513F1" w:rsidRPr="00F203BD">
        <w:rPr>
          <w:i/>
        </w:rPr>
        <w:t>ceases to pay rent but stays</w:t>
      </w:r>
      <w:r w:rsidR="006513F1" w:rsidRPr="00865067">
        <w:t xml:space="preserve"> in possession? Eviction.</w:t>
      </w:r>
    </w:p>
    <w:p w14:paraId="221869B5" w14:textId="4DB42912" w:rsidR="006513F1" w:rsidRPr="00865067" w:rsidRDefault="006513F1" w:rsidP="00F203BD">
      <w:pPr>
        <w:pStyle w:val="ListParagraph"/>
        <w:numPr>
          <w:ilvl w:val="4"/>
          <w:numId w:val="1"/>
        </w:numPr>
      </w:pPr>
      <w:r w:rsidRPr="00865067">
        <w:rPr>
          <w:i/>
        </w:rPr>
        <w:t xml:space="preserve">Summary proceedings. </w:t>
      </w:r>
      <w:r w:rsidRPr="00865067">
        <w:t>The sheriff removes the tenant pursuant to an unlawful detainer action.</w:t>
      </w:r>
    </w:p>
    <w:p w14:paraId="1D9C0B7D" w14:textId="540F9070" w:rsidR="006513F1" w:rsidRPr="00865067" w:rsidRDefault="006513F1" w:rsidP="00F203BD">
      <w:pPr>
        <w:pStyle w:val="ListParagraph"/>
        <w:numPr>
          <w:ilvl w:val="5"/>
          <w:numId w:val="1"/>
        </w:numPr>
      </w:pPr>
      <w:r w:rsidRPr="00865067">
        <w:t>Notice periods (with opportunity to cure) are usually prescribed by statute, typically 5-10 days.</w:t>
      </w:r>
    </w:p>
    <w:p w14:paraId="06717FDF" w14:textId="0236F422" w:rsidR="006513F1" w:rsidRPr="00865067" w:rsidRDefault="006513F1" w:rsidP="00F203BD">
      <w:pPr>
        <w:pStyle w:val="ListParagraph"/>
        <w:numPr>
          <w:ilvl w:val="5"/>
          <w:numId w:val="1"/>
        </w:numPr>
      </w:pPr>
      <w:r w:rsidRPr="00865067">
        <w:t>If the tenant does not pay within the time period but remains on premises, tenant is then subject to summary proceedings.</w:t>
      </w:r>
    </w:p>
    <w:p w14:paraId="4B435019" w14:textId="059F250B" w:rsidR="006513F1" w:rsidRPr="00865067" w:rsidRDefault="006513F1" w:rsidP="00F203BD">
      <w:pPr>
        <w:pStyle w:val="ListParagraph"/>
        <w:numPr>
          <w:ilvl w:val="5"/>
          <w:numId w:val="1"/>
        </w:numPr>
      </w:pPr>
      <w:r w:rsidRPr="00865067">
        <w:t>At the very least, the landlord may obtain possession of the space.</w:t>
      </w:r>
    </w:p>
    <w:p w14:paraId="7064B0DC" w14:textId="25304EA3" w:rsidR="006513F1" w:rsidRPr="00865067" w:rsidRDefault="006513F1" w:rsidP="00F203BD">
      <w:pPr>
        <w:pStyle w:val="ListParagraph"/>
        <w:numPr>
          <w:ilvl w:val="5"/>
          <w:numId w:val="1"/>
        </w:numPr>
      </w:pPr>
      <w:r w:rsidRPr="00865067">
        <w:t>Some statutes also grant damages to the landlord.</w:t>
      </w:r>
    </w:p>
    <w:p w14:paraId="61E1E9B2" w14:textId="4DB70DDE" w:rsidR="006513F1" w:rsidRPr="00865067" w:rsidRDefault="006513F1" w:rsidP="00F203BD">
      <w:pPr>
        <w:pStyle w:val="ListParagraph"/>
        <w:numPr>
          <w:ilvl w:val="5"/>
          <w:numId w:val="1"/>
        </w:numPr>
      </w:pPr>
      <w:r w:rsidRPr="00865067">
        <w:t>Some statutes require that the tenant failed to pay rent, while others allow proceedings for non-monetary defaults.</w:t>
      </w:r>
    </w:p>
    <w:p w14:paraId="543A1DB4" w14:textId="5B5C5AEA" w:rsidR="006513F1" w:rsidRPr="00865067" w:rsidRDefault="006513F1" w:rsidP="00F203BD">
      <w:pPr>
        <w:pStyle w:val="ListParagraph"/>
        <w:numPr>
          <w:ilvl w:val="5"/>
          <w:numId w:val="1"/>
        </w:numPr>
      </w:pPr>
      <w:r w:rsidRPr="00865067">
        <w:t>A breach of the implied warranty of habitability may be a defense to summary proceedings, but the tenant cannot raise issues of CQE or IWH. Those are separate and must be brought as separate actions for damages.</w:t>
      </w:r>
    </w:p>
    <w:p w14:paraId="5492587B" w14:textId="32AC8229" w:rsidR="006513F1" w:rsidRPr="00865067" w:rsidRDefault="006513F1" w:rsidP="00F203BD">
      <w:pPr>
        <w:pStyle w:val="ListParagraph"/>
        <w:numPr>
          <w:ilvl w:val="5"/>
          <w:numId w:val="1"/>
        </w:numPr>
      </w:pPr>
      <w:r w:rsidRPr="00865067">
        <w:t>In other words, the only way for a tenant who hasn’t paid rent to get rid of eviction action is to pay rent.</w:t>
      </w:r>
    </w:p>
    <w:p w14:paraId="48804D17" w14:textId="0E98DB3B" w:rsidR="006513F1" w:rsidRDefault="006513F1" w:rsidP="00F203BD">
      <w:pPr>
        <w:pStyle w:val="ListParagraph"/>
        <w:numPr>
          <w:ilvl w:val="5"/>
          <w:numId w:val="1"/>
        </w:numPr>
      </w:pPr>
      <w:r w:rsidRPr="00865067">
        <w:t xml:space="preserve">The landlord </w:t>
      </w:r>
      <w:r w:rsidRPr="00865067">
        <w:rPr>
          <w:u w:val="single"/>
        </w:rPr>
        <w:t>cannot</w:t>
      </w:r>
      <w:r w:rsidRPr="00865067">
        <w:t xml:space="preserve"> shortcut statutes. If there is an unlawful detainer statute on the books, the landlord </w:t>
      </w:r>
      <w:r w:rsidRPr="00865067">
        <w:rPr>
          <w:u w:val="single"/>
        </w:rPr>
        <w:t>must</w:t>
      </w:r>
      <w:r w:rsidRPr="00865067">
        <w:t xml:space="preserve"> use the statutory proceeding.  They cannot call the police to remove a defaulting tenant who is being treated as trespasser.</w:t>
      </w:r>
    </w:p>
    <w:p w14:paraId="712AF2A7" w14:textId="77777777" w:rsidR="000B5EE1" w:rsidRPr="00865067" w:rsidRDefault="000B5EE1" w:rsidP="000B5EE1"/>
    <w:p w14:paraId="78D0769C" w14:textId="461864A7" w:rsidR="006513F1" w:rsidRPr="00865067" w:rsidRDefault="006513F1" w:rsidP="00F203BD">
      <w:pPr>
        <w:pStyle w:val="ListParagraph"/>
        <w:numPr>
          <w:ilvl w:val="4"/>
          <w:numId w:val="1"/>
        </w:numPr>
      </w:pPr>
      <w:r w:rsidRPr="00865067">
        <w:rPr>
          <w:i/>
        </w:rPr>
        <w:t>Self-help</w:t>
      </w:r>
      <w:r w:rsidRPr="00865067">
        <w:t>. The landlord personally removes the tenant.</w:t>
      </w:r>
    </w:p>
    <w:p w14:paraId="2BB79A61" w14:textId="45882F1D" w:rsidR="006513F1" w:rsidRPr="00865067" w:rsidRDefault="006513F1" w:rsidP="00F203BD">
      <w:pPr>
        <w:pStyle w:val="ListParagraph"/>
        <w:numPr>
          <w:ilvl w:val="5"/>
          <w:numId w:val="1"/>
        </w:numPr>
      </w:pPr>
      <w:r w:rsidRPr="00865067">
        <w:t>The landlord must peaceably enter the premises and use minimal physical intrusion to obtain possession.</w:t>
      </w:r>
      <w:r w:rsidR="00CC695C" w:rsidRPr="00865067">
        <w:t xml:space="preserve"> For example, changing </w:t>
      </w:r>
      <w:r w:rsidRPr="00865067">
        <w:t>locks while tenant is out</w:t>
      </w:r>
      <w:r w:rsidR="00CC695C" w:rsidRPr="00865067">
        <w:t>.</w:t>
      </w:r>
    </w:p>
    <w:p w14:paraId="0EBFED43" w14:textId="48C9202C" w:rsidR="006513F1" w:rsidRPr="00865067" w:rsidRDefault="00CC695C" w:rsidP="00F203BD">
      <w:pPr>
        <w:pStyle w:val="ListParagraph"/>
        <w:numPr>
          <w:ilvl w:val="5"/>
          <w:numId w:val="1"/>
        </w:numPr>
      </w:pPr>
      <w:r w:rsidRPr="00865067">
        <w:t>S</w:t>
      </w:r>
      <w:r w:rsidR="006513F1" w:rsidRPr="00865067">
        <w:t xml:space="preserve">ome jdx forbid self-help </w:t>
      </w:r>
      <w:r w:rsidRPr="00865067">
        <w:t xml:space="preserve">and </w:t>
      </w:r>
      <w:r w:rsidR="006513F1" w:rsidRPr="00865067">
        <w:t>also prevent (residential) tenants from waiving such protection</w:t>
      </w:r>
      <w:r w:rsidRPr="00865067">
        <w:t>.</w:t>
      </w:r>
    </w:p>
    <w:p w14:paraId="0A75734C" w14:textId="77777777" w:rsidR="00025972" w:rsidRPr="00865067" w:rsidRDefault="00025972" w:rsidP="00F203BD">
      <w:pPr>
        <w:contextualSpacing/>
      </w:pPr>
    </w:p>
    <w:p w14:paraId="3C1352B4" w14:textId="36EAE056" w:rsidR="00025972" w:rsidRPr="00865067" w:rsidRDefault="00201306" w:rsidP="00F203BD">
      <w:pPr>
        <w:pStyle w:val="ListParagraph"/>
        <w:numPr>
          <w:ilvl w:val="3"/>
          <w:numId w:val="1"/>
        </w:numPr>
        <w:rPr>
          <w:u w:val="single"/>
        </w:rPr>
      </w:pPr>
      <w:r w:rsidRPr="00865067">
        <w:rPr>
          <w:u w:val="single"/>
        </w:rPr>
        <w:t xml:space="preserve">Duty </w:t>
      </w:r>
      <w:r w:rsidR="000B5EE1">
        <w:rPr>
          <w:u w:val="single"/>
        </w:rPr>
        <w:t xml:space="preserve">of the Tenant </w:t>
      </w:r>
      <w:r w:rsidRPr="00865067">
        <w:rPr>
          <w:u w:val="single"/>
        </w:rPr>
        <w:t>to Not Commit Waste</w:t>
      </w:r>
    </w:p>
    <w:p w14:paraId="174DC7C1" w14:textId="017D9D03" w:rsidR="00025972" w:rsidRPr="00865067" w:rsidRDefault="00025972" w:rsidP="00F203BD">
      <w:pPr>
        <w:widowControl w:val="0"/>
        <w:numPr>
          <w:ilvl w:val="4"/>
          <w:numId w:val="1"/>
        </w:numPr>
        <w:tabs>
          <w:tab w:val="left" w:pos="220"/>
          <w:tab w:val="left" w:pos="720"/>
        </w:tabs>
        <w:autoSpaceDE w:val="0"/>
        <w:autoSpaceDN w:val="0"/>
        <w:adjustRightInd w:val="0"/>
        <w:contextualSpacing/>
        <w:rPr>
          <w:color w:val="000000"/>
        </w:rPr>
      </w:pPr>
      <w:r w:rsidRPr="00865067">
        <w:rPr>
          <w:i/>
          <w:color w:val="000000"/>
        </w:rPr>
        <w:t>Affirmative waste</w:t>
      </w:r>
      <w:r w:rsidRPr="00865067">
        <w:rPr>
          <w:color w:val="000000"/>
        </w:rPr>
        <w:t>. The tenant deliberately changes the property in a way that diminishes its value.</w:t>
      </w:r>
    </w:p>
    <w:p w14:paraId="1DF4E9D8" w14:textId="5A4DC187" w:rsidR="00025972" w:rsidRPr="00865067" w:rsidRDefault="00025972" w:rsidP="00F203BD">
      <w:pPr>
        <w:widowControl w:val="0"/>
        <w:numPr>
          <w:ilvl w:val="4"/>
          <w:numId w:val="1"/>
        </w:numPr>
        <w:tabs>
          <w:tab w:val="left" w:pos="220"/>
          <w:tab w:val="left" w:pos="720"/>
        </w:tabs>
        <w:autoSpaceDE w:val="0"/>
        <w:autoSpaceDN w:val="0"/>
        <w:adjustRightInd w:val="0"/>
        <w:contextualSpacing/>
        <w:rPr>
          <w:color w:val="000000"/>
        </w:rPr>
      </w:pPr>
      <w:r w:rsidRPr="00865067">
        <w:rPr>
          <w:i/>
          <w:color w:val="000000"/>
        </w:rPr>
        <w:t>Permissive waste</w:t>
      </w:r>
      <w:r w:rsidRPr="00865067">
        <w:rPr>
          <w:color w:val="000000"/>
        </w:rPr>
        <w:t>. The tenant fails to take appropriate steps to protect or repair the premises.</w:t>
      </w:r>
    </w:p>
    <w:p w14:paraId="0D3FDCC2" w14:textId="0BC0CEA0" w:rsidR="00025972" w:rsidRPr="00865067" w:rsidRDefault="00025972" w:rsidP="00F203BD">
      <w:pPr>
        <w:widowControl w:val="0"/>
        <w:numPr>
          <w:ilvl w:val="4"/>
          <w:numId w:val="1"/>
        </w:numPr>
        <w:tabs>
          <w:tab w:val="left" w:pos="220"/>
          <w:tab w:val="left" w:pos="720"/>
        </w:tabs>
        <w:autoSpaceDE w:val="0"/>
        <w:autoSpaceDN w:val="0"/>
        <w:adjustRightInd w:val="0"/>
        <w:contextualSpacing/>
        <w:rPr>
          <w:color w:val="000000"/>
        </w:rPr>
      </w:pPr>
      <w:r w:rsidRPr="00865067">
        <w:rPr>
          <w:i/>
          <w:color w:val="000000"/>
        </w:rPr>
        <w:t>Ameliorative waste</w:t>
      </w:r>
      <w:r w:rsidRPr="00865067">
        <w:rPr>
          <w:color w:val="000000"/>
        </w:rPr>
        <w:t>. The tenant alters the property but increases property value. This is still a form of waste.</w:t>
      </w:r>
    </w:p>
    <w:p w14:paraId="2B4EE8A5" w14:textId="77777777" w:rsidR="00025972" w:rsidRPr="00865067" w:rsidRDefault="00025972" w:rsidP="00F203BD">
      <w:pPr>
        <w:contextualSpacing/>
      </w:pPr>
    </w:p>
    <w:p w14:paraId="75770B82" w14:textId="269CC528" w:rsidR="00865067" w:rsidRPr="00865067" w:rsidRDefault="00201306" w:rsidP="00F203BD">
      <w:pPr>
        <w:pStyle w:val="ListParagraph"/>
        <w:numPr>
          <w:ilvl w:val="1"/>
          <w:numId w:val="1"/>
        </w:numPr>
      </w:pPr>
      <w:r w:rsidRPr="00865067">
        <w:rPr>
          <w:u w:val="single"/>
        </w:rPr>
        <w:t>Transfer of the Premises</w:t>
      </w:r>
      <w:r w:rsidR="00865067" w:rsidRPr="00865067">
        <w:t>: The default rule is that the tenant may transfer the right of possession through assignments or subleases. For this reason, many leases have language restricting transfers so that landlord retains some control over who has possession. Language limiting transfer must be express in the leases.</w:t>
      </w:r>
    </w:p>
    <w:p w14:paraId="0978596E" w14:textId="71EC1375" w:rsidR="00865067" w:rsidRPr="00865067" w:rsidRDefault="00865067" w:rsidP="00F203BD">
      <w:pPr>
        <w:pStyle w:val="ListParagraph"/>
        <w:numPr>
          <w:ilvl w:val="2"/>
          <w:numId w:val="1"/>
        </w:numPr>
      </w:pPr>
      <w:r w:rsidRPr="00865067">
        <w:t xml:space="preserve">Some jdx have an </w:t>
      </w:r>
      <w:r w:rsidRPr="00865067">
        <w:rPr>
          <w:u w:val="single"/>
        </w:rPr>
        <w:t>implied commercial reasonableness requirement</w:t>
      </w:r>
      <w:r w:rsidRPr="00865067">
        <w:t>. The landlord must refuse consent to transfer reasonably.</w:t>
      </w:r>
    </w:p>
    <w:p w14:paraId="690B7DD7" w14:textId="08CE187F" w:rsidR="00865067" w:rsidRPr="00865067" w:rsidRDefault="00865067" w:rsidP="00F203BD">
      <w:pPr>
        <w:pStyle w:val="ListParagraph"/>
        <w:numPr>
          <w:ilvl w:val="3"/>
          <w:numId w:val="1"/>
        </w:numPr>
      </w:pPr>
      <w:r w:rsidRPr="00865067">
        <w:rPr>
          <w:i/>
        </w:rPr>
        <w:t>Silent consent clause</w:t>
      </w:r>
      <w:r w:rsidRPr="00865067">
        <w:t>. “Tenant may not transfer, assign or sublease without prior written consent of landlord.”</w:t>
      </w:r>
    </w:p>
    <w:p w14:paraId="78E799BD" w14:textId="31456830" w:rsidR="00865067" w:rsidRPr="00865067" w:rsidRDefault="00865067" w:rsidP="00F203BD">
      <w:pPr>
        <w:pStyle w:val="ListParagraph"/>
        <w:numPr>
          <w:ilvl w:val="3"/>
          <w:numId w:val="1"/>
        </w:numPr>
      </w:pPr>
      <w:r w:rsidRPr="00865067">
        <w:rPr>
          <w:i/>
        </w:rPr>
        <w:t>Language negating implied duty to act reasonably</w:t>
      </w:r>
      <w:r w:rsidRPr="00865067">
        <w:t>. “Consent may be withheld for any reason.”</w:t>
      </w:r>
    </w:p>
    <w:p w14:paraId="33BD0148" w14:textId="55B0E156" w:rsidR="00865067" w:rsidRDefault="00865067" w:rsidP="00F203BD">
      <w:pPr>
        <w:pStyle w:val="ListParagraph"/>
        <w:numPr>
          <w:ilvl w:val="3"/>
          <w:numId w:val="1"/>
        </w:numPr>
      </w:pPr>
      <w:r w:rsidRPr="00865067">
        <w:t>Capacity to pay and abide by the terms of the lease is a major factor in determining whether refusal to consent was reasonable. “Fear” (as in mafia replacement tenant example) without concrete evidence is not enough.</w:t>
      </w:r>
    </w:p>
    <w:p w14:paraId="1EB092EA" w14:textId="77777777" w:rsidR="000B5EE1" w:rsidRPr="00865067" w:rsidRDefault="000B5EE1" w:rsidP="000B5EE1"/>
    <w:p w14:paraId="7AC76AD5" w14:textId="77777777" w:rsidR="00201306" w:rsidRPr="00865067" w:rsidRDefault="00201306" w:rsidP="00F203BD">
      <w:pPr>
        <w:pStyle w:val="ListParagraph"/>
        <w:numPr>
          <w:ilvl w:val="2"/>
          <w:numId w:val="1"/>
        </w:numPr>
        <w:rPr>
          <w:u w:val="single"/>
        </w:rPr>
      </w:pPr>
      <w:r w:rsidRPr="00865067">
        <w:rPr>
          <w:u w:val="single"/>
        </w:rPr>
        <w:t>Assignments and Subleases</w:t>
      </w:r>
    </w:p>
    <w:p w14:paraId="644A8B63" w14:textId="3105831F" w:rsidR="00865067" w:rsidRPr="00865067" w:rsidRDefault="00865067" w:rsidP="00F203BD">
      <w:pPr>
        <w:pStyle w:val="ListParagraph"/>
        <w:widowControl w:val="0"/>
        <w:numPr>
          <w:ilvl w:val="3"/>
          <w:numId w:val="1"/>
        </w:numPr>
        <w:autoSpaceDE w:val="0"/>
        <w:autoSpaceDN w:val="0"/>
        <w:adjustRightInd w:val="0"/>
        <w:rPr>
          <w:color w:val="000000"/>
        </w:rPr>
      </w:pPr>
      <w:r w:rsidRPr="00865067">
        <w:rPr>
          <w:color w:val="000000"/>
        </w:rPr>
        <w:t xml:space="preserve">An </w:t>
      </w:r>
      <w:r w:rsidRPr="000B5EE1">
        <w:rPr>
          <w:i/>
          <w:color w:val="000000"/>
        </w:rPr>
        <w:t>assignment</w:t>
      </w:r>
      <w:r w:rsidRPr="00865067">
        <w:rPr>
          <w:color w:val="000000"/>
        </w:rPr>
        <w:t xml:space="preserve"> conveys the whole term, leaving no interest or reversion in the grantor/assignor. Think of it as a transfer of one’s status as a tenant.</w:t>
      </w:r>
    </w:p>
    <w:p w14:paraId="4D5709EA" w14:textId="4F6EC190" w:rsidR="009F00DD" w:rsidRPr="00F203BD" w:rsidRDefault="00865067" w:rsidP="00F203BD">
      <w:pPr>
        <w:pStyle w:val="ListParagraph"/>
        <w:widowControl w:val="0"/>
        <w:numPr>
          <w:ilvl w:val="3"/>
          <w:numId w:val="1"/>
        </w:numPr>
        <w:autoSpaceDE w:val="0"/>
        <w:autoSpaceDN w:val="0"/>
        <w:adjustRightInd w:val="0"/>
        <w:rPr>
          <w:color w:val="000000"/>
        </w:rPr>
      </w:pPr>
      <w:r w:rsidRPr="00865067">
        <w:rPr>
          <w:color w:val="000000"/>
        </w:rPr>
        <w:t xml:space="preserve">A </w:t>
      </w:r>
      <w:r w:rsidRPr="000B5EE1">
        <w:rPr>
          <w:i/>
          <w:color w:val="000000"/>
        </w:rPr>
        <w:t>sublease</w:t>
      </w:r>
      <w:r w:rsidRPr="00865067">
        <w:rPr>
          <w:color w:val="000000"/>
        </w:rPr>
        <w:t xml:space="preserve"> is a transaction where tenant grants an interest in the leased premises less than his own, or reserves a reversion</w:t>
      </w:r>
      <w:r w:rsidR="009F00DD">
        <w:rPr>
          <w:color w:val="000000"/>
        </w:rPr>
        <w:t>.</w:t>
      </w:r>
    </w:p>
    <w:p w14:paraId="5C4C5435" w14:textId="76B5D359" w:rsidR="009F00DD" w:rsidRDefault="009F00DD" w:rsidP="00F203BD">
      <w:pPr>
        <w:pStyle w:val="ListParagraph"/>
        <w:numPr>
          <w:ilvl w:val="3"/>
          <w:numId w:val="1"/>
        </w:numPr>
      </w:pPr>
      <w:r>
        <w:t xml:space="preserve">The common law distinction focuses on </w:t>
      </w:r>
      <w:r>
        <w:rPr>
          <w:i/>
        </w:rPr>
        <w:t>duration</w:t>
      </w:r>
      <w:r>
        <w:t>.</w:t>
      </w:r>
    </w:p>
    <w:p w14:paraId="21175456" w14:textId="477A79C2" w:rsidR="009F00DD" w:rsidRDefault="009F00DD" w:rsidP="00F203BD">
      <w:pPr>
        <w:pStyle w:val="ListParagraph"/>
        <w:numPr>
          <w:ilvl w:val="4"/>
          <w:numId w:val="1"/>
        </w:numPr>
      </w:pPr>
      <w:r>
        <w:t>If the written instrument purports to transfer lessee’s estate for the entire remainder of his term, it is an assignment.</w:t>
      </w:r>
    </w:p>
    <w:p w14:paraId="170B2523" w14:textId="7BBE9BEA" w:rsidR="009F00DD" w:rsidRDefault="009F00DD" w:rsidP="00F203BD">
      <w:pPr>
        <w:pStyle w:val="ListParagraph"/>
        <w:numPr>
          <w:ilvl w:val="4"/>
          <w:numId w:val="1"/>
        </w:numPr>
      </w:pPr>
      <w:r>
        <w:t>If the instrument purports to transfer lessee’s estate for less than the entire term (even a day less), it is a sublease.</w:t>
      </w:r>
    </w:p>
    <w:p w14:paraId="1317A2AD" w14:textId="0AB64371" w:rsidR="009F00DD" w:rsidRDefault="009F00DD" w:rsidP="00F203BD">
      <w:pPr>
        <w:pStyle w:val="ListParagraph"/>
        <w:numPr>
          <w:ilvl w:val="4"/>
          <w:numId w:val="1"/>
        </w:numPr>
      </w:pPr>
      <w:r>
        <w:t>Intentions of the parties and the form of the instrument are irrelevant.</w:t>
      </w:r>
    </w:p>
    <w:p w14:paraId="56AF682D" w14:textId="7F39E704" w:rsidR="009F00DD" w:rsidRDefault="009F00DD" w:rsidP="00F203BD">
      <w:pPr>
        <w:pStyle w:val="ListParagraph"/>
        <w:numPr>
          <w:ilvl w:val="3"/>
          <w:numId w:val="1"/>
        </w:numPr>
      </w:pPr>
      <w:r>
        <w:t xml:space="preserve">The modern rule focuses on </w:t>
      </w:r>
      <w:r w:rsidRPr="009F00DD">
        <w:rPr>
          <w:i/>
        </w:rPr>
        <w:t>intent</w:t>
      </w:r>
      <w:r>
        <w:t>. I</w:t>
      </w:r>
      <w:r w:rsidRPr="009F00DD">
        <w:t>n construing deeds and other instruments, the goal is to ascertain</w:t>
      </w:r>
      <w:r>
        <w:t xml:space="preserve"> the intention of the parties.</w:t>
      </w:r>
    </w:p>
    <w:p w14:paraId="7700EE8D" w14:textId="77777777" w:rsidR="000B5EE1" w:rsidRDefault="000B5EE1" w:rsidP="000B5EE1"/>
    <w:p w14:paraId="06433283" w14:textId="14C2E4BD" w:rsidR="009F00DD" w:rsidRDefault="009F00DD" w:rsidP="00F203BD">
      <w:pPr>
        <w:pStyle w:val="ListParagraph"/>
        <w:numPr>
          <w:ilvl w:val="2"/>
          <w:numId w:val="1"/>
        </w:numPr>
      </w:pPr>
      <w:r w:rsidRPr="009F00DD">
        <w:rPr>
          <w:i/>
        </w:rPr>
        <w:t>Profit-sharing provisions.</w:t>
      </w:r>
      <w:r>
        <w:t xml:space="preserve"> C</w:t>
      </w:r>
      <w:r w:rsidRPr="009F00DD">
        <w:t xml:space="preserve">ommercial leases </w:t>
      </w:r>
      <w:r>
        <w:t xml:space="preserve">may </w:t>
      </w:r>
      <w:r w:rsidRPr="009F00DD">
        <w:t>include provisions specifying whether and what percentage of profit the landlord will receive upon transfer</w:t>
      </w:r>
      <w:r>
        <w:t>.</w:t>
      </w:r>
    </w:p>
    <w:p w14:paraId="382BE31B" w14:textId="17E72412" w:rsidR="000674FD" w:rsidRDefault="009F00DD" w:rsidP="00F203BD">
      <w:pPr>
        <w:pStyle w:val="ListParagraph"/>
        <w:numPr>
          <w:ilvl w:val="2"/>
          <w:numId w:val="1"/>
        </w:numPr>
      </w:pPr>
      <w:r>
        <w:t xml:space="preserve">If the prime lease (the lease between the landlord and the original tenant) terminates, then generally the sublease also terminates. However, </w:t>
      </w:r>
      <w:r w:rsidRPr="009F00DD">
        <w:t>if</w:t>
      </w:r>
      <w:r>
        <w:t xml:space="preserve"> the</w:t>
      </w:r>
      <w:r w:rsidRPr="009F00DD">
        <w:t xml:space="preserve"> tenant under the prime lease surrenders the premises to the landlord and the landlord accepts, then the landlord accepts surrender </w:t>
      </w:r>
      <w:r w:rsidRPr="009F00DD">
        <w:rPr>
          <w:i/>
        </w:rPr>
        <w:t>with the sublease in tow </w:t>
      </w:r>
      <w:r w:rsidRPr="009F00DD">
        <w:t>(meaning the sublease continues)</w:t>
      </w:r>
      <w:r>
        <w:t>.</w:t>
      </w:r>
    </w:p>
    <w:p w14:paraId="3879EAA7" w14:textId="03D4D203" w:rsidR="000674FD" w:rsidRPr="00865067" w:rsidRDefault="000674FD" w:rsidP="00F203BD">
      <w:pPr>
        <w:pStyle w:val="ListParagraph"/>
        <w:numPr>
          <w:ilvl w:val="2"/>
          <w:numId w:val="1"/>
        </w:numPr>
      </w:pPr>
      <w:r>
        <w:t xml:space="preserve">If the tenant makes an assignment to a subtenant, although the subtenant becomes the one in privity of estate with the landlord, the original tenant is still in privity of contract with the landlord. The landlord can sue either the tenant or the subtenant for rent, but only the tenant for breach of contract, unless the subtenant signed an assignment </w:t>
      </w:r>
      <w:r>
        <w:rPr>
          <w:i/>
        </w:rPr>
        <w:t>with an assumption.</w:t>
      </w:r>
      <w:r>
        <w:t xml:space="preserve"> The original tenant remains secondarily liable unless the landlord releases them from the contract.</w:t>
      </w:r>
    </w:p>
    <w:p w14:paraId="38FA507D" w14:textId="77777777" w:rsidR="00865067" w:rsidRPr="00865067" w:rsidRDefault="00865067" w:rsidP="00F203BD">
      <w:pPr>
        <w:contextualSpacing/>
      </w:pPr>
    </w:p>
    <w:p w14:paraId="32D28F49" w14:textId="777C3073" w:rsidR="000674FD" w:rsidRPr="00F203BD" w:rsidRDefault="00201306" w:rsidP="00F203BD">
      <w:pPr>
        <w:pStyle w:val="ListParagraph"/>
        <w:numPr>
          <w:ilvl w:val="1"/>
          <w:numId w:val="1"/>
        </w:numPr>
        <w:rPr>
          <w:u w:val="single"/>
        </w:rPr>
      </w:pPr>
      <w:r w:rsidRPr="00B76658">
        <w:rPr>
          <w:u w:val="single"/>
        </w:rPr>
        <w:t>Housing Discrimination</w:t>
      </w:r>
    </w:p>
    <w:p w14:paraId="5028D840" w14:textId="7608A071" w:rsidR="000674FD" w:rsidRDefault="000674FD" w:rsidP="00F203BD">
      <w:pPr>
        <w:pStyle w:val="ListParagraph"/>
        <w:numPr>
          <w:ilvl w:val="2"/>
          <w:numId w:val="1"/>
        </w:numPr>
      </w:pPr>
      <w:r>
        <w:t>With respect to “</w:t>
      </w:r>
      <w:r w:rsidRPr="000674FD">
        <w:rPr>
          <w:u w:val="single"/>
        </w:rPr>
        <w:t>facially neutral</w:t>
      </w:r>
      <w:r>
        <w:t>” practices:</w:t>
      </w:r>
    </w:p>
    <w:p w14:paraId="5449DF1D" w14:textId="12748F16" w:rsidR="000674FD" w:rsidRDefault="000674FD" w:rsidP="00F203BD">
      <w:pPr>
        <w:pStyle w:val="ListParagraph"/>
        <w:numPr>
          <w:ilvl w:val="3"/>
          <w:numId w:val="1"/>
        </w:numPr>
      </w:pPr>
      <w:r w:rsidRPr="000674FD">
        <w:rPr>
          <w:i/>
        </w:rPr>
        <w:t>Disparate impact theory</w:t>
      </w:r>
      <w:r>
        <w:t xml:space="preserve">. Housing practices unlawful under Title VIII include not only those motivated by a racially discriminatory purpose, but also those that disproportionately </w:t>
      </w:r>
      <w:r w:rsidRPr="000674FD">
        <w:rPr>
          <w:u w:val="single"/>
        </w:rPr>
        <w:t>affect</w:t>
      </w:r>
      <w:r>
        <w:t xml:space="preserve"> minorities.</w:t>
      </w:r>
    </w:p>
    <w:p w14:paraId="31014C4E" w14:textId="6ADD4E56" w:rsidR="000674FD" w:rsidRDefault="000674FD" w:rsidP="00F203BD">
      <w:pPr>
        <w:pStyle w:val="ListParagraph"/>
        <w:numPr>
          <w:ilvl w:val="3"/>
          <w:numId w:val="1"/>
        </w:numPr>
      </w:pPr>
      <w:r>
        <w:t>A prima facie case is established by showing that the challenged practice of the defendant actually or predictably results in racial discrimination, i.e. that it has a discriminatory effect.</w:t>
      </w:r>
    </w:p>
    <w:p w14:paraId="19D90DFA" w14:textId="590110F8" w:rsidR="000674FD" w:rsidRDefault="00B76658" w:rsidP="00F203BD">
      <w:pPr>
        <w:pStyle w:val="ListParagraph"/>
        <w:numPr>
          <w:ilvl w:val="4"/>
          <w:numId w:val="1"/>
        </w:numPr>
      </w:pPr>
      <w:r>
        <w:t>B</w:t>
      </w:r>
      <w:r w:rsidR="000674FD">
        <w:t>urden then shifts to defendant to show that the challenged practices serve legitimate and genuine business goals.</w:t>
      </w:r>
    </w:p>
    <w:p w14:paraId="147E2FAB" w14:textId="5CEEF9CB" w:rsidR="000674FD" w:rsidRDefault="000674FD" w:rsidP="00F203BD">
      <w:pPr>
        <w:pStyle w:val="ListParagraph"/>
        <w:numPr>
          <w:ilvl w:val="3"/>
          <w:numId w:val="1"/>
        </w:numPr>
      </w:pPr>
      <w:r>
        <w:t xml:space="preserve">Discriminatory </w:t>
      </w:r>
      <w:r w:rsidRPr="000674FD">
        <w:rPr>
          <w:i/>
        </w:rPr>
        <w:t>intent </w:t>
      </w:r>
      <w:r>
        <w:t xml:space="preserve">need </w:t>
      </w:r>
      <w:r w:rsidRPr="000674FD">
        <w:rPr>
          <w:u w:val="single"/>
        </w:rPr>
        <w:t>not </w:t>
      </w:r>
      <w:r>
        <w:t>be shown.</w:t>
      </w:r>
    </w:p>
    <w:p w14:paraId="246883F6" w14:textId="58DEFDF3" w:rsidR="000674FD" w:rsidRDefault="000674FD" w:rsidP="00F203BD">
      <w:pPr>
        <w:pStyle w:val="ListParagraph"/>
        <w:numPr>
          <w:ilvl w:val="2"/>
          <w:numId w:val="1"/>
        </w:numPr>
      </w:pPr>
      <w:r w:rsidRPr="000674FD">
        <w:rPr>
          <w:i/>
        </w:rPr>
        <w:t>Discriminatory impact</w:t>
      </w:r>
      <w:r>
        <w:t xml:space="preserve"> cases challenge discriminatory practices.</w:t>
      </w:r>
    </w:p>
    <w:p w14:paraId="589B310F" w14:textId="7DC14AC9" w:rsidR="000674FD" w:rsidRDefault="000674FD" w:rsidP="00F203BD">
      <w:pPr>
        <w:pStyle w:val="ListParagraph"/>
        <w:numPr>
          <w:ilvl w:val="2"/>
          <w:numId w:val="1"/>
        </w:numPr>
      </w:pPr>
      <w:r w:rsidRPr="000674FD">
        <w:rPr>
          <w:i/>
        </w:rPr>
        <w:t>Discriminatory treatment</w:t>
      </w:r>
      <w:r>
        <w:t xml:space="preserve"> cases challenge discriminatory refusals to rent.</w:t>
      </w:r>
    </w:p>
    <w:p w14:paraId="620E2E04" w14:textId="702F35D5" w:rsidR="000674FD" w:rsidRDefault="000674FD" w:rsidP="00F203BD">
      <w:pPr>
        <w:pStyle w:val="ListParagraph"/>
        <w:numPr>
          <w:ilvl w:val="2"/>
          <w:numId w:val="1"/>
        </w:numPr>
      </w:pPr>
      <w:r w:rsidRPr="000674FD">
        <w:rPr>
          <w:i/>
        </w:rPr>
        <w:t>Disparate treatment</w:t>
      </w:r>
      <w:r>
        <w:t>. Where tenant meets all formal selection criteria but the landlord rejects based on some other reason.</w:t>
      </w:r>
    </w:p>
    <w:p w14:paraId="33839737" w14:textId="415C799C" w:rsidR="00B76658" w:rsidRDefault="000674FD" w:rsidP="00F203BD">
      <w:pPr>
        <w:pStyle w:val="ListParagraph"/>
        <w:numPr>
          <w:ilvl w:val="3"/>
          <w:numId w:val="1"/>
        </w:numPr>
      </w:pPr>
      <w:r>
        <w:t xml:space="preserve">In employment context, </w:t>
      </w:r>
      <w:r w:rsidR="00B76658">
        <w:t xml:space="preserve">an </w:t>
      </w:r>
      <w:r>
        <w:t>employer was able to avoid liability by showing she would have made the same decision for nondiscriminatory reasons</w:t>
      </w:r>
      <w:r w:rsidR="00B76658">
        <w:t>.</w:t>
      </w:r>
    </w:p>
    <w:p w14:paraId="5A747E12" w14:textId="4500FC24" w:rsidR="00B76658" w:rsidRPr="00F203BD" w:rsidRDefault="00B76658" w:rsidP="00F203BD">
      <w:pPr>
        <w:widowControl w:val="0"/>
        <w:numPr>
          <w:ilvl w:val="2"/>
          <w:numId w:val="1"/>
        </w:numPr>
        <w:tabs>
          <w:tab w:val="left" w:pos="220"/>
          <w:tab w:val="left" w:pos="720"/>
        </w:tabs>
        <w:autoSpaceDE w:val="0"/>
        <w:autoSpaceDN w:val="0"/>
        <w:adjustRightInd w:val="0"/>
        <w:contextualSpacing/>
        <w:rPr>
          <w:rFonts w:ascii="Times" w:hAnsi="Times" w:cs="Times"/>
          <w:color w:val="000000"/>
        </w:rPr>
      </w:pPr>
      <w:r>
        <w:rPr>
          <w:rFonts w:ascii="Times" w:hAnsi="Times" w:cs="Times"/>
          <w:i/>
          <w:color w:val="000000"/>
        </w:rPr>
        <w:t>S</w:t>
      </w:r>
      <w:r w:rsidRPr="00B76658">
        <w:rPr>
          <w:rFonts w:ascii="Times" w:hAnsi="Times" w:cs="Times"/>
          <w:i/>
          <w:color w:val="000000"/>
        </w:rPr>
        <w:t>teering</w:t>
      </w:r>
      <w:r>
        <w:rPr>
          <w:rFonts w:ascii="Times" w:hAnsi="Times" w:cs="Times"/>
          <w:color w:val="000000"/>
        </w:rPr>
        <w:t>. Where real estate agents consciously “steer” white buyers away from areas that are racially integrated.</w:t>
      </w:r>
    </w:p>
    <w:p w14:paraId="16897823" w14:textId="2937BDAE" w:rsidR="000674FD" w:rsidRPr="00B76658" w:rsidRDefault="00B76658" w:rsidP="00F203BD">
      <w:pPr>
        <w:widowControl w:val="0"/>
        <w:numPr>
          <w:ilvl w:val="2"/>
          <w:numId w:val="1"/>
        </w:numPr>
        <w:tabs>
          <w:tab w:val="left" w:pos="220"/>
          <w:tab w:val="left" w:pos="720"/>
        </w:tabs>
        <w:autoSpaceDE w:val="0"/>
        <w:autoSpaceDN w:val="0"/>
        <w:adjustRightInd w:val="0"/>
        <w:contextualSpacing/>
        <w:rPr>
          <w:rFonts w:ascii="Times" w:hAnsi="Times" w:cs="Times"/>
          <w:color w:val="000000"/>
        </w:rPr>
      </w:pPr>
      <w:r w:rsidRPr="00B76658">
        <w:rPr>
          <w:rFonts w:ascii="Times" w:hAnsi="Times" w:cs="Times"/>
          <w:i/>
          <w:color w:val="000000"/>
        </w:rPr>
        <w:t>Affirmative marketing</w:t>
      </w:r>
      <w:r w:rsidRPr="00B76658">
        <w:rPr>
          <w:rFonts w:ascii="Times" w:hAnsi="Times" w:cs="Times"/>
          <w:color w:val="000000"/>
        </w:rPr>
        <w:t xml:space="preserve"> (a.k.a. benign steering). An effort to maintain integration</w:t>
      </w:r>
      <w:r>
        <w:rPr>
          <w:rFonts w:ascii="Times" w:hAnsi="Times" w:cs="Times"/>
          <w:color w:val="000000"/>
        </w:rPr>
        <w:t>, for example by</w:t>
      </w:r>
      <w:r w:rsidRPr="00B76658">
        <w:rPr>
          <w:rFonts w:ascii="Times" w:hAnsi="Times" w:cs="Times"/>
          <w:color w:val="000000"/>
        </w:rPr>
        <w:t xml:space="preserve"> </w:t>
      </w:r>
      <w:r>
        <w:rPr>
          <w:rFonts w:ascii="Times" w:hAnsi="Times" w:cs="Times"/>
          <w:color w:val="000000"/>
        </w:rPr>
        <w:t xml:space="preserve">increasing the </w:t>
      </w:r>
      <w:r w:rsidRPr="00B76658">
        <w:rPr>
          <w:rFonts w:ascii="Times" w:hAnsi="Times" w:cs="Times"/>
          <w:color w:val="000000"/>
        </w:rPr>
        <w:t>market</w:t>
      </w:r>
      <w:r>
        <w:rPr>
          <w:rFonts w:ascii="Times" w:hAnsi="Times" w:cs="Times"/>
          <w:color w:val="000000"/>
        </w:rPr>
        <w:t>ing of</w:t>
      </w:r>
      <w:r w:rsidRPr="00B76658">
        <w:rPr>
          <w:rFonts w:ascii="Times" w:hAnsi="Times" w:cs="Times"/>
          <w:color w:val="000000"/>
        </w:rPr>
        <w:t xml:space="preserve"> homes in a predominantly blac</w:t>
      </w:r>
      <w:r>
        <w:rPr>
          <w:rFonts w:ascii="Times" w:hAnsi="Times" w:cs="Times"/>
          <w:color w:val="000000"/>
        </w:rPr>
        <w:t>k neighborhood to white buyers while retaining equal opportunities for black buyers.</w:t>
      </w:r>
    </w:p>
    <w:p w14:paraId="13911721" w14:textId="60573367" w:rsidR="00F203BD" w:rsidRDefault="00F203BD">
      <w:pPr>
        <w:rPr>
          <w:b/>
        </w:rPr>
      </w:pPr>
    </w:p>
    <w:p w14:paraId="0FDE2E29" w14:textId="51D5D675" w:rsidR="00201306" w:rsidRPr="00F007B6" w:rsidRDefault="00201306" w:rsidP="00F203BD">
      <w:pPr>
        <w:pStyle w:val="ListParagraph"/>
        <w:numPr>
          <w:ilvl w:val="0"/>
          <w:numId w:val="1"/>
        </w:numPr>
        <w:rPr>
          <w:b/>
        </w:rPr>
      </w:pPr>
      <w:r w:rsidRPr="00F007B6">
        <w:rPr>
          <w:b/>
        </w:rPr>
        <w:t>Real Estate Purchase and Sale Transactions</w:t>
      </w:r>
    </w:p>
    <w:p w14:paraId="4960A338" w14:textId="77777777" w:rsidR="00F007B6" w:rsidRDefault="00F007B6" w:rsidP="00F203BD">
      <w:pPr>
        <w:contextualSpacing/>
      </w:pPr>
    </w:p>
    <w:p w14:paraId="795DDB4B" w14:textId="20B2B8E5" w:rsidR="00F007B6" w:rsidRPr="00F007B6" w:rsidRDefault="00F007B6" w:rsidP="00F203BD">
      <w:pPr>
        <w:pStyle w:val="ListParagraph"/>
        <w:numPr>
          <w:ilvl w:val="1"/>
          <w:numId w:val="1"/>
        </w:numPr>
        <w:rPr>
          <w:u w:val="single"/>
        </w:rPr>
      </w:pPr>
      <w:r w:rsidRPr="00F007B6">
        <w:rPr>
          <w:u w:val="single"/>
        </w:rPr>
        <w:t>Overview of Transaction Timeline</w:t>
      </w:r>
    </w:p>
    <w:p w14:paraId="07D2F75F" w14:textId="77777777" w:rsidR="00F007B6" w:rsidRDefault="00F007B6" w:rsidP="00F203BD">
      <w:pPr>
        <w:contextualSpacing/>
      </w:pPr>
    </w:p>
    <w:p w14:paraId="2074A918" w14:textId="4AB76D65" w:rsidR="00F007B6" w:rsidRDefault="00F007B6" w:rsidP="00F203BD">
      <w:pPr>
        <w:contextualSpacing/>
      </w:pPr>
      <w:r>
        <w:rPr>
          <w:noProof/>
        </w:rPr>
        <w:drawing>
          <wp:inline distT="0" distB="0" distL="0" distR="0" wp14:anchorId="73F31553" wp14:editId="168A1795">
            <wp:extent cx="5943600" cy="2133600"/>
            <wp:effectExtent l="0" t="0" r="0" b="0"/>
            <wp:docPr id="1" name="Picture 1" descr="Macintosh HD:Users:zesliezablan:Desktop:Screen Shot 2017-04-25 at 4.12.1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zesliezablan:Desktop:Screen Shot 2017-04-25 at 4.12.15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133600"/>
                    </a:xfrm>
                    <a:prstGeom prst="rect">
                      <a:avLst/>
                    </a:prstGeom>
                    <a:noFill/>
                    <a:ln>
                      <a:noFill/>
                    </a:ln>
                  </pic:spPr>
                </pic:pic>
              </a:graphicData>
            </a:graphic>
          </wp:inline>
        </w:drawing>
      </w:r>
    </w:p>
    <w:p w14:paraId="1B62715D" w14:textId="77777777" w:rsidR="00F007B6" w:rsidRPr="00865067" w:rsidRDefault="00F007B6" w:rsidP="00F203BD">
      <w:pPr>
        <w:contextualSpacing/>
      </w:pPr>
    </w:p>
    <w:p w14:paraId="08ADA83C" w14:textId="5260DF0E" w:rsidR="00F007B6" w:rsidRDefault="00201306" w:rsidP="00F203BD">
      <w:pPr>
        <w:pStyle w:val="ListParagraph"/>
        <w:numPr>
          <w:ilvl w:val="1"/>
          <w:numId w:val="1"/>
        </w:numPr>
      </w:pPr>
      <w:r w:rsidRPr="00B81735">
        <w:rPr>
          <w:highlight w:val="yellow"/>
          <w:u w:val="single"/>
        </w:rPr>
        <w:t>Pre-Contract Period</w:t>
      </w:r>
    </w:p>
    <w:p w14:paraId="000230BE" w14:textId="77777777" w:rsidR="005F16FE" w:rsidRDefault="005F16FE" w:rsidP="00F203BD">
      <w:pPr>
        <w:contextualSpacing/>
      </w:pPr>
    </w:p>
    <w:p w14:paraId="4BFAF742" w14:textId="714AE715" w:rsidR="005F16FE" w:rsidRDefault="005F16FE" w:rsidP="00F203BD">
      <w:pPr>
        <w:pStyle w:val="ListParagraph"/>
        <w:numPr>
          <w:ilvl w:val="2"/>
          <w:numId w:val="1"/>
        </w:numPr>
      </w:pPr>
      <w:r>
        <w:t>This is the period b</w:t>
      </w:r>
      <w:r w:rsidR="00F007B6">
        <w:t xml:space="preserve">efore </w:t>
      </w:r>
      <w:r>
        <w:t xml:space="preserve">the </w:t>
      </w:r>
      <w:r w:rsidR="00F007B6">
        <w:t xml:space="preserve">property </w:t>
      </w:r>
      <w:r>
        <w:t xml:space="preserve">owner </w:t>
      </w:r>
      <w:r w:rsidR="00F007B6">
        <w:t>executes the contract for sale.</w:t>
      </w:r>
    </w:p>
    <w:p w14:paraId="6D06909B" w14:textId="5C0C2729" w:rsidR="00F007B6" w:rsidRDefault="005F16FE" w:rsidP="00F203BD">
      <w:pPr>
        <w:pStyle w:val="ListParagraph"/>
        <w:numPr>
          <w:ilvl w:val="2"/>
          <w:numId w:val="1"/>
        </w:numPr>
      </w:pPr>
      <w:r>
        <w:t xml:space="preserve">Typically the </w:t>
      </w:r>
      <w:r w:rsidR="00F007B6">
        <w:t>seller enter</w:t>
      </w:r>
      <w:r>
        <w:t>s</w:t>
      </w:r>
      <w:r w:rsidR="00F007B6">
        <w:t xml:space="preserve"> into </w:t>
      </w:r>
      <w:r>
        <w:t xml:space="preserve">a </w:t>
      </w:r>
      <w:r w:rsidR="00F007B6">
        <w:t>listing agreement</w:t>
      </w:r>
      <w:r>
        <w:t xml:space="preserve"> with a broker</w:t>
      </w:r>
      <w:r w:rsidR="00F007B6">
        <w:t xml:space="preserve"> setting out </w:t>
      </w:r>
      <w:r>
        <w:t xml:space="preserve">the </w:t>
      </w:r>
      <w:r w:rsidR="00F007B6">
        <w:t xml:space="preserve">duration of </w:t>
      </w:r>
      <w:r>
        <w:t xml:space="preserve">the </w:t>
      </w:r>
      <w:r w:rsidR="00F007B6">
        <w:t>brok</w:t>
      </w:r>
      <w:r>
        <w:t>er’s service, commission rate, and the</w:t>
      </w:r>
      <w:r w:rsidR="00F007B6">
        <w:t xml:space="preserve"> listing price of </w:t>
      </w:r>
      <w:r>
        <w:t xml:space="preserve">the </w:t>
      </w:r>
      <w:r w:rsidR="00F007B6">
        <w:t>property</w:t>
      </w:r>
      <w:r>
        <w:t xml:space="preserve">. There are </w:t>
      </w:r>
      <w:r w:rsidR="00245D02">
        <w:t xml:space="preserve">three </w:t>
      </w:r>
      <w:r>
        <w:t>different kinds:</w:t>
      </w:r>
    </w:p>
    <w:p w14:paraId="2FE6724F" w14:textId="2033E09F" w:rsidR="00F007B6" w:rsidRDefault="005F16FE" w:rsidP="00F203BD">
      <w:pPr>
        <w:pStyle w:val="ListParagraph"/>
        <w:numPr>
          <w:ilvl w:val="3"/>
          <w:numId w:val="1"/>
        </w:numPr>
      </w:pPr>
      <w:r w:rsidRPr="005F16FE">
        <w:rPr>
          <w:u w:val="single"/>
        </w:rPr>
        <w:t>Exclusive listing agreement</w:t>
      </w:r>
      <w:r>
        <w:t>. G</w:t>
      </w:r>
      <w:r w:rsidR="00F007B6">
        <w:t xml:space="preserve">uarantees </w:t>
      </w:r>
      <w:r>
        <w:t xml:space="preserve">a </w:t>
      </w:r>
      <w:r w:rsidR="00F007B6">
        <w:t>commission</w:t>
      </w:r>
      <w:r>
        <w:t xml:space="preserve"> to the broker</w:t>
      </w:r>
      <w:r w:rsidR="00F007B6">
        <w:t xml:space="preserve"> if</w:t>
      </w:r>
      <w:r>
        <w:t xml:space="preserve"> the seller enters into agreement with</w:t>
      </w:r>
      <w:r w:rsidR="00F007B6">
        <w:t xml:space="preserve"> a buyer, no matter who located </w:t>
      </w:r>
      <w:r>
        <w:t xml:space="preserve">the </w:t>
      </w:r>
      <w:r w:rsidR="00F007B6">
        <w:t>buyer</w:t>
      </w:r>
      <w:r>
        <w:t>.</w:t>
      </w:r>
    </w:p>
    <w:p w14:paraId="069416AB" w14:textId="64E123DA" w:rsidR="00F007B6" w:rsidRDefault="005F16FE" w:rsidP="00F203BD">
      <w:pPr>
        <w:pStyle w:val="ListParagraph"/>
        <w:numPr>
          <w:ilvl w:val="3"/>
          <w:numId w:val="1"/>
        </w:numPr>
      </w:pPr>
      <w:r w:rsidRPr="005F16FE">
        <w:rPr>
          <w:u w:val="single"/>
        </w:rPr>
        <w:t>E</w:t>
      </w:r>
      <w:r w:rsidR="00F007B6" w:rsidRPr="005F16FE">
        <w:rPr>
          <w:u w:val="single"/>
        </w:rPr>
        <w:t>xclu</w:t>
      </w:r>
      <w:r w:rsidRPr="005F16FE">
        <w:rPr>
          <w:u w:val="single"/>
        </w:rPr>
        <w:t>sive agency listing agreement</w:t>
      </w:r>
      <w:r>
        <w:t xml:space="preserve">. The </w:t>
      </w:r>
      <w:r w:rsidR="00F007B6">
        <w:t>sell</w:t>
      </w:r>
      <w:r>
        <w:t>er agrees to work exclusively with</w:t>
      </w:r>
      <w:r w:rsidR="00F007B6">
        <w:t xml:space="preserve"> the listing broker</w:t>
      </w:r>
      <w:r>
        <w:t xml:space="preserve">. The </w:t>
      </w:r>
      <w:r w:rsidR="00F007B6">
        <w:t xml:space="preserve">listing broker will earn </w:t>
      </w:r>
      <w:r>
        <w:t xml:space="preserve">a </w:t>
      </w:r>
      <w:r w:rsidR="00F007B6">
        <w:t>commission</w:t>
      </w:r>
      <w:r>
        <w:t xml:space="preserve"> even</w:t>
      </w:r>
      <w:r w:rsidR="00F007B6">
        <w:t xml:space="preserve"> if the seller conveys to a buyer located by another broker</w:t>
      </w:r>
      <w:r>
        <w:t xml:space="preserve">. However, the </w:t>
      </w:r>
      <w:r w:rsidR="00F007B6">
        <w:t>seller may locate</w:t>
      </w:r>
      <w:r>
        <w:t xml:space="preserve"> the</w:t>
      </w:r>
      <w:r w:rsidR="00F007B6">
        <w:t xml:space="preserve"> buyer himself without owing a commission to the listing broker</w:t>
      </w:r>
      <w:r>
        <w:t>.</w:t>
      </w:r>
    </w:p>
    <w:p w14:paraId="5C261027" w14:textId="08E582DA" w:rsidR="005F16FE" w:rsidRDefault="005F16FE" w:rsidP="00F203BD">
      <w:pPr>
        <w:pStyle w:val="ListParagraph"/>
        <w:numPr>
          <w:ilvl w:val="3"/>
          <w:numId w:val="1"/>
        </w:numPr>
      </w:pPr>
      <w:r w:rsidRPr="005F16FE">
        <w:rPr>
          <w:u w:val="single"/>
        </w:rPr>
        <w:t>Open listing agreement</w:t>
      </w:r>
      <w:r>
        <w:t xml:space="preserve">. The </w:t>
      </w:r>
      <w:r w:rsidR="00F007B6">
        <w:t>seller m</w:t>
      </w:r>
      <w:r>
        <w:t>akes no promise of exclusivity and</w:t>
      </w:r>
      <w:r w:rsidR="00F007B6">
        <w:t xml:space="preserve"> the broker who locates a “ready, willing, and able” buyer earns a commission</w:t>
      </w:r>
      <w:r>
        <w:t>.</w:t>
      </w:r>
    </w:p>
    <w:p w14:paraId="1248C4E8" w14:textId="70F26B5A" w:rsidR="005F16FE" w:rsidRDefault="005F16FE" w:rsidP="00F203BD">
      <w:pPr>
        <w:pStyle w:val="ListParagraph"/>
        <w:numPr>
          <w:ilvl w:val="2"/>
          <w:numId w:val="1"/>
        </w:numPr>
      </w:pPr>
      <w:r>
        <w:t>U</w:t>
      </w:r>
      <w:r w:rsidR="00F007B6">
        <w:t xml:space="preserve">nder </w:t>
      </w:r>
      <w:r>
        <w:t xml:space="preserve">the </w:t>
      </w:r>
      <w:r w:rsidR="00F007B6">
        <w:t>common law rule, a broker earns a commission as soon as she locates a ready, willing, and able purchaser</w:t>
      </w:r>
      <w:r>
        <w:t>. S</w:t>
      </w:r>
      <w:r w:rsidR="00F007B6">
        <w:t>ale need not actually close</w:t>
      </w:r>
      <w:r>
        <w:t>.</w:t>
      </w:r>
    </w:p>
    <w:p w14:paraId="4881E201" w14:textId="25229203" w:rsidR="00F007B6" w:rsidRDefault="005F16FE" w:rsidP="00F203BD">
      <w:pPr>
        <w:pStyle w:val="ListParagraph"/>
        <w:numPr>
          <w:ilvl w:val="2"/>
          <w:numId w:val="1"/>
        </w:numPr>
      </w:pPr>
      <w:r>
        <w:t>Under the modern rule, a b</w:t>
      </w:r>
      <w:r w:rsidR="00F007B6">
        <w:t>roker gets commission if they locate a rea</w:t>
      </w:r>
      <w:r>
        <w:t xml:space="preserve">dy willing and able purchaser, </w:t>
      </w:r>
      <w:r>
        <w:rPr>
          <w:i/>
        </w:rPr>
        <w:t>and</w:t>
      </w:r>
      <w:r w:rsidR="00F007B6">
        <w:t xml:space="preserve"> the parties execute a binding c</w:t>
      </w:r>
      <w:r>
        <w:t xml:space="preserve">ontract for sale and purchase, </w:t>
      </w:r>
      <w:r>
        <w:rPr>
          <w:i/>
        </w:rPr>
        <w:t>and</w:t>
      </w:r>
      <w:r w:rsidR="00F007B6">
        <w:t xml:space="preserve"> the purchaser shows up at closing, tenders payment, and consummates the transaction</w:t>
      </w:r>
      <w:r>
        <w:t>.</w:t>
      </w:r>
    </w:p>
    <w:p w14:paraId="4B4EDDD3" w14:textId="53F3E38E" w:rsidR="00F007B6" w:rsidRDefault="005F16FE" w:rsidP="00F203BD">
      <w:pPr>
        <w:pStyle w:val="ListParagraph"/>
        <w:numPr>
          <w:ilvl w:val="3"/>
          <w:numId w:val="1"/>
        </w:numPr>
      </w:pPr>
      <w:r>
        <w:t>H</w:t>
      </w:r>
      <w:r w:rsidR="00F007B6">
        <w:t xml:space="preserve">owever, if the seller </w:t>
      </w:r>
      <w:r>
        <w:t xml:space="preserve">is the one who </w:t>
      </w:r>
      <w:r w:rsidR="00F007B6">
        <w:t>causes the purchaser to back out, or takes steps that the seller should realize would cause a reasonable purchaser to refuse to close, then the seller must</w:t>
      </w:r>
      <w:r>
        <w:t xml:space="preserve"> still</w:t>
      </w:r>
      <w:r w:rsidR="00F007B6">
        <w:t xml:space="preserve"> pay the broker a commission</w:t>
      </w:r>
      <w:r>
        <w:t>.</w:t>
      </w:r>
    </w:p>
    <w:p w14:paraId="60D73CB8" w14:textId="77777777" w:rsidR="00F203BD" w:rsidRDefault="00F203BD" w:rsidP="00F203BD"/>
    <w:p w14:paraId="2BA0B49B" w14:textId="20C9CE45" w:rsidR="00F007B6" w:rsidRPr="005F16FE" w:rsidRDefault="005F16FE" w:rsidP="00F203BD">
      <w:pPr>
        <w:pStyle w:val="ListParagraph"/>
        <w:numPr>
          <w:ilvl w:val="2"/>
          <w:numId w:val="1"/>
        </w:numPr>
        <w:rPr>
          <w:u w:val="single"/>
        </w:rPr>
      </w:pPr>
      <w:r w:rsidRPr="005F16FE">
        <w:rPr>
          <w:u w:val="single"/>
        </w:rPr>
        <w:t>Broker’s Fiduciary Duties</w:t>
      </w:r>
    </w:p>
    <w:p w14:paraId="4F3D66B0" w14:textId="04A623A4" w:rsidR="00F007B6" w:rsidRDefault="005F16FE" w:rsidP="00F203BD">
      <w:pPr>
        <w:pStyle w:val="ListParagraph"/>
        <w:numPr>
          <w:ilvl w:val="3"/>
          <w:numId w:val="1"/>
        </w:numPr>
      </w:pPr>
      <w:r w:rsidRPr="005F16FE">
        <w:rPr>
          <w:i/>
        </w:rPr>
        <w:t>Duty of care</w:t>
      </w:r>
      <w:r>
        <w:t xml:space="preserve">. The broker </w:t>
      </w:r>
      <w:r w:rsidR="00F007B6">
        <w:t xml:space="preserve">must act with </w:t>
      </w:r>
      <w:r>
        <w:t xml:space="preserve">the </w:t>
      </w:r>
      <w:r w:rsidR="00F007B6">
        <w:t>level of care of a hypothetical competent broker under similar circumstances</w:t>
      </w:r>
    </w:p>
    <w:p w14:paraId="0199599D" w14:textId="78CDE3AE" w:rsidR="00F007B6" w:rsidRDefault="005F16FE" w:rsidP="00F203BD">
      <w:pPr>
        <w:pStyle w:val="ListParagraph"/>
        <w:numPr>
          <w:ilvl w:val="3"/>
          <w:numId w:val="1"/>
        </w:numPr>
      </w:pPr>
      <w:r w:rsidRPr="005F16FE">
        <w:rPr>
          <w:i/>
        </w:rPr>
        <w:t>Duty of loyalty</w:t>
      </w:r>
      <w:r>
        <w:t>. The broker:</w:t>
      </w:r>
    </w:p>
    <w:p w14:paraId="730F902F" w14:textId="7D1C8DB7" w:rsidR="00F007B6" w:rsidRDefault="00F007B6" w:rsidP="00F203BD">
      <w:pPr>
        <w:pStyle w:val="ListParagraph"/>
        <w:numPr>
          <w:ilvl w:val="4"/>
          <w:numId w:val="1"/>
        </w:numPr>
      </w:pPr>
      <w:r>
        <w:t>must not engage in self-dealing (place own interests first)</w:t>
      </w:r>
    </w:p>
    <w:p w14:paraId="371B451A" w14:textId="503C4FDA" w:rsidR="00F007B6" w:rsidRDefault="00F007B6" w:rsidP="00F203BD">
      <w:pPr>
        <w:pStyle w:val="ListParagraph"/>
        <w:numPr>
          <w:ilvl w:val="4"/>
          <w:numId w:val="1"/>
        </w:numPr>
      </w:pPr>
      <w:r>
        <w:t>maintain client confidences, and</w:t>
      </w:r>
    </w:p>
    <w:p w14:paraId="2C36B65C" w14:textId="78FB0002" w:rsidR="00F007B6" w:rsidRDefault="00F007B6" w:rsidP="00F203BD">
      <w:pPr>
        <w:pStyle w:val="ListParagraph"/>
        <w:numPr>
          <w:ilvl w:val="4"/>
          <w:numId w:val="1"/>
        </w:numPr>
      </w:pPr>
      <w:r>
        <w:t>avoid conflicts of interest</w:t>
      </w:r>
      <w:r w:rsidR="005F16FE">
        <w:t>.</w:t>
      </w:r>
    </w:p>
    <w:p w14:paraId="28512AA4" w14:textId="7E4F6F1E" w:rsidR="005F16FE" w:rsidRDefault="005F16FE" w:rsidP="00F203BD">
      <w:pPr>
        <w:pStyle w:val="ListParagraph"/>
        <w:numPr>
          <w:ilvl w:val="3"/>
          <w:numId w:val="1"/>
        </w:numPr>
      </w:pPr>
      <w:r w:rsidRPr="005F16FE">
        <w:rPr>
          <w:i/>
        </w:rPr>
        <w:t>Duty to disclose all offers</w:t>
      </w:r>
      <w:r>
        <w:t xml:space="preserve">. The broker </w:t>
      </w:r>
      <w:r w:rsidR="00F007B6">
        <w:t>must disclose all non-frivolous offers so seller can determine whether or not to accept</w:t>
      </w:r>
    </w:p>
    <w:p w14:paraId="28FEEEDF" w14:textId="7B03EFF5" w:rsidR="00F007B6" w:rsidRDefault="005F16FE" w:rsidP="00F203BD">
      <w:pPr>
        <w:pStyle w:val="ListParagraph"/>
        <w:numPr>
          <w:ilvl w:val="2"/>
          <w:numId w:val="1"/>
        </w:numPr>
      </w:pPr>
      <w:r>
        <w:t xml:space="preserve">A </w:t>
      </w:r>
      <w:r w:rsidR="00F007B6">
        <w:t>broker who breaches a fiduciary duty to the seller i</w:t>
      </w:r>
      <w:r>
        <w:t>s not entitled to a commission. A</w:t>
      </w:r>
      <w:r w:rsidR="00F007B6">
        <w:t xml:space="preserve"> seller who discovers a breach after paying a commission may force the broker to pay back or “disgorge” that amount to the seller</w:t>
      </w:r>
      <w:r>
        <w:t>.</w:t>
      </w:r>
    </w:p>
    <w:p w14:paraId="4EAA1276" w14:textId="77777777" w:rsidR="000B5EE1" w:rsidRDefault="000B5EE1" w:rsidP="000B5EE1"/>
    <w:p w14:paraId="571EA39F" w14:textId="2DF6D4D6" w:rsidR="00F007B6" w:rsidRPr="00245D02" w:rsidRDefault="005F16FE" w:rsidP="00F203BD">
      <w:pPr>
        <w:pStyle w:val="ListParagraph"/>
        <w:numPr>
          <w:ilvl w:val="2"/>
          <w:numId w:val="1"/>
        </w:numPr>
        <w:rPr>
          <w:u w:val="single"/>
        </w:rPr>
      </w:pPr>
      <w:r w:rsidRPr="00245D02">
        <w:rPr>
          <w:u w:val="single"/>
        </w:rPr>
        <w:t>Selling B</w:t>
      </w:r>
      <w:r w:rsidR="00F007B6" w:rsidRPr="00245D02">
        <w:rPr>
          <w:u w:val="single"/>
        </w:rPr>
        <w:t>rokers</w:t>
      </w:r>
    </w:p>
    <w:p w14:paraId="0E49F9F0" w14:textId="32694837" w:rsidR="00F007B6" w:rsidRDefault="005F16FE" w:rsidP="00F203BD">
      <w:pPr>
        <w:pStyle w:val="ListParagraph"/>
        <w:numPr>
          <w:ilvl w:val="3"/>
          <w:numId w:val="1"/>
        </w:numPr>
      </w:pPr>
      <w:r>
        <w:t>P</w:t>
      </w:r>
      <w:r w:rsidR="00F007B6">
        <w:t>urchasers may rely on the advice of selling brokers who take them to see many homes</w:t>
      </w:r>
      <w:r>
        <w:t>. H</w:t>
      </w:r>
      <w:r w:rsidR="00F007B6">
        <w:t>owever, selling brokers are still considered agents of the seller and sub-agents of the listing broker</w:t>
      </w:r>
      <w:r>
        <w:t>.</w:t>
      </w:r>
    </w:p>
    <w:p w14:paraId="3FC2CCA2" w14:textId="527A0925" w:rsidR="005F16FE" w:rsidRDefault="005F16FE" w:rsidP="00F203BD">
      <w:pPr>
        <w:pStyle w:val="ListParagraph"/>
        <w:numPr>
          <w:ilvl w:val="3"/>
          <w:numId w:val="1"/>
        </w:numPr>
      </w:pPr>
      <w:r>
        <w:t>T</w:t>
      </w:r>
      <w:r w:rsidR="00F007B6">
        <w:t>he listing broker and the selling broker will share the commission</w:t>
      </w:r>
      <w:r>
        <w:t>.</w:t>
      </w:r>
    </w:p>
    <w:p w14:paraId="445E03D4" w14:textId="4B0CA92C" w:rsidR="00F007B6" w:rsidRPr="00245D02" w:rsidRDefault="005F16FE" w:rsidP="00F203BD">
      <w:pPr>
        <w:pStyle w:val="ListParagraph"/>
        <w:numPr>
          <w:ilvl w:val="2"/>
          <w:numId w:val="1"/>
        </w:numPr>
        <w:rPr>
          <w:u w:val="single"/>
        </w:rPr>
      </w:pPr>
      <w:r w:rsidRPr="00245D02">
        <w:rPr>
          <w:u w:val="single"/>
        </w:rPr>
        <w:t>Buyer’s B</w:t>
      </w:r>
      <w:r w:rsidR="00F007B6" w:rsidRPr="00245D02">
        <w:rPr>
          <w:u w:val="single"/>
        </w:rPr>
        <w:t>roker</w:t>
      </w:r>
      <w:r w:rsidRPr="00245D02">
        <w:rPr>
          <w:u w:val="single"/>
        </w:rPr>
        <w:t>s</w:t>
      </w:r>
    </w:p>
    <w:p w14:paraId="65C5B7A7" w14:textId="3B71B892" w:rsidR="00F007B6" w:rsidRDefault="005F16FE" w:rsidP="00F203BD">
      <w:pPr>
        <w:pStyle w:val="ListParagraph"/>
        <w:numPr>
          <w:ilvl w:val="3"/>
          <w:numId w:val="1"/>
        </w:numPr>
      </w:pPr>
      <w:r>
        <w:t xml:space="preserve">A type of </w:t>
      </w:r>
      <w:r w:rsidR="00F007B6">
        <w:t>broker who only owes fid</w:t>
      </w:r>
      <w:r>
        <w:t xml:space="preserve">uciary duties to the purchaser and </w:t>
      </w:r>
      <w:r w:rsidR="00F007B6">
        <w:t>may be hired or paid by the purchaser directly</w:t>
      </w:r>
      <w:r>
        <w:t>.</w:t>
      </w:r>
    </w:p>
    <w:p w14:paraId="3381266E" w14:textId="0A0C136A" w:rsidR="005F16FE" w:rsidRDefault="005F16FE" w:rsidP="00F203BD">
      <w:pPr>
        <w:pStyle w:val="ListParagraph"/>
        <w:numPr>
          <w:ilvl w:val="3"/>
          <w:numId w:val="1"/>
        </w:numPr>
      </w:pPr>
      <w:r>
        <w:t>T</w:t>
      </w:r>
      <w:r w:rsidR="00F007B6">
        <w:t>ypically receives a portion of the listing broker’s commission, which is negotiated</w:t>
      </w:r>
      <w:r>
        <w:t>.</w:t>
      </w:r>
    </w:p>
    <w:p w14:paraId="725B356A" w14:textId="3DB91B83" w:rsidR="00F007B6" w:rsidRDefault="005F16FE" w:rsidP="00F203BD">
      <w:pPr>
        <w:pStyle w:val="ListParagraph"/>
        <w:numPr>
          <w:ilvl w:val="2"/>
          <w:numId w:val="1"/>
        </w:numPr>
      </w:pPr>
      <w:r>
        <w:t>The pre-contract period culminates in a purchase and sale agreement between the seller and the buyer, which contains contractual promises, representations, and warranties.</w:t>
      </w:r>
    </w:p>
    <w:p w14:paraId="0C518288" w14:textId="77777777" w:rsidR="00F203BD" w:rsidRPr="00865067" w:rsidRDefault="00F203BD" w:rsidP="00F203BD"/>
    <w:p w14:paraId="26340C3C" w14:textId="0389A3E3" w:rsidR="00201306" w:rsidRPr="00245D02" w:rsidRDefault="00201306" w:rsidP="00F203BD">
      <w:pPr>
        <w:pStyle w:val="ListParagraph"/>
        <w:numPr>
          <w:ilvl w:val="1"/>
          <w:numId w:val="1"/>
        </w:numPr>
        <w:rPr>
          <w:u w:val="single"/>
        </w:rPr>
      </w:pPr>
      <w:r w:rsidRPr="00B81735">
        <w:rPr>
          <w:highlight w:val="yellow"/>
          <w:u w:val="single"/>
        </w:rPr>
        <w:t>Contract/Executory Period</w:t>
      </w:r>
    </w:p>
    <w:p w14:paraId="650E24D1" w14:textId="77777777" w:rsidR="00245D02" w:rsidRDefault="00245D02" w:rsidP="00F203BD">
      <w:pPr>
        <w:contextualSpacing/>
      </w:pPr>
    </w:p>
    <w:p w14:paraId="361D858B" w14:textId="65048AF0" w:rsidR="00245D02" w:rsidRDefault="00245D02" w:rsidP="00F203BD">
      <w:pPr>
        <w:pStyle w:val="ListParagraph"/>
        <w:numPr>
          <w:ilvl w:val="2"/>
          <w:numId w:val="1"/>
        </w:numPr>
      </w:pPr>
      <w:r>
        <w:t>This is the period immediately following signing of the contract and before the contract is fully performed. “Executory” refers to an unfulfilled promise. The executory period is created and limited by the contract. The contract also sets deadlines for closing and creates a set of tasks for both seller and purchaser.</w:t>
      </w:r>
    </w:p>
    <w:p w14:paraId="2598FE5D" w14:textId="56633F7E" w:rsidR="00245D02" w:rsidRDefault="00245D02" w:rsidP="00F203BD">
      <w:pPr>
        <w:pStyle w:val="ListParagraph"/>
        <w:numPr>
          <w:ilvl w:val="3"/>
          <w:numId w:val="1"/>
        </w:numPr>
      </w:pPr>
      <w:r>
        <w:t>For example, the contract might require the seller to provide the purchaser with an updated survey of the property.</w:t>
      </w:r>
    </w:p>
    <w:p w14:paraId="7962F998" w14:textId="489661AB" w:rsidR="00245D02" w:rsidRDefault="00245D02" w:rsidP="00F203BD">
      <w:pPr>
        <w:pStyle w:val="ListParagraph"/>
        <w:numPr>
          <w:ilvl w:val="3"/>
          <w:numId w:val="1"/>
        </w:numPr>
      </w:pPr>
      <w:r>
        <w:t>Real estate contracts often contain contingency provisions, e.g.  buyer’s obligation to buy is conditioned on ability to obtain a loan.</w:t>
      </w:r>
    </w:p>
    <w:p w14:paraId="4C2DC618" w14:textId="77777777" w:rsidR="00245D02" w:rsidRDefault="00245D02" w:rsidP="00F203BD">
      <w:pPr>
        <w:contextualSpacing/>
      </w:pPr>
    </w:p>
    <w:p w14:paraId="3A7B3C65" w14:textId="32DB3AA6" w:rsidR="00245D02" w:rsidRDefault="00245D02" w:rsidP="00F203BD">
      <w:pPr>
        <w:pStyle w:val="ListParagraph"/>
        <w:numPr>
          <w:ilvl w:val="2"/>
          <w:numId w:val="1"/>
        </w:numPr>
      </w:pPr>
      <w:r w:rsidRPr="00245D02">
        <w:rPr>
          <w:b/>
        </w:rPr>
        <w:t>The Statute of Frauds</w:t>
      </w:r>
      <w:r>
        <w:t>. In order to come within the Statute of Frauds, a written real estate contract must contain the following:</w:t>
      </w:r>
    </w:p>
    <w:p w14:paraId="24C8C0AA" w14:textId="1B714B4D" w:rsidR="00245D02" w:rsidRDefault="00245D02" w:rsidP="00F203BD">
      <w:pPr>
        <w:pStyle w:val="ListParagraph"/>
        <w:numPr>
          <w:ilvl w:val="3"/>
          <w:numId w:val="1"/>
        </w:numPr>
      </w:pPr>
      <w:r w:rsidRPr="00245D02">
        <w:rPr>
          <w:u w:val="single"/>
        </w:rPr>
        <w:t>Price</w:t>
      </w:r>
      <w:r>
        <w:t>. The contract must fix a price in a set dollar amount or provide a means (or formula) of determining the dollar amount.</w:t>
      </w:r>
    </w:p>
    <w:p w14:paraId="449408A8" w14:textId="2B0C66EA" w:rsidR="00245D02" w:rsidRDefault="00245D02" w:rsidP="00F203BD">
      <w:pPr>
        <w:pStyle w:val="ListParagraph"/>
        <w:numPr>
          <w:ilvl w:val="3"/>
          <w:numId w:val="1"/>
        </w:numPr>
      </w:pPr>
      <w:r w:rsidRPr="00245D02">
        <w:rPr>
          <w:u w:val="single"/>
        </w:rPr>
        <w:t>Parties</w:t>
      </w:r>
      <w:r>
        <w:t>. The contract must identify the purchaser and the seller (and the party to be sued must have signed the contract).</w:t>
      </w:r>
    </w:p>
    <w:p w14:paraId="7E1CF922" w14:textId="44EB4F91" w:rsidR="00245D02" w:rsidRDefault="00245D02" w:rsidP="00F203BD">
      <w:pPr>
        <w:pStyle w:val="ListParagraph"/>
        <w:numPr>
          <w:ilvl w:val="3"/>
          <w:numId w:val="1"/>
        </w:numPr>
      </w:pPr>
      <w:r w:rsidRPr="00245D02">
        <w:rPr>
          <w:u w:val="single"/>
        </w:rPr>
        <w:t>Property</w:t>
      </w:r>
      <w:r>
        <w:t>. The contract must describe the property sufficiently to allow a third person (court) to locate the boundaries.</w:t>
      </w:r>
    </w:p>
    <w:p w14:paraId="7FC68EE9" w14:textId="557DA074" w:rsidR="008E32C2" w:rsidRDefault="008E32C2" w:rsidP="00F203BD">
      <w:pPr>
        <w:pStyle w:val="ListParagraph"/>
        <w:numPr>
          <w:ilvl w:val="4"/>
          <w:numId w:val="1"/>
        </w:numPr>
      </w:pPr>
      <w:r>
        <w:t xml:space="preserve">This standard is </w:t>
      </w:r>
      <w:r>
        <w:rPr>
          <w:i/>
        </w:rPr>
        <w:t>not</w:t>
      </w:r>
      <w:r>
        <w:t xml:space="preserve"> very high for contracts, but very high for deeds. In evaluating the contract, the court will attempt to determine the intent of the parties; in evaluating the deed, which actually conveys the real property, courts demand precise legal descriptions, such as:</w:t>
      </w:r>
    </w:p>
    <w:p w14:paraId="7F6570E2" w14:textId="77777777" w:rsidR="008E32C2" w:rsidRDefault="008E32C2" w:rsidP="00F203BD">
      <w:pPr>
        <w:pStyle w:val="ListParagraph"/>
        <w:numPr>
          <w:ilvl w:val="5"/>
          <w:numId w:val="1"/>
        </w:numPr>
      </w:pPr>
      <w:r w:rsidRPr="001E6D18">
        <w:rPr>
          <w:b/>
        </w:rPr>
        <w:t>Metes and bounds legal description</w:t>
      </w:r>
      <w:r>
        <w:t>. Starts at an easily recognizable “place of beginning” and proceeds in a clockwise manner around the boundaries. It must end where it starts.</w:t>
      </w:r>
    </w:p>
    <w:p w14:paraId="71A89233" w14:textId="77777777" w:rsidR="008E32C2" w:rsidRDefault="008E32C2" w:rsidP="00F203BD">
      <w:pPr>
        <w:pStyle w:val="ListParagraph"/>
        <w:numPr>
          <w:ilvl w:val="5"/>
          <w:numId w:val="1"/>
        </w:numPr>
      </w:pPr>
      <w:r w:rsidRPr="001E6D18">
        <w:rPr>
          <w:b/>
        </w:rPr>
        <w:t>Recorded plat</w:t>
      </w:r>
      <w:r>
        <w:t>. A survey, created by a surveying engineer, of a subdivision created under local law.</w:t>
      </w:r>
    </w:p>
    <w:p w14:paraId="40E3C1BE" w14:textId="7205339E" w:rsidR="008E32C2" w:rsidRDefault="008E32C2" w:rsidP="00F203BD">
      <w:pPr>
        <w:pStyle w:val="ListParagraph"/>
        <w:numPr>
          <w:ilvl w:val="5"/>
          <w:numId w:val="1"/>
        </w:numPr>
      </w:pPr>
      <w:r w:rsidRPr="001E6D18">
        <w:rPr>
          <w:b/>
        </w:rPr>
        <w:t>U.S. government survey</w:t>
      </w:r>
      <w:r>
        <w:t>.</w:t>
      </w:r>
    </w:p>
    <w:p w14:paraId="388E80F7" w14:textId="77777777" w:rsidR="00245D02" w:rsidRDefault="00245D02" w:rsidP="00F203BD">
      <w:pPr>
        <w:pStyle w:val="ListParagraph"/>
        <w:ind w:left="2160"/>
      </w:pPr>
    </w:p>
    <w:p w14:paraId="771949D9" w14:textId="69A0907D" w:rsidR="00245D02" w:rsidRDefault="00245D02" w:rsidP="00F203BD">
      <w:pPr>
        <w:pStyle w:val="ListParagraph"/>
        <w:numPr>
          <w:ilvl w:val="2"/>
          <w:numId w:val="1"/>
        </w:numPr>
      </w:pPr>
      <w:r w:rsidRPr="00245D02">
        <w:rPr>
          <w:b/>
        </w:rPr>
        <w:t>Exception to the Statute of Frauds</w:t>
      </w:r>
      <w:r>
        <w:t>. The doctrine of </w:t>
      </w:r>
      <w:r w:rsidRPr="00F203BD">
        <w:rPr>
          <w:u w:val="single"/>
        </w:rPr>
        <w:t>part performance</w:t>
      </w:r>
      <w:r>
        <w:t xml:space="preserve"> may lead to the equitable remedy of specific performance, even absent a contract that comes within the statute of frauds, in certain situations.</w:t>
      </w:r>
    </w:p>
    <w:p w14:paraId="67C8B733" w14:textId="0C22708F" w:rsidR="00245D02" w:rsidRDefault="001E6D18" w:rsidP="00F203BD">
      <w:pPr>
        <w:pStyle w:val="ListParagraph"/>
        <w:numPr>
          <w:ilvl w:val="3"/>
          <w:numId w:val="1"/>
        </w:numPr>
      </w:pPr>
      <w:r>
        <w:rPr>
          <w:u w:val="single"/>
        </w:rPr>
        <w:t>Rationale</w:t>
      </w:r>
      <w:r w:rsidR="00245D02" w:rsidRPr="00245D02">
        <w:rPr>
          <w:u w:val="single"/>
        </w:rPr>
        <w:t xml:space="preserve"> #1</w:t>
      </w:r>
      <w:r w:rsidR="00245D02">
        <w:t>: The purchaser’s part performance may demonstrate that the purchaser relied to his detriment on the agreement.</w:t>
      </w:r>
    </w:p>
    <w:p w14:paraId="49443320" w14:textId="75C36ADE" w:rsidR="00245D02" w:rsidRDefault="00245D02" w:rsidP="00F203BD">
      <w:pPr>
        <w:pStyle w:val="ListParagraph"/>
        <w:numPr>
          <w:ilvl w:val="4"/>
          <w:numId w:val="1"/>
        </w:numPr>
      </w:pPr>
      <w:r w:rsidRPr="00245D02">
        <w:rPr>
          <w:i/>
        </w:rPr>
        <w:t>Hickey v. Green</w:t>
      </w:r>
      <w:r>
        <w:t xml:space="preserve">. Seller tried to back out of </w:t>
      </w:r>
      <w:r w:rsidR="008E32C2">
        <w:t xml:space="preserve">an </w:t>
      </w:r>
      <w:r>
        <w:t>oral agreement to sell after getting</w:t>
      </w:r>
      <w:r w:rsidR="008E32C2">
        <w:t xml:space="preserve"> a</w:t>
      </w:r>
      <w:r>
        <w:t xml:space="preserve"> better offer, but </w:t>
      </w:r>
      <w:r w:rsidR="008E32C2">
        <w:t xml:space="preserve">the </w:t>
      </w:r>
      <w:r>
        <w:t>buyers had relied on the promise and immediately entered into an agreement to sell their old house.</w:t>
      </w:r>
    </w:p>
    <w:p w14:paraId="31524405" w14:textId="0EA1633F" w:rsidR="00245D02" w:rsidRDefault="00245D02" w:rsidP="00F203BD">
      <w:pPr>
        <w:pStyle w:val="ListParagraph"/>
        <w:numPr>
          <w:ilvl w:val="4"/>
          <w:numId w:val="1"/>
        </w:numPr>
      </w:pPr>
      <w:r>
        <w:t>The traditional rule was that the buyer invoking part performance had to show actual possession of the property, plus improvements, plus tender of the full purchase price (not just earnest money).</w:t>
      </w:r>
    </w:p>
    <w:p w14:paraId="3C083049" w14:textId="2909E1AD" w:rsidR="00245D02" w:rsidRDefault="00245D02" w:rsidP="00F203BD">
      <w:pPr>
        <w:pStyle w:val="ListParagraph"/>
        <w:numPr>
          <w:ilvl w:val="4"/>
          <w:numId w:val="1"/>
        </w:numPr>
      </w:pPr>
      <w:r>
        <w:t>The modern approach is that buyers must have paid earnest money and relied on the promise (sold house).</w:t>
      </w:r>
    </w:p>
    <w:p w14:paraId="21312A67" w14:textId="42536840" w:rsidR="00245D02" w:rsidRDefault="00245D02" w:rsidP="00F203BD">
      <w:pPr>
        <w:pStyle w:val="ListParagraph"/>
        <w:numPr>
          <w:ilvl w:val="4"/>
          <w:numId w:val="1"/>
        </w:numPr>
      </w:pPr>
      <w:r>
        <w:t>Remedy of specific performance requires the buyer to show (1) they acted in good faith and “with clean hands,” and (2) they will be able to tender the sale price.</w:t>
      </w:r>
    </w:p>
    <w:p w14:paraId="48E5343A" w14:textId="30A7DF40" w:rsidR="00245D02" w:rsidRDefault="00245D02" w:rsidP="00F203BD">
      <w:pPr>
        <w:pStyle w:val="ListParagraph"/>
        <w:numPr>
          <w:ilvl w:val="4"/>
          <w:numId w:val="1"/>
        </w:numPr>
      </w:pPr>
      <w:r>
        <w:t>The performance must be one that is in some degree evidential of the existence of a contract and not readily explainable on any other ground.</w:t>
      </w:r>
    </w:p>
    <w:p w14:paraId="305CB12F" w14:textId="77777777" w:rsidR="001E6D18" w:rsidRDefault="001E6D18" w:rsidP="00F203BD">
      <w:pPr>
        <w:pStyle w:val="ListParagraph"/>
        <w:numPr>
          <w:ilvl w:val="3"/>
          <w:numId w:val="1"/>
        </w:numPr>
      </w:pPr>
      <w:r>
        <w:rPr>
          <w:u w:val="single"/>
        </w:rPr>
        <w:t>Rationale</w:t>
      </w:r>
      <w:r w:rsidR="00245D02" w:rsidRPr="00245D02">
        <w:rPr>
          <w:u w:val="single"/>
        </w:rPr>
        <w:t xml:space="preserve"> #2</w:t>
      </w:r>
      <w:r w:rsidR="00245D02">
        <w:t>: Part performance may act as evidence of the agreement that substitutes for the otherwise required writing.</w:t>
      </w:r>
    </w:p>
    <w:p w14:paraId="114E8729" w14:textId="66ED665F" w:rsidR="001E6D18" w:rsidRDefault="001E6D18" w:rsidP="00F203BD">
      <w:pPr>
        <w:contextualSpacing/>
      </w:pPr>
    </w:p>
    <w:p w14:paraId="1F425F0C" w14:textId="52CBAB1D" w:rsidR="001E6D18" w:rsidRPr="001E6D18" w:rsidRDefault="001E6D18" w:rsidP="00F203BD">
      <w:pPr>
        <w:pStyle w:val="ListParagraph"/>
        <w:numPr>
          <w:ilvl w:val="2"/>
          <w:numId w:val="1"/>
        </w:numPr>
        <w:rPr>
          <w:u w:val="single"/>
        </w:rPr>
      </w:pPr>
      <w:r w:rsidRPr="001E6D18">
        <w:rPr>
          <w:b/>
          <w:u w:val="single"/>
        </w:rPr>
        <w:t>Marketable Title</w:t>
      </w:r>
      <w:r>
        <w:t xml:space="preserve">. There are </w:t>
      </w:r>
      <w:r w:rsidRPr="001E6D18">
        <w:rPr>
          <w:highlight w:val="yellow"/>
        </w:rPr>
        <w:t>three elements of marketable title</w:t>
      </w:r>
      <w:r>
        <w:t>:</w:t>
      </w:r>
    </w:p>
    <w:p w14:paraId="0533DEC5" w14:textId="7BE51920" w:rsidR="001E6D18" w:rsidRDefault="001E6D18" w:rsidP="00F203BD">
      <w:pPr>
        <w:pStyle w:val="ListParagraph"/>
        <w:numPr>
          <w:ilvl w:val="3"/>
          <w:numId w:val="1"/>
        </w:numPr>
      </w:pPr>
      <w:r>
        <w:t>Seller must be the “record owner” of the property.</w:t>
      </w:r>
    </w:p>
    <w:p w14:paraId="31F5CCFC" w14:textId="47DE823A" w:rsidR="001E6D18" w:rsidRDefault="001E6D18" w:rsidP="00F203BD">
      <w:pPr>
        <w:pStyle w:val="ListParagraph"/>
        <w:numPr>
          <w:ilvl w:val="3"/>
          <w:numId w:val="1"/>
        </w:numPr>
      </w:pPr>
      <w:r>
        <w:t>Seller must have fee simple absolute ownership of the property, without encumbrances or limitations of any kind.</w:t>
      </w:r>
    </w:p>
    <w:p w14:paraId="748C0B18" w14:textId="1577C8EC" w:rsidR="001E6D18" w:rsidRDefault="001E6D18" w:rsidP="00F203BD">
      <w:pPr>
        <w:pStyle w:val="ListParagraph"/>
        <w:numPr>
          <w:ilvl w:val="4"/>
          <w:numId w:val="1"/>
        </w:numPr>
      </w:pPr>
      <w:r>
        <w:t>An encumbrance is any interest in the real property owned by another party.</w:t>
      </w:r>
    </w:p>
    <w:p w14:paraId="3DC5B9D6" w14:textId="074914CD" w:rsidR="001E6D18" w:rsidRDefault="001E6D18" w:rsidP="00F203BD">
      <w:pPr>
        <w:pStyle w:val="ListParagraph"/>
        <w:numPr>
          <w:ilvl w:val="3"/>
          <w:numId w:val="1"/>
        </w:numPr>
      </w:pPr>
      <w:r>
        <w:t>By purchasing the property, the purchaser will not be placed into a non-frivolous prospect of litigation over ownership.</w:t>
      </w:r>
    </w:p>
    <w:p w14:paraId="65771BDC" w14:textId="685076A7" w:rsidR="001E6D18" w:rsidRDefault="001E6D18" w:rsidP="00F203BD">
      <w:pPr>
        <w:pStyle w:val="ListParagraph"/>
        <w:numPr>
          <w:ilvl w:val="4"/>
          <w:numId w:val="1"/>
        </w:numPr>
      </w:pPr>
      <w:r w:rsidRPr="001E6D18">
        <w:rPr>
          <w:i/>
        </w:rPr>
        <w:t>Lohmeyer v. Bowe</w:t>
      </w:r>
      <w:r>
        <w:rPr>
          <w:i/>
        </w:rPr>
        <w:t xml:space="preserve">r. </w:t>
      </w:r>
      <w:r>
        <w:t>As soon as Lohmeyer took possession, the zoning authority could have sued him for a zoning violation, therefore there was a defect to marketable title.</w:t>
      </w:r>
    </w:p>
    <w:p w14:paraId="7A12BFC6" w14:textId="0F44EE6B" w:rsidR="001E6D18" w:rsidRDefault="001E6D18" w:rsidP="00F203BD">
      <w:pPr>
        <w:pStyle w:val="ListParagraph"/>
        <w:numPr>
          <w:ilvl w:val="4"/>
          <w:numId w:val="1"/>
        </w:numPr>
      </w:pPr>
      <w:r>
        <w:t>However, zoning restrictions in themselves are not considered encumbrances (gov’t restrictions are not defects in title). Rather, the existing violation of a zoning regulation can be a defect.</w:t>
      </w:r>
    </w:p>
    <w:p w14:paraId="5323C58A" w14:textId="77777777" w:rsidR="00D503D9" w:rsidRDefault="00D503D9" w:rsidP="00D503D9"/>
    <w:p w14:paraId="21358080" w14:textId="77777777" w:rsidR="001E6D18" w:rsidRDefault="001E6D18" w:rsidP="00F203BD">
      <w:pPr>
        <w:pStyle w:val="ListParagraph"/>
        <w:numPr>
          <w:ilvl w:val="2"/>
          <w:numId w:val="1"/>
        </w:numPr>
      </w:pPr>
      <w:r w:rsidRPr="001E6D18">
        <w:rPr>
          <w:b/>
          <w:u w:val="single"/>
        </w:rPr>
        <w:t>Implied warranty of marketability</w:t>
      </w:r>
      <w:r>
        <w:t xml:space="preserve"> (default rule): Seller is under an implied obligation to deliver marketable title at closing.</w:t>
      </w:r>
    </w:p>
    <w:p w14:paraId="3E3BFD11" w14:textId="1541B757" w:rsidR="001E6D18" w:rsidRDefault="001E6D18" w:rsidP="00F203BD">
      <w:pPr>
        <w:pStyle w:val="ListParagraph"/>
        <w:numPr>
          <w:ilvl w:val="3"/>
          <w:numId w:val="1"/>
        </w:numPr>
      </w:pPr>
      <w:r>
        <w:t>Parties are allowed to contract around this rule (i.e. redefine marketable title, allow seller to deliver something other than marketable title, etc.). Almost everyone contracts around this rule to allow for utility easements.</w:t>
      </w:r>
    </w:p>
    <w:p w14:paraId="1E6846A0" w14:textId="3D2F5B78" w:rsidR="001E6D18" w:rsidRDefault="001E6D18" w:rsidP="00F203BD">
      <w:pPr>
        <w:pStyle w:val="ListParagraph"/>
        <w:numPr>
          <w:ilvl w:val="4"/>
          <w:numId w:val="1"/>
        </w:numPr>
      </w:pPr>
      <w:r>
        <w:rPr>
          <w:i/>
        </w:rPr>
        <w:t>Example</w:t>
      </w:r>
      <w:r>
        <w:t>: “Seller agrees to deliver marketable title with the exception of x, y, and z…”</w:t>
      </w:r>
    </w:p>
    <w:p w14:paraId="3728554F" w14:textId="708D8FB1" w:rsidR="001E6D18" w:rsidRDefault="001E6D18" w:rsidP="00F203BD">
      <w:pPr>
        <w:pStyle w:val="ListParagraph"/>
        <w:numPr>
          <w:ilvl w:val="3"/>
          <w:numId w:val="1"/>
        </w:numPr>
      </w:pPr>
      <w:r>
        <w:t xml:space="preserve">Seller could contract to deliver </w:t>
      </w:r>
      <w:r w:rsidRPr="001E6D18">
        <w:rPr>
          <w:b/>
        </w:rPr>
        <w:t>insurable title</w:t>
      </w:r>
      <w:r>
        <w:t>, or title that a title insurance company is willing to insure.</w:t>
      </w:r>
    </w:p>
    <w:p w14:paraId="3024FD88" w14:textId="77777777" w:rsidR="00D503D9" w:rsidRDefault="00D503D9" w:rsidP="00D503D9"/>
    <w:p w14:paraId="013E3744" w14:textId="22D74C8F" w:rsidR="001E6D18" w:rsidRDefault="001E6D18" w:rsidP="00F203BD">
      <w:pPr>
        <w:pStyle w:val="ListParagraph"/>
        <w:numPr>
          <w:ilvl w:val="2"/>
          <w:numId w:val="1"/>
        </w:numPr>
      </w:pPr>
      <w:r>
        <w:t>Purchaser examines title prior to closing to determine whether seller actually has marketable title.</w:t>
      </w:r>
    </w:p>
    <w:p w14:paraId="344880AA" w14:textId="77777777" w:rsidR="001E6D18" w:rsidRDefault="001E6D18" w:rsidP="00F203BD">
      <w:pPr>
        <w:pStyle w:val="ListParagraph"/>
        <w:numPr>
          <w:ilvl w:val="3"/>
          <w:numId w:val="1"/>
        </w:numPr>
      </w:pPr>
      <w:r>
        <w:t>Purchaser has the right to investigate public records regardless of whether the contract provides this right.</w:t>
      </w:r>
    </w:p>
    <w:p w14:paraId="2F4B5D30" w14:textId="52C3D414" w:rsidR="001E6D18" w:rsidRDefault="001E6D18" w:rsidP="002C4ACC">
      <w:pPr>
        <w:pStyle w:val="ListParagraph"/>
        <w:numPr>
          <w:ilvl w:val="3"/>
          <w:numId w:val="1"/>
        </w:numPr>
      </w:pPr>
      <w:r>
        <w:t>Purchaser usually has limited time to object to title defects.</w:t>
      </w:r>
    </w:p>
    <w:p w14:paraId="401A869E" w14:textId="789B537D" w:rsidR="001E6D18" w:rsidRDefault="001E6D18" w:rsidP="00F203BD">
      <w:pPr>
        <w:pStyle w:val="ListParagraph"/>
        <w:numPr>
          <w:ilvl w:val="2"/>
          <w:numId w:val="1"/>
        </w:numPr>
      </w:pPr>
      <w:r>
        <w:t>Note that adverse possession may lead to marketable title except in states that require marketable title be proved by publicly available documents.</w:t>
      </w:r>
    </w:p>
    <w:p w14:paraId="1E666E12" w14:textId="77777777" w:rsidR="001E6D18" w:rsidRDefault="001E6D18" w:rsidP="00F203BD">
      <w:pPr>
        <w:contextualSpacing/>
      </w:pPr>
    </w:p>
    <w:p w14:paraId="45930C2A" w14:textId="09E72088" w:rsidR="00707778" w:rsidRDefault="00707778" w:rsidP="00F203BD">
      <w:pPr>
        <w:pStyle w:val="ListParagraph"/>
        <w:numPr>
          <w:ilvl w:val="2"/>
          <w:numId w:val="1"/>
        </w:numPr>
      </w:pPr>
      <w:r>
        <w:rPr>
          <w:b/>
        </w:rPr>
        <w:t>Caveat Emptor (Buyer Beware) &amp; The Doctrine o</w:t>
      </w:r>
      <w:r w:rsidR="001E6D18" w:rsidRPr="00707778">
        <w:rPr>
          <w:b/>
        </w:rPr>
        <w:t>f Defects</w:t>
      </w:r>
    </w:p>
    <w:p w14:paraId="481A8BD7" w14:textId="5EF37686" w:rsidR="001E6D18" w:rsidRDefault="00707778" w:rsidP="00F203BD">
      <w:pPr>
        <w:pStyle w:val="ListParagraph"/>
        <w:numPr>
          <w:ilvl w:val="3"/>
          <w:numId w:val="1"/>
        </w:numPr>
      </w:pPr>
      <w:r w:rsidRPr="00707778">
        <w:rPr>
          <w:i/>
        </w:rPr>
        <w:t>P</w:t>
      </w:r>
      <w:r w:rsidR="001E6D18" w:rsidRPr="00707778">
        <w:rPr>
          <w:i/>
        </w:rPr>
        <w:t>atent defects</w:t>
      </w:r>
      <w:r w:rsidR="001E6D18">
        <w:t xml:space="preserve"> (obvious or discoverable upon reasonable inspection) = caveat emptor, purchaser buys property “as is” and </w:t>
      </w:r>
      <w:r w:rsidR="001E6D18" w:rsidRPr="00707778">
        <w:rPr>
          <w:u w:val="single"/>
        </w:rPr>
        <w:t>seller has no duty to disclose</w:t>
      </w:r>
      <w:r w:rsidR="001E6D18">
        <w:t xml:space="preserve"> those defects</w:t>
      </w:r>
      <w:r>
        <w:t>.</w:t>
      </w:r>
    </w:p>
    <w:p w14:paraId="23E8E64C" w14:textId="34D361FB" w:rsidR="00707778" w:rsidRDefault="00707778" w:rsidP="00F203BD">
      <w:pPr>
        <w:pStyle w:val="ListParagraph"/>
        <w:numPr>
          <w:ilvl w:val="4"/>
          <w:numId w:val="1"/>
        </w:numPr>
      </w:pPr>
      <w:r>
        <w:t xml:space="preserve">“Reasonable inspection” </w:t>
      </w:r>
      <w:r w:rsidR="001E6D18">
        <w:t>normally refers to an inspection conducted by a professional</w:t>
      </w:r>
      <w:r>
        <w:t>.</w:t>
      </w:r>
    </w:p>
    <w:p w14:paraId="14BA8F08" w14:textId="31EE9330" w:rsidR="001E6D18" w:rsidRDefault="00707778" w:rsidP="00F203BD">
      <w:pPr>
        <w:pStyle w:val="ListParagraph"/>
        <w:numPr>
          <w:ilvl w:val="3"/>
          <w:numId w:val="1"/>
        </w:numPr>
      </w:pPr>
      <w:r w:rsidRPr="00707778">
        <w:rPr>
          <w:i/>
        </w:rPr>
        <w:t>L</w:t>
      </w:r>
      <w:r w:rsidR="001E6D18" w:rsidRPr="00707778">
        <w:rPr>
          <w:i/>
        </w:rPr>
        <w:t>atent defects</w:t>
      </w:r>
      <w:r w:rsidR="001E6D18">
        <w:t xml:space="preserve"> (hidden, concealed, or not discoverable upon reasonable inspection) = </w:t>
      </w:r>
      <w:r w:rsidR="001E6D18" w:rsidRPr="00707778">
        <w:rPr>
          <w:u w:val="single"/>
        </w:rPr>
        <w:t>sellers must disclose</w:t>
      </w:r>
      <w:r w:rsidR="001E6D18">
        <w:t xml:space="preserve"> defects that would not be discoverable by a reasonable inspection and that materially affect the property</w:t>
      </w:r>
      <w:r>
        <w:t>.</w:t>
      </w:r>
    </w:p>
    <w:p w14:paraId="540DD2DD" w14:textId="303A33EB" w:rsidR="001E6D18" w:rsidRDefault="00707778" w:rsidP="00F203BD">
      <w:pPr>
        <w:pStyle w:val="ListParagraph"/>
        <w:numPr>
          <w:ilvl w:val="4"/>
          <w:numId w:val="1"/>
        </w:numPr>
      </w:pPr>
      <w:r>
        <w:t>A s</w:t>
      </w:r>
      <w:r w:rsidR="001E6D18">
        <w:t>eller who is aware of</w:t>
      </w:r>
      <w:r>
        <w:t xml:space="preserve"> a</w:t>
      </w:r>
      <w:r w:rsidR="001E6D18">
        <w:t xml:space="preserve"> latent defect and attempts to conceal it is liable for fraud</w:t>
      </w:r>
      <w:r>
        <w:t>.</w:t>
      </w:r>
    </w:p>
    <w:p w14:paraId="315F4187" w14:textId="176C6562" w:rsidR="001E6D18" w:rsidRDefault="00707778" w:rsidP="00F203BD">
      <w:pPr>
        <w:pStyle w:val="ListParagraph"/>
        <w:numPr>
          <w:ilvl w:val="4"/>
          <w:numId w:val="1"/>
        </w:numPr>
      </w:pPr>
      <w:r>
        <w:t xml:space="preserve">A </w:t>
      </w:r>
      <w:r w:rsidR="001E6D18">
        <w:t xml:space="preserve">seller who is </w:t>
      </w:r>
      <w:r w:rsidR="001E6D18" w:rsidRPr="00707778">
        <w:rPr>
          <w:i/>
        </w:rPr>
        <w:t>unaware</w:t>
      </w:r>
      <w:r w:rsidR="001E6D18">
        <w:t xml:space="preserve"> of </w:t>
      </w:r>
      <w:r>
        <w:t xml:space="preserve">a </w:t>
      </w:r>
      <w:r w:rsidR="001E6D18">
        <w:t xml:space="preserve">latent defect does not have to disclose it but if </w:t>
      </w:r>
      <w:r>
        <w:t xml:space="preserve">the </w:t>
      </w:r>
      <w:r w:rsidR="001E6D18">
        <w:t xml:space="preserve">seller makes affirmative representations that turn out to be incorrect, </w:t>
      </w:r>
      <w:r>
        <w:t xml:space="preserve">the </w:t>
      </w:r>
      <w:r w:rsidR="001E6D18">
        <w:t>seller may be liable for negligent misrepresentation</w:t>
      </w:r>
      <w:r>
        <w:t>.</w:t>
      </w:r>
    </w:p>
    <w:p w14:paraId="2E619855" w14:textId="0431F79E" w:rsidR="001E6D18" w:rsidRDefault="00707778" w:rsidP="00F203BD">
      <w:pPr>
        <w:pStyle w:val="ListParagraph"/>
        <w:numPr>
          <w:ilvl w:val="4"/>
          <w:numId w:val="1"/>
        </w:numPr>
      </w:pPr>
      <w:r>
        <w:t xml:space="preserve">The </w:t>
      </w:r>
      <w:r w:rsidR="001E6D18">
        <w:t xml:space="preserve">purchaser does not have </w:t>
      </w:r>
      <w:r>
        <w:t xml:space="preserve">the </w:t>
      </w:r>
      <w:r w:rsidR="001E6D18">
        <w:t xml:space="preserve">right to enter and investigate seller’s property to locate defects unless </w:t>
      </w:r>
      <w:r>
        <w:t xml:space="preserve">the </w:t>
      </w:r>
      <w:r w:rsidR="001E6D18">
        <w:t>purchaser negotiates this right in the contract</w:t>
      </w:r>
      <w:r>
        <w:t>.</w:t>
      </w:r>
    </w:p>
    <w:p w14:paraId="711DC8DF" w14:textId="606581FC" w:rsidR="001E6D18" w:rsidRDefault="00707778" w:rsidP="00F203BD">
      <w:pPr>
        <w:pStyle w:val="ListParagraph"/>
        <w:numPr>
          <w:ilvl w:val="5"/>
          <w:numId w:val="1"/>
        </w:numPr>
      </w:pPr>
      <w:r>
        <w:t>T</w:t>
      </w:r>
      <w:r w:rsidR="001E6D18">
        <w:t xml:space="preserve">his right will </w:t>
      </w:r>
      <w:r>
        <w:t xml:space="preserve">also </w:t>
      </w:r>
      <w:r w:rsidR="001E6D18">
        <w:t>be time limited</w:t>
      </w:r>
      <w:r>
        <w:t>.</w:t>
      </w:r>
    </w:p>
    <w:p w14:paraId="1EB0049B" w14:textId="2E8F2BE0" w:rsidR="001E6D18" w:rsidRDefault="00707778" w:rsidP="00F203BD">
      <w:pPr>
        <w:pStyle w:val="ListParagraph"/>
        <w:numPr>
          <w:ilvl w:val="5"/>
          <w:numId w:val="1"/>
        </w:numPr>
      </w:pPr>
      <w:r>
        <w:t>A</w:t>
      </w:r>
      <w:r w:rsidR="001E6D18">
        <w:t xml:space="preserve"> good inspection clause will specify seller’s obligations in the event that the inspection reveals defects</w:t>
      </w:r>
      <w:r>
        <w:t>.</w:t>
      </w:r>
    </w:p>
    <w:p w14:paraId="55A99561" w14:textId="492DAE97" w:rsidR="001E6D18" w:rsidRDefault="00707778" w:rsidP="002C4ACC">
      <w:pPr>
        <w:pStyle w:val="ListParagraph"/>
        <w:numPr>
          <w:ilvl w:val="4"/>
          <w:numId w:val="1"/>
        </w:numPr>
      </w:pPr>
      <w:r>
        <w:t>N</w:t>
      </w:r>
      <w:r w:rsidR="001E6D18">
        <w:t>ote that seller’s representations are subject to the</w:t>
      </w:r>
      <w:r w:rsidR="001E6D18" w:rsidRPr="00707778">
        <w:rPr>
          <w:i/>
        </w:rPr>
        <w:t xml:space="preserve"> duty of continuing accuracy</w:t>
      </w:r>
      <w:r>
        <w:t>.</w:t>
      </w:r>
    </w:p>
    <w:p w14:paraId="65D47C22" w14:textId="18B73592" w:rsidR="001E6D18" w:rsidRDefault="00707778" w:rsidP="00F203BD">
      <w:pPr>
        <w:pStyle w:val="ListParagraph"/>
        <w:numPr>
          <w:ilvl w:val="3"/>
          <w:numId w:val="1"/>
        </w:numPr>
      </w:pPr>
      <w:r w:rsidRPr="00707778">
        <w:rPr>
          <w:i/>
        </w:rPr>
        <w:t>Non-physical defects</w:t>
      </w:r>
      <w:r>
        <w:t>. B</w:t>
      </w:r>
      <w:r w:rsidR="001E6D18">
        <w:t xml:space="preserve">uyers may also recover for a defect that is psychological or reputational (“stigmatized property”) rather than physical in some jdx, as long as it is a material fact that was misrepresented, concealed, or not disclosed by the seller </w:t>
      </w:r>
      <w:r w:rsidR="001E6D18" w:rsidRPr="00707778">
        <w:rPr>
          <w:u w:val="single"/>
        </w:rPr>
        <w:t>in resp</w:t>
      </w:r>
      <w:r w:rsidRPr="00707778">
        <w:rPr>
          <w:u w:val="single"/>
        </w:rPr>
        <w:t>onse to an affirmative inquiry</w:t>
      </w:r>
      <w:r>
        <w:t xml:space="preserve"> and</w:t>
      </w:r>
      <w:r w:rsidR="001E6D18">
        <w:t xml:space="preserve"> the </w:t>
      </w:r>
      <w:r w:rsidR="001E6D18" w:rsidRPr="00707778">
        <w:rPr>
          <w:u w:val="single"/>
        </w:rPr>
        <w:t>buyer relied</w:t>
      </w:r>
      <w:r w:rsidR="001E6D18">
        <w:t xml:space="preserve"> on that misrepresentation or nondisclosure</w:t>
      </w:r>
    </w:p>
    <w:p w14:paraId="23AB12A6" w14:textId="556FFDC2" w:rsidR="001E6D18" w:rsidRDefault="00707778" w:rsidP="00F203BD">
      <w:pPr>
        <w:pStyle w:val="ListParagraph"/>
        <w:numPr>
          <w:ilvl w:val="4"/>
          <w:numId w:val="1"/>
        </w:numPr>
      </w:pPr>
      <w:r>
        <w:t>“M</w:t>
      </w:r>
      <w:r w:rsidR="001E6D18">
        <w:t>aterial” = would be likely to affect the conduc</w:t>
      </w:r>
      <w:r>
        <w:t xml:space="preserve">t of a reasonable person in the same </w:t>
      </w:r>
      <w:r w:rsidR="001E6D18">
        <w:t>transaction</w:t>
      </w:r>
      <w:r>
        <w:t>.</w:t>
      </w:r>
    </w:p>
    <w:p w14:paraId="7DA21674" w14:textId="2F92C8C1" w:rsidR="00707778" w:rsidRDefault="00707778" w:rsidP="00F203BD">
      <w:pPr>
        <w:pStyle w:val="ListParagraph"/>
        <w:numPr>
          <w:ilvl w:val="4"/>
          <w:numId w:val="1"/>
        </w:numPr>
      </w:pPr>
      <w:r>
        <w:t>S</w:t>
      </w:r>
      <w:r w:rsidR="001E6D18">
        <w:t>ome states have nondisclosure statues, but these merely protect sellers from the burden of voluntary disclosure of psychological defects (meaning that if a buyer asks a question, they are still entitled to a truthful answer)</w:t>
      </w:r>
      <w:r>
        <w:t>.</w:t>
      </w:r>
    </w:p>
    <w:p w14:paraId="71DF020F" w14:textId="105DE5D4" w:rsidR="001E6D18" w:rsidRDefault="00707778" w:rsidP="00F203BD">
      <w:pPr>
        <w:pStyle w:val="ListParagraph"/>
        <w:numPr>
          <w:ilvl w:val="4"/>
          <w:numId w:val="1"/>
        </w:numPr>
      </w:pPr>
      <w:r>
        <w:t>I</w:t>
      </w:r>
      <w:r w:rsidR="001E6D18">
        <w:t xml:space="preserve">rrational fears do not fall </w:t>
      </w:r>
      <w:r>
        <w:t>with</w:t>
      </w:r>
      <w:r w:rsidR="001E6D18">
        <w:t>in the scope of the defects doctrine</w:t>
      </w:r>
      <w:r>
        <w:t>.</w:t>
      </w:r>
    </w:p>
    <w:p w14:paraId="64AE5A4F" w14:textId="77777777" w:rsidR="0098388B" w:rsidRDefault="0098388B" w:rsidP="0098388B"/>
    <w:p w14:paraId="60BC97A0" w14:textId="77777777" w:rsidR="00707778" w:rsidRDefault="00707778" w:rsidP="00F203BD">
      <w:pPr>
        <w:pStyle w:val="ListParagraph"/>
        <w:numPr>
          <w:ilvl w:val="2"/>
          <w:numId w:val="1"/>
        </w:numPr>
      </w:pPr>
      <w:r w:rsidRPr="00707778">
        <w:rPr>
          <w:b/>
        </w:rPr>
        <w:t>Doctrine of Equitable Conversion</w:t>
      </w:r>
      <w:r>
        <w:t>. I</w:t>
      </w:r>
      <w:r w:rsidR="001E6D18">
        <w:t>f the property is damaged during the executory period, the purchaser must still go through with the transaction and pay the entire purchase price</w:t>
      </w:r>
      <w:r>
        <w:t xml:space="preserve">. </w:t>
      </w:r>
    </w:p>
    <w:p w14:paraId="7941F557" w14:textId="0C7C133C" w:rsidR="001E6D18" w:rsidRDefault="00707778" w:rsidP="00F203BD">
      <w:pPr>
        <w:pStyle w:val="ListParagraph"/>
        <w:numPr>
          <w:ilvl w:val="3"/>
          <w:numId w:val="1"/>
        </w:numPr>
      </w:pPr>
      <w:r>
        <w:t>Rationale: A</w:t>
      </w:r>
      <w:r w:rsidR="001E6D18">
        <w:t>t the moment the purchaser signs the contract, he becomes “all but the owner” and the seller’s interest in the property is diminished</w:t>
      </w:r>
      <w:r>
        <w:t>.</w:t>
      </w:r>
    </w:p>
    <w:p w14:paraId="66742576" w14:textId="77777777" w:rsidR="00707778" w:rsidRDefault="00707778" w:rsidP="00F203BD">
      <w:pPr>
        <w:pStyle w:val="ListParagraph"/>
        <w:numPr>
          <w:ilvl w:val="3"/>
          <w:numId w:val="1"/>
        </w:numPr>
      </w:pPr>
      <w:r>
        <w:t xml:space="preserve">The </w:t>
      </w:r>
      <w:r w:rsidR="001E6D18">
        <w:t>Uniform Vendor and Purchaser Risk Act</w:t>
      </w:r>
      <w:r>
        <w:t xml:space="preserve"> </w:t>
      </w:r>
      <w:r w:rsidR="001E6D18">
        <w:t>changes the rule to place the risk of loss on the party in possession (almost always the seller)</w:t>
      </w:r>
      <w:r>
        <w:t>. I</w:t>
      </w:r>
      <w:r w:rsidR="001E6D18">
        <w:t xml:space="preserve">f </w:t>
      </w:r>
      <w:r>
        <w:t xml:space="preserve">the </w:t>
      </w:r>
      <w:r w:rsidR="001E6D18">
        <w:t xml:space="preserve">purchaser accepts possession prior to closing, </w:t>
      </w:r>
      <w:r>
        <w:t xml:space="preserve">however, the </w:t>
      </w:r>
      <w:r w:rsidR="001E6D18">
        <w:t>risk of loss transfers to purchaser</w:t>
      </w:r>
      <w:r>
        <w:t>.</w:t>
      </w:r>
    </w:p>
    <w:p w14:paraId="0CFC210C" w14:textId="29ECA144" w:rsidR="001E6D18" w:rsidRDefault="00707778" w:rsidP="002C4ACC">
      <w:pPr>
        <w:pStyle w:val="ListParagraph"/>
        <w:numPr>
          <w:ilvl w:val="3"/>
          <w:numId w:val="1"/>
        </w:numPr>
      </w:pPr>
      <w:r>
        <w:t>I</w:t>
      </w:r>
      <w:r w:rsidR="001E6D18">
        <w:t xml:space="preserve">f </w:t>
      </w:r>
      <w:r>
        <w:t xml:space="preserve">the </w:t>
      </w:r>
      <w:r w:rsidR="001E6D18">
        <w:t xml:space="preserve">damage to </w:t>
      </w:r>
      <w:r>
        <w:t xml:space="preserve">the </w:t>
      </w:r>
      <w:r w:rsidR="001E6D18">
        <w:t>p</w:t>
      </w:r>
      <w:r>
        <w:t>roperty is not substantial, the s</w:t>
      </w:r>
      <w:r w:rsidR="001E6D18">
        <w:t>eller can spec</w:t>
      </w:r>
      <w:r>
        <w:t>ifically enforce the contract with</w:t>
      </w:r>
      <w:r w:rsidR="001E6D18">
        <w:t xml:space="preserve"> abatement in the price</w:t>
      </w:r>
      <w:r>
        <w:t>.</w:t>
      </w:r>
    </w:p>
    <w:p w14:paraId="2DE0D07C" w14:textId="77777777" w:rsidR="0098388B" w:rsidRDefault="0098388B" w:rsidP="0098388B"/>
    <w:p w14:paraId="3F8C908B" w14:textId="4B7BBF5A" w:rsidR="001E6D18" w:rsidRPr="00707778" w:rsidRDefault="00707778" w:rsidP="00F203BD">
      <w:pPr>
        <w:pStyle w:val="ListParagraph"/>
        <w:numPr>
          <w:ilvl w:val="2"/>
          <w:numId w:val="1"/>
        </w:numPr>
        <w:rPr>
          <w:u w:val="single"/>
        </w:rPr>
      </w:pPr>
      <w:r w:rsidRPr="00707778">
        <w:rPr>
          <w:u w:val="single"/>
        </w:rPr>
        <w:t>Damages</w:t>
      </w:r>
    </w:p>
    <w:p w14:paraId="0E91ED68" w14:textId="36DF5ABD" w:rsidR="001E6D18" w:rsidRDefault="00707778" w:rsidP="00F203BD">
      <w:pPr>
        <w:pStyle w:val="ListParagraph"/>
        <w:numPr>
          <w:ilvl w:val="3"/>
          <w:numId w:val="1"/>
        </w:numPr>
      </w:pPr>
      <w:r>
        <w:t>B</w:t>
      </w:r>
      <w:r w:rsidR="001E6D18">
        <w:t>enefit-of-the-bargain (lost profits)</w:t>
      </w:r>
      <w:r>
        <w:t>.</w:t>
      </w:r>
    </w:p>
    <w:p w14:paraId="0F4D5825" w14:textId="783C2834" w:rsidR="001E6D18" w:rsidRDefault="00707778" w:rsidP="00F203BD">
      <w:pPr>
        <w:pStyle w:val="ListParagraph"/>
        <w:numPr>
          <w:ilvl w:val="3"/>
          <w:numId w:val="1"/>
        </w:numPr>
      </w:pPr>
      <w:r>
        <w:t>L</w:t>
      </w:r>
      <w:r w:rsidR="001E6D18">
        <w:t>iquidated damages (must be (1) difficult to ascertain at time of contract &amp; (2) reasonable)</w:t>
      </w:r>
      <w:r>
        <w:t>.</w:t>
      </w:r>
    </w:p>
    <w:p w14:paraId="253B411C" w14:textId="1BBDCAE0" w:rsidR="001E6D18" w:rsidRDefault="00707778" w:rsidP="00F203BD">
      <w:pPr>
        <w:pStyle w:val="ListParagraph"/>
        <w:numPr>
          <w:ilvl w:val="3"/>
          <w:numId w:val="1"/>
        </w:numPr>
      </w:pPr>
      <w:r>
        <w:t>C</w:t>
      </w:r>
      <w:r w:rsidR="001E6D18">
        <w:t>osts of resale (seller only, e.g. cost of being forced to hire lawyers twice instead of just once)</w:t>
      </w:r>
      <w:r>
        <w:t>.</w:t>
      </w:r>
    </w:p>
    <w:p w14:paraId="08ABEC49" w14:textId="4D5896B6" w:rsidR="00707778" w:rsidRDefault="00707778" w:rsidP="00F203BD">
      <w:pPr>
        <w:pStyle w:val="ListParagraph"/>
        <w:numPr>
          <w:ilvl w:val="3"/>
          <w:numId w:val="1"/>
        </w:numPr>
      </w:pPr>
      <w:r>
        <w:t>C</w:t>
      </w:r>
      <w:r w:rsidR="001E6D18">
        <w:t>osts of ownership (seller only, e.g. insurance costs, but can only receive if such costs exceeded profits)</w:t>
      </w:r>
      <w:r>
        <w:t>.</w:t>
      </w:r>
    </w:p>
    <w:p w14:paraId="24AAF718" w14:textId="77777777" w:rsidR="0098388B" w:rsidRDefault="0098388B" w:rsidP="0098388B"/>
    <w:p w14:paraId="6E9B6B83" w14:textId="1A70FD7E" w:rsidR="001E6D18" w:rsidRPr="008E32C2" w:rsidRDefault="008E32C2" w:rsidP="00F203BD">
      <w:pPr>
        <w:pStyle w:val="ListParagraph"/>
        <w:numPr>
          <w:ilvl w:val="2"/>
          <w:numId w:val="1"/>
        </w:numPr>
        <w:rPr>
          <w:u w:val="single"/>
        </w:rPr>
      </w:pPr>
      <w:r w:rsidRPr="008E32C2">
        <w:rPr>
          <w:u w:val="single"/>
        </w:rPr>
        <w:t>Equitable Remedies</w:t>
      </w:r>
    </w:p>
    <w:p w14:paraId="5B7881D7" w14:textId="31A8C447" w:rsidR="001E6D18" w:rsidRDefault="00707778" w:rsidP="00F203BD">
      <w:pPr>
        <w:pStyle w:val="ListParagraph"/>
        <w:numPr>
          <w:ilvl w:val="3"/>
          <w:numId w:val="1"/>
        </w:numPr>
      </w:pPr>
      <w:r>
        <w:t>S</w:t>
      </w:r>
      <w:r w:rsidR="001E6D18">
        <w:t>pecific performance (and part performance)</w:t>
      </w:r>
      <w:r>
        <w:t>.</w:t>
      </w:r>
    </w:p>
    <w:p w14:paraId="3919FBAF" w14:textId="406A0FAE" w:rsidR="001E6D18" w:rsidRDefault="00707778" w:rsidP="00F203BD">
      <w:pPr>
        <w:pStyle w:val="ListParagraph"/>
        <w:numPr>
          <w:ilvl w:val="4"/>
          <w:numId w:val="1"/>
        </w:numPr>
      </w:pPr>
      <w:r>
        <w:t>The party seeking specific performance</w:t>
      </w:r>
      <w:r w:rsidR="001E6D18">
        <w:t xml:space="preserve"> must be in </w:t>
      </w:r>
      <w:r>
        <w:t xml:space="preserve">a </w:t>
      </w:r>
      <w:r w:rsidR="001E6D18">
        <w:t>position to complete their side of the transaction</w:t>
      </w:r>
      <w:r>
        <w:t>.</w:t>
      </w:r>
    </w:p>
    <w:p w14:paraId="34D9359A" w14:textId="75EDFE67" w:rsidR="001E6D18" w:rsidRDefault="00707778" w:rsidP="00F203BD">
      <w:pPr>
        <w:pStyle w:val="ListParagraph"/>
        <w:numPr>
          <w:ilvl w:val="4"/>
          <w:numId w:val="1"/>
        </w:numPr>
      </w:pPr>
      <w:r>
        <w:t xml:space="preserve">Remedy will be granted to a seller where the </w:t>
      </w:r>
      <w:r w:rsidR="001E6D18">
        <w:t>seller</w:t>
      </w:r>
      <w:r>
        <w:t xml:space="preserve"> was</w:t>
      </w:r>
      <w:r w:rsidR="001E6D18">
        <w:t xml:space="preserve"> forced to retain possession </w:t>
      </w:r>
      <w:r>
        <w:t>and assumed</w:t>
      </w:r>
      <w:r w:rsidR="001E6D18">
        <w:t xml:space="preserve"> costs and risks, e.g. continued liability for torts, taxes, maintenance costs</w:t>
      </w:r>
      <w:r>
        <w:t>.</w:t>
      </w:r>
    </w:p>
    <w:p w14:paraId="0BEA244C" w14:textId="1D77ED22" w:rsidR="001E6D18" w:rsidRDefault="00707778" w:rsidP="00F203BD">
      <w:pPr>
        <w:pStyle w:val="ListParagraph"/>
        <w:numPr>
          <w:ilvl w:val="3"/>
          <w:numId w:val="1"/>
        </w:numPr>
      </w:pPr>
      <w:r>
        <w:t>R</w:t>
      </w:r>
      <w:r w:rsidR="001E6D18">
        <w:t>eformation of a contract containing mutual mistake or fraud</w:t>
      </w:r>
      <w:r>
        <w:t>.</w:t>
      </w:r>
    </w:p>
    <w:p w14:paraId="307F38CC" w14:textId="0C3A0CB0" w:rsidR="001E6D18" w:rsidRDefault="00707778" w:rsidP="00F203BD">
      <w:pPr>
        <w:pStyle w:val="ListParagraph"/>
        <w:numPr>
          <w:ilvl w:val="3"/>
          <w:numId w:val="1"/>
        </w:numPr>
      </w:pPr>
      <w:r>
        <w:t>R</w:t>
      </w:r>
      <w:r w:rsidR="001E6D18">
        <w:t>escission of the contract on the grounds of fraud, mutual mistake, or impossibility of performance</w:t>
      </w:r>
      <w:r>
        <w:t>.</w:t>
      </w:r>
    </w:p>
    <w:p w14:paraId="1BB2C500" w14:textId="37833DB9" w:rsidR="001E6D18" w:rsidRDefault="008E32C2" w:rsidP="00F203BD">
      <w:pPr>
        <w:pStyle w:val="ListParagraph"/>
        <w:numPr>
          <w:ilvl w:val="4"/>
          <w:numId w:val="1"/>
        </w:numPr>
      </w:pPr>
      <w:r>
        <w:t>I</w:t>
      </w:r>
      <w:r w:rsidR="00707778">
        <w:t>f s</w:t>
      </w:r>
      <w:r w:rsidR="001E6D18">
        <w:t xml:space="preserve">eller committed a fraud or misrepresented the property, </w:t>
      </w:r>
      <w:r>
        <w:t xml:space="preserve">or there is </w:t>
      </w:r>
      <w:r w:rsidR="001E6D18">
        <w:t xml:space="preserve">mutual misunderstanding as to a material fact, </w:t>
      </w:r>
      <w:r>
        <w:t xml:space="preserve">the </w:t>
      </w:r>
      <w:r w:rsidR="001E6D18">
        <w:t>seller cannot deliver marketable title</w:t>
      </w:r>
      <w:r w:rsidR="00707778">
        <w:t>.</w:t>
      </w:r>
    </w:p>
    <w:p w14:paraId="6706F76A" w14:textId="225FE2DE" w:rsidR="001E6D18" w:rsidRDefault="00707778" w:rsidP="00F203BD">
      <w:pPr>
        <w:pStyle w:val="ListParagraph"/>
        <w:numPr>
          <w:ilvl w:val="4"/>
          <w:numId w:val="1"/>
        </w:numPr>
      </w:pPr>
      <w:r>
        <w:t>P</w:t>
      </w:r>
      <w:r w:rsidR="001E6D18">
        <w:t>arties may make a mutual agreement to rescind (which does not have to be in writing)</w:t>
      </w:r>
      <w:r>
        <w:t>.</w:t>
      </w:r>
    </w:p>
    <w:p w14:paraId="10552737" w14:textId="5A9A93C4" w:rsidR="00B81735" w:rsidRDefault="00B81735" w:rsidP="00F203BD">
      <w:pPr>
        <w:contextualSpacing/>
        <w:rPr>
          <w:highlight w:val="yellow"/>
          <w:u w:val="single"/>
        </w:rPr>
      </w:pPr>
    </w:p>
    <w:p w14:paraId="35C61704" w14:textId="4520A48A" w:rsidR="00201306" w:rsidRDefault="00201306" w:rsidP="00F203BD">
      <w:pPr>
        <w:pStyle w:val="ListParagraph"/>
        <w:numPr>
          <w:ilvl w:val="1"/>
          <w:numId w:val="1"/>
        </w:numPr>
      </w:pPr>
      <w:r w:rsidRPr="00B81735">
        <w:rPr>
          <w:highlight w:val="yellow"/>
          <w:u w:val="single"/>
        </w:rPr>
        <w:t>Closing</w:t>
      </w:r>
    </w:p>
    <w:p w14:paraId="4E3570B9" w14:textId="3B740D09" w:rsidR="00B81735" w:rsidRDefault="00B81735" w:rsidP="00F203BD">
      <w:pPr>
        <w:pStyle w:val="ListParagraph"/>
        <w:numPr>
          <w:ilvl w:val="2"/>
          <w:numId w:val="1"/>
        </w:numPr>
      </w:pPr>
      <w:r>
        <w:t>Closing occurs when the parties each complete performance (seller delivers title in exchange for purchaser tendering full consideration).</w:t>
      </w:r>
    </w:p>
    <w:p w14:paraId="73325986" w14:textId="77777777" w:rsidR="00B81735" w:rsidRDefault="00B81735" w:rsidP="00F203BD">
      <w:pPr>
        <w:pStyle w:val="ListParagraph"/>
        <w:ind w:left="2160"/>
      </w:pPr>
    </w:p>
    <w:p w14:paraId="604324A5" w14:textId="2A2B19D9" w:rsidR="00B81735" w:rsidRDefault="00B81735" w:rsidP="00F203BD">
      <w:pPr>
        <w:pStyle w:val="ListParagraph"/>
        <w:numPr>
          <w:ilvl w:val="2"/>
          <w:numId w:val="1"/>
        </w:numPr>
      </w:pPr>
      <w:r w:rsidRPr="00B81735">
        <w:rPr>
          <w:highlight w:val="yellow"/>
        </w:rPr>
        <w:t>Elements of the Deed</w:t>
      </w:r>
    </w:p>
    <w:p w14:paraId="0AE1A77C" w14:textId="7D62AABA" w:rsidR="00B81735" w:rsidRDefault="00B81735" w:rsidP="00F203BD">
      <w:pPr>
        <w:pStyle w:val="ListParagraph"/>
        <w:numPr>
          <w:ilvl w:val="3"/>
          <w:numId w:val="1"/>
        </w:numPr>
      </w:pPr>
      <w:r w:rsidRPr="00B81735">
        <w:rPr>
          <w:u w:val="single"/>
        </w:rPr>
        <w:t>Description</w:t>
      </w:r>
      <w:r>
        <w:t xml:space="preserve"> of the property.</w:t>
      </w:r>
    </w:p>
    <w:p w14:paraId="0DE2F5D9" w14:textId="58603A8D" w:rsidR="00B81735" w:rsidRDefault="00B81735" w:rsidP="00F203BD">
      <w:pPr>
        <w:pStyle w:val="ListParagraph"/>
        <w:numPr>
          <w:ilvl w:val="4"/>
          <w:numId w:val="1"/>
        </w:numPr>
      </w:pPr>
      <w:r>
        <w:t>Again, must be precise (metes and bounds, reference to a recorded plat, or reference to government survey).</w:t>
      </w:r>
    </w:p>
    <w:p w14:paraId="56FE4957" w14:textId="46F327B9" w:rsidR="00B81735" w:rsidRDefault="00B81735" w:rsidP="00F203BD">
      <w:pPr>
        <w:pStyle w:val="ListParagraph"/>
        <w:numPr>
          <w:ilvl w:val="3"/>
          <w:numId w:val="1"/>
        </w:numPr>
      </w:pPr>
      <w:r w:rsidRPr="00B81735">
        <w:rPr>
          <w:u w:val="single"/>
        </w:rPr>
        <w:t>Identification</w:t>
      </w:r>
      <w:r>
        <w:t xml:space="preserve"> of the grantor(s) and grantee(s).</w:t>
      </w:r>
    </w:p>
    <w:p w14:paraId="745081B1" w14:textId="41EECC13" w:rsidR="00B81735" w:rsidRDefault="00B81735" w:rsidP="00F203BD">
      <w:pPr>
        <w:pStyle w:val="ListParagraph"/>
        <w:numPr>
          <w:ilvl w:val="3"/>
          <w:numId w:val="1"/>
        </w:numPr>
      </w:pPr>
      <w:r>
        <w:t xml:space="preserve">Language expressly demonstrating grantor(s) intent to make a </w:t>
      </w:r>
      <w:r w:rsidRPr="00B81735">
        <w:rPr>
          <w:i/>
        </w:rPr>
        <w:t>present</w:t>
      </w:r>
      <w:r>
        <w:t xml:space="preserve"> transfer and conveyance.</w:t>
      </w:r>
    </w:p>
    <w:p w14:paraId="4F8C6381" w14:textId="65895369" w:rsidR="00B81735" w:rsidRDefault="00B81735" w:rsidP="00F203BD">
      <w:pPr>
        <w:pStyle w:val="ListParagraph"/>
        <w:numPr>
          <w:ilvl w:val="3"/>
          <w:numId w:val="1"/>
        </w:numPr>
      </w:pPr>
      <w:r w:rsidRPr="00B81735">
        <w:rPr>
          <w:u w:val="single"/>
        </w:rPr>
        <w:t>Signature</w:t>
      </w:r>
      <w:r>
        <w:t xml:space="preserve"> of grantor(s).</w:t>
      </w:r>
    </w:p>
    <w:p w14:paraId="4B30403C" w14:textId="77777777" w:rsidR="00B81735" w:rsidRDefault="00B81735" w:rsidP="00F203BD">
      <w:pPr>
        <w:contextualSpacing/>
      </w:pPr>
    </w:p>
    <w:p w14:paraId="32C6CA08" w14:textId="008E4B39" w:rsidR="00B81735" w:rsidRDefault="00B81735" w:rsidP="00F203BD">
      <w:pPr>
        <w:pStyle w:val="ListParagraph"/>
        <w:numPr>
          <w:ilvl w:val="2"/>
          <w:numId w:val="1"/>
        </w:numPr>
      </w:pPr>
      <w:r>
        <w:t>The deed must be delivered to be effective. Delivery must be actual or constructive (either physically handed over or an unambiguous statement or action by grantor indicating intent to presently relinquish ownership and control of the property).</w:t>
      </w:r>
    </w:p>
    <w:p w14:paraId="59E6C237" w14:textId="3870CE5C" w:rsidR="00B81735" w:rsidRDefault="00B81735" w:rsidP="00F203BD">
      <w:pPr>
        <w:pStyle w:val="ListParagraph"/>
        <w:numPr>
          <w:ilvl w:val="2"/>
          <w:numId w:val="1"/>
        </w:numPr>
      </w:pPr>
      <w:r>
        <w:t>The deed need not be signed by the grantee because it is an instrument of conveyance. It also need not refer to any consideration at all.</w:t>
      </w:r>
    </w:p>
    <w:p w14:paraId="47CCD2C0" w14:textId="60305A98" w:rsidR="00B81735" w:rsidRDefault="00B81735" w:rsidP="00F203BD">
      <w:pPr>
        <w:pStyle w:val="ListParagraph"/>
        <w:numPr>
          <w:ilvl w:val="2"/>
          <w:numId w:val="1"/>
        </w:numPr>
      </w:pPr>
      <w:r>
        <w:t>A notary public is not needed for valid transfer but is usually needed to record the deed. Recordation is also not required for the deed to be valid.</w:t>
      </w:r>
    </w:p>
    <w:p w14:paraId="17BDE625" w14:textId="2AACCF42" w:rsidR="00B81735" w:rsidRDefault="00B81735" w:rsidP="00F203BD">
      <w:pPr>
        <w:pStyle w:val="ListParagraph"/>
        <w:numPr>
          <w:ilvl w:val="2"/>
          <w:numId w:val="1"/>
        </w:numPr>
      </w:pPr>
      <w:r>
        <w:t>Some jdx require witnesses to grantor(s) signature.</w:t>
      </w:r>
    </w:p>
    <w:p w14:paraId="6B32DD79" w14:textId="77777777" w:rsidR="00B81735" w:rsidRDefault="00B81735" w:rsidP="00F203BD">
      <w:pPr>
        <w:pStyle w:val="ListParagraph"/>
        <w:ind w:left="2160"/>
      </w:pPr>
    </w:p>
    <w:p w14:paraId="60D7F0DF" w14:textId="3955D214" w:rsidR="00B81735" w:rsidRDefault="00B81735" w:rsidP="00F203BD">
      <w:pPr>
        <w:pStyle w:val="ListParagraph"/>
        <w:numPr>
          <w:ilvl w:val="2"/>
          <w:numId w:val="1"/>
        </w:numPr>
      </w:pPr>
      <w:r w:rsidRPr="00B81735">
        <w:rPr>
          <w:b/>
        </w:rPr>
        <w:t>Merger Doctrine</w:t>
      </w:r>
      <w:r>
        <w:t>. Promises that the seller made to the purchaser with respect to title prior to closing, either in writing or orally, are deemed to “merge” into the deed, meaning that they disappear, and the purchaser is left only with any warranties contained in the deed. There are a few</w:t>
      </w:r>
      <w:r>
        <w:br/>
      </w:r>
      <w:r>
        <w:rPr>
          <w:u w:val="single"/>
        </w:rPr>
        <w:t>e</w:t>
      </w:r>
      <w:r w:rsidRPr="00B81735">
        <w:rPr>
          <w:u w:val="single"/>
        </w:rPr>
        <w:t>xceptions</w:t>
      </w:r>
      <w:r>
        <w:t>:</w:t>
      </w:r>
    </w:p>
    <w:p w14:paraId="57407DFE" w14:textId="5860C813" w:rsidR="00B81735" w:rsidRDefault="00B81735" w:rsidP="00F203BD">
      <w:pPr>
        <w:pStyle w:val="ListParagraph"/>
        <w:numPr>
          <w:ilvl w:val="3"/>
          <w:numId w:val="1"/>
        </w:numPr>
      </w:pPr>
      <w:r>
        <w:t>Promises that are collateral to conveyance (i.e. do not relate to the parties’ definition of marketable title).</w:t>
      </w:r>
    </w:p>
    <w:p w14:paraId="602E5116" w14:textId="111FE820" w:rsidR="00B81735" w:rsidRDefault="00B81735" w:rsidP="00F203BD">
      <w:pPr>
        <w:pStyle w:val="ListParagraph"/>
        <w:numPr>
          <w:ilvl w:val="3"/>
          <w:numId w:val="1"/>
        </w:numPr>
      </w:pPr>
      <w:r>
        <w:t>Promises the parties expressly denoted as “surviving closing.”</w:t>
      </w:r>
    </w:p>
    <w:p w14:paraId="6BE9B4B2" w14:textId="4D3F5E21" w:rsidR="00B81735" w:rsidRDefault="00B81735" w:rsidP="00F203BD">
      <w:pPr>
        <w:pStyle w:val="ListParagraph"/>
        <w:numPr>
          <w:ilvl w:val="3"/>
          <w:numId w:val="1"/>
        </w:numPr>
      </w:pPr>
      <w:r>
        <w:t>Promises that are subject to mutual mistake of fact.</w:t>
      </w:r>
    </w:p>
    <w:p w14:paraId="7FC60C98" w14:textId="64C7E1C6" w:rsidR="00B81735" w:rsidRDefault="00B81735" w:rsidP="00F203BD">
      <w:pPr>
        <w:pStyle w:val="ListParagraph"/>
        <w:numPr>
          <w:ilvl w:val="3"/>
          <w:numId w:val="1"/>
        </w:numPr>
      </w:pPr>
      <w:r>
        <w:t>Promises extracted by fraud.</w:t>
      </w:r>
    </w:p>
    <w:p w14:paraId="7FBBFB36" w14:textId="66B65D13" w:rsidR="00B81735" w:rsidRDefault="00B81735" w:rsidP="00F203BD">
      <w:pPr>
        <w:pStyle w:val="ListParagraph"/>
        <w:numPr>
          <w:ilvl w:val="4"/>
          <w:numId w:val="1"/>
        </w:numPr>
      </w:pPr>
      <w:r>
        <w:rPr>
          <w:i/>
        </w:rPr>
        <w:t>E</w:t>
      </w:r>
      <w:r w:rsidRPr="00B81735">
        <w:rPr>
          <w:i/>
        </w:rPr>
        <w:t>xample</w:t>
      </w:r>
      <w:r>
        <w:rPr>
          <w:i/>
        </w:rPr>
        <w:t xml:space="preserve"> of the merger doctrine</w:t>
      </w:r>
      <w:r>
        <w:t>: A surprise easement that was negligently omitted during the title search is discovered after delivery of the deed. The easement renders title unmarketable. But Buyer cannot sue on the purchase and sale agreement because the promise to deliver marketable title has merged into the deed.</w:t>
      </w:r>
    </w:p>
    <w:p w14:paraId="76798808" w14:textId="7723A343" w:rsidR="00685845" w:rsidRDefault="00685845" w:rsidP="00F203BD">
      <w:pPr>
        <w:contextualSpacing/>
        <w:rPr>
          <w:highlight w:val="yellow"/>
          <w:u w:val="single"/>
        </w:rPr>
      </w:pPr>
    </w:p>
    <w:p w14:paraId="0B6DB74B" w14:textId="7F1F4C59" w:rsidR="00201306" w:rsidRDefault="00201306" w:rsidP="00F203BD">
      <w:pPr>
        <w:pStyle w:val="ListParagraph"/>
        <w:numPr>
          <w:ilvl w:val="1"/>
          <w:numId w:val="1"/>
        </w:numPr>
      </w:pPr>
      <w:r w:rsidRPr="00685845">
        <w:rPr>
          <w:highlight w:val="yellow"/>
          <w:u w:val="single"/>
        </w:rPr>
        <w:t>Post-Closing</w:t>
      </w:r>
    </w:p>
    <w:p w14:paraId="499DDF2B" w14:textId="4B0504AE" w:rsidR="00685845" w:rsidRDefault="002C4ACC" w:rsidP="002C4ACC">
      <w:pPr>
        <w:pStyle w:val="ListParagraph"/>
        <w:numPr>
          <w:ilvl w:val="2"/>
          <w:numId w:val="1"/>
        </w:numPr>
      </w:pPr>
      <w:r>
        <w:t xml:space="preserve">Period when </w:t>
      </w:r>
      <w:r w:rsidR="00685845">
        <w:t>the purchaser has taken ownership of the property.</w:t>
      </w:r>
    </w:p>
    <w:p w14:paraId="4B02F585" w14:textId="23DB9153" w:rsidR="00685845" w:rsidRDefault="00685845" w:rsidP="00F203BD">
      <w:pPr>
        <w:pStyle w:val="ListParagraph"/>
        <w:numPr>
          <w:ilvl w:val="2"/>
          <w:numId w:val="1"/>
        </w:numPr>
      </w:pPr>
      <w:r w:rsidRPr="00685845">
        <w:rPr>
          <w:b/>
        </w:rPr>
        <w:t>Title Assurance</w:t>
      </w:r>
      <w:r>
        <w:t>. There are several devices for protecting purchaser’s title.</w:t>
      </w:r>
    </w:p>
    <w:p w14:paraId="0B84B34D" w14:textId="36FCFCBB" w:rsidR="00685845" w:rsidRPr="00685845" w:rsidRDefault="00685845" w:rsidP="00F203BD">
      <w:pPr>
        <w:pStyle w:val="ListParagraph"/>
        <w:numPr>
          <w:ilvl w:val="3"/>
          <w:numId w:val="1"/>
        </w:numPr>
        <w:rPr>
          <w:u w:val="single"/>
        </w:rPr>
      </w:pPr>
      <w:r>
        <w:rPr>
          <w:u w:val="single"/>
        </w:rPr>
        <w:t>D</w:t>
      </w:r>
      <w:r w:rsidRPr="00685845">
        <w:rPr>
          <w:u w:val="single"/>
        </w:rPr>
        <w:t>eed protections</w:t>
      </w:r>
      <w:r>
        <w:t>. The purchaser may look to warranties contained in the deed itself, depending on the type of deed.</w:t>
      </w:r>
    </w:p>
    <w:p w14:paraId="644F76A8" w14:textId="5A9CEB0F" w:rsidR="00685845" w:rsidRDefault="00685845" w:rsidP="00F203BD">
      <w:pPr>
        <w:pStyle w:val="ListParagraph"/>
        <w:numPr>
          <w:ilvl w:val="4"/>
          <w:numId w:val="1"/>
        </w:numPr>
      </w:pPr>
      <w:r>
        <w:rPr>
          <w:b/>
        </w:rPr>
        <w:t>Q</w:t>
      </w:r>
      <w:r w:rsidRPr="00685845">
        <w:rPr>
          <w:b/>
        </w:rPr>
        <w:t>uitclaim deed</w:t>
      </w:r>
      <w:r w:rsidRPr="00685845">
        <w:t>.</w:t>
      </w:r>
      <w:r>
        <w:rPr>
          <w:b/>
        </w:rPr>
        <w:t xml:space="preserve"> </w:t>
      </w:r>
      <w:r>
        <w:t>This type of deed contains no promises whatsoever regarding title, but is useful for achieving goals specific to certain situations.</w:t>
      </w:r>
    </w:p>
    <w:p w14:paraId="77C39D60" w14:textId="29AB640E" w:rsidR="00685845" w:rsidRDefault="00685845" w:rsidP="00F203BD">
      <w:pPr>
        <w:pStyle w:val="ListParagraph"/>
        <w:numPr>
          <w:ilvl w:val="5"/>
          <w:numId w:val="1"/>
        </w:numPr>
      </w:pPr>
      <w:r>
        <w:t>Used to clear title, i.e. to request a third party who arguably owns an interest in the property to release their interest.</w:t>
      </w:r>
    </w:p>
    <w:p w14:paraId="267963E9" w14:textId="010D464C" w:rsidR="00685845" w:rsidRDefault="00685845" w:rsidP="00F203BD">
      <w:pPr>
        <w:pStyle w:val="ListParagraph"/>
        <w:numPr>
          <w:ilvl w:val="5"/>
          <w:numId w:val="1"/>
        </w:numPr>
      </w:pPr>
      <w:r>
        <w:t>Used in divorce or other settlements, e.g. wife quitclaims interest in house to complete settlement to get yacht.</w:t>
      </w:r>
    </w:p>
    <w:p w14:paraId="19FABB30" w14:textId="5ED14CB8" w:rsidR="00685845" w:rsidRDefault="00685845" w:rsidP="00F203BD">
      <w:pPr>
        <w:pStyle w:val="ListParagraph"/>
        <w:numPr>
          <w:ilvl w:val="5"/>
          <w:numId w:val="1"/>
        </w:numPr>
      </w:pPr>
      <w:r>
        <w:t>Used to effectuate gifts, e.g. where grantor does not receive consideration for the transfer.</w:t>
      </w:r>
    </w:p>
    <w:p w14:paraId="62455D16" w14:textId="1D124D48" w:rsidR="00685845" w:rsidRDefault="00685845" w:rsidP="00F203BD">
      <w:pPr>
        <w:pStyle w:val="ListParagraph"/>
        <w:numPr>
          <w:ilvl w:val="5"/>
          <w:numId w:val="1"/>
        </w:numPr>
      </w:pPr>
      <w:r w:rsidRPr="00685845">
        <w:rPr>
          <w:i/>
        </w:rPr>
        <w:t>Language</w:t>
      </w:r>
      <w:r>
        <w:t>: “I hereby convey to you the property described in the deed, to the extent that I own it. However, at least in the deed, I do not represent that I own the property at all or guarantee the state of my title.”</w:t>
      </w:r>
    </w:p>
    <w:p w14:paraId="64B3B536" w14:textId="1573B57E" w:rsidR="00685845" w:rsidRDefault="00685845" w:rsidP="00F203BD">
      <w:pPr>
        <w:pStyle w:val="ListParagraph"/>
        <w:numPr>
          <w:ilvl w:val="4"/>
          <w:numId w:val="1"/>
        </w:numPr>
      </w:pPr>
      <w:r w:rsidRPr="00685845">
        <w:rPr>
          <w:b/>
        </w:rPr>
        <w:t>General warranty deed</w:t>
      </w:r>
      <w:r>
        <w:t>. This type of deed contains both present and future warranties.</w:t>
      </w:r>
    </w:p>
    <w:p w14:paraId="6A72E574" w14:textId="1060EE1D" w:rsidR="00685845" w:rsidRDefault="00685845" w:rsidP="00F203BD">
      <w:pPr>
        <w:pStyle w:val="ListParagraph"/>
        <w:numPr>
          <w:ilvl w:val="5"/>
          <w:numId w:val="1"/>
        </w:numPr>
      </w:pPr>
      <w:r>
        <w:t xml:space="preserve"> </w:t>
      </w:r>
      <w:r>
        <w:rPr>
          <w:i/>
        </w:rPr>
        <w:t>P</w:t>
      </w:r>
      <w:r w:rsidRPr="00685845">
        <w:rPr>
          <w:i/>
        </w:rPr>
        <w:t>resent warranties</w:t>
      </w:r>
      <w:r>
        <w:t xml:space="preserve"> refer to promises that are breached, if at all, at the time of conveyance.</w:t>
      </w:r>
    </w:p>
    <w:p w14:paraId="54D98B2D" w14:textId="771B3108" w:rsidR="00685845" w:rsidRDefault="00685845" w:rsidP="00F203BD">
      <w:pPr>
        <w:pStyle w:val="ListParagraph"/>
        <w:numPr>
          <w:ilvl w:val="6"/>
          <w:numId w:val="1"/>
        </w:numPr>
      </w:pPr>
      <w:r w:rsidRPr="00685845">
        <w:rPr>
          <w:u w:val="single"/>
        </w:rPr>
        <w:t>Seisin</w:t>
      </w:r>
      <w:r>
        <w:t>. Grantor warrants that he has rightful freehold possession, i.e. that he is the owner of the property in fee simple absolute.</w:t>
      </w:r>
    </w:p>
    <w:p w14:paraId="38BD16BD" w14:textId="0E85EE5A" w:rsidR="00685845" w:rsidRDefault="00685845" w:rsidP="00F203BD">
      <w:pPr>
        <w:pStyle w:val="ListParagraph"/>
        <w:numPr>
          <w:ilvl w:val="6"/>
          <w:numId w:val="1"/>
        </w:numPr>
      </w:pPr>
      <w:r w:rsidRPr="00685845">
        <w:rPr>
          <w:u w:val="single"/>
        </w:rPr>
        <w:t>Authority to convey</w:t>
      </w:r>
      <w:r>
        <w:t>. Grantor warrants that he has authority to convey the interest.</w:t>
      </w:r>
    </w:p>
    <w:p w14:paraId="491E1EE3" w14:textId="5452344C" w:rsidR="00685845" w:rsidRDefault="00685845" w:rsidP="00F203BD">
      <w:pPr>
        <w:pStyle w:val="ListParagraph"/>
        <w:numPr>
          <w:ilvl w:val="6"/>
          <w:numId w:val="1"/>
        </w:numPr>
      </w:pPr>
      <w:r>
        <w:rPr>
          <w:u w:val="single"/>
        </w:rPr>
        <w:t>N</w:t>
      </w:r>
      <w:r w:rsidRPr="00685845">
        <w:rPr>
          <w:u w:val="single"/>
        </w:rPr>
        <w:t>o encumbrances</w:t>
      </w:r>
      <w:r>
        <w:t>. Grantor warrants that there are no encumbrances at time of conveyance affecting title to the property.</w:t>
      </w:r>
    </w:p>
    <w:p w14:paraId="2393B638" w14:textId="7F4FB724" w:rsidR="00685845" w:rsidRDefault="00685845" w:rsidP="00F203BD">
      <w:pPr>
        <w:pStyle w:val="ListParagraph"/>
        <w:numPr>
          <w:ilvl w:val="5"/>
          <w:numId w:val="1"/>
        </w:numPr>
      </w:pPr>
      <w:r w:rsidRPr="00685845">
        <w:rPr>
          <w:i/>
        </w:rPr>
        <w:t>Future warranties </w:t>
      </w:r>
      <w:r>
        <w:t>refer to promises that are breached, if at all, at some point following conveyance.</w:t>
      </w:r>
    </w:p>
    <w:p w14:paraId="74C24E51" w14:textId="73ABD9E1" w:rsidR="00685845" w:rsidRDefault="00685845" w:rsidP="00F203BD">
      <w:pPr>
        <w:pStyle w:val="ListParagraph"/>
        <w:numPr>
          <w:ilvl w:val="6"/>
          <w:numId w:val="1"/>
        </w:numPr>
      </w:pPr>
      <w:r w:rsidRPr="00685845">
        <w:rPr>
          <w:u w:val="single"/>
        </w:rPr>
        <w:t>Defense</w:t>
      </w:r>
      <w:r>
        <w:t>.</w:t>
      </w:r>
      <w:r w:rsidRPr="00685845">
        <w:t> </w:t>
      </w:r>
      <w:r>
        <w:t>Also called covenant of general warranty. Grantor warrants that he will appear in court and defend grantee against a third person alleging a superior title.</w:t>
      </w:r>
    </w:p>
    <w:p w14:paraId="5D4380AB" w14:textId="0DE2D9BF" w:rsidR="00685845" w:rsidRDefault="00685845" w:rsidP="00F203BD">
      <w:pPr>
        <w:pStyle w:val="ListParagraph"/>
        <w:numPr>
          <w:ilvl w:val="6"/>
          <w:numId w:val="1"/>
        </w:numPr>
      </w:pPr>
      <w:r w:rsidRPr="00685845">
        <w:rPr>
          <w:u w:val="single"/>
        </w:rPr>
        <w:t>Quiet enjoyment</w:t>
      </w:r>
      <w:r>
        <w:t>. Grantor asserts that grantee will not be disturbed in possession by someone with superior title.</w:t>
      </w:r>
    </w:p>
    <w:p w14:paraId="01AC1B15" w14:textId="778742D9" w:rsidR="00685845" w:rsidRDefault="00685845" w:rsidP="00F203BD">
      <w:pPr>
        <w:pStyle w:val="ListParagraph"/>
        <w:numPr>
          <w:ilvl w:val="6"/>
          <w:numId w:val="1"/>
        </w:numPr>
      </w:pPr>
      <w:r w:rsidRPr="00685845">
        <w:rPr>
          <w:u w:val="single"/>
        </w:rPr>
        <w:t>Further assurances</w:t>
      </w:r>
      <w:r>
        <w:t>. Grantor promises to take action as necessary to correct a title problem that would otherwise be a violation of the present warranties.</w:t>
      </w:r>
    </w:p>
    <w:p w14:paraId="4F8340B2" w14:textId="031B82FA" w:rsidR="00685845" w:rsidRDefault="00685845" w:rsidP="00F203BD">
      <w:pPr>
        <w:pStyle w:val="ListParagraph"/>
        <w:numPr>
          <w:ilvl w:val="5"/>
          <w:numId w:val="1"/>
        </w:numPr>
      </w:pPr>
      <w:r>
        <w:t>Since present warranties are breached at the time the deed is delivered, the benefit of those covenants do not run to remote grantees, i.e. the only party who can sue on the breach is the immediate grantee under the deed.</w:t>
      </w:r>
    </w:p>
    <w:p w14:paraId="7955DE07" w14:textId="14A0A842" w:rsidR="00685845" w:rsidRDefault="00685845" w:rsidP="00F203BD">
      <w:pPr>
        <w:pStyle w:val="ListParagraph"/>
        <w:numPr>
          <w:ilvl w:val="5"/>
          <w:numId w:val="1"/>
        </w:numPr>
      </w:pPr>
      <w:r>
        <w:t>A grantee suing under a present or future warranty is limited to the price the grantor received for the property.</w:t>
      </w:r>
    </w:p>
    <w:p w14:paraId="623D8A4E" w14:textId="0D98A6A7" w:rsidR="00685845" w:rsidRDefault="00685845" w:rsidP="00F203BD">
      <w:pPr>
        <w:pStyle w:val="ListParagraph"/>
        <w:numPr>
          <w:ilvl w:val="5"/>
          <w:numId w:val="1"/>
        </w:numPr>
      </w:pPr>
      <w:r>
        <w:t>A court usually finds breach of warranty only if the violation results in a loss of value to the purchaser.</w:t>
      </w:r>
    </w:p>
    <w:p w14:paraId="7C244EBF" w14:textId="0ABA93E7" w:rsidR="00685845" w:rsidRDefault="00685845" w:rsidP="00F203BD">
      <w:pPr>
        <w:pStyle w:val="ListParagraph"/>
        <w:numPr>
          <w:ilvl w:val="4"/>
          <w:numId w:val="1"/>
        </w:numPr>
      </w:pPr>
      <w:r>
        <w:rPr>
          <w:b/>
        </w:rPr>
        <w:t>L</w:t>
      </w:r>
      <w:r w:rsidRPr="00685845">
        <w:rPr>
          <w:b/>
        </w:rPr>
        <w:t>imited (or special) warranty deeds</w:t>
      </w:r>
      <w:r>
        <w:t>. This type of deed protects the grantee against encumbrances and defects in title made by/through/under the immediate grantor only.</w:t>
      </w:r>
    </w:p>
    <w:p w14:paraId="1E46FB5D" w14:textId="682039D9" w:rsidR="00685845" w:rsidRDefault="00685845" w:rsidP="00F203BD">
      <w:pPr>
        <w:pStyle w:val="ListParagraph"/>
        <w:numPr>
          <w:ilvl w:val="5"/>
          <w:numId w:val="1"/>
        </w:numPr>
      </w:pPr>
      <w:r>
        <w:t>Compare to general warranty deed, which extends to defects that arose prior to grantor’s ownership.</w:t>
      </w:r>
    </w:p>
    <w:p w14:paraId="2425E9DE" w14:textId="53853C0F" w:rsidR="00685845" w:rsidRDefault="00685845" w:rsidP="00F203BD">
      <w:pPr>
        <w:pStyle w:val="ListParagraph"/>
        <w:numPr>
          <w:ilvl w:val="3"/>
          <w:numId w:val="1"/>
        </w:numPr>
      </w:pPr>
      <w:r w:rsidRPr="00685845">
        <w:rPr>
          <w:u w:val="single"/>
        </w:rPr>
        <w:t>Title insurance</w:t>
      </w:r>
      <w:r>
        <w:t>. The purchaser may also acquire title insurance.</w:t>
      </w:r>
    </w:p>
    <w:p w14:paraId="5D899D46" w14:textId="19AA0D46" w:rsidR="00685845" w:rsidRDefault="00685845" w:rsidP="00F203BD">
      <w:pPr>
        <w:pStyle w:val="ListParagraph"/>
        <w:numPr>
          <w:ilvl w:val="3"/>
          <w:numId w:val="1"/>
        </w:numPr>
      </w:pPr>
      <w:r w:rsidRPr="00685845">
        <w:rPr>
          <w:u w:val="single"/>
        </w:rPr>
        <w:t>Attorney title opinions</w:t>
      </w:r>
      <w:r>
        <w:t>. Note that incorrect attorney opinions may lead to liability for malpractice.</w:t>
      </w:r>
    </w:p>
    <w:p w14:paraId="0363660B" w14:textId="779F9513" w:rsidR="00685845" w:rsidRDefault="00685845" w:rsidP="00F203BD">
      <w:pPr>
        <w:pStyle w:val="ListParagraph"/>
        <w:numPr>
          <w:ilvl w:val="3"/>
          <w:numId w:val="1"/>
        </w:numPr>
      </w:pPr>
      <w:r w:rsidRPr="006F54CD">
        <w:rPr>
          <w:u w:val="single"/>
        </w:rPr>
        <w:t>Title abstractor liability</w:t>
      </w:r>
      <w:r>
        <w:t xml:space="preserve">. An abstractor who negligently prepared </w:t>
      </w:r>
      <w:r w:rsidR="006F54CD">
        <w:t xml:space="preserve">a </w:t>
      </w:r>
      <w:r>
        <w:t>title abstract is subject to tort liability</w:t>
      </w:r>
      <w:r w:rsidR="006F54CD">
        <w:t>.</w:t>
      </w:r>
    </w:p>
    <w:p w14:paraId="174E5EC8" w14:textId="66393B53" w:rsidR="00685845" w:rsidRDefault="006F54CD" w:rsidP="00F203BD">
      <w:pPr>
        <w:pStyle w:val="ListParagraph"/>
        <w:numPr>
          <w:ilvl w:val="3"/>
          <w:numId w:val="1"/>
        </w:numPr>
      </w:pPr>
      <w:r w:rsidRPr="006F54CD">
        <w:rPr>
          <w:u w:val="single"/>
        </w:rPr>
        <w:t>A</w:t>
      </w:r>
      <w:r w:rsidR="00685845" w:rsidRPr="006F54CD">
        <w:rPr>
          <w:u w:val="single"/>
        </w:rPr>
        <w:t>dverse possession</w:t>
      </w:r>
      <w:r>
        <w:t>.</w:t>
      </w:r>
    </w:p>
    <w:p w14:paraId="3496EDA2" w14:textId="77777777" w:rsidR="00685845" w:rsidRDefault="00685845" w:rsidP="00F203BD">
      <w:pPr>
        <w:pStyle w:val="ListParagraph"/>
        <w:ind w:left="2160"/>
      </w:pPr>
    </w:p>
    <w:p w14:paraId="01B27172" w14:textId="45EFA8C3" w:rsidR="00685845" w:rsidRDefault="006F54CD" w:rsidP="00F203BD">
      <w:pPr>
        <w:pStyle w:val="ListParagraph"/>
        <w:numPr>
          <w:ilvl w:val="2"/>
          <w:numId w:val="1"/>
        </w:numPr>
      </w:pPr>
      <w:r w:rsidRPr="006F54CD">
        <w:rPr>
          <w:b/>
        </w:rPr>
        <w:t>Express Warranties</w:t>
      </w:r>
      <w:r>
        <w:t>. I</w:t>
      </w:r>
      <w:r w:rsidR="00685845">
        <w:t xml:space="preserve">f </w:t>
      </w:r>
      <w:r>
        <w:t xml:space="preserve">the </w:t>
      </w:r>
      <w:r w:rsidR="00685845">
        <w:t>purchaser wants a warranty regarding the quality of the premises, the warranty must be expressly stated in the contract</w:t>
      </w:r>
      <w:r>
        <w:t>.</w:t>
      </w:r>
    </w:p>
    <w:p w14:paraId="35B6E0AE" w14:textId="6E30F2A3" w:rsidR="00685845" w:rsidRDefault="006F54CD" w:rsidP="00F203BD">
      <w:pPr>
        <w:pStyle w:val="ListParagraph"/>
        <w:numPr>
          <w:ilvl w:val="3"/>
          <w:numId w:val="1"/>
        </w:numPr>
      </w:pPr>
      <w:r>
        <w:t>T</w:t>
      </w:r>
      <w:r w:rsidR="00685845">
        <w:t>here are no implied warranties except the implied warranty of quality for new construction</w:t>
      </w:r>
      <w:r>
        <w:t>.</w:t>
      </w:r>
    </w:p>
    <w:p w14:paraId="50C53154" w14:textId="77777777" w:rsidR="0098388B" w:rsidRDefault="006F54CD" w:rsidP="0098388B">
      <w:pPr>
        <w:pStyle w:val="ListParagraph"/>
        <w:numPr>
          <w:ilvl w:val="3"/>
          <w:numId w:val="1"/>
        </w:numPr>
      </w:pPr>
      <w:r>
        <w:t>The defect must be latent and</w:t>
      </w:r>
      <w:r w:rsidR="00685845">
        <w:t xml:space="preserve"> </w:t>
      </w:r>
      <w:r>
        <w:t>significant.</w:t>
      </w:r>
    </w:p>
    <w:p w14:paraId="0401798B" w14:textId="77777777" w:rsidR="0098388B" w:rsidRPr="0098388B" w:rsidRDefault="0098388B" w:rsidP="0098388B"/>
    <w:p w14:paraId="02DCE855" w14:textId="380234BD" w:rsidR="00201306" w:rsidRPr="0098388B" w:rsidRDefault="00201306" w:rsidP="0098388B">
      <w:pPr>
        <w:pStyle w:val="ListParagraph"/>
        <w:numPr>
          <w:ilvl w:val="0"/>
          <w:numId w:val="1"/>
        </w:numPr>
      </w:pPr>
      <w:r w:rsidRPr="0098388B">
        <w:rPr>
          <w:b/>
        </w:rPr>
        <w:t>Servitudes</w:t>
      </w:r>
    </w:p>
    <w:p w14:paraId="4286380E" w14:textId="77777777" w:rsidR="00714363" w:rsidRDefault="00714363" w:rsidP="00F203BD">
      <w:pPr>
        <w:contextualSpacing/>
      </w:pPr>
    </w:p>
    <w:p w14:paraId="5AA7ED04" w14:textId="3B8104B8" w:rsidR="00714363" w:rsidRDefault="00714363" w:rsidP="00F203BD">
      <w:pPr>
        <w:pStyle w:val="ListParagraph"/>
        <w:numPr>
          <w:ilvl w:val="1"/>
          <w:numId w:val="1"/>
        </w:numPr>
      </w:pPr>
      <w:r w:rsidRPr="00714363">
        <w:rPr>
          <w:u w:val="single"/>
        </w:rPr>
        <w:t>Basic Concept</w:t>
      </w:r>
      <w:r>
        <w:t xml:space="preserve">. Servitudes encompass legal rights and obligations that are attached to and burden the land. Recognized categories include easements, profits, licenses, and real covenants. They are </w:t>
      </w:r>
      <w:r w:rsidRPr="00714363">
        <w:rPr>
          <w:u w:val="single"/>
        </w:rPr>
        <w:t>non-possessory</w:t>
      </w:r>
      <w:r>
        <w:t xml:space="preserve"> interests.</w:t>
      </w:r>
    </w:p>
    <w:p w14:paraId="75A4F476" w14:textId="544356E4" w:rsidR="00714363" w:rsidRPr="00865067" w:rsidRDefault="00714363" w:rsidP="00F203BD">
      <w:pPr>
        <w:pStyle w:val="ListParagraph"/>
        <w:ind w:left="1440"/>
      </w:pPr>
    </w:p>
    <w:p w14:paraId="659D41D2" w14:textId="68FCBDD6" w:rsidR="00C013E1" w:rsidRDefault="00201306" w:rsidP="00F203BD">
      <w:pPr>
        <w:pStyle w:val="ListParagraph"/>
        <w:numPr>
          <w:ilvl w:val="1"/>
          <w:numId w:val="1"/>
        </w:numPr>
      </w:pPr>
      <w:r w:rsidRPr="00287641">
        <w:rPr>
          <w:b/>
          <w:u w:val="single"/>
        </w:rPr>
        <w:t>Easements</w:t>
      </w:r>
      <w:r w:rsidR="00287641">
        <w:t xml:space="preserve">. </w:t>
      </w:r>
      <w:r w:rsidR="00287641" w:rsidRPr="00287641">
        <w:t>An </w:t>
      </w:r>
      <w:r w:rsidR="00287641" w:rsidRPr="00287641">
        <w:rPr>
          <w:i/>
          <w:iCs/>
        </w:rPr>
        <w:t>easement</w:t>
      </w:r>
      <w:r w:rsidR="00287641" w:rsidRPr="00287641">
        <w:t> is the right to use the property of another for a specific purpose. </w:t>
      </w:r>
      <w:r w:rsidR="00287641">
        <w:t>Because a</w:t>
      </w:r>
      <w:r w:rsidR="00287641" w:rsidRPr="00287641">
        <w:t>n eas</w:t>
      </w:r>
      <w:r w:rsidR="00287641">
        <w:t xml:space="preserve">ement is an interest in land, </w:t>
      </w:r>
      <w:r w:rsidR="00287641" w:rsidRPr="00287641">
        <w:t xml:space="preserve">it is </w:t>
      </w:r>
      <w:r w:rsidR="00287641">
        <w:t>subject to the Statute of Frauds</w:t>
      </w:r>
      <w:r w:rsidR="00287641" w:rsidRPr="00287641">
        <w:t>.</w:t>
      </w:r>
      <w:r w:rsidR="00287641">
        <w:t xml:space="preserve"> The m</w:t>
      </w:r>
      <w:r w:rsidR="00287641" w:rsidRPr="00287641">
        <w:t>ost common easement is a “right-of-way,” which gives the holder the right to cross another’s land.</w:t>
      </w:r>
      <w:r w:rsidR="00287641">
        <w:t xml:space="preserve"> </w:t>
      </w:r>
      <w:r w:rsidR="00287641" w:rsidRPr="00287641">
        <w:t>Easements therefore allow multiple parties to have rights with respect to land without actually owning the land itself.</w:t>
      </w:r>
    </w:p>
    <w:p w14:paraId="76254528" w14:textId="53417142" w:rsidR="00C013E1" w:rsidRPr="00C013E1" w:rsidRDefault="00C013E1" w:rsidP="00F203BD">
      <w:pPr>
        <w:pStyle w:val="ListParagraph"/>
        <w:numPr>
          <w:ilvl w:val="2"/>
          <w:numId w:val="1"/>
        </w:numPr>
      </w:pPr>
      <w:r w:rsidRPr="00C013E1">
        <w:rPr>
          <w:u w:val="single"/>
        </w:rPr>
        <w:t>Basic Terms</w:t>
      </w:r>
      <w:r>
        <w:t xml:space="preserve">. </w:t>
      </w:r>
      <w:r w:rsidRPr="00C013E1">
        <w:t xml:space="preserve">Alice, who owns Blackacre, holds a right-of-way easement over adjacent Whiteacre, owned by Bart, </w:t>
      </w:r>
      <w:r>
        <w:t>to</w:t>
      </w:r>
      <w:r w:rsidRPr="00C013E1">
        <w:t xml:space="preserve"> reach a nearby road.</w:t>
      </w:r>
    </w:p>
    <w:p w14:paraId="0EDB18BA" w14:textId="044B71CE" w:rsidR="00C013E1" w:rsidRPr="00C013E1" w:rsidRDefault="00C013E1" w:rsidP="00F203BD">
      <w:pPr>
        <w:pStyle w:val="ListParagraph"/>
        <w:numPr>
          <w:ilvl w:val="3"/>
          <w:numId w:val="1"/>
        </w:numPr>
      </w:pPr>
      <w:r>
        <w:t xml:space="preserve">The </w:t>
      </w:r>
      <w:r w:rsidRPr="00C013E1">
        <w:rPr>
          <w:b/>
          <w:iCs/>
        </w:rPr>
        <w:t>dominant</w:t>
      </w:r>
      <w:r w:rsidRPr="00C013E1">
        <w:rPr>
          <w:b/>
        </w:rPr>
        <w:t> </w:t>
      </w:r>
      <w:r w:rsidRPr="00C013E1">
        <w:t>parce</w:t>
      </w:r>
      <w:r>
        <w:t xml:space="preserve">l or tenement </w:t>
      </w:r>
      <w:r w:rsidRPr="00C013E1">
        <w:t>has the benefit of the easement.</w:t>
      </w:r>
      <w:r>
        <w:t xml:space="preserve"> In this case it is Blackacre.</w:t>
      </w:r>
    </w:p>
    <w:p w14:paraId="06506187" w14:textId="156B8B79" w:rsidR="00C013E1" w:rsidRPr="00C013E1" w:rsidRDefault="00C013E1" w:rsidP="00F203BD">
      <w:pPr>
        <w:pStyle w:val="ListParagraph"/>
        <w:numPr>
          <w:ilvl w:val="3"/>
          <w:numId w:val="1"/>
        </w:numPr>
      </w:pPr>
      <w:r>
        <w:t>T</w:t>
      </w:r>
      <w:r w:rsidRPr="00C013E1">
        <w:t>he </w:t>
      </w:r>
      <w:r w:rsidRPr="00C013E1">
        <w:rPr>
          <w:b/>
          <w:iCs/>
        </w:rPr>
        <w:t>servient</w:t>
      </w:r>
      <w:r w:rsidRPr="00C013E1">
        <w:rPr>
          <w:b/>
        </w:rPr>
        <w:t> </w:t>
      </w:r>
      <w:r>
        <w:t xml:space="preserve">tenement </w:t>
      </w:r>
      <w:r w:rsidRPr="00C013E1">
        <w:t>bears the burden of the easement. </w:t>
      </w:r>
      <w:r>
        <w:t>In this case it is Whiteacre.</w:t>
      </w:r>
    </w:p>
    <w:p w14:paraId="54BA363C" w14:textId="2EF22BB1" w:rsidR="00C013E1" w:rsidRPr="00C013E1" w:rsidRDefault="00C013E1" w:rsidP="00F203BD">
      <w:pPr>
        <w:pStyle w:val="ListParagraph"/>
        <w:numPr>
          <w:ilvl w:val="3"/>
          <w:numId w:val="1"/>
        </w:numPr>
      </w:pPr>
      <w:r>
        <w:t xml:space="preserve">An easement </w:t>
      </w:r>
      <w:r w:rsidRPr="00C013E1">
        <w:rPr>
          <w:b/>
          <w:iCs/>
        </w:rPr>
        <w:t>appurtenant</w:t>
      </w:r>
      <w:r w:rsidRPr="00C013E1">
        <w:t xml:space="preserve"> benefits a particular property and is therefore attached to the title</w:t>
      </w:r>
      <w:r>
        <w:t xml:space="preserve">. In this case the easement benefits </w:t>
      </w:r>
      <w:r w:rsidRPr="00C013E1">
        <w:t xml:space="preserve"> Blackacre, rather than belonging to Alice personally. To say that an easement is </w:t>
      </w:r>
      <w:r w:rsidRPr="00C013E1">
        <w:rPr>
          <w:iCs/>
        </w:rPr>
        <w:t>appurtenant</w:t>
      </w:r>
      <w:r w:rsidRPr="00C013E1">
        <w:t xml:space="preserve"> means that it </w:t>
      </w:r>
      <w:r w:rsidRPr="00C013E1">
        <w:rPr>
          <w:u w:val="single"/>
        </w:rPr>
        <w:t>runs with the land</w:t>
      </w:r>
      <w:r w:rsidRPr="00C013E1">
        <w:t>.</w:t>
      </w:r>
    </w:p>
    <w:p w14:paraId="06BF6C80" w14:textId="4E00C882" w:rsidR="00C013E1" w:rsidRPr="00C013E1" w:rsidRDefault="00C013E1" w:rsidP="00F203BD">
      <w:pPr>
        <w:pStyle w:val="ListParagraph"/>
        <w:numPr>
          <w:ilvl w:val="3"/>
          <w:numId w:val="1"/>
        </w:numPr>
      </w:pPr>
      <w:r w:rsidRPr="00C013E1">
        <w:t>An easement </w:t>
      </w:r>
      <w:r w:rsidRPr="00C013E1">
        <w:rPr>
          <w:b/>
          <w:iCs/>
        </w:rPr>
        <w:t>in gross </w:t>
      </w:r>
      <w:r w:rsidRPr="00C013E1">
        <w:t>does not benefit any particular property. An easement in gross </w:t>
      </w:r>
      <w:r w:rsidRPr="00C013E1">
        <w:rPr>
          <w:iCs/>
          <w:u w:val="single"/>
        </w:rPr>
        <w:t>benefits a particular party</w:t>
      </w:r>
      <w:r w:rsidRPr="00C013E1">
        <w:rPr>
          <w:i/>
          <w:iCs/>
        </w:rPr>
        <w:t>.</w:t>
      </w:r>
      <w:r w:rsidR="00F82873">
        <w:rPr>
          <w:iCs/>
        </w:rPr>
        <w:t xml:space="preserve"> It only identifies a benefited party and a servient parcel. All easements in gross are </w:t>
      </w:r>
      <w:r w:rsidR="00F82873">
        <w:rPr>
          <w:i/>
          <w:iCs/>
        </w:rPr>
        <w:t>presumed transferable</w:t>
      </w:r>
      <w:r w:rsidR="00F82873">
        <w:rPr>
          <w:iCs/>
        </w:rPr>
        <w:t xml:space="preserve"> unless the grantor indicates otherwise.</w:t>
      </w:r>
    </w:p>
    <w:p w14:paraId="620FCA31" w14:textId="498158F7" w:rsidR="00C013E1" w:rsidRPr="00C013E1" w:rsidRDefault="00F82873" w:rsidP="002C4ACC">
      <w:pPr>
        <w:pStyle w:val="ListParagraph"/>
        <w:numPr>
          <w:ilvl w:val="4"/>
          <w:numId w:val="1"/>
        </w:numPr>
      </w:pPr>
      <w:r w:rsidRPr="00F82873">
        <w:rPr>
          <w:b/>
        </w:rPr>
        <w:t>Exclusive v. non-exclusive easements</w:t>
      </w:r>
      <w:r>
        <w:t>. Easements in gross are presumed to be non-exclusive, meaning that more than one person or entity can have the same easement.</w:t>
      </w:r>
    </w:p>
    <w:p w14:paraId="50342AA0" w14:textId="56B2B67B" w:rsidR="00C013E1" w:rsidRPr="00C013E1" w:rsidRDefault="00C013E1" w:rsidP="002C4ACC">
      <w:pPr>
        <w:pStyle w:val="ListParagraph"/>
        <w:numPr>
          <w:ilvl w:val="2"/>
          <w:numId w:val="1"/>
        </w:numPr>
      </w:pPr>
      <w:r w:rsidRPr="00C013E1">
        <w:rPr>
          <w:b/>
          <w:iCs/>
        </w:rPr>
        <w:t>Affirmative</w:t>
      </w:r>
      <w:r w:rsidRPr="00C013E1">
        <w:rPr>
          <w:b/>
        </w:rPr>
        <w:t> </w:t>
      </w:r>
      <w:r w:rsidRPr="00C013E1">
        <w:rPr>
          <w:b/>
          <w:iCs/>
        </w:rPr>
        <w:t>easements</w:t>
      </w:r>
      <w:r w:rsidRPr="00C013E1">
        <w:rPr>
          <w:b/>
        </w:rPr>
        <w:t> </w:t>
      </w:r>
      <w:r w:rsidRPr="00C013E1">
        <w:t>allow the holder of the benefit </w:t>
      </w:r>
      <w:r w:rsidRPr="00C013E1">
        <w:rPr>
          <w:i/>
          <w:iCs/>
        </w:rPr>
        <w:t>to do something</w:t>
      </w:r>
      <w:r w:rsidRPr="00C013E1">
        <w:t> on the servient tenement (e.g. right of way).</w:t>
      </w:r>
    </w:p>
    <w:p w14:paraId="1B82E37E" w14:textId="2E0764D9" w:rsidR="00C013E1" w:rsidRPr="00C013E1" w:rsidRDefault="00C013E1" w:rsidP="00F203BD">
      <w:pPr>
        <w:pStyle w:val="ListParagraph"/>
        <w:numPr>
          <w:ilvl w:val="2"/>
          <w:numId w:val="1"/>
        </w:numPr>
      </w:pPr>
      <w:r w:rsidRPr="00C013E1">
        <w:rPr>
          <w:b/>
          <w:iCs/>
        </w:rPr>
        <w:t>Negative</w:t>
      </w:r>
      <w:r w:rsidRPr="00C013E1">
        <w:rPr>
          <w:b/>
        </w:rPr>
        <w:t> </w:t>
      </w:r>
      <w:r w:rsidRPr="00C013E1">
        <w:rPr>
          <w:b/>
          <w:iCs/>
        </w:rPr>
        <w:t>easements</w:t>
      </w:r>
      <w:r w:rsidRPr="00C013E1">
        <w:rPr>
          <w:b/>
        </w:rPr>
        <w:t> </w:t>
      </w:r>
      <w:r w:rsidRPr="00C013E1">
        <w:t>allow the holder to </w:t>
      </w:r>
      <w:r w:rsidRPr="00C013E1">
        <w:rPr>
          <w:i/>
          <w:iCs/>
        </w:rPr>
        <w:t>prevent</w:t>
      </w:r>
      <w:r w:rsidRPr="00C013E1">
        <w:t> the servient landowner from making otherwise permissible use of her own land.</w:t>
      </w:r>
    </w:p>
    <w:p w14:paraId="4131B286" w14:textId="0EA41FBB" w:rsidR="00C013E1" w:rsidRPr="00C013E1" w:rsidRDefault="00C013E1" w:rsidP="00F203BD">
      <w:pPr>
        <w:pStyle w:val="ListParagraph"/>
        <w:numPr>
          <w:ilvl w:val="3"/>
          <w:numId w:val="1"/>
        </w:numPr>
      </w:pPr>
      <w:r w:rsidRPr="00C013E1">
        <w:rPr>
          <w:i/>
        </w:rPr>
        <w:t>Example</w:t>
      </w:r>
      <w:r>
        <w:t xml:space="preserve">: </w:t>
      </w:r>
      <w:r w:rsidRPr="00C013E1">
        <w:t>A negative “set-back” type of easement would prevent an owner from building too close to the property line.</w:t>
      </w:r>
    </w:p>
    <w:p w14:paraId="2A9A8F87" w14:textId="1FB02121" w:rsidR="00C013E1" w:rsidRPr="00C013E1" w:rsidRDefault="00C013E1" w:rsidP="00F203BD">
      <w:pPr>
        <w:pStyle w:val="ListParagraph"/>
        <w:numPr>
          <w:ilvl w:val="3"/>
          <w:numId w:val="1"/>
        </w:numPr>
      </w:pPr>
      <w:r w:rsidRPr="00C013E1">
        <w:rPr>
          <w:i/>
        </w:rPr>
        <w:t>Example</w:t>
      </w:r>
      <w:r>
        <w:t>: A</w:t>
      </w:r>
      <w:r w:rsidRPr="00C013E1">
        <w:t> </w:t>
      </w:r>
      <w:r w:rsidRPr="00C013E1">
        <w:rPr>
          <w:iCs/>
        </w:rPr>
        <w:t>conservation easement</w:t>
      </w:r>
      <w:r>
        <w:t xml:space="preserve"> </w:t>
      </w:r>
      <w:r w:rsidRPr="00C013E1">
        <w:t>leaves the fee owner</w:t>
      </w:r>
      <w:r>
        <w:t xml:space="preserve">ship of the property in the </w:t>
      </w:r>
      <w:r w:rsidRPr="00C013E1">
        <w:t>owner but prevents development of the property.</w:t>
      </w:r>
    </w:p>
    <w:p w14:paraId="6FC9ACD0" w14:textId="77345F5C" w:rsidR="00201306" w:rsidRDefault="00C013E1" w:rsidP="002C4ACC">
      <w:pPr>
        <w:pStyle w:val="ListParagraph"/>
        <w:numPr>
          <w:ilvl w:val="3"/>
          <w:numId w:val="1"/>
        </w:numPr>
      </w:pPr>
      <w:r w:rsidRPr="00C013E1">
        <w:rPr>
          <w:i/>
        </w:rPr>
        <w:t>Example</w:t>
      </w:r>
      <w:r>
        <w:t xml:space="preserve">: A </w:t>
      </w:r>
      <w:r w:rsidRPr="00C013E1">
        <w:t xml:space="preserve">historic preservation </w:t>
      </w:r>
      <w:r>
        <w:t xml:space="preserve">easement </w:t>
      </w:r>
      <w:r w:rsidRPr="00C013E1">
        <w:t>prevents a building owner from destro</w:t>
      </w:r>
      <w:r>
        <w:t>ying or modifying the structure.</w:t>
      </w:r>
    </w:p>
    <w:p w14:paraId="7EB9A143" w14:textId="77777777" w:rsidR="0098388B" w:rsidRPr="00865067" w:rsidRDefault="0098388B" w:rsidP="0098388B"/>
    <w:p w14:paraId="608FFF67" w14:textId="5DCD8196" w:rsidR="00C013E1" w:rsidRDefault="00201306" w:rsidP="00F203BD">
      <w:pPr>
        <w:pStyle w:val="ListParagraph"/>
        <w:numPr>
          <w:ilvl w:val="2"/>
          <w:numId w:val="1"/>
        </w:numPr>
      </w:pPr>
      <w:r w:rsidRPr="00C013E1">
        <w:rPr>
          <w:b/>
        </w:rPr>
        <w:t>Express Easements</w:t>
      </w:r>
      <w:r w:rsidR="00C013E1">
        <w:t>. Created by a writing meeting the requir</w:t>
      </w:r>
      <w:r w:rsidR="00F82873">
        <w:t>ements of the Statute of Frauds: (1) identifies grantor/grantee, (2) identifies the benefited/burdened parcels; (3) includes clear intent to create an easement and not a license; and (4) is signed by grantor.</w:t>
      </w:r>
    </w:p>
    <w:p w14:paraId="0F460C41" w14:textId="7F400D13" w:rsidR="00C013E1" w:rsidRDefault="00C013E1" w:rsidP="00F203BD">
      <w:pPr>
        <w:pStyle w:val="ListParagraph"/>
        <w:numPr>
          <w:ilvl w:val="3"/>
          <w:numId w:val="1"/>
        </w:numPr>
      </w:pPr>
      <w:r>
        <w:t>The deed could include a grant of an easement by a reservation (creating a new right) or an exception (preserving existing right).</w:t>
      </w:r>
    </w:p>
    <w:p w14:paraId="0D50DA6E" w14:textId="5742830B" w:rsidR="00C013E1" w:rsidRDefault="00C013E1" w:rsidP="00F203BD">
      <w:pPr>
        <w:pStyle w:val="ListParagraph"/>
        <w:numPr>
          <w:ilvl w:val="3"/>
          <w:numId w:val="1"/>
        </w:numPr>
      </w:pPr>
      <w:r>
        <w:t>The writing should specify the location, extent, and proper use (scope) of the easement.</w:t>
      </w:r>
    </w:p>
    <w:p w14:paraId="71D86601" w14:textId="2DAA21A0" w:rsidR="00C013E1" w:rsidRDefault="00C013E1" w:rsidP="00F203BD">
      <w:pPr>
        <w:pStyle w:val="ListParagraph"/>
        <w:numPr>
          <w:ilvl w:val="4"/>
          <w:numId w:val="1"/>
        </w:numPr>
      </w:pPr>
      <w:r>
        <w:t>If not, the court will attempt to discern the parties’ intent (looking at the surrounding circumstances) and give the grantee the “right to such way as is reasonably necessary and convenient for the purposes for which it is granted.</w:t>
      </w:r>
    </w:p>
    <w:p w14:paraId="15CE2F79" w14:textId="3EEE27FC" w:rsidR="00C013E1" w:rsidRDefault="002C4675" w:rsidP="00F203BD">
      <w:pPr>
        <w:pStyle w:val="ListParagraph"/>
        <w:numPr>
          <w:ilvl w:val="4"/>
          <w:numId w:val="1"/>
        </w:numPr>
      </w:pPr>
      <w:r>
        <w:t xml:space="preserve">If no duration is stated, it </w:t>
      </w:r>
      <w:r w:rsidR="00C013E1">
        <w:t>is presumed to be perpetual.</w:t>
      </w:r>
    </w:p>
    <w:p w14:paraId="1CC2A652" w14:textId="2C82AB10" w:rsidR="00C013E1" w:rsidRDefault="00C013E1" w:rsidP="00F203BD">
      <w:pPr>
        <w:pStyle w:val="ListParagraph"/>
        <w:numPr>
          <w:ilvl w:val="4"/>
          <w:numId w:val="1"/>
        </w:numPr>
      </w:pPr>
      <w:r>
        <w:t xml:space="preserve">If the easement is limited to a particular purpose, the easement will </w:t>
      </w:r>
      <w:r w:rsidRPr="00C013E1">
        <w:rPr>
          <w:u w:val="single"/>
        </w:rPr>
        <w:t xml:space="preserve">terminate when the purpose is fulfilled </w:t>
      </w:r>
      <w:r>
        <w:t>or ceases to exist.</w:t>
      </w:r>
    </w:p>
    <w:p w14:paraId="023ED3C6" w14:textId="5370F660" w:rsidR="00F82873" w:rsidRDefault="00F82873" w:rsidP="00F82873">
      <w:pPr>
        <w:pStyle w:val="ListParagraph"/>
        <w:numPr>
          <w:ilvl w:val="3"/>
          <w:numId w:val="1"/>
        </w:numPr>
      </w:pPr>
      <w:r w:rsidRPr="00F82873">
        <w:rPr>
          <w:u w:val="single"/>
        </w:rPr>
        <w:t>Scope of the Easement</w:t>
      </w:r>
      <w:r>
        <w:t xml:space="preserve">. Ideally the scope should be made clear. The writing should describe the width and length; whether cars may be driven over it or whether the users must park outside and then walk in; </w:t>
      </w:r>
      <w:r w:rsidR="002C4675">
        <w:t>specify duration and conditions for termination; specify which party bears the costs of maintenance.</w:t>
      </w:r>
    </w:p>
    <w:p w14:paraId="5180C816" w14:textId="66745F0B" w:rsidR="002C4675" w:rsidRDefault="002C4675" w:rsidP="00F82873">
      <w:pPr>
        <w:pStyle w:val="ListParagraph"/>
        <w:numPr>
          <w:ilvl w:val="3"/>
          <w:numId w:val="1"/>
        </w:numPr>
      </w:pPr>
      <w:r>
        <w:rPr>
          <w:u w:val="single"/>
        </w:rPr>
        <w:t>Note</w:t>
      </w:r>
      <w:r>
        <w:t>: An easement may be inherited by subdivision (i.e. owner of dominant tenement divides his parcel and sells to 4 new owners, who all inherit the easement), but the new owners must not overburden the servient tenement.</w:t>
      </w:r>
    </w:p>
    <w:p w14:paraId="4DDC0ACB" w14:textId="77777777" w:rsidR="002C4675" w:rsidRPr="00865067" w:rsidRDefault="002C4675" w:rsidP="002C4675"/>
    <w:p w14:paraId="7F288E6E" w14:textId="3C82E516" w:rsidR="00C013E1" w:rsidRPr="00C013E1" w:rsidRDefault="00201306" w:rsidP="00F203BD">
      <w:pPr>
        <w:pStyle w:val="ListParagraph"/>
        <w:numPr>
          <w:ilvl w:val="2"/>
          <w:numId w:val="1"/>
        </w:numPr>
      </w:pPr>
      <w:r w:rsidRPr="00C013E1">
        <w:rPr>
          <w:b/>
        </w:rPr>
        <w:t>Easement by Estoppel</w:t>
      </w:r>
      <w:r w:rsidR="00C013E1">
        <w:t>. Created when t</w:t>
      </w:r>
      <w:r w:rsidR="00C013E1" w:rsidRPr="00C013E1">
        <w:t>he dominant tenant reasonably relied to his detriment on the servient tenant’s promise.</w:t>
      </w:r>
    </w:p>
    <w:p w14:paraId="51ED0B1F" w14:textId="0B2B5DFC" w:rsidR="00C013E1" w:rsidRPr="00C013E1" w:rsidRDefault="00C013E1" w:rsidP="00F203BD">
      <w:pPr>
        <w:pStyle w:val="ListParagraph"/>
        <w:numPr>
          <w:ilvl w:val="3"/>
          <w:numId w:val="1"/>
        </w:numPr>
      </w:pPr>
      <w:r w:rsidRPr="00C013E1">
        <w:t>R.3: An </w:t>
      </w:r>
      <w:r w:rsidRPr="00C013E1">
        <w:rPr>
          <w:i/>
          <w:iCs/>
        </w:rPr>
        <w:t>easement by estoppel</w:t>
      </w:r>
      <w:r w:rsidRPr="00C013E1">
        <w:t xml:space="preserve"> may arise if </w:t>
      </w:r>
      <w:r w:rsidRPr="00C013E1">
        <w:rPr>
          <w:b/>
          <w:bCs/>
        </w:rPr>
        <w:t>substantial</w:t>
      </w:r>
      <w:r w:rsidRPr="00C013E1">
        <w:t xml:space="preserve"> injustice would result when the owner or occupier permitted another to use </w:t>
      </w:r>
      <w:r>
        <w:t>the</w:t>
      </w:r>
      <w:r w:rsidRPr="00C013E1">
        <w:t xml:space="preserve"> land under circumstances in which it was reasonable to foresee that the user would </w:t>
      </w:r>
      <w:r w:rsidRPr="00C013E1">
        <w:rPr>
          <w:b/>
          <w:bCs/>
        </w:rPr>
        <w:t>substantially</w:t>
      </w:r>
      <w:r w:rsidRPr="00C013E1">
        <w:t xml:space="preserve"> </w:t>
      </w:r>
      <w:r w:rsidRPr="00C013E1">
        <w:rPr>
          <w:u w:val="single"/>
        </w:rPr>
        <w:t>change position</w:t>
      </w:r>
      <w:r w:rsidR="00525B9B" w:rsidRPr="00525B9B">
        <w:t>,</w:t>
      </w:r>
      <w:r w:rsidRPr="00C013E1">
        <w:t xml:space="preserve"> believing that the permission would not be revoked, and the user </w:t>
      </w:r>
      <w:r w:rsidRPr="00525B9B">
        <w:rPr>
          <w:i/>
        </w:rPr>
        <w:t>did</w:t>
      </w:r>
      <w:r w:rsidRPr="00C013E1">
        <w:t xml:space="preserve"> substantially change position in reasonable reliance on that belief.</w:t>
      </w:r>
    </w:p>
    <w:p w14:paraId="0DD0732A" w14:textId="371FDA61" w:rsidR="00C013E1" w:rsidRPr="00C013E1" w:rsidRDefault="00C013E1" w:rsidP="00F203BD">
      <w:pPr>
        <w:pStyle w:val="ListParagraph"/>
        <w:numPr>
          <w:ilvl w:val="4"/>
          <w:numId w:val="1"/>
        </w:numPr>
      </w:pPr>
      <w:r w:rsidRPr="00C013E1">
        <w:rPr>
          <w:i/>
          <w:iCs/>
        </w:rPr>
        <w:t>Kienzle</w:t>
      </w:r>
      <w:r w:rsidRPr="00C013E1">
        <w:t xml:space="preserve">: </w:t>
      </w:r>
      <w:r w:rsidR="00525B9B">
        <w:t>The p</w:t>
      </w:r>
      <w:r w:rsidRPr="00C013E1">
        <w:t xml:space="preserve">arty who allegedly gave permission </w:t>
      </w:r>
      <w:r>
        <w:t xml:space="preserve">for the use </w:t>
      </w:r>
      <w:r w:rsidRPr="00C013E1">
        <w:t>need not have made a misrepresentation.</w:t>
      </w:r>
    </w:p>
    <w:p w14:paraId="10DED000" w14:textId="77777777" w:rsidR="00C013E1" w:rsidRPr="00C013E1" w:rsidRDefault="00C013E1" w:rsidP="00F203BD">
      <w:pPr>
        <w:pStyle w:val="ListParagraph"/>
        <w:numPr>
          <w:ilvl w:val="4"/>
          <w:numId w:val="1"/>
        </w:numPr>
      </w:pPr>
      <w:r w:rsidRPr="00C013E1">
        <w:rPr>
          <w:i/>
          <w:iCs/>
        </w:rPr>
        <w:t>Boyd:</w:t>
      </w:r>
      <w:r w:rsidRPr="00C013E1">
        <w:t xml:space="preserve"> If the purchaser should have known that there was no easement as a matter of public record, that precludes a finding of easement by estoppel.</w:t>
      </w:r>
    </w:p>
    <w:p w14:paraId="4EDE5D40" w14:textId="77777777" w:rsidR="00C013E1" w:rsidRPr="00C013E1" w:rsidRDefault="00C013E1" w:rsidP="00F203BD">
      <w:pPr>
        <w:pStyle w:val="ListParagraph"/>
        <w:numPr>
          <w:ilvl w:val="3"/>
          <w:numId w:val="1"/>
        </w:numPr>
      </w:pPr>
      <w:r w:rsidRPr="00C013E1">
        <w:t xml:space="preserve">When do equitable easements by estoppel </w:t>
      </w:r>
      <w:r w:rsidRPr="00C013E1">
        <w:rPr>
          <w:u w:val="single"/>
        </w:rPr>
        <w:t>end</w:t>
      </w:r>
      <w:r w:rsidRPr="00C013E1">
        <w:t>?</w:t>
      </w:r>
    </w:p>
    <w:p w14:paraId="43AC4481" w14:textId="7A859D42" w:rsidR="00C013E1" w:rsidRPr="00C013E1" w:rsidRDefault="00C013E1" w:rsidP="00F203BD">
      <w:pPr>
        <w:pStyle w:val="ListParagraph"/>
        <w:numPr>
          <w:ilvl w:val="4"/>
          <w:numId w:val="1"/>
        </w:numPr>
      </w:pPr>
      <w:r>
        <w:t>A</w:t>
      </w:r>
      <w:r w:rsidRPr="00C013E1">
        <w:t>pproach #1: (</w:t>
      </w:r>
      <w:r w:rsidRPr="00C013E1">
        <w:rPr>
          <w:i/>
          <w:iCs/>
        </w:rPr>
        <w:t>Kienzle</w:t>
      </w:r>
      <w:r>
        <w:t>) T</w:t>
      </w:r>
      <w:r w:rsidRPr="00C013E1">
        <w:t>hey are presumed to run with the land (not necessarily a good result)</w:t>
      </w:r>
      <w:r>
        <w:t>.</w:t>
      </w:r>
    </w:p>
    <w:p w14:paraId="6E551875" w14:textId="0634B795" w:rsidR="00C013E1" w:rsidRDefault="00C013E1" w:rsidP="00F203BD">
      <w:pPr>
        <w:pStyle w:val="ListParagraph"/>
        <w:numPr>
          <w:ilvl w:val="4"/>
          <w:numId w:val="1"/>
        </w:numPr>
      </w:pPr>
      <w:r>
        <w:t>Approach #2: T</w:t>
      </w:r>
      <w:r w:rsidRPr="00C013E1">
        <w:t xml:space="preserve">reat them as </w:t>
      </w:r>
      <w:r>
        <w:t xml:space="preserve">an </w:t>
      </w:r>
      <w:r w:rsidRPr="00C013E1">
        <w:t>irrevocable license which ends when the necessity for it ends</w:t>
      </w:r>
      <w:r>
        <w:t>.</w:t>
      </w:r>
    </w:p>
    <w:p w14:paraId="1CD0AD65" w14:textId="77777777" w:rsidR="002C4675" w:rsidRPr="00865067" w:rsidRDefault="002C4675" w:rsidP="002C4675"/>
    <w:p w14:paraId="7F3FFADB" w14:textId="77777777" w:rsidR="00525B9B" w:rsidRPr="00525B9B" w:rsidRDefault="00201306" w:rsidP="00F203BD">
      <w:pPr>
        <w:pStyle w:val="ListParagraph"/>
        <w:numPr>
          <w:ilvl w:val="2"/>
          <w:numId w:val="1"/>
        </w:numPr>
      </w:pPr>
      <w:r w:rsidRPr="00525B9B">
        <w:rPr>
          <w:b/>
        </w:rPr>
        <w:t>Easements Implied by Prior Use or Necessity</w:t>
      </w:r>
      <w:r w:rsidR="00525B9B">
        <w:t xml:space="preserve">. These </w:t>
      </w:r>
      <w:r w:rsidR="00525B9B" w:rsidRPr="00525B9B">
        <w:t>situations arise when a grantor splits a piece of property into pieces and conveys one of the parcels. The court might determine that an easement was implied in the conveyance in two situations:</w:t>
      </w:r>
    </w:p>
    <w:p w14:paraId="722F46C2" w14:textId="2EC5CDC8" w:rsidR="00525B9B" w:rsidRPr="00525B9B" w:rsidRDefault="00525B9B" w:rsidP="00F203BD">
      <w:pPr>
        <w:pStyle w:val="ListParagraph"/>
        <w:numPr>
          <w:ilvl w:val="3"/>
          <w:numId w:val="1"/>
        </w:numPr>
      </w:pPr>
      <w:r w:rsidRPr="00525B9B">
        <w:rPr>
          <w:b/>
          <w:bCs/>
        </w:rPr>
        <w:t>By prior use</w:t>
      </w:r>
      <w:r>
        <w:t>: I</w:t>
      </w:r>
      <w:r w:rsidRPr="00525B9B">
        <w:t xml:space="preserve">f a particular use of the servient parcel </w:t>
      </w:r>
      <w:r w:rsidRPr="00525B9B">
        <w:rPr>
          <w:i/>
        </w:rPr>
        <w:t>already existed</w:t>
      </w:r>
      <w:r w:rsidRPr="00525B9B">
        <w:t xml:space="preserve"> and was reasonably necessary to the use and enjoyment of the dominant parcel. Requirements: </w:t>
      </w:r>
    </w:p>
    <w:p w14:paraId="1ABA6C3A" w14:textId="77159158" w:rsidR="00525B9B" w:rsidRPr="00525B9B" w:rsidRDefault="00525B9B" w:rsidP="00F203BD">
      <w:pPr>
        <w:pStyle w:val="ListParagraph"/>
        <w:numPr>
          <w:ilvl w:val="4"/>
          <w:numId w:val="1"/>
        </w:numPr>
      </w:pPr>
      <w:r w:rsidRPr="00525B9B">
        <w:rPr>
          <w:u w:val="single"/>
        </w:rPr>
        <w:t>common owner</w:t>
      </w:r>
      <w:r w:rsidRPr="00525B9B">
        <w:t xml:space="preserve"> (originally one owner owned both the burdened and the benefited parcels)</w:t>
      </w:r>
      <w:r>
        <w:t>;</w:t>
      </w:r>
    </w:p>
    <w:p w14:paraId="7CD6A856" w14:textId="614F9602" w:rsidR="00525B9B" w:rsidRPr="00525B9B" w:rsidRDefault="00525B9B" w:rsidP="00F203BD">
      <w:pPr>
        <w:pStyle w:val="ListParagraph"/>
        <w:numPr>
          <w:ilvl w:val="4"/>
          <w:numId w:val="1"/>
        </w:numPr>
      </w:pPr>
      <w:r w:rsidRPr="00525B9B">
        <w:t>prior to splitting the property, use of part of the property benefited another party (quasi-easement)</w:t>
      </w:r>
      <w:r>
        <w:t>;</w:t>
      </w:r>
    </w:p>
    <w:p w14:paraId="5204DF15" w14:textId="0669693D" w:rsidR="00525B9B" w:rsidRPr="00525B9B" w:rsidRDefault="00525B9B" w:rsidP="00F203BD">
      <w:pPr>
        <w:pStyle w:val="ListParagraph"/>
        <w:numPr>
          <w:ilvl w:val="4"/>
          <w:numId w:val="1"/>
        </w:numPr>
      </w:pPr>
      <w:r w:rsidRPr="00525B9B">
        <w:t>use was apparent and continuous</w:t>
      </w:r>
      <w:r>
        <w:t>;</w:t>
      </w:r>
    </w:p>
    <w:p w14:paraId="1FEEFB94" w14:textId="73BF2132" w:rsidR="00525B9B" w:rsidRPr="00525B9B" w:rsidRDefault="00525B9B" w:rsidP="00F203BD">
      <w:pPr>
        <w:pStyle w:val="ListParagraph"/>
        <w:numPr>
          <w:ilvl w:val="4"/>
          <w:numId w:val="1"/>
        </w:numPr>
      </w:pPr>
      <w:r w:rsidRPr="00525B9B">
        <w:t xml:space="preserve">use was </w:t>
      </w:r>
      <w:r w:rsidRPr="00525B9B">
        <w:rPr>
          <w:b/>
          <w:u w:val="single"/>
        </w:rPr>
        <w:t>reasonably necessary</w:t>
      </w:r>
      <w:r>
        <w:t>.</w:t>
      </w:r>
    </w:p>
    <w:p w14:paraId="30EF76C1" w14:textId="5BF49278" w:rsidR="00525B9B" w:rsidRPr="00525B9B" w:rsidRDefault="00525B9B" w:rsidP="00F203BD">
      <w:pPr>
        <w:pStyle w:val="ListParagraph"/>
        <w:numPr>
          <w:ilvl w:val="5"/>
          <w:numId w:val="1"/>
        </w:numPr>
      </w:pPr>
      <w:r w:rsidRPr="00525B9B">
        <w:rPr>
          <w:i/>
          <w:iCs/>
        </w:rPr>
        <w:t>Boyd</w:t>
      </w:r>
      <w:r>
        <w:t>: “T</w:t>
      </w:r>
      <w:r w:rsidRPr="00525B9B">
        <w:t>here could be no other reasonable mode of enjoying the dominant tenement without this easement</w:t>
      </w:r>
      <w:r>
        <w:t>.”</w:t>
      </w:r>
    </w:p>
    <w:p w14:paraId="2941354B" w14:textId="46D6F3D7" w:rsidR="00525B9B" w:rsidRPr="00525B9B" w:rsidRDefault="00525B9B" w:rsidP="00F203BD">
      <w:pPr>
        <w:pStyle w:val="ListParagraph"/>
        <w:numPr>
          <w:ilvl w:val="3"/>
          <w:numId w:val="1"/>
        </w:numPr>
      </w:pPr>
      <w:r w:rsidRPr="00525B9B">
        <w:rPr>
          <w:b/>
          <w:bCs/>
        </w:rPr>
        <w:t>By necessity</w:t>
      </w:r>
      <w:r>
        <w:t>: I</w:t>
      </w:r>
      <w:r w:rsidRPr="00525B9B">
        <w:t>f an easement became necessary due to the conveyance. Requirements:</w:t>
      </w:r>
    </w:p>
    <w:p w14:paraId="45A634B8" w14:textId="1175CB0B" w:rsidR="00525B9B" w:rsidRDefault="00525B9B" w:rsidP="00F203BD">
      <w:pPr>
        <w:pStyle w:val="ListParagraph"/>
        <w:numPr>
          <w:ilvl w:val="4"/>
          <w:numId w:val="1"/>
        </w:numPr>
      </w:pPr>
      <w:r w:rsidRPr="00525B9B">
        <w:rPr>
          <w:u w:val="single"/>
        </w:rPr>
        <w:t>common owner</w:t>
      </w:r>
      <w:r w:rsidRPr="00525B9B">
        <w:t xml:space="preserve"> (originally one owner owned both the burdened and the benefited parcels)</w:t>
      </w:r>
      <w:r>
        <w:t>;</w:t>
      </w:r>
    </w:p>
    <w:p w14:paraId="1986A278" w14:textId="33C5FC99" w:rsidR="00525B9B" w:rsidRPr="00525B9B" w:rsidRDefault="00525B9B" w:rsidP="00F203BD">
      <w:pPr>
        <w:pStyle w:val="ListParagraph"/>
        <w:numPr>
          <w:ilvl w:val="4"/>
          <w:numId w:val="1"/>
        </w:numPr>
      </w:pPr>
      <w:r>
        <w:t>n</w:t>
      </w:r>
      <w:r w:rsidRPr="00525B9B">
        <w:t xml:space="preserve">ecessity for easement arose </w:t>
      </w:r>
      <w:r w:rsidRPr="00525B9B">
        <w:rPr>
          <w:u w:val="single"/>
        </w:rPr>
        <w:t>when property was divided</w:t>
      </w:r>
      <w:r>
        <w:t>.</w:t>
      </w:r>
    </w:p>
    <w:p w14:paraId="66CB1F8F" w14:textId="4D784988" w:rsidR="00525B9B" w:rsidRPr="00525B9B" w:rsidRDefault="00525B9B" w:rsidP="00F203BD">
      <w:pPr>
        <w:pStyle w:val="ListParagraph"/>
        <w:numPr>
          <w:ilvl w:val="5"/>
          <w:numId w:val="1"/>
        </w:numPr>
      </w:pPr>
      <w:r w:rsidRPr="00525B9B">
        <w:t>usually results from being landlocked</w:t>
      </w:r>
      <w:r>
        <w:t>.</w:t>
      </w:r>
    </w:p>
    <w:p w14:paraId="144152B5" w14:textId="6EFB1207" w:rsidR="00525B9B" w:rsidRDefault="00525B9B" w:rsidP="00F203BD">
      <w:pPr>
        <w:pStyle w:val="ListParagraph"/>
        <w:numPr>
          <w:ilvl w:val="4"/>
          <w:numId w:val="1"/>
        </w:numPr>
      </w:pPr>
      <w:r w:rsidRPr="00525B9B">
        <w:t xml:space="preserve">use is </w:t>
      </w:r>
      <w:r w:rsidRPr="00525B9B">
        <w:rPr>
          <w:b/>
          <w:u w:val="single"/>
        </w:rPr>
        <w:t>strictly necessary</w:t>
      </w:r>
      <w:r w:rsidRPr="00525B9B">
        <w:t xml:space="preserve"> (some courts use lower standard)</w:t>
      </w:r>
      <w:r>
        <w:t>;</w:t>
      </w:r>
    </w:p>
    <w:p w14:paraId="084E538B" w14:textId="5CA0DDAC" w:rsidR="00525B9B" w:rsidRPr="00525B9B" w:rsidRDefault="00525B9B" w:rsidP="00F203BD">
      <w:pPr>
        <w:pStyle w:val="ListParagraph"/>
        <w:numPr>
          <w:ilvl w:val="5"/>
          <w:numId w:val="1"/>
        </w:numPr>
      </w:pPr>
      <w:r w:rsidRPr="00525B9B">
        <w:rPr>
          <w:i/>
          <w:iCs/>
        </w:rPr>
        <w:t>Boyd</w:t>
      </w:r>
      <w:r w:rsidRPr="00525B9B">
        <w:t> court said strict standard did not require “impossibility” but</w:t>
      </w:r>
      <w:r>
        <w:t xml:space="preserve"> must be</w:t>
      </w:r>
      <w:r w:rsidRPr="00525B9B">
        <w:t> infeasible, impractical, and very costly.</w:t>
      </w:r>
    </w:p>
    <w:p w14:paraId="0B9CC940" w14:textId="4302C734" w:rsidR="00525B9B" w:rsidRPr="00525B9B" w:rsidRDefault="00525B9B" w:rsidP="00F203BD">
      <w:pPr>
        <w:pStyle w:val="ListParagraph"/>
        <w:numPr>
          <w:ilvl w:val="6"/>
          <w:numId w:val="1"/>
        </w:numPr>
      </w:pPr>
      <w:r>
        <w:t>H</w:t>
      </w:r>
      <w:r w:rsidRPr="00525B9B">
        <w:t xml:space="preserve">aving to spend $90k to build a road over wetlands </w:t>
      </w:r>
      <w:r w:rsidRPr="00525B9B">
        <w:rPr>
          <w:i/>
          <w:iCs/>
        </w:rPr>
        <w:t>not</w:t>
      </w:r>
      <w:r w:rsidRPr="00525B9B">
        <w:t> enough to meet “strict necessity.”</w:t>
      </w:r>
    </w:p>
    <w:p w14:paraId="18E15067" w14:textId="20E58163" w:rsidR="00525B9B" w:rsidRPr="00525B9B" w:rsidRDefault="00525B9B" w:rsidP="00F203BD">
      <w:pPr>
        <w:pStyle w:val="ListParagraph"/>
        <w:numPr>
          <w:ilvl w:val="6"/>
          <w:numId w:val="1"/>
        </w:numPr>
      </w:pPr>
      <w:r>
        <w:t xml:space="preserve">A </w:t>
      </w:r>
      <w:r w:rsidRPr="00525B9B">
        <w:t xml:space="preserve">landslide making a road impassable </w:t>
      </w:r>
      <w:r>
        <w:t xml:space="preserve">is </w:t>
      </w:r>
      <w:r w:rsidRPr="00525B9B">
        <w:rPr>
          <w:i/>
          <w:iCs/>
        </w:rPr>
        <w:t>not</w:t>
      </w:r>
      <w:r w:rsidRPr="00525B9B">
        <w:t> enough to imply an easement by necessity because the necessity did not arise at the time of the conveyance.</w:t>
      </w:r>
    </w:p>
    <w:p w14:paraId="49C8FBFF" w14:textId="0AFCDCEB" w:rsidR="00525B9B" w:rsidRPr="00525B9B" w:rsidRDefault="00525B9B" w:rsidP="00F203BD">
      <w:pPr>
        <w:pStyle w:val="ListParagraph"/>
        <w:numPr>
          <w:ilvl w:val="6"/>
          <w:numId w:val="1"/>
        </w:numPr>
      </w:pPr>
      <w:r>
        <w:t xml:space="preserve">A </w:t>
      </w:r>
      <w:r w:rsidRPr="00525B9B">
        <w:t xml:space="preserve">party </w:t>
      </w:r>
      <w:r>
        <w:t xml:space="preserve">forced </w:t>
      </w:r>
      <w:r w:rsidRPr="00525B9B">
        <w:t>to access parcel by boat</w:t>
      </w:r>
      <w:r>
        <w:t xml:space="preserve"> is</w:t>
      </w:r>
      <w:r w:rsidRPr="00525B9B">
        <w:t xml:space="preserve"> </w:t>
      </w:r>
      <w:r w:rsidRPr="00525B9B">
        <w:rPr>
          <w:i/>
          <w:iCs/>
        </w:rPr>
        <w:t>not</w:t>
      </w:r>
      <w:r w:rsidRPr="00525B9B">
        <w:t xml:space="preserve"> enough to meet “strict necessity.”</w:t>
      </w:r>
    </w:p>
    <w:p w14:paraId="5BB30651" w14:textId="5C0983FE" w:rsidR="00201306" w:rsidRPr="00865067" w:rsidRDefault="00201306" w:rsidP="00F203BD">
      <w:pPr>
        <w:contextualSpacing/>
      </w:pPr>
    </w:p>
    <w:p w14:paraId="2146FA5D" w14:textId="4502A31D" w:rsidR="003410A2" w:rsidRPr="00525B9B" w:rsidRDefault="00201306" w:rsidP="00F203BD">
      <w:pPr>
        <w:pStyle w:val="ListParagraph"/>
        <w:numPr>
          <w:ilvl w:val="2"/>
          <w:numId w:val="1"/>
        </w:numPr>
      </w:pPr>
      <w:r w:rsidRPr="00525B9B">
        <w:rPr>
          <w:b/>
        </w:rPr>
        <w:t>Easement by Prescription</w:t>
      </w:r>
      <w:r w:rsidR="00525B9B">
        <w:t xml:space="preserve">. </w:t>
      </w:r>
      <w:r w:rsidR="00525B9B" w:rsidRPr="00525B9B">
        <w:t xml:space="preserve">Similar to adverse possession, the dominant tenant uses the servient parcel without permission for </w:t>
      </w:r>
      <w:r w:rsidR="00525B9B">
        <w:t xml:space="preserve">the </w:t>
      </w:r>
      <w:r w:rsidR="00525B9B" w:rsidRPr="00525B9B">
        <w:t>prescriptive period. Also related to this category are easements established by custom and implied dedication.</w:t>
      </w:r>
    </w:p>
    <w:p w14:paraId="020E7640" w14:textId="77777777" w:rsidR="00525B9B" w:rsidRPr="00525B9B" w:rsidRDefault="00525B9B" w:rsidP="00F203BD">
      <w:pPr>
        <w:pStyle w:val="ListParagraph"/>
        <w:numPr>
          <w:ilvl w:val="3"/>
          <w:numId w:val="1"/>
        </w:numPr>
      </w:pPr>
      <w:r w:rsidRPr="00525B9B">
        <w:t xml:space="preserve">The user must establish the </w:t>
      </w:r>
      <w:r w:rsidRPr="00525B9B">
        <w:rPr>
          <w:b/>
          <w:bCs/>
          <w:u w:val="single"/>
        </w:rPr>
        <w:t>use</w:t>
      </w:r>
      <w:r w:rsidRPr="00525B9B">
        <w:t> is (1) </w:t>
      </w:r>
      <w:r w:rsidRPr="00525B9B">
        <w:rPr>
          <w:i/>
          <w:iCs/>
        </w:rPr>
        <w:t>adverse </w:t>
      </w:r>
      <w:r w:rsidRPr="00525B9B">
        <w:t>(i.e</w:t>
      </w:r>
      <w:r w:rsidRPr="00525B9B">
        <w:rPr>
          <w:i/>
          <w:iCs/>
        </w:rPr>
        <w:t>.</w:t>
      </w:r>
      <w:r w:rsidRPr="00525B9B">
        <w:t>, without the owner’s permission), (2) </w:t>
      </w:r>
      <w:r w:rsidRPr="00525B9B">
        <w:rPr>
          <w:i/>
          <w:iCs/>
        </w:rPr>
        <w:t>open and notorious</w:t>
      </w:r>
      <w:r w:rsidRPr="00525B9B">
        <w:t>, and (3) </w:t>
      </w:r>
      <w:r w:rsidRPr="00525B9B">
        <w:rPr>
          <w:i/>
          <w:iCs/>
        </w:rPr>
        <w:t>continuous</w:t>
      </w:r>
      <w:r w:rsidRPr="00525B9B">
        <w:t> for the </w:t>
      </w:r>
      <w:r w:rsidRPr="00525B9B">
        <w:rPr>
          <w:i/>
          <w:iCs/>
        </w:rPr>
        <w:t>period of prescription</w:t>
      </w:r>
      <w:r w:rsidRPr="00525B9B">
        <w:t xml:space="preserve"> (typically 10 years).</w:t>
      </w:r>
    </w:p>
    <w:p w14:paraId="7FDB29EC" w14:textId="57A724E4" w:rsidR="00525B9B" w:rsidRPr="00525B9B" w:rsidRDefault="00525B9B" w:rsidP="00F203BD">
      <w:pPr>
        <w:pStyle w:val="ListParagraph"/>
        <w:numPr>
          <w:ilvl w:val="4"/>
          <w:numId w:val="1"/>
        </w:numPr>
      </w:pPr>
      <w:r>
        <w:t>Generally d</w:t>
      </w:r>
      <w:r w:rsidRPr="00525B9B">
        <w:t>oes not need to be exclusive use.</w:t>
      </w:r>
    </w:p>
    <w:p w14:paraId="4EB66077" w14:textId="47061550" w:rsidR="003410A2" w:rsidRPr="00525B9B" w:rsidRDefault="00525B9B" w:rsidP="00F203BD">
      <w:pPr>
        <w:pStyle w:val="ListParagraph"/>
        <w:numPr>
          <w:ilvl w:val="4"/>
          <w:numId w:val="1"/>
        </w:numPr>
      </w:pPr>
      <w:r w:rsidRPr="00525B9B">
        <w:t xml:space="preserve">Some </w:t>
      </w:r>
      <w:r>
        <w:t>jdx</w:t>
      </w:r>
      <w:r w:rsidRPr="00525B9B">
        <w:t xml:space="preserve"> </w:t>
      </w:r>
      <w:r>
        <w:t xml:space="preserve">do </w:t>
      </w:r>
      <w:r w:rsidRPr="00525B9B">
        <w:t>add a requirement that the use be exclusive, meaning the claimant must use the easement “as his own” rather than as a member of the general public.</w:t>
      </w:r>
    </w:p>
    <w:p w14:paraId="7933D458" w14:textId="20D57C48" w:rsidR="003410A2" w:rsidRPr="00525B9B" w:rsidRDefault="00525B9B" w:rsidP="00F203BD">
      <w:pPr>
        <w:pStyle w:val="ListParagraph"/>
        <w:numPr>
          <w:ilvl w:val="3"/>
          <w:numId w:val="1"/>
        </w:numPr>
      </w:pPr>
      <w:r w:rsidRPr="00525B9B">
        <w:t>Most jurisdictions </w:t>
      </w:r>
      <w:r w:rsidRPr="00525B9B">
        <w:rPr>
          <w:i/>
          <w:iCs/>
        </w:rPr>
        <w:t>presume</w:t>
      </w:r>
      <w:r w:rsidRPr="00525B9B">
        <w:t> adversity when all other elements are met.</w:t>
      </w:r>
      <w:r>
        <w:t xml:space="preserve"> </w:t>
      </w:r>
      <w:r w:rsidR="002C4675">
        <w:t>M</w:t>
      </w:r>
      <w:r>
        <w:t xml:space="preserve">inority rule places burden </w:t>
      </w:r>
      <w:r w:rsidRPr="00525B9B">
        <w:t>on the user to establish adversity.</w:t>
      </w:r>
    </w:p>
    <w:p w14:paraId="7E667B7D" w14:textId="1AAAF993" w:rsidR="00525B9B" w:rsidRPr="00525B9B" w:rsidRDefault="00525B9B" w:rsidP="00F203BD">
      <w:pPr>
        <w:pStyle w:val="ListParagraph"/>
        <w:numPr>
          <w:ilvl w:val="3"/>
          <w:numId w:val="1"/>
        </w:numPr>
      </w:pPr>
      <w:r>
        <w:t>For “continuous use,” a</w:t>
      </w:r>
      <w:r w:rsidRPr="00525B9B">
        <w:t>ll that is necessary is that the use be as often as required by the nature of the use and the needs of the claimant.</w:t>
      </w:r>
      <w:r>
        <w:t xml:space="preserve"> </w:t>
      </w:r>
      <w:r w:rsidRPr="00525B9B">
        <w:t>Use must also be “uninterrupted.” </w:t>
      </w:r>
    </w:p>
    <w:p w14:paraId="28451065" w14:textId="5FE893C2" w:rsidR="003410A2" w:rsidRPr="00525B9B" w:rsidRDefault="00525B9B" w:rsidP="00F203BD">
      <w:pPr>
        <w:pStyle w:val="ListParagraph"/>
        <w:numPr>
          <w:ilvl w:val="4"/>
          <w:numId w:val="1"/>
        </w:numPr>
      </w:pPr>
      <w:r w:rsidRPr="00525B9B">
        <w:t>A claimant’s adverse use may be interrupted by the owner of the servient estate physically blocking the way during the prescriptive period, or by the owner instituting successful legal proceedings.</w:t>
      </w:r>
    </w:p>
    <w:p w14:paraId="240E456D" w14:textId="527A171F" w:rsidR="00525B9B" w:rsidRPr="00525B9B" w:rsidRDefault="00525B9B" w:rsidP="002C4ACC">
      <w:pPr>
        <w:pStyle w:val="ListParagraph"/>
        <w:numPr>
          <w:ilvl w:val="3"/>
          <w:numId w:val="1"/>
        </w:numPr>
      </w:pPr>
      <w:r w:rsidRPr="00525B9B">
        <w:t>Rationale: The doctrine protects the expectations of purchasers and creditors who act on the basis of the apparent ownerships suggested by the actual uses of the land.</w:t>
      </w:r>
    </w:p>
    <w:p w14:paraId="1C4CE092" w14:textId="329976F8" w:rsidR="00525B9B" w:rsidRDefault="00525B9B" w:rsidP="002C4675">
      <w:pPr>
        <w:pStyle w:val="ListParagraph"/>
        <w:numPr>
          <w:ilvl w:val="3"/>
          <w:numId w:val="1"/>
        </w:numPr>
      </w:pPr>
      <w:r w:rsidRPr="00525B9B">
        <w:rPr>
          <w:i/>
          <w:iCs/>
        </w:rPr>
        <w:t>O’Dell v. Stegall: </w:t>
      </w:r>
      <w:r w:rsidR="002C4675">
        <w:t>A</w:t>
      </w:r>
      <w:r w:rsidRPr="00525B9B">
        <w:t xml:space="preserve">dverse use is measured by the observable actions and statements of the </w:t>
      </w:r>
      <w:r w:rsidR="002C4675">
        <w:t>adverse user</w:t>
      </w:r>
      <w:r w:rsidRPr="00525B9B">
        <w:t>.</w:t>
      </w:r>
      <w:r w:rsidR="002C4675">
        <w:t xml:space="preserve"> It </w:t>
      </w:r>
      <w:r w:rsidRPr="00525B9B">
        <w:t xml:space="preserve">generally means the “use of property as the owner himself would exercise, entirely disregarding the claims of others, </w:t>
      </w:r>
      <w:r w:rsidR="003410A2">
        <w:t>asking permission from no one.</w:t>
      </w:r>
      <w:r w:rsidRPr="00525B9B">
        <w:t>”</w:t>
      </w:r>
    </w:p>
    <w:p w14:paraId="785C645B" w14:textId="77777777" w:rsidR="002C4675" w:rsidRDefault="002C4675" w:rsidP="002C4675"/>
    <w:p w14:paraId="2DC8E7E0" w14:textId="72718630" w:rsidR="002C4675" w:rsidRPr="00525B9B" w:rsidRDefault="002C4675" w:rsidP="002C4675">
      <w:pPr>
        <w:pStyle w:val="ListParagraph"/>
        <w:numPr>
          <w:ilvl w:val="2"/>
          <w:numId w:val="1"/>
        </w:numPr>
      </w:pPr>
      <w:r w:rsidRPr="002C4675">
        <w:rPr>
          <w:b/>
        </w:rPr>
        <w:t>Equitable Enforcement of Easements &amp; Notice</w:t>
      </w:r>
      <w:r>
        <w:t>. If the parties were on notice of an easement, courts will recognize the easement even where the deed does not reflect an easement due to a drafting error. “Notice” means record notice (e.g. a prior deed referring to the easement in public records) or reasonable inspection of the property or due diligence would have led to the discovery of the easement.</w:t>
      </w:r>
    </w:p>
    <w:p w14:paraId="12BE994F" w14:textId="77777777" w:rsidR="00525B9B" w:rsidRPr="00865067" w:rsidRDefault="00525B9B" w:rsidP="00F203BD">
      <w:pPr>
        <w:contextualSpacing/>
      </w:pPr>
    </w:p>
    <w:p w14:paraId="00EE980F" w14:textId="376F3B6F" w:rsidR="003410A2" w:rsidRPr="002C4675" w:rsidRDefault="003410A2" w:rsidP="00F203BD">
      <w:pPr>
        <w:pStyle w:val="ListParagraph"/>
        <w:numPr>
          <w:ilvl w:val="2"/>
          <w:numId w:val="1"/>
        </w:numPr>
      </w:pPr>
      <w:r w:rsidRPr="002C4675">
        <w:rPr>
          <w:u w:val="single"/>
        </w:rPr>
        <w:t>Ways to Terminate an Easement</w:t>
      </w:r>
    </w:p>
    <w:p w14:paraId="3B401AA5" w14:textId="0C292DAA" w:rsidR="003410A2" w:rsidRPr="003410A2" w:rsidRDefault="003410A2" w:rsidP="00F203BD">
      <w:pPr>
        <w:pStyle w:val="ListParagraph"/>
        <w:numPr>
          <w:ilvl w:val="3"/>
          <w:numId w:val="1"/>
        </w:numPr>
      </w:pPr>
      <w:r w:rsidRPr="003410A2">
        <w:rPr>
          <w:b/>
          <w:bCs/>
        </w:rPr>
        <w:t>Release.</w:t>
      </w:r>
      <w:r w:rsidRPr="003410A2">
        <w:t> The dominant tenant agrees to relinquish the easement. This should be in writing, to meet the Statute of Frauds, and recorded, so that the title is clear (which means it must have a notarial acknowledgment).</w:t>
      </w:r>
    </w:p>
    <w:p w14:paraId="08160F9A" w14:textId="05D17CE6" w:rsidR="003410A2" w:rsidRPr="003410A2" w:rsidRDefault="003410A2" w:rsidP="00F203BD">
      <w:pPr>
        <w:pStyle w:val="ListParagraph"/>
        <w:numPr>
          <w:ilvl w:val="3"/>
          <w:numId w:val="1"/>
        </w:numPr>
      </w:pPr>
      <w:r w:rsidRPr="003410A2">
        <w:rPr>
          <w:b/>
          <w:bCs/>
        </w:rPr>
        <w:t>Expiration</w:t>
      </w:r>
      <w:r w:rsidRPr="003410A2">
        <w:t>. If the original easement was only for a certain period of time, it ends upon the ex</w:t>
      </w:r>
      <w:r>
        <w:t>piration of that time period. I</w:t>
      </w:r>
      <w:r w:rsidRPr="003410A2">
        <w:t>f the easemen</w:t>
      </w:r>
      <w:r>
        <w:t xml:space="preserve">t was for a particular purpose, </w:t>
      </w:r>
      <w:r w:rsidRPr="003410A2">
        <w:t xml:space="preserve">it ends when </w:t>
      </w:r>
      <w:r>
        <w:t xml:space="preserve">the purpose has been fulfilled. </w:t>
      </w:r>
      <w:r w:rsidRPr="003410A2">
        <w:t>Similarly, an easement by necessity ends when it is no longer necessary.</w:t>
      </w:r>
    </w:p>
    <w:p w14:paraId="476C9953" w14:textId="77777777" w:rsidR="003410A2" w:rsidRPr="003410A2" w:rsidRDefault="003410A2" w:rsidP="00F203BD">
      <w:pPr>
        <w:pStyle w:val="ListParagraph"/>
        <w:numPr>
          <w:ilvl w:val="3"/>
          <w:numId w:val="1"/>
        </w:numPr>
      </w:pPr>
      <w:r w:rsidRPr="003410A2">
        <w:rPr>
          <w:b/>
          <w:bCs/>
        </w:rPr>
        <w:t>Abandonment.</w:t>
      </w:r>
      <w:r w:rsidRPr="003410A2">
        <w:t> This requires more than just a period of non-use; the court must have some indication (express or implied) that the dominant tenant </w:t>
      </w:r>
      <w:r w:rsidRPr="003410A2">
        <w:rPr>
          <w:i/>
          <w:iCs/>
          <w:u w:val="single"/>
        </w:rPr>
        <w:t>intended</w:t>
      </w:r>
      <w:r w:rsidRPr="003410A2">
        <w:rPr>
          <w:u w:val="single"/>
        </w:rPr>
        <w:t> </w:t>
      </w:r>
      <w:r w:rsidRPr="003410A2">
        <w:t>to abandon the easement.</w:t>
      </w:r>
    </w:p>
    <w:p w14:paraId="2C42EB22" w14:textId="77777777" w:rsidR="003410A2" w:rsidRPr="003410A2" w:rsidRDefault="003410A2" w:rsidP="00F203BD">
      <w:pPr>
        <w:pStyle w:val="ListParagraph"/>
        <w:numPr>
          <w:ilvl w:val="3"/>
          <w:numId w:val="1"/>
        </w:numPr>
      </w:pPr>
      <w:r w:rsidRPr="003410A2">
        <w:rPr>
          <w:b/>
          <w:bCs/>
        </w:rPr>
        <w:t>Merger.</w:t>
      </w:r>
      <w:r w:rsidRPr="003410A2">
        <w:t> If the dominant and servient parcels come to be owned by the same person, the easement is automatically extinguished, because a landowner cannot have an easement over her own land.</w:t>
      </w:r>
    </w:p>
    <w:p w14:paraId="1E4332FF" w14:textId="297A0E99" w:rsidR="003410A2" w:rsidRPr="003410A2" w:rsidRDefault="003410A2" w:rsidP="00F203BD">
      <w:pPr>
        <w:pStyle w:val="ListParagraph"/>
        <w:numPr>
          <w:ilvl w:val="3"/>
          <w:numId w:val="1"/>
        </w:numPr>
      </w:pPr>
      <w:r w:rsidRPr="003410A2">
        <w:rPr>
          <w:b/>
          <w:bCs/>
        </w:rPr>
        <w:t>Estoppel.</w:t>
      </w:r>
      <w:r w:rsidRPr="003410A2">
        <w:t xml:space="preserve"> Just as in easement creation, the easement may be terminated if the dominant tenant makes a promise to release the easement, which the servient owner relies on to </w:t>
      </w:r>
      <w:r>
        <w:t>their</w:t>
      </w:r>
      <w:r w:rsidRPr="003410A2">
        <w:t xml:space="preserve"> detriment.</w:t>
      </w:r>
    </w:p>
    <w:p w14:paraId="13082A98" w14:textId="38A20AE9" w:rsidR="003410A2" w:rsidRPr="003410A2" w:rsidRDefault="003410A2" w:rsidP="00F203BD">
      <w:pPr>
        <w:pStyle w:val="ListParagraph"/>
        <w:numPr>
          <w:ilvl w:val="3"/>
          <w:numId w:val="1"/>
        </w:numPr>
      </w:pPr>
      <w:r w:rsidRPr="003410A2">
        <w:rPr>
          <w:b/>
          <w:bCs/>
        </w:rPr>
        <w:t>Condemnation.</w:t>
      </w:r>
      <w:r w:rsidRPr="003410A2">
        <w:t> If the government acquires the serv</w:t>
      </w:r>
      <w:r>
        <w:t xml:space="preserve">ient tenement by eminent domain, </w:t>
      </w:r>
      <w:r w:rsidRPr="003410A2">
        <w:t xml:space="preserve">it may also terminate an easement on the property, </w:t>
      </w:r>
      <w:r>
        <w:t>but</w:t>
      </w:r>
      <w:r w:rsidRPr="003410A2">
        <w:t xml:space="preserve"> must pay the dominant owner just compensation.</w:t>
      </w:r>
    </w:p>
    <w:p w14:paraId="3B56C769" w14:textId="77777777" w:rsidR="003410A2" w:rsidRPr="003410A2" w:rsidRDefault="003410A2" w:rsidP="00F203BD">
      <w:pPr>
        <w:pStyle w:val="ListParagraph"/>
        <w:numPr>
          <w:ilvl w:val="3"/>
          <w:numId w:val="1"/>
        </w:numPr>
      </w:pPr>
      <w:r w:rsidRPr="003410A2">
        <w:rPr>
          <w:b/>
          <w:bCs/>
        </w:rPr>
        <w:t>Prescription</w:t>
      </w:r>
      <w:r w:rsidRPr="003410A2">
        <w:t>. Just as in easement creation, the owner of the servient estate may terminate an easement by blocking the dominant tenant’s use of it for the prescriptive period.</w:t>
      </w:r>
    </w:p>
    <w:p w14:paraId="526144FF" w14:textId="003518BB" w:rsidR="003410A2" w:rsidRPr="003410A2" w:rsidRDefault="003410A2" w:rsidP="00F203BD">
      <w:pPr>
        <w:pStyle w:val="ListParagraph"/>
        <w:numPr>
          <w:ilvl w:val="3"/>
          <w:numId w:val="1"/>
        </w:numPr>
      </w:pPr>
      <w:r w:rsidRPr="003410A2">
        <w:rPr>
          <w:b/>
          <w:bCs/>
        </w:rPr>
        <w:t>Notice.</w:t>
      </w:r>
      <w:r w:rsidRPr="003410A2">
        <w:t> A subsequent purchaser of the servient tenement who takes title without notice of the easement may be a bona fide purchaser under the jurisdiction’s recording act, and thus not be bound.</w:t>
      </w:r>
    </w:p>
    <w:p w14:paraId="30B8E90A" w14:textId="77777777" w:rsidR="003410A2" w:rsidRDefault="003410A2" w:rsidP="00F203BD">
      <w:pPr>
        <w:pStyle w:val="ListParagraph"/>
        <w:numPr>
          <w:ilvl w:val="3"/>
          <w:numId w:val="1"/>
        </w:numPr>
      </w:pPr>
      <w:r w:rsidRPr="003410A2">
        <w:rPr>
          <w:b/>
          <w:bCs/>
        </w:rPr>
        <w:t>Misuse</w:t>
      </w:r>
      <w:r w:rsidRPr="003410A2">
        <w:t xml:space="preserve">. The dominant owner misuses the easement only when the use </w:t>
      </w:r>
      <w:r w:rsidRPr="003410A2">
        <w:rPr>
          <w:u w:val="single"/>
        </w:rPr>
        <w:t>exceeds the easement’s scope</w:t>
      </w:r>
      <w:r w:rsidRPr="003410A2">
        <w:t>—i.e., the permissible use for which the easement was established. The court may terminate an easement if the misuse is </w:t>
      </w:r>
      <w:r w:rsidRPr="003410A2">
        <w:rPr>
          <w:i/>
          <w:iCs/>
        </w:rPr>
        <w:t>intentional and frequent</w:t>
      </w:r>
      <w:r w:rsidRPr="003410A2">
        <w:t>, or if the misuse is likely to continue. Typically, the remedy in such cases is an injunction against further misuse along with damages for any harm caused to the servient owner by the previous conduct.</w:t>
      </w:r>
    </w:p>
    <w:p w14:paraId="4B2847C9" w14:textId="40D0F34F" w:rsidR="003410A2" w:rsidRPr="003410A2" w:rsidRDefault="003410A2" w:rsidP="00F203BD">
      <w:pPr>
        <w:pStyle w:val="ListParagraph"/>
        <w:numPr>
          <w:ilvl w:val="4"/>
          <w:numId w:val="1"/>
        </w:numPr>
      </w:pPr>
      <w:r w:rsidRPr="003410A2">
        <w:t>In general, courts allow for the </w:t>
      </w:r>
      <w:r w:rsidRPr="003410A2">
        <w:rPr>
          <w:i/>
          <w:iCs/>
        </w:rPr>
        <w:t>natural evolution</w:t>
      </w:r>
      <w:r w:rsidRPr="003410A2">
        <w:t> of easement use, given changes in technology, as long as the burden on the servient owner is not appreciably increased.</w:t>
      </w:r>
    </w:p>
    <w:p w14:paraId="6356BD90" w14:textId="47476AEC" w:rsidR="003410A2" w:rsidRPr="003410A2" w:rsidRDefault="003410A2" w:rsidP="00F203BD">
      <w:pPr>
        <w:pStyle w:val="ListParagraph"/>
        <w:numPr>
          <w:ilvl w:val="5"/>
          <w:numId w:val="1"/>
        </w:numPr>
      </w:pPr>
      <w:r>
        <w:rPr>
          <w:i/>
        </w:rPr>
        <w:t>Example</w:t>
      </w:r>
      <w:r>
        <w:t>: An</w:t>
      </w:r>
      <w:r w:rsidRPr="003410A2">
        <w:t xml:space="preserve"> electric company is given a ut</w:t>
      </w:r>
      <w:r>
        <w:t>ility easement over Blackacre. T</w:t>
      </w:r>
      <w:r w:rsidRPr="003410A2">
        <w:t>he electric company later enters into an agreement with a cable company to allow the cable company to attach cable lin</w:t>
      </w:r>
      <w:r>
        <w:t xml:space="preserve">es to the electric poles. This </w:t>
      </w:r>
      <w:r w:rsidRPr="003410A2">
        <w:t>is probably a natural evolution of easement use that does not increase the burden on the servient owner.</w:t>
      </w:r>
    </w:p>
    <w:p w14:paraId="11B32B76" w14:textId="12E58E34" w:rsidR="003410A2" w:rsidRPr="003410A2" w:rsidRDefault="003410A2" w:rsidP="00F203BD">
      <w:pPr>
        <w:pStyle w:val="ListParagraph"/>
        <w:numPr>
          <w:ilvl w:val="5"/>
          <w:numId w:val="1"/>
        </w:numPr>
      </w:pPr>
      <w:r w:rsidRPr="003410A2">
        <w:rPr>
          <w:i/>
        </w:rPr>
        <w:t>Example</w:t>
      </w:r>
      <w:r>
        <w:t xml:space="preserve">: </w:t>
      </w:r>
      <w:r w:rsidRPr="003410A2">
        <w:t>“Rails to Trails” Act.</w:t>
      </w:r>
    </w:p>
    <w:p w14:paraId="219701CB" w14:textId="20E5D3DF" w:rsidR="003410A2" w:rsidRPr="003410A2" w:rsidRDefault="003410A2" w:rsidP="00F203BD">
      <w:pPr>
        <w:pStyle w:val="ListParagraph"/>
        <w:numPr>
          <w:ilvl w:val="4"/>
          <w:numId w:val="1"/>
        </w:numPr>
      </w:pPr>
      <w:r w:rsidRPr="003410A2">
        <w:rPr>
          <w:u w:val="single"/>
        </w:rPr>
        <w:t>Traditional, majority rule</w:t>
      </w:r>
      <w:r>
        <w:t>: A</w:t>
      </w:r>
      <w:r w:rsidRPr="003410A2">
        <w:t>dopts a bright-line approach prohibiting </w:t>
      </w:r>
      <w:r w:rsidRPr="003410A2">
        <w:rPr>
          <w:i/>
          <w:iCs/>
        </w:rPr>
        <w:t>any use</w:t>
      </w:r>
      <w:r w:rsidRPr="003410A2">
        <w:t> of an easement to benefit a </w:t>
      </w:r>
      <w:r w:rsidRPr="003410A2">
        <w:rPr>
          <w:i/>
          <w:iCs/>
        </w:rPr>
        <w:t>non-dominant parcel</w:t>
      </w:r>
      <w:r w:rsidRPr="003410A2">
        <w:t>, even where there is no increased bu</w:t>
      </w:r>
      <w:r>
        <w:t xml:space="preserve">rden on the servient tenement. </w:t>
      </w:r>
      <w:r w:rsidRPr="003410A2">
        <w:rPr>
          <w:b/>
        </w:rPr>
        <w:t>Using an easement to benefit a non-dominant parcel is by definition misuse</w:t>
      </w:r>
      <w:r w:rsidRPr="003410A2">
        <w:t>.</w:t>
      </w:r>
    </w:p>
    <w:p w14:paraId="1E4A2183" w14:textId="77777777" w:rsidR="00F66FC0" w:rsidRDefault="003410A2" w:rsidP="00F66FC0">
      <w:pPr>
        <w:pStyle w:val="ListParagraph"/>
        <w:numPr>
          <w:ilvl w:val="4"/>
          <w:numId w:val="1"/>
        </w:numPr>
      </w:pPr>
      <w:r w:rsidRPr="003410A2">
        <w:rPr>
          <w:u w:val="single"/>
        </w:rPr>
        <w:t>More flexible intent test</w:t>
      </w:r>
      <w:r>
        <w:t>: E</w:t>
      </w:r>
      <w:r w:rsidRPr="003410A2">
        <w:t>ven though the use of an easement to benefit a non-dominant parcel is misuse, the court also considers whether the parties, at the time the easement was created, </w:t>
      </w:r>
      <w:r w:rsidRPr="003410A2">
        <w:rPr>
          <w:i/>
          <w:iCs/>
        </w:rPr>
        <w:t>reasonably contemplated</w:t>
      </w:r>
      <w:r w:rsidRPr="003410A2">
        <w:t> it might be used for the benefit of adjacent property “not formally with</w:t>
      </w:r>
      <w:r>
        <w:t>in the terms of the easement.” H</w:t>
      </w:r>
      <w:r w:rsidRPr="003410A2">
        <w:t>owever, the use is still not allowed i</w:t>
      </w:r>
      <w:r w:rsidR="00F66FC0">
        <w:t>f it overburdens the servitude.</w:t>
      </w:r>
    </w:p>
    <w:p w14:paraId="390D9B8A" w14:textId="77777777" w:rsidR="002C4675" w:rsidRDefault="002C4675" w:rsidP="002C4675"/>
    <w:p w14:paraId="792C705C" w14:textId="01651CA9" w:rsidR="00201306" w:rsidRPr="00865067" w:rsidRDefault="00F66FC0" w:rsidP="00B96679">
      <w:pPr>
        <w:pStyle w:val="ListParagraph"/>
        <w:numPr>
          <w:ilvl w:val="2"/>
          <w:numId w:val="1"/>
        </w:numPr>
      </w:pPr>
      <w:r w:rsidRPr="00F66FC0">
        <w:rPr>
          <w:b/>
        </w:rPr>
        <w:t xml:space="preserve">Easement </w:t>
      </w:r>
      <w:r w:rsidR="00201306" w:rsidRPr="00F66FC0">
        <w:rPr>
          <w:b/>
        </w:rPr>
        <w:t>Valuation</w:t>
      </w:r>
      <w:r>
        <w:t xml:space="preserve">. </w:t>
      </w:r>
      <w:r w:rsidRPr="00F66FC0">
        <w:t>Value may be ascertained by comparing the value of the servient estate before and after it is burdened by the easement. </w:t>
      </w:r>
      <w:r>
        <w:t>So, i</w:t>
      </w:r>
      <w:r w:rsidRPr="00F66FC0">
        <w:t>f a reasonable buyer would pay $500,000 for Blackacre without a bike trail, but only $450,000 for the property with the trail, the easement would be worth $50,000</w:t>
      </w:r>
      <w:r w:rsidR="00B96679">
        <w:t>.</w:t>
      </w:r>
    </w:p>
    <w:p w14:paraId="38DF6C4A" w14:textId="77777777" w:rsidR="00201306" w:rsidRPr="00865067" w:rsidRDefault="00201306" w:rsidP="00F203BD">
      <w:pPr>
        <w:contextualSpacing/>
      </w:pPr>
    </w:p>
    <w:p w14:paraId="527246C1" w14:textId="29852C2E" w:rsidR="00B96679" w:rsidRPr="00B96679" w:rsidRDefault="00B96679" w:rsidP="00B96679">
      <w:pPr>
        <w:pStyle w:val="ListParagraph"/>
        <w:numPr>
          <w:ilvl w:val="1"/>
          <w:numId w:val="1"/>
        </w:numPr>
      </w:pPr>
      <w:r w:rsidRPr="00B96679">
        <w:rPr>
          <w:b/>
          <w:u w:val="single"/>
        </w:rPr>
        <w:t>Profits</w:t>
      </w:r>
      <w:r>
        <w:t xml:space="preserve">. </w:t>
      </w:r>
      <w:r w:rsidRPr="00B96679">
        <w:t>A </w:t>
      </w:r>
      <w:r w:rsidRPr="00B96679">
        <w:rPr>
          <w:i/>
          <w:iCs/>
        </w:rPr>
        <w:t>profit à prendre</w:t>
      </w:r>
      <w:r w:rsidRPr="00B96679">
        <w:t> (right of taking) is a “super-easement,” in the sense that it couples the right to enter the property of another with the right to remove something, such as minerals, timber, or game.</w:t>
      </w:r>
      <w:r>
        <w:t xml:space="preserve"> </w:t>
      </w:r>
      <w:r w:rsidRPr="00B96679">
        <w:t>A mere easement would not allow the holder to carry off the products of the land.</w:t>
      </w:r>
    </w:p>
    <w:p w14:paraId="05114497" w14:textId="77777777" w:rsidR="00B96679" w:rsidRPr="00B96679" w:rsidRDefault="00B96679" w:rsidP="00B96679">
      <w:pPr>
        <w:pStyle w:val="ListParagraph"/>
        <w:numPr>
          <w:ilvl w:val="2"/>
          <w:numId w:val="1"/>
        </w:numPr>
      </w:pPr>
      <w:r w:rsidRPr="00B96679">
        <w:t>For the most part, the rules regarding the creation and interpretation of profits are identical to those for easements.</w:t>
      </w:r>
    </w:p>
    <w:p w14:paraId="02810C9B" w14:textId="77777777" w:rsidR="00B96679" w:rsidRPr="00B96679" w:rsidRDefault="00B96679" w:rsidP="00B96679">
      <w:pPr>
        <w:pStyle w:val="ListParagraph"/>
        <w:numPr>
          <w:ilvl w:val="2"/>
          <w:numId w:val="1"/>
        </w:numPr>
      </w:pPr>
      <w:r w:rsidRPr="00B96679">
        <w:t>A </w:t>
      </w:r>
      <w:r w:rsidRPr="00B96679">
        <w:rPr>
          <w:i/>
          <w:iCs/>
        </w:rPr>
        <w:t>profit</w:t>
      </w:r>
      <w:r w:rsidRPr="00B96679">
        <w:t> may be either appurtenant or in gross, and it is sometimes difficult to tell which was intended. </w:t>
      </w:r>
    </w:p>
    <w:p w14:paraId="2BCD4F2E" w14:textId="77777777" w:rsidR="00B96679" w:rsidRPr="00B96679" w:rsidRDefault="00B96679" w:rsidP="00B96679">
      <w:pPr>
        <w:pStyle w:val="ListParagraph"/>
        <w:numPr>
          <w:ilvl w:val="3"/>
          <w:numId w:val="1"/>
        </w:numPr>
      </w:pPr>
      <w:r w:rsidRPr="00B96679">
        <w:t>If the profit is appurtenant, it cannot be transferred without also conveying the land to which it is attached.</w:t>
      </w:r>
    </w:p>
    <w:p w14:paraId="7E636C61" w14:textId="77777777" w:rsidR="00B96679" w:rsidRPr="00B96679" w:rsidRDefault="00B96679" w:rsidP="00B96679">
      <w:pPr>
        <w:pStyle w:val="ListParagraph"/>
        <w:numPr>
          <w:ilvl w:val="3"/>
          <w:numId w:val="1"/>
        </w:numPr>
      </w:pPr>
      <w:r w:rsidRPr="00B96679">
        <w:t>A profit in gross is generally assignable and inheritable.</w:t>
      </w:r>
    </w:p>
    <w:p w14:paraId="7857AA87" w14:textId="24D1211E" w:rsidR="00B96679" w:rsidRDefault="00B96679" w:rsidP="00B96679">
      <w:pPr>
        <w:pStyle w:val="ListParagraph"/>
        <w:numPr>
          <w:ilvl w:val="3"/>
          <w:numId w:val="1"/>
        </w:numPr>
      </w:pPr>
      <w:r w:rsidRPr="00B96679">
        <w:t>If it was meant to benefit the land, it was probably appurtenant. If meant to benefit a person, then in gross.</w:t>
      </w:r>
    </w:p>
    <w:p w14:paraId="796B0F60" w14:textId="77777777" w:rsidR="00B96679" w:rsidRDefault="00B96679" w:rsidP="00B96679"/>
    <w:p w14:paraId="087442A3" w14:textId="50B272DB" w:rsidR="00B96679" w:rsidRPr="00B96679" w:rsidRDefault="00B96679" w:rsidP="00B96679">
      <w:pPr>
        <w:pStyle w:val="ListParagraph"/>
        <w:numPr>
          <w:ilvl w:val="1"/>
          <w:numId w:val="1"/>
        </w:numPr>
      </w:pPr>
      <w:r w:rsidRPr="00B96679">
        <w:rPr>
          <w:b/>
          <w:u w:val="single"/>
        </w:rPr>
        <w:t>Licenses</w:t>
      </w:r>
      <w:r>
        <w:t xml:space="preserve">. </w:t>
      </w:r>
      <w:r w:rsidRPr="00B96679">
        <w:t>A license is not an interest in land, but rather is a transient, personal privilege.</w:t>
      </w:r>
      <w:r>
        <w:t xml:space="preserve"> </w:t>
      </w:r>
      <w:r w:rsidRPr="00B96679">
        <w:t>A license constitutes permission to enter the property of another for a particular purpose.</w:t>
      </w:r>
      <w:r>
        <w:t xml:space="preserve"> A license is usually held to be </w:t>
      </w:r>
      <w:r>
        <w:rPr>
          <w:b/>
          <w:i/>
          <w:u w:val="single"/>
        </w:rPr>
        <w:t xml:space="preserve">revocable </w:t>
      </w:r>
      <w:r>
        <w:t xml:space="preserve">and </w:t>
      </w:r>
      <w:r>
        <w:rPr>
          <w:i/>
        </w:rPr>
        <w:t xml:space="preserve">unassignable </w:t>
      </w:r>
      <w:r w:rsidRPr="00B96679">
        <w:t xml:space="preserve"> unless the parties agree otherwise.</w:t>
      </w:r>
    </w:p>
    <w:p w14:paraId="74FCAF62" w14:textId="2D339F9B" w:rsidR="00B96679" w:rsidRDefault="00B96679" w:rsidP="00B96679">
      <w:pPr>
        <w:pStyle w:val="ListParagraph"/>
        <w:numPr>
          <w:ilvl w:val="2"/>
          <w:numId w:val="1"/>
        </w:numPr>
      </w:pPr>
      <w:r w:rsidRPr="00B96679">
        <w:t>Because it is not an interest in land, it need not adhere to the Statute of Frauds; thus, a license can be granted orally.</w:t>
      </w:r>
    </w:p>
    <w:p w14:paraId="0D2BD87C" w14:textId="4E8AD3B0" w:rsidR="00B96679" w:rsidRDefault="00B96679">
      <w:pPr>
        <w:rPr>
          <w:b/>
          <w:u w:val="single"/>
        </w:rPr>
      </w:pPr>
    </w:p>
    <w:p w14:paraId="6193B36D" w14:textId="503CC2B9" w:rsidR="00B96679" w:rsidRPr="00B96679" w:rsidRDefault="00201306" w:rsidP="00B96679">
      <w:pPr>
        <w:pStyle w:val="ListParagraph"/>
        <w:numPr>
          <w:ilvl w:val="1"/>
          <w:numId w:val="1"/>
        </w:numPr>
      </w:pPr>
      <w:r w:rsidRPr="00B96679">
        <w:rPr>
          <w:b/>
          <w:u w:val="single"/>
        </w:rPr>
        <w:t>Real Covenants and Equitable Servitudes</w:t>
      </w:r>
      <w:r w:rsidR="00B96679">
        <w:t xml:space="preserve">. </w:t>
      </w:r>
      <w:r w:rsidR="00B96679" w:rsidRPr="00B96679">
        <w:t>A </w:t>
      </w:r>
      <w:r w:rsidR="00B96679" w:rsidRPr="00B96679">
        <w:rPr>
          <w:i/>
          <w:iCs/>
        </w:rPr>
        <w:t>real covenant</w:t>
      </w:r>
      <w:r w:rsidR="00B96679" w:rsidRPr="00B96679">
        <w:t> refers to a promise relating to the land, which adheres to the title and “runs with the land” rather than remaining with the original promisor or promisee.</w:t>
      </w:r>
      <w:r w:rsidR="00B96679">
        <w:t xml:space="preserve"> </w:t>
      </w:r>
    </w:p>
    <w:p w14:paraId="7A574066" w14:textId="19892E88" w:rsidR="00B96679" w:rsidRDefault="00B96679" w:rsidP="00B96679">
      <w:pPr>
        <w:pStyle w:val="ListParagraph"/>
        <w:numPr>
          <w:ilvl w:val="2"/>
          <w:numId w:val="1"/>
        </w:numPr>
      </w:pPr>
      <w:r w:rsidRPr="00B96679">
        <w:rPr>
          <w:i/>
          <w:iCs/>
        </w:rPr>
        <w:t>Real</w:t>
      </w:r>
      <w:r w:rsidRPr="00B96679">
        <w:t> covenants deal with </w:t>
      </w:r>
      <w:r w:rsidRPr="00B96679">
        <w:rPr>
          <w:i/>
          <w:iCs/>
        </w:rPr>
        <w:t>real</w:t>
      </w:r>
      <w:r w:rsidRPr="00B96679">
        <w:t> property. They deal with the use of the land itself.</w:t>
      </w:r>
      <w:r>
        <w:t xml:space="preserve"> </w:t>
      </w:r>
      <w:r w:rsidRPr="00B96679">
        <w:t>The most common real covenant restricts the property to residential use, often single-family.</w:t>
      </w:r>
    </w:p>
    <w:p w14:paraId="07FD738E" w14:textId="350AF4E8" w:rsidR="00B96679" w:rsidRPr="00B96679" w:rsidRDefault="00B96679" w:rsidP="00B96679">
      <w:pPr>
        <w:pStyle w:val="ListParagraph"/>
        <w:numPr>
          <w:ilvl w:val="2"/>
          <w:numId w:val="1"/>
        </w:numPr>
      </w:pPr>
      <w:r w:rsidRPr="00B96679">
        <w:t>Courts sometimes hold that a real covenant cannot be enforced at law by or against a subsequent owner of the property. Nevertheless, the court may be willing to use its authority in equity to hold the landowner to the covenant. In that case, the covenant is enforced as an </w:t>
      </w:r>
      <w:r w:rsidRPr="00B96679">
        <w:rPr>
          <w:i/>
          <w:iCs/>
        </w:rPr>
        <w:t>equitable servitude.</w:t>
      </w:r>
    </w:p>
    <w:p w14:paraId="78007562" w14:textId="650129F4" w:rsidR="00B96679" w:rsidRPr="00B96679" w:rsidRDefault="00B96679" w:rsidP="00B96679">
      <w:pPr>
        <w:pStyle w:val="ListParagraph"/>
        <w:numPr>
          <w:ilvl w:val="2"/>
          <w:numId w:val="1"/>
        </w:numPr>
      </w:pPr>
      <w:r w:rsidRPr="00B96679">
        <w:t>Courts historically hesitated to allow covenants to bind subsequent purchasers because it conflicts with the free alienability of land, but eventually started trying to find ways around common law rules limiting real covenants after it became apparent that real covenants may increase the value of land and are less valuable if they do not run with the land</w:t>
      </w:r>
      <w:r>
        <w:t>.</w:t>
      </w:r>
    </w:p>
    <w:p w14:paraId="6E4A17E4" w14:textId="7FD13935" w:rsidR="00201306" w:rsidRDefault="00201306" w:rsidP="005C046C"/>
    <w:p w14:paraId="0953FDE3" w14:textId="3069B6B2" w:rsidR="00B96679" w:rsidRPr="00B96679" w:rsidRDefault="00201306" w:rsidP="00B96679">
      <w:pPr>
        <w:pStyle w:val="ListParagraph"/>
        <w:numPr>
          <w:ilvl w:val="2"/>
          <w:numId w:val="1"/>
        </w:numPr>
      </w:pPr>
      <w:r w:rsidRPr="00B96679">
        <w:rPr>
          <w:b/>
        </w:rPr>
        <w:t>Requirement</w:t>
      </w:r>
      <w:r w:rsidR="00B96679" w:rsidRPr="00B96679">
        <w:rPr>
          <w:b/>
        </w:rPr>
        <w:t>s for a Real Covenant to Run with the Land</w:t>
      </w:r>
      <w:r w:rsidR="005C046C">
        <w:rPr>
          <w:b/>
        </w:rPr>
        <w:t xml:space="preserve"> (Step 1: Traditional Approach)</w:t>
      </w:r>
      <w:r w:rsidR="005C046C">
        <w:t xml:space="preserve">. </w:t>
      </w:r>
      <w:r w:rsidR="00B96679" w:rsidRPr="00B96679">
        <w:t xml:space="preserve">At common law, </w:t>
      </w:r>
      <w:r w:rsidR="00B96679" w:rsidRPr="00B96679">
        <w:rPr>
          <w:bCs/>
        </w:rPr>
        <w:t>a covenant does</w:t>
      </w:r>
      <w:r w:rsidR="00B96679" w:rsidRPr="00B96679">
        <w:t xml:space="preserve"> </w:t>
      </w:r>
      <w:r w:rsidR="00B96679" w:rsidRPr="00B96679">
        <w:rPr>
          <w:bCs/>
          <w:u w:val="single"/>
        </w:rPr>
        <w:t>not</w:t>
      </w:r>
      <w:r w:rsidR="00B96679" w:rsidRPr="00B96679">
        <w:t xml:space="preserve"> </w:t>
      </w:r>
      <w:r w:rsidR="00B96679" w:rsidRPr="00B96679">
        <w:rPr>
          <w:bCs/>
        </w:rPr>
        <w:t>run with the land at law unless</w:t>
      </w:r>
      <w:r w:rsidR="00B96679">
        <w:rPr>
          <w:bCs/>
        </w:rPr>
        <w:t xml:space="preserve"> the following elements are met</w:t>
      </w:r>
      <w:r w:rsidR="00B96679" w:rsidRPr="00B96679">
        <w:t>:</w:t>
      </w:r>
    </w:p>
    <w:p w14:paraId="763F9C97" w14:textId="22DA4F96" w:rsidR="00B96679" w:rsidRPr="00B96679" w:rsidRDefault="00B96679" w:rsidP="00B96679">
      <w:pPr>
        <w:pStyle w:val="ListParagraph"/>
        <w:numPr>
          <w:ilvl w:val="3"/>
          <w:numId w:val="1"/>
        </w:numPr>
      </w:pPr>
      <w:r w:rsidRPr="00B96679">
        <w:rPr>
          <w:b/>
          <w:bCs/>
        </w:rPr>
        <w:t>Intent.</w:t>
      </w:r>
      <w:r w:rsidRPr="00B96679">
        <w:t> The parties must intend for the covenant to run with the land. Language such as “successors and assigns” s</w:t>
      </w:r>
      <w:r>
        <w:t>ignifies that intent explicitly. I</w:t>
      </w:r>
      <w:r w:rsidRPr="00B96679">
        <w:t xml:space="preserve">ntent may </w:t>
      </w:r>
      <w:r>
        <w:t xml:space="preserve">also </w:t>
      </w:r>
      <w:r w:rsidRPr="00B96679">
        <w:t>be implied from the surrounding circumstances, including the type or purpose of the covenant.</w:t>
      </w:r>
    </w:p>
    <w:p w14:paraId="016756BA" w14:textId="77777777" w:rsidR="00B96679" w:rsidRPr="00B96679" w:rsidRDefault="00B96679" w:rsidP="00B96679">
      <w:pPr>
        <w:pStyle w:val="ListParagraph"/>
        <w:numPr>
          <w:ilvl w:val="3"/>
          <w:numId w:val="1"/>
        </w:numPr>
      </w:pPr>
      <w:r w:rsidRPr="00B96679">
        <w:rPr>
          <w:b/>
          <w:bCs/>
        </w:rPr>
        <w:t>Touch and concern the land.</w:t>
      </w:r>
      <w:r w:rsidRPr="00B96679">
        <w:t> This factor attempts to distinguish between promises that are personal in nature and those that have to do with the use and enjoyment of the land itself.</w:t>
      </w:r>
    </w:p>
    <w:p w14:paraId="7476D96F" w14:textId="77777777" w:rsidR="00B96679" w:rsidRPr="00B96679" w:rsidRDefault="00B96679" w:rsidP="00B96679">
      <w:pPr>
        <w:pStyle w:val="ListParagraph"/>
        <w:numPr>
          <w:ilvl w:val="4"/>
          <w:numId w:val="1"/>
        </w:numPr>
      </w:pPr>
      <w:r w:rsidRPr="00B96679">
        <w:t xml:space="preserve">Since it is hard to determine whether an affirmative covenant is a personal obligation, the common law rule was that affirmative covenants </w:t>
      </w:r>
      <w:r w:rsidRPr="00B96679">
        <w:rPr>
          <w:u w:val="single"/>
        </w:rPr>
        <w:t>never</w:t>
      </w:r>
      <w:r w:rsidRPr="00B96679">
        <w:t xml:space="preserve"> run with the land.</w:t>
      </w:r>
    </w:p>
    <w:p w14:paraId="43E00A4D" w14:textId="63D8639B" w:rsidR="005C046C" w:rsidRPr="005C046C" w:rsidRDefault="00B96679" w:rsidP="005C046C">
      <w:pPr>
        <w:pStyle w:val="ListParagraph"/>
        <w:numPr>
          <w:ilvl w:val="4"/>
          <w:numId w:val="1"/>
        </w:numPr>
      </w:pPr>
      <w:r>
        <w:t>The modern</w:t>
      </w:r>
      <w:r w:rsidRPr="00B96679">
        <w:t xml:space="preserve"> </w:t>
      </w:r>
      <w:r w:rsidRPr="00B96679">
        <w:rPr>
          <w:i/>
          <w:iCs/>
        </w:rPr>
        <w:t>Neponsit</w:t>
      </w:r>
      <w:r w:rsidRPr="00B96679">
        <w:t xml:space="preserve"> test </w:t>
      </w:r>
      <w:r>
        <w:t xml:space="preserve">now determines </w:t>
      </w:r>
      <w:r w:rsidRPr="00B96679">
        <w:t xml:space="preserve">whether a covenant touches </w:t>
      </w:r>
      <w:r w:rsidR="005C046C">
        <w:t xml:space="preserve">or concerns the land: </w:t>
      </w:r>
      <w:r w:rsidR="005C046C" w:rsidRPr="005C046C">
        <w:rPr>
          <w:u w:val="single"/>
        </w:rPr>
        <w:t>Does the covenant impose, on the one hand, a burden upon an interest in land, which on the other hand increases the value of a different interest in the same or related land</w:t>
      </w:r>
      <w:r w:rsidR="005C046C" w:rsidRPr="005C046C">
        <w:t>?</w:t>
      </w:r>
    </w:p>
    <w:p w14:paraId="04F7F2B5" w14:textId="494269CD" w:rsidR="005C046C" w:rsidRPr="005C046C" w:rsidRDefault="005C046C" w:rsidP="005C046C">
      <w:pPr>
        <w:pStyle w:val="ListParagraph"/>
        <w:numPr>
          <w:ilvl w:val="5"/>
          <w:numId w:val="1"/>
        </w:numPr>
      </w:pPr>
      <w:r>
        <w:t>I</w:t>
      </w:r>
      <w:r w:rsidRPr="005C046C">
        <w:t>s there land that has some burden (that would have otherwise not been there), and does the existence of that benefit increase the value of an interest in that land of another party?</w:t>
      </w:r>
    </w:p>
    <w:p w14:paraId="64AC8DC0" w14:textId="77777777" w:rsidR="005C046C" w:rsidRDefault="005C046C" w:rsidP="005C046C">
      <w:pPr>
        <w:pStyle w:val="ListParagraph"/>
        <w:numPr>
          <w:ilvl w:val="5"/>
          <w:numId w:val="1"/>
        </w:numPr>
      </w:pPr>
      <w:r>
        <w:t>I</w:t>
      </w:r>
      <w:r w:rsidRPr="005C046C">
        <w:t>dentify a burden on one parcel that benefits another parcel</w:t>
      </w:r>
      <w:r>
        <w:t xml:space="preserve">. </w:t>
      </w:r>
    </w:p>
    <w:p w14:paraId="66E83311" w14:textId="4AC6E853" w:rsidR="005C046C" w:rsidRPr="005C046C" w:rsidRDefault="005C046C" w:rsidP="005C046C">
      <w:pPr>
        <w:pStyle w:val="ListParagraph"/>
        <w:numPr>
          <w:ilvl w:val="5"/>
          <w:numId w:val="1"/>
        </w:numPr>
      </w:pPr>
      <w:r>
        <w:t>D</w:t>
      </w:r>
      <w:r w:rsidRPr="005C046C">
        <w:t>oes the covenant in purpose and effect substantially alter the rights of the parties?</w:t>
      </w:r>
    </w:p>
    <w:p w14:paraId="41AF9D83" w14:textId="30B3FC89" w:rsidR="00B96679" w:rsidRPr="00B96679" w:rsidRDefault="005C046C" w:rsidP="00B96679">
      <w:pPr>
        <w:pStyle w:val="ListParagraph"/>
        <w:numPr>
          <w:ilvl w:val="5"/>
          <w:numId w:val="1"/>
        </w:numPr>
      </w:pPr>
      <w:r>
        <w:t>D</w:t>
      </w:r>
      <w:r w:rsidRPr="005C046C">
        <w:t xml:space="preserve">on’t consider policy issues under this test, but </w:t>
      </w:r>
      <w:r w:rsidRPr="005C046C">
        <w:rPr>
          <w:i/>
          <w:iCs/>
        </w:rPr>
        <w:t>do</w:t>
      </w:r>
      <w:r w:rsidRPr="005C046C">
        <w:t> consider them under Restatement approach</w:t>
      </w:r>
      <w:r>
        <w:t>.</w:t>
      </w:r>
    </w:p>
    <w:p w14:paraId="7236EA96" w14:textId="77777777" w:rsidR="00B96679" w:rsidRPr="00B96679" w:rsidRDefault="00B96679" w:rsidP="00B96679">
      <w:pPr>
        <w:pStyle w:val="ListParagraph"/>
        <w:numPr>
          <w:ilvl w:val="3"/>
          <w:numId w:val="1"/>
        </w:numPr>
      </w:pPr>
      <w:r w:rsidRPr="00B96679">
        <w:rPr>
          <w:b/>
          <w:bCs/>
        </w:rPr>
        <w:t>Horizontal privity.</w:t>
      </w:r>
      <w:r w:rsidRPr="00B96679">
        <w:t> Historically, courts required some connection between the original promisor and promisee </w:t>
      </w:r>
      <w:r w:rsidRPr="00B96679">
        <w:rPr>
          <w:i/>
          <w:iCs/>
        </w:rPr>
        <w:t>beyond the covenant itself</w:t>
      </w:r>
      <w:r w:rsidRPr="00B96679">
        <w:t>. Courts accepted three types of horizontal privity:</w:t>
      </w:r>
    </w:p>
    <w:p w14:paraId="3FD273A1" w14:textId="77777777" w:rsidR="00B96679" w:rsidRPr="00B96679" w:rsidRDefault="00B96679" w:rsidP="005C046C">
      <w:pPr>
        <w:pStyle w:val="ListParagraph"/>
        <w:numPr>
          <w:ilvl w:val="4"/>
          <w:numId w:val="1"/>
        </w:numPr>
      </w:pPr>
      <w:r w:rsidRPr="00B96679">
        <w:rPr>
          <w:i/>
          <w:iCs/>
        </w:rPr>
        <w:t>Grantor/grantee or “successive” privity</w:t>
      </w:r>
      <w:r w:rsidRPr="00B96679">
        <w:t>. This means that the covenanting parties were the grantor and grantee of the land to which the covenant pertained.</w:t>
      </w:r>
    </w:p>
    <w:p w14:paraId="07AABA23" w14:textId="77777777" w:rsidR="00B96679" w:rsidRPr="00B96679" w:rsidRDefault="00B96679" w:rsidP="005C046C">
      <w:pPr>
        <w:pStyle w:val="ListParagraph"/>
        <w:numPr>
          <w:ilvl w:val="4"/>
          <w:numId w:val="1"/>
        </w:numPr>
      </w:pPr>
      <w:r w:rsidRPr="00B96679">
        <w:rPr>
          <w:i/>
          <w:iCs/>
        </w:rPr>
        <w:t>Mutual privity</w:t>
      </w:r>
      <w:r w:rsidRPr="00B96679">
        <w:t>. The parties both have a legal interest in the land affected by the covenant (e.g. one party has an easement and covenanted to maintain it).</w:t>
      </w:r>
    </w:p>
    <w:p w14:paraId="3BB3919A" w14:textId="77777777" w:rsidR="00B96679" w:rsidRPr="00B96679" w:rsidRDefault="00B96679" w:rsidP="005C046C">
      <w:pPr>
        <w:pStyle w:val="ListParagraph"/>
        <w:numPr>
          <w:ilvl w:val="4"/>
          <w:numId w:val="1"/>
        </w:numPr>
      </w:pPr>
      <w:r w:rsidRPr="00B96679">
        <w:rPr>
          <w:i/>
          <w:iCs/>
        </w:rPr>
        <w:t>Landlord-tenant privity</w:t>
      </w:r>
      <w:r w:rsidRPr="00B96679">
        <w:t>. These parties could make covenants in a lease that will bind subsequent owners of the rental property and sub-tenants or assignees of the lessee.</w:t>
      </w:r>
    </w:p>
    <w:p w14:paraId="4AA5402D" w14:textId="4F3E5AB8" w:rsidR="005C046C" w:rsidRDefault="00B96679" w:rsidP="005C046C">
      <w:pPr>
        <w:pStyle w:val="ListParagraph"/>
        <w:numPr>
          <w:ilvl w:val="3"/>
          <w:numId w:val="1"/>
        </w:numPr>
      </w:pPr>
      <w:r w:rsidRPr="00B96679">
        <w:rPr>
          <w:b/>
          <w:bCs/>
        </w:rPr>
        <w:t>Vertical privity.</w:t>
      </w:r>
      <w:r w:rsidRPr="00B96679">
        <w:t xml:space="preserve"> This type of privity requires a connection between the successive owners of the burdened property and the benefited property. This element usually not an issue except in rare circumstances.</w:t>
      </w:r>
    </w:p>
    <w:p w14:paraId="3EE7DA68" w14:textId="77777777" w:rsidR="0098388B" w:rsidRDefault="0098388B" w:rsidP="0098388B"/>
    <w:p w14:paraId="0A254F0A" w14:textId="30405E2D" w:rsidR="005C046C" w:rsidRPr="005C046C" w:rsidRDefault="005C046C" w:rsidP="005C046C">
      <w:pPr>
        <w:pStyle w:val="ListParagraph"/>
        <w:numPr>
          <w:ilvl w:val="2"/>
          <w:numId w:val="1"/>
        </w:numPr>
      </w:pPr>
      <w:r w:rsidRPr="00B96679">
        <w:rPr>
          <w:b/>
        </w:rPr>
        <w:t>Requirements for a Real Covenant to Run with the Land</w:t>
      </w:r>
      <w:r>
        <w:rPr>
          <w:b/>
        </w:rPr>
        <w:t xml:space="preserve"> (Step 2:</w:t>
      </w:r>
      <w:r>
        <w:t xml:space="preserve"> </w:t>
      </w:r>
      <w:r w:rsidRPr="005C046C">
        <w:rPr>
          <w:b/>
          <w:bCs/>
        </w:rPr>
        <w:t>Restatement approach</w:t>
      </w:r>
      <w:r>
        <w:rPr>
          <w:b/>
          <w:bCs/>
        </w:rPr>
        <w:t>)</w:t>
      </w:r>
      <w:r w:rsidRPr="005C046C">
        <w:rPr>
          <w:b/>
          <w:bCs/>
        </w:rPr>
        <w:t>.</w:t>
      </w:r>
      <w:r w:rsidRPr="005C046C">
        <w:t> Recognizing that the "touch and concern" requirement is difficult to apply and does not address the central concerns regarding the enforceability of covenants, the Restatement abandons the requirement and</w:t>
      </w:r>
      <w:r>
        <w:t xml:space="preserve"> substitutes the following test. </w:t>
      </w:r>
      <w:r w:rsidRPr="005C046C">
        <w:rPr>
          <w:u w:val="single"/>
        </w:rPr>
        <w:t>Servitudes that are invalid because they violate public policy include, but are not limited to</w:t>
      </w:r>
      <w:r w:rsidRPr="005C046C">
        <w:t>:</w:t>
      </w:r>
    </w:p>
    <w:p w14:paraId="5455F1F2" w14:textId="77777777" w:rsidR="005C046C" w:rsidRPr="005C046C" w:rsidRDefault="005C046C" w:rsidP="005C046C">
      <w:pPr>
        <w:pStyle w:val="ListParagraph"/>
        <w:numPr>
          <w:ilvl w:val="3"/>
          <w:numId w:val="1"/>
        </w:numPr>
      </w:pPr>
      <w:r w:rsidRPr="005C046C">
        <w:t>a servitude that is arbitrary, spiteful, or capricious;</w:t>
      </w:r>
    </w:p>
    <w:p w14:paraId="002FBD6A" w14:textId="262B28F3" w:rsidR="005C046C" w:rsidRPr="005C046C" w:rsidRDefault="005C046C" w:rsidP="005C046C">
      <w:pPr>
        <w:pStyle w:val="ListParagraph"/>
        <w:numPr>
          <w:ilvl w:val="3"/>
          <w:numId w:val="1"/>
        </w:numPr>
      </w:pPr>
      <w:r w:rsidRPr="005C046C">
        <w:t>a servitude that unreasonably burdens a constitutional right;</w:t>
      </w:r>
    </w:p>
    <w:p w14:paraId="42823F95" w14:textId="071178CD" w:rsidR="005C046C" w:rsidRPr="005C046C" w:rsidRDefault="005C046C" w:rsidP="005C046C">
      <w:pPr>
        <w:pStyle w:val="ListParagraph"/>
        <w:numPr>
          <w:ilvl w:val="3"/>
          <w:numId w:val="1"/>
        </w:numPr>
      </w:pPr>
      <w:r w:rsidRPr="005C046C">
        <w:t>a servitude that imposes an unreasonab</w:t>
      </w:r>
      <w:r>
        <w:t>le restraint on alienation</w:t>
      </w:r>
      <w:r w:rsidRPr="005C046C">
        <w:t>;</w:t>
      </w:r>
    </w:p>
    <w:p w14:paraId="19CE1A30" w14:textId="667E8F11" w:rsidR="005C046C" w:rsidRPr="005C046C" w:rsidRDefault="005C046C" w:rsidP="005C046C">
      <w:pPr>
        <w:pStyle w:val="ListParagraph"/>
        <w:numPr>
          <w:ilvl w:val="3"/>
          <w:numId w:val="1"/>
        </w:numPr>
      </w:pPr>
      <w:r w:rsidRPr="005C046C">
        <w:t>a servitude that imposes an unreasonable restraint on trad</w:t>
      </w:r>
      <w:r>
        <w:t>e or competition</w:t>
      </w:r>
      <w:r w:rsidRPr="005C046C">
        <w:t>; and</w:t>
      </w:r>
    </w:p>
    <w:p w14:paraId="12CF6A3F" w14:textId="77777777" w:rsidR="005C046C" w:rsidRPr="005C046C" w:rsidRDefault="005C046C" w:rsidP="005C046C">
      <w:pPr>
        <w:pStyle w:val="ListParagraph"/>
        <w:numPr>
          <w:ilvl w:val="3"/>
          <w:numId w:val="1"/>
        </w:numPr>
      </w:pPr>
      <w:r w:rsidRPr="005C046C">
        <w:t>a servitude that is unconscionable.</w:t>
      </w:r>
    </w:p>
    <w:p w14:paraId="1C941E43" w14:textId="7C5EC71C" w:rsidR="005C046C" w:rsidRDefault="005C046C" w:rsidP="005C046C">
      <w:pPr>
        <w:pStyle w:val="ListParagraph"/>
        <w:numPr>
          <w:ilvl w:val="2"/>
          <w:numId w:val="1"/>
        </w:numPr>
      </w:pPr>
      <w:r w:rsidRPr="005C046C">
        <w:t>Note that this test applies not to the “running” of covenants to subsequent purchasers, but to the enforceability of any covenant, even as to the original parties to the promise.</w:t>
      </w:r>
    </w:p>
    <w:p w14:paraId="5B0971FC" w14:textId="77777777" w:rsidR="005C046C" w:rsidRDefault="005C046C" w:rsidP="005C046C"/>
    <w:p w14:paraId="62886684" w14:textId="3B056305" w:rsidR="005C046C" w:rsidRPr="005C046C" w:rsidRDefault="005C046C" w:rsidP="005C046C">
      <w:pPr>
        <w:pStyle w:val="ListParagraph"/>
        <w:numPr>
          <w:ilvl w:val="2"/>
          <w:numId w:val="1"/>
        </w:numPr>
      </w:pPr>
      <w:r w:rsidRPr="005C046C">
        <w:rPr>
          <w:b/>
          <w:bCs/>
        </w:rPr>
        <w:t>Requirements for equitable servitude</w:t>
      </w:r>
      <w:r>
        <w:rPr>
          <w:b/>
          <w:bCs/>
        </w:rPr>
        <w:t>s to run with the land</w:t>
      </w:r>
      <w:r w:rsidRPr="005C046C">
        <w:t>:</w:t>
      </w:r>
    </w:p>
    <w:p w14:paraId="25D1C107" w14:textId="6B254962" w:rsidR="005C046C" w:rsidRPr="005C046C" w:rsidRDefault="005C046C" w:rsidP="005C046C">
      <w:pPr>
        <w:pStyle w:val="ListParagraph"/>
        <w:numPr>
          <w:ilvl w:val="3"/>
          <w:numId w:val="1"/>
        </w:numPr>
      </w:pPr>
      <w:r w:rsidRPr="005C046C">
        <w:rPr>
          <w:i/>
          <w:iCs/>
        </w:rPr>
        <w:t>Intent.</w:t>
      </w:r>
      <w:r w:rsidRPr="005C046C">
        <w:t> </w:t>
      </w:r>
      <w:r>
        <w:t>P</w:t>
      </w:r>
      <w:r w:rsidRPr="005C046C">
        <w:t>arties must intend that promise bind subsequent owners;</w:t>
      </w:r>
    </w:p>
    <w:p w14:paraId="7AE6F2AB" w14:textId="77777777" w:rsidR="005C046C" w:rsidRPr="005C046C" w:rsidRDefault="005C046C" w:rsidP="005C046C">
      <w:pPr>
        <w:pStyle w:val="ListParagraph"/>
        <w:numPr>
          <w:ilvl w:val="3"/>
          <w:numId w:val="1"/>
        </w:numPr>
      </w:pPr>
      <w:r w:rsidRPr="005C046C">
        <w:rPr>
          <w:i/>
          <w:iCs/>
        </w:rPr>
        <w:t>Touch and concern.</w:t>
      </w:r>
      <w:r w:rsidRPr="005C046C">
        <w:t> Promise must have to do with the ownership and use of the property rather than a personal obligation; and</w:t>
      </w:r>
    </w:p>
    <w:p w14:paraId="2C92F37F" w14:textId="34C9C132" w:rsidR="005C046C" w:rsidRPr="00B96679" w:rsidRDefault="005C046C" w:rsidP="005C046C">
      <w:pPr>
        <w:pStyle w:val="ListParagraph"/>
        <w:numPr>
          <w:ilvl w:val="3"/>
          <w:numId w:val="1"/>
        </w:numPr>
      </w:pPr>
      <w:r w:rsidRPr="005C046C">
        <w:rPr>
          <w:i/>
          <w:iCs/>
        </w:rPr>
        <w:t>Notice.</w:t>
      </w:r>
      <w:r w:rsidRPr="005C046C">
        <w:t> The burdened party must have notice of the restriction.</w:t>
      </w:r>
    </w:p>
    <w:p w14:paraId="642C8AD8" w14:textId="15C887A5" w:rsidR="00201306" w:rsidRPr="00865067" w:rsidRDefault="00201306" w:rsidP="005C046C">
      <w:pPr>
        <w:pStyle w:val="ListParagraph"/>
        <w:ind w:left="2160"/>
      </w:pPr>
    </w:p>
    <w:p w14:paraId="5C9B701E" w14:textId="77777777" w:rsidR="005C046C" w:rsidRPr="005C046C" w:rsidRDefault="00201306" w:rsidP="005C046C">
      <w:pPr>
        <w:pStyle w:val="ListParagraph"/>
        <w:numPr>
          <w:ilvl w:val="2"/>
          <w:numId w:val="1"/>
        </w:numPr>
      </w:pPr>
      <w:r w:rsidRPr="005C046C">
        <w:rPr>
          <w:b/>
        </w:rPr>
        <w:t>Implied Covenants</w:t>
      </w:r>
      <w:r w:rsidR="005C046C">
        <w:t xml:space="preserve">. </w:t>
      </w:r>
      <w:r w:rsidR="005C046C" w:rsidRPr="005C046C">
        <w:t>In equity, a court may hold an unrestricted lot to recorded covenants by implication, if there is a </w:t>
      </w:r>
      <w:r w:rsidR="005C046C" w:rsidRPr="005C046C">
        <w:rPr>
          <w:i/>
          <w:iCs/>
        </w:rPr>
        <w:t>“general scheme” of development</w:t>
      </w:r>
      <w:r w:rsidR="005C046C" w:rsidRPr="005C046C">
        <w:t>. Sometimes these implied covenants are called “reciprocal servitudes” because the court in equity decides it would be unfair to allow a lot to receive the benefit of the restrictions on the neighboring lots without also being bound thereby.</w:t>
      </w:r>
    </w:p>
    <w:p w14:paraId="52290EA8" w14:textId="77777777" w:rsidR="005C046C" w:rsidRPr="005C046C" w:rsidRDefault="005C046C" w:rsidP="005C046C">
      <w:pPr>
        <w:pStyle w:val="ListParagraph"/>
        <w:numPr>
          <w:ilvl w:val="3"/>
          <w:numId w:val="1"/>
        </w:numPr>
      </w:pPr>
      <w:r w:rsidRPr="005C046C">
        <w:t>Otherwise, the landowners in compliance with the development scheme would be forced to go to the developer and have the developer sue the owner of the one unit not in compliance, because the landowners are not in privity with each other.</w:t>
      </w:r>
    </w:p>
    <w:p w14:paraId="5DEF8097" w14:textId="0189439A" w:rsidR="005C046C" w:rsidRDefault="005C046C" w:rsidP="005C046C">
      <w:pPr>
        <w:pStyle w:val="ListParagraph"/>
        <w:numPr>
          <w:ilvl w:val="3"/>
          <w:numId w:val="1"/>
        </w:numPr>
      </w:pPr>
      <w:r w:rsidRPr="005C046C">
        <w:t>Look to see if the developer filed a declaration of covenants, how many other lots were subject to the covenant, zoning, etc.</w:t>
      </w:r>
    </w:p>
    <w:p w14:paraId="09F3174E" w14:textId="77777777" w:rsidR="002C4675" w:rsidRPr="00865067" w:rsidRDefault="002C4675" w:rsidP="002C4675"/>
    <w:p w14:paraId="598D9643" w14:textId="3E366DC9" w:rsidR="005C046C" w:rsidRPr="005C046C" w:rsidRDefault="00201306" w:rsidP="005C046C">
      <w:pPr>
        <w:pStyle w:val="ListParagraph"/>
        <w:numPr>
          <w:ilvl w:val="2"/>
          <w:numId w:val="1"/>
        </w:numPr>
      </w:pPr>
      <w:r w:rsidRPr="005C046C">
        <w:rPr>
          <w:b/>
        </w:rPr>
        <w:t>Termination or Modification of Covenants</w:t>
      </w:r>
      <w:r w:rsidR="005C046C">
        <w:t>. A</w:t>
      </w:r>
      <w:r w:rsidR="005C046C" w:rsidRPr="005C046C">
        <w:t xml:space="preserve">ll of the methods for </w:t>
      </w:r>
      <w:r w:rsidR="005C046C">
        <w:t xml:space="preserve">terminating </w:t>
      </w:r>
      <w:r w:rsidR="005C046C" w:rsidRPr="005C046C">
        <w:t xml:space="preserve">easements </w:t>
      </w:r>
      <w:r w:rsidR="005C046C">
        <w:t>also apply to covenants,</w:t>
      </w:r>
      <w:r w:rsidR="005C046C" w:rsidRPr="005C046C">
        <w:t xml:space="preserve"> except for perhaps termination by prescr</w:t>
      </w:r>
      <w:r w:rsidR="005C046C">
        <w:t>iption</w:t>
      </w:r>
      <w:r w:rsidR="005C046C" w:rsidRPr="005C046C">
        <w:t>.</w:t>
      </w:r>
    </w:p>
    <w:p w14:paraId="193F5ABB" w14:textId="0873A6FC" w:rsidR="005C046C" w:rsidRPr="005C046C" w:rsidRDefault="005C046C" w:rsidP="005C046C">
      <w:pPr>
        <w:pStyle w:val="ListParagraph"/>
        <w:numPr>
          <w:ilvl w:val="3"/>
          <w:numId w:val="1"/>
        </w:numPr>
      </w:pPr>
      <w:r>
        <w:t>A p</w:t>
      </w:r>
      <w:r w:rsidRPr="005C046C">
        <w:t>arty seeking to terminate could obtain a </w:t>
      </w:r>
      <w:r w:rsidRPr="005C046C">
        <w:rPr>
          <w:i/>
          <w:iCs/>
        </w:rPr>
        <w:t>release</w:t>
      </w:r>
      <w:r w:rsidRPr="005C046C">
        <w:t> of the covenant from all of the owners who could enforce it.</w:t>
      </w:r>
      <w:r>
        <w:t xml:space="preserve"> </w:t>
      </w:r>
      <w:r w:rsidRPr="005C046C">
        <w:t>But even one hold-out will prevent the transaction.</w:t>
      </w:r>
    </w:p>
    <w:p w14:paraId="2E8881BD" w14:textId="77777777" w:rsidR="005C046C" w:rsidRPr="005C046C" w:rsidRDefault="005C046C" w:rsidP="00D959CC">
      <w:pPr>
        <w:pStyle w:val="ListParagraph"/>
        <w:numPr>
          <w:ilvl w:val="3"/>
          <w:numId w:val="1"/>
        </w:numPr>
      </w:pPr>
      <w:r w:rsidRPr="005C046C">
        <w:t>Modern covenants may build in a device that requires a majority or supermajority of lot owners to agree to release or amendment of the covenant rather than unanimous approval.</w:t>
      </w:r>
    </w:p>
    <w:p w14:paraId="45E60647" w14:textId="74439DDC" w:rsidR="005C046C" w:rsidRPr="005C046C" w:rsidRDefault="005C046C" w:rsidP="00D959CC">
      <w:pPr>
        <w:pStyle w:val="ListParagraph"/>
        <w:numPr>
          <w:ilvl w:val="3"/>
          <w:numId w:val="1"/>
        </w:numPr>
      </w:pPr>
      <w:r w:rsidRPr="005C046C">
        <w:t xml:space="preserve">Covenants may also terminate under the doctrine </w:t>
      </w:r>
      <w:r w:rsidR="00D959CC">
        <w:t xml:space="preserve">of </w:t>
      </w:r>
      <w:r w:rsidR="00D959CC" w:rsidRPr="00D959CC">
        <w:rPr>
          <w:i/>
        </w:rPr>
        <w:t>waiver</w:t>
      </w:r>
      <w:r w:rsidR="00D959CC">
        <w:t xml:space="preserve"> or </w:t>
      </w:r>
      <w:r w:rsidRPr="005C046C">
        <w:rPr>
          <w:i/>
          <w:iCs/>
        </w:rPr>
        <w:t>acquiescence</w:t>
      </w:r>
      <w:r w:rsidRPr="005C046C">
        <w:t>, due to a failure to enforce the restrictions.</w:t>
      </w:r>
    </w:p>
    <w:p w14:paraId="248BAABC" w14:textId="610BE45A" w:rsidR="005C046C" w:rsidRPr="005C046C" w:rsidRDefault="005C046C" w:rsidP="00D959CC">
      <w:pPr>
        <w:pStyle w:val="ListParagraph"/>
        <w:numPr>
          <w:ilvl w:val="4"/>
          <w:numId w:val="1"/>
        </w:numPr>
      </w:pPr>
      <w:r w:rsidRPr="005C046C">
        <w:t>To constitute waiver, the previous pattern of non</w:t>
      </w:r>
      <w:r w:rsidR="00D959CC">
        <w:t>-</w:t>
      </w:r>
      <w:r w:rsidRPr="005C046C">
        <w:t>enforcement must indicate an </w:t>
      </w:r>
      <w:r w:rsidRPr="005C046C">
        <w:rPr>
          <w:i/>
          <w:iCs/>
        </w:rPr>
        <w:t>intent to abandon</w:t>
      </w:r>
      <w:r w:rsidRPr="005C046C">
        <w:t> the restriction.</w:t>
      </w:r>
    </w:p>
    <w:p w14:paraId="1D21B914" w14:textId="77777777" w:rsidR="005C046C" w:rsidRPr="005C046C" w:rsidRDefault="005C046C" w:rsidP="00D959CC">
      <w:pPr>
        <w:pStyle w:val="ListParagraph"/>
        <w:numPr>
          <w:ilvl w:val="3"/>
          <w:numId w:val="1"/>
        </w:numPr>
      </w:pPr>
      <w:r w:rsidRPr="005C046C">
        <w:rPr>
          <w:u w:val="single"/>
        </w:rPr>
        <w:t>Test for change in conditions</w:t>
      </w:r>
      <w:r w:rsidRPr="005C046C">
        <w:t>:</w:t>
      </w:r>
    </w:p>
    <w:p w14:paraId="31C5F262" w14:textId="77777777" w:rsidR="005C046C" w:rsidRPr="005C046C" w:rsidRDefault="005C046C" w:rsidP="00D959CC">
      <w:pPr>
        <w:pStyle w:val="ListParagraph"/>
        <w:numPr>
          <w:ilvl w:val="4"/>
          <w:numId w:val="1"/>
        </w:numPr>
      </w:pPr>
      <w:r w:rsidRPr="005C046C">
        <w:t>A </w:t>
      </w:r>
      <w:r w:rsidRPr="005C046C">
        <w:rPr>
          <w:i/>
          <w:iCs/>
        </w:rPr>
        <w:t>change in conditions</w:t>
      </w:r>
      <w:r w:rsidRPr="005C046C">
        <w:t xml:space="preserve"> justifies a refusal to enforce the covenant only where the change is </w:t>
      </w:r>
      <w:r w:rsidRPr="005C046C">
        <w:rPr>
          <w:u w:val="single"/>
        </w:rPr>
        <w:t>so substantial</w:t>
      </w:r>
      <w:r w:rsidRPr="005C046C">
        <w:t xml:space="preserve"> that </w:t>
      </w:r>
      <w:r w:rsidRPr="005C046C">
        <w:rPr>
          <w:i/>
          <w:iCs/>
        </w:rPr>
        <w:t>the original purpose of the restriction can no longer be accomplished</w:t>
      </w:r>
      <w:r w:rsidRPr="005C046C">
        <w:t>. </w:t>
      </w:r>
    </w:p>
    <w:p w14:paraId="11F06356" w14:textId="77777777" w:rsidR="005C046C" w:rsidRPr="005C046C" w:rsidRDefault="005C046C" w:rsidP="00D959CC">
      <w:pPr>
        <w:pStyle w:val="ListParagraph"/>
        <w:numPr>
          <w:ilvl w:val="4"/>
          <w:numId w:val="1"/>
        </w:numPr>
      </w:pPr>
      <w:r w:rsidRPr="005C046C">
        <w:t>This requires a finding that the covenant has ceased to be valuable to the benefited lots. If those lot owners cared enough to bring suit for an injunction, it’s difficult for a court to find that the covenant has no value.</w:t>
      </w:r>
    </w:p>
    <w:p w14:paraId="4E1F8387" w14:textId="77777777" w:rsidR="005C046C" w:rsidRPr="005C046C" w:rsidRDefault="005C046C" w:rsidP="00D959CC">
      <w:pPr>
        <w:pStyle w:val="ListParagraph"/>
        <w:numPr>
          <w:ilvl w:val="4"/>
          <w:numId w:val="1"/>
        </w:numPr>
      </w:pPr>
      <w:r w:rsidRPr="005C046C">
        <w:t>R.3: Court may award compensation to lot owners harmed by termination of covenant due to changed conditions.</w:t>
      </w:r>
    </w:p>
    <w:p w14:paraId="38BF0404" w14:textId="495402D8" w:rsidR="00D959CC" w:rsidRDefault="005C046C" w:rsidP="00D959CC">
      <w:pPr>
        <w:pStyle w:val="ListParagraph"/>
        <w:numPr>
          <w:ilvl w:val="4"/>
          <w:numId w:val="1"/>
        </w:numPr>
      </w:pPr>
      <w:r w:rsidRPr="005C046C">
        <w:t xml:space="preserve">R.3: A developer may not exercise a power to amend or modify the declaration in a way that would </w:t>
      </w:r>
      <w:r w:rsidRPr="005C046C">
        <w:rPr>
          <w:i/>
          <w:iCs/>
        </w:rPr>
        <w:t>materially change</w:t>
      </w:r>
      <w:r w:rsidRPr="005C046C">
        <w:t xml:space="preserve"> the character of the development or the burdens on the existing community members unless the declaration fairly apprises purchasers that the power could be used for the kind of change proposed.</w:t>
      </w:r>
    </w:p>
    <w:p w14:paraId="167C6D29" w14:textId="77777777" w:rsidR="002C4675" w:rsidRDefault="002C4675" w:rsidP="002C4675"/>
    <w:p w14:paraId="78C2D471" w14:textId="360DA118" w:rsidR="00D959CC" w:rsidRDefault="00D959CC" w:rsidP="00D959CC">
      <w:pPr>
        <w:pStyle w:val="ListParagraph"/>
        <w:numPr>
          <w:ilvl w:val="2"/>
          <w:numId w:val="1"/>
        </w:numPr>
      </w:pPr>
      <w:r w:rsidRPr="00D959CC">
        <w:rPr>
          <w:b/>
        </w:rPr>
        <w:t>Damages</w:t>
      </w:r>
      <w:r>
        <w:t>. Violations of covenants can generally be remedied either in equity by injunction or by damages regardless of whether the covenant runs at law or in equity.</w:t>
      </w:r>
    </w:p>
    <w:p w14:paraId="1C92720D" w14:textId="77777777" w:rsidR="005C046C" w:rsidRPr="00865067" w:rsidRDefault="005C046C" w:rsidP="005C046C"/>
    <w:p w14:paraId="171A6E48" w14:textId="1157330E" w:rsidR="00D959CC" w:rsidRDefault="00201306" w:rsidP="00D959CC">
      <w:pPr>
        <w:pStyle w:val="ListParagraph"/>
        <w:numPr>
          <w:ilvl w:val="2"/>
          <w:numId w:val="1"/>
        </w:numPr>
      </w:pPr>
      <w:r w:rsidRPr="00D959CC">
        <w:rPr>
          <w:b/>
        </w:rPr>
        <w:t>Common-Interest Communities and Homeowners Associations</w:t>
      </w:r>
      <w:r w:rsidR="00D959CC">
        <w:t xml:space="preserve">. The </w:t>
      </w:r>
      <w:r w:rsidR="00D959CC" w:rsidRPr="00D959CC">
        <w:t>Declaration of Covenants, Conditions, and Restrictions (CC&amp;Rs)</w:t>
      </w:r>
      <w:r w:rsidR="00D959CC">
        <w:t xml:space="preserve"> made by a CIC or HOA</w:t>
      </w:r>
      <w:r w:rsidR="00D959CC" w:rsidRPr="00D959CC">
        <w:t xml:space="preserve"> represent a book load of restrictive covenants</w:t>
      </w:r>
      <w:r w:rsidR="00D959CC">
        <w:t xml:space="preserve">. </w:t>
      </w:r>
    </w:p>
    <w:p w14:paraId="028FA7A2" w14:textId="7612D720" w:rsidR="00D959CC" w:rsidRPr="00D959CC" w:rsidRDefault="00D959CC" w:rsidP="00D959CC">
      <w:pPr>
        <w:pStyle w:val="ListParagraph"/>
        <w:numPr>
          <w:ilvl w:val="3"/>
          <w:numId w:val="1"/>
        </w:numPr>
      </w:pPr>
      <w:r>
        <w:t xml:space="preserve">When scrutinizing a </w:t>
      </w:r>
      <w:r w:rsidRPr="00D959CC">
        <w:t xml:space="preserve">modification of covenants in </w:t>
      </w:r>
      <w:r>
        <w:t>such a D</w:t>
      </w:r>
      <w:r w:rsidRPr="00D959CC">
        <w:t xml:space="preserve">eclaration, </w:t>
      </w:r>
      <w:r>
        <w:t>most</w:t>
      </w:r>
      <w:r w:rsidRPr="00D959CC">
        <w:t xml:space="preserve"> </w:t>
      </w:r>
      <w:r>
        <w:t>courts</w:t>
      </w:r>
      <w:r w:rsidRPr="00D959CC">
        <w:t xml:space="preserve"> use</w:t>
      </w:r>
      <w:r>
        <w:t xml:space="preserve"> a deferential</w:t>
      </w:r>
      <w:r w:rsidRPr="00D959CC">
        <w:t> </w:t>
      </w:r>
      <w:r w:rsidRPr="00D959CC">
        <w:rPr>
          <w:b/>
        </w:rPr>
        <w:t>“arbitrary and capricious standard”</w:t>
      </w:r>
      <w:r w:rsidRPr="00D959CC">
        <w:t xml:space="preserve"> (i.e. amendments to a declaration of covenants are allowed as long as they are not arbitrary or capricious) while some use a </w:t>
      </w:r>
      <w:r w:rsidRPr="00D959CC">
        <w:rPr>
          <w:b/>
        </w:rPr>
        <w:t xml:space="preserve">“reasonable” </w:t>
      </w:r>
      <w:r>
        <w:t xml:space="preserve">standard. </w:t>
      </w:r>
    </w:p>
    <w:p w14:paraId="5E820EDA" w14:textId="77777777" w:rsidR="00D959CC" w:rsidRDefault="00D959CC" w:rsidP="00D959CC">
      <w:pPr>
        <w:pStyle w:val="ListParagraph"/>
        <w:numPr>
          <w:ilvl w:val="4"/>
          <w:numId w:val="1"/>
        </w:numPr>
      </w:pPr>
      <w:r w:rsidRPr="00D959CC">
        <w:t xml:space="preserve">When using a “reasonableness” test for amendments to restrictive covenants, </w:t>
      </w:r>
      <w:r>
        <w:t>m</w:t>
      </w:r>
      <w:r w:rsidRPr="00D959CC">
        <w:t xml:space="preserve">ost courts simply look to reasonableness on </w:t>
      </w:r>
      <w:r>
        <w:t>the</w:t>
      </w:r>
      <w:r w:rsidRPr="00D959CC">
        <w:t xml:space="preserve"> face</w:t>
      </w:r>
      <w:r>
        <w:t xml:space="preserve"> of the amendment</w:t>
      </w:r>
      <w:r w:rsidRPr="00D959CC">
        <w:t>, anticipating that the restriction may be applied to some members of the community with some unfairness.</w:t>
      </w:r>
    </w:p>
    <w:p w14:paraId="2D4F84CE" w14:textId="2653214A" w:rsidR="00D959CC" w:rsidRPr="00D959CC" w:rsidRDefault="00D959CC" w:rsidP="00D959CC">
      <w:pPr>
        <w:pStyle w:val="ListParagraph"/>
        <w:numPr>
          <w:ilvl w:val="3"/>
          <w:numId w:val="1"/>
        </w:numPr>
      </w:pPr>
      <w:r w:rsidRPr="00D959CC">
        <w:rPr>
          <w:u w:val="single"/>
        </w:rPr>
        <w:t>Restrictive Covenants - Degrees of Scrutiny and Fairness Scale</w:t>
      </w:r>
      <w:r>
        <w:t>. The court will apply different standards of deference depending on the source of the dispute.</w:t>
      </w:r>
    </w:p>
    <w:p w14:paraId="5EA6AEFF" w14:textId="77777777" w:rsidR="00D959CC" w:rsidRPr="00D959CC" w:rsidRDefault="00D959CC" w:rsidP="00D959CC">
      <w:pPr>
        <w:pStyle w:val="ListParagraph"/>
        <w:numPr>
          <w:ilvl w:val="4"/>
          <w:numId w:val="1"/>
        </w:numPr>
      </w:pPr>
      <w:r w:rsidRPr="00D959CC">
        <w:rPr>
          <w:b/>
          <w:bCs/>
        </w:rPr>
        <w:t>Original declaration:</w:t>
      </w:r>
      <w:r w:rsidRPr="00D959CC">
        <w:t> Highest degree of deference because all property owners know going in that this is part of the deal. Overturned only if changed circumstances, constitutional issues or significant public policy problems.</w:t>
      </w:r>
    </w:p>
    <w:p w14:paraId="3B945683" w14:textId="77777777" w:rsidR="00D959CC" w:rsidRPr="00D959CC" w:rsidRDefault="00D959CC" w:rsidP="00D959CC">
      <w:pPr>
        <w:pStyle w:val="ListParagraph"/>
        <w:numPr>
          <w:ilvl w:val="4"/>
          <w:numId w:val="1"/>
        </w:numPr>
      </w:pPr>
      <w:r w:rsidRPr="00D959CC">
        <w:rPr>
          <w:b/>
          <w:bCs/>
        </w:rPr>
        <w:t>Pre-purchase HOA Board Amendments</w:t>
      </w:r>
      <w:r w:rsidRPr="00D959CC">
        <w:t>: Similar deference because purchasers will have notice of the restriction.</w:t>
      </w:r>
    </w:p>
    <w:p w14:paraId="44C7AC51" w14:textId="77777777" w:rsidR="00D959CC" w:rsidRPr="00D959CC" w:rsidRDefault="00D959CC" w:rsidP="00D959CC">
      <w:pPr>
        <w:pStyle w:val="ListParagraph"/>
        <w:numPr>
          <w:ilvl w:val="4"/>
          <w:numId w:val="1"/>
        </w:numPr>
      </w:pPr>
      <w:r w:rsidRPr="00D959CC">
        <w:rPr>
          <w:b/>
          <w:bCs/>
        </w:rPr>
        <w:t>Post-purchase HOA Board Amendments</w:t>
      </w:r>
      <w:r w:rsidRPr="00D959CC">
        <w:t>: Even though buyers agree to be bound by the governance structure, there is a chance that minority interests will not be respected.</w:t>
      </w:r>
    </w:p>
    <w:p w14:paraId="3B2A7944" w14:textId="77777777" w:rsidR="00D959CC" w:rsidRPr="00D959CC" w:rsidRDefault="00D959CC" w:rsidP="00D959CC">
      <w:pPr>
        <w:pStyle w:val="ListParagraph"/>
        <w:numPr>
          <w:ilvl w:val="4"/>
          <w:numId w:val="1"/>
        </w:numPr>
      </w:pPr>
      <w:r w:rsidRPr="00D959CC">
        <w:rPr>
          <w:b/>
          <w:bCs/>
        </w:rPr>
        <w:t>Amendments by a Homeowner Majority</w:t>
      </w:r>
      <w:r w:rsidRPr="00D959CC">
        <w:t>: Few fairness concerns because each landowner gets to vote.</w:t>
      </w:r>
    </w:p>
    <w:p w14:paraId="677AF75F" w14:textId="77777777" w:rsidR="00D959CC" w:rsidRPr="00D959CC" w:rsidRDefault="00D959CC" w:rsidP="00D959CC">
      <w:pPr>
        <w:pStyle w:val="ListParagraph"/>
        <w:numPr>
          <w:ilvl w:val="4"/>
          <w:numId w:val="1"/>
        </w:numPr>
      </w:pPr>
      <w:r w:rsidRPr="00D959CC">
        <w:rPr>
          <w:b/>
          <w:bCs/>
        </w:rPr>
        <w:t>Amendments by a Homeowner Supermajority</w:t>
      </w:r>
      <w:r w:rsidRPr="00D959CC">
        <w:t>: Even less concern about fairness.</w:t>
      </w:r>
    </w:p>
    <w:p w14:paraId="7370F743" w14:textId="5490A79E" w:rsidR="00D959CC" w:rsidRPr="00D959CC" w:rsidRDefault="00D959CC" w:rsidP="00D959CC">
      <w:pPr>
        <w:pStyle w:val="ListParagraph"/>
        <w:numPr>
          <w:ilvl w:val="4"/>
          <w:numId w:val="1"/>
        </w:numPr>
      </w:pPr>
      <w:r w:rsidRPr="00D959CC">
        <w:rPr>
          <w:b/>
          <w:bCs/>
        </w:rPr>
        <w:t>Developer Amendments</w:t>
      </w:r>
      <w:r w:rsidRPr="00D959CC">
        <w:t>: Unilateral developer authority to change covenants, even if agreed to by the landowner, raise</w:t>
      </w:r>
      <w:r>
        <w:t xml:space="preserve"> significant fairness concerns </w:t>
      </w:r>
      <w:r w:rsidRPr="00D959CC">
        <w:t>and trigger higher scrutiny.</w:t>
      </w:r>
    </w:p>
    <w:p w14:paraId="1188DF28" w14:textId="123D497F" w:rsidR="00201306" w:rsidRPr="00865067" w:rsidRDefault="00D959CC" w:rsidP="00D959CC">
      <w:pPr>
        <w:pStyle w:val="ListParagraph"/>
        <w:numPr>
          <w:ilvl w:val="4"/>
          <w:numId w:val="1"/>
        </w:numPr>
      </w:pPr>
      <w:r w:rsidRPr="00D959CC">
        <w:rPr>
          <w:b/>
          <w:bCs/>
        </w:rPr>
        <w:t>Breed-Specific/Discriminatory Amendments</w:t>
      </w:r>
      <w:r w:rsidRPr="00D959CC">
        <w:t>: Court will closely scrutinize changes that appear to be discriminatory or not evenhanded, especially when it appears that other owners are singling out a particular landowner.</w:t>
      </w:r>
    </w:p>
    <w:p w14:paraId="679E9C44" w14:textId="1B6E35EB" w:rsidR="0098388B" w:rsidRDefault="0098388B">
      <w:pPr>
        <w:rPr>
          <w:b/>
        </w:rPr>
      </w:pPr>
    </w:p>
    <w:p w14:paraId="6C1E1FB6" w14:textId="73C874E6" w:rsidR="00201306" w:rsidRPr="002C4675" w:rsidRDefault="00201306" w:rsidP="00F203BD">
      <w:pPr>
        <w:pStyle w:val="ListParagraph"/>
        <w:numPr>
          <w:ilvl w:val="0"/>
          <w:numId w:val="1"/>
        </w:numPr>
        <w:rPr>
          <w:b/>
        </w:rPr>
      </w:pPr>
      <w:r w:rsidRPr="002C4675">
        <w:rPr>
          <w:b/>
        </w:rPr>
        <w:t>Land Use Control</w:t>
      </w:r>
    </w:p>
    <w:p w14:paraId="219BE519" w14:textId="77777777" w:rsidR="0097289D" w:rsidRPr="00865067" w:rsidRDefault="0097289D" w:rsidP="0097289D"/>
    <w:p w14:paraId="4F962210" w14:textId="29A5FBAF" w:rsidR="0097289D" w:rsidRDefault="00201306" w:rsidP="0097289D">
      <w:pPr>
        <w:pStyle w:val="ListParagraph"/>
        <w:numPr>
          <w:ilvl w:val="1"/>
          <w:numId w:val="1"/>
        </w:numPr>
      </w:pPr>
      <w:r w:rsidRPr="00B953B9">
        <w:rPr>
          <w:b/>
          <w:highlight w:val="yellow"/>
        </w:rPr>
        <w:t>Nuisance</w:t>
      </w:r>
      <w:r w:rsidR="0097289D">
        <w:t>. The</w:t>
      </w:r>
      <w:r w:rsidR="00335CF9">
        <w:t xml:space="preserve"> main mechanism for</w:t>
      </w:r>
      <w:r w:rsidR="0097289D">
        <w:t xml:space="preserve"> </w:t>
      </w:r>
      <w:r w:rsidR="0097289D" w:rsidRPr="00B953B9">
        <w:rPr>
          <w:u w:val="single"/>
        </w:rPr>
        <w:t>judicial</w:t>
      </w:r>
      <w:r w:rsidR="0097289D">
        <w:t xml:space="preserve"> limitations on land use. </w:t>
      </w:r>
    </w:p>
    <w:p w14:paraId="5E3C0485" w14:textId="4DA599A7" w:rsidR="0097289D" w:rsidRDefault="0097289D" w:rsidP="0097289D">
      <w:pPr>
        <w:pStyle w:val="ListParagraph"/>
        <w:numPr>
          <w:ilvl w:val="2"/>
          <w:numId w:val="1"/>
        </w:numPr>
      </w:pPr>
      <w:r w:rsidRPr="0097289D">
        <w:t>A </w:t>
      </w:r>
      <w:r w:rsidRPr="0097289D">
        <w:rPr>
          <w:i/>
          <w:iCs/>
        </w:rPr>
        <w:t xml:space="preserve">private </w:t>
      </w:r>
      <w:r w:rsidRPr="0097289D">
        <w:rPr>
          <w:iCs/>
        </w:rPr>
        <w:t>nuisance</w:t>
      </w:r>
      <w:r w:rsidRPr="0097289D">
        <w:t> exists when a landowner </w:t>
      </w:r>
      <w:r w:rsidRPr="0097289D">
        <w:rPr>
          <w:b/>
          <w:iCs/>
        </w:rPr>
        <w:t>substantially</w:t>
      </w:r>
      <w:r w:rsidRPr="0097289D">
        <w:rPr>
          <w:iCs/>
        </w:rPr>
        <w:t xml:space="preserve"> and </w:t>
      </w:r>
      <w:r w:rsidRPr="0097289D">
        <w:rPr>
          <w:b/>
          <w:iCs/>
        </w:rPr>
        <w:t>unreasonably interferes</w:t>
      </w:r>
      <w:r w:rsidRPr="0097289D">
        <w:rPr>
          <w:iCs/>
        </w:rPr>
        <w:t xml:space="preserve"> with the use and enjoyment of the land of another</w:t>
      </w:r>
      <w:r w:rsidRPr="0097289D">
        <w:t>. </w:t>
      </w:r>
      <w:r>
        <w:t>It is</w:t>
      </w:r>
      <w:r w:rsidRPr="0097289D">
        <w:t> distinguish</w:t>
      </w:r>
      <w:r>
        <w:t>able from</w:t>
      </w:r>
      <w:r w:rsidRPr="0097289D">
        <w:t xml:space="preserve"> </w:t>
      </w:r>
      <w:r>
        <w:t xml:space="preserve">the </w:t>
      </w:r>
      <w:r w:rsidRPr="0097289D">
        <w:rPr>
          <w:i/>
          <w:iCs/>
        </w:rPr>
        <w:t>physical</w:t>
      </w:r>
      <w:r w:rsidRPr="0097289D">
        <w:t> intrus</w:t>
      </w:r>
      <w:r>
        <w:t>ions handled under trespass law and a</w:t>
      </w:r>
      <w:r w:rsidRPr="0097289D">
        <w:t>ffects one landowner or at most a small number of neighboring properties. </w:t>
      </w:r>
    </w:p>
    <w:p w14:paraId="1DA81C33" w14:textId="7736D3EF" w:rsidR="0097289D" w:rsidRPr="0097289D" w:rsidRDefault="0097289D" w:rsidP="00335CF9">
      <w:pPr>
        <w:pStyle w:val="ListParagraph"/>
        <w:numPr>
          <w:ilvl w:val="2"/>
          <w:numId w:val="1"/>
        </w:numPr>
      </w:pPr>
      <w:r w:rsidRPr="0097289D">
        <w:t>A </w:t>
      </w:r>
      <w:r w:rsidRPr="0097289D">
        <w:rPr>
          <w:i/>
          <w:iCs/>
        </w:rPr>
        <w:t xml:space="preserve">public </w:t>
      </w:r>
      <w:r w:rsidRPr="0097289D">
        <w:rPr>
          <w:iCs/>
        </w:rPr>
        <w:t>nuisance</w:t>
      </w:r>
      <w:r w:rsidRPr="0097289D">
        <w:t> is an unreasonable interference with a right common to the general public.</w:t>
      </w:r>
      <w:r>
        <w:t xml:space="preserve"> </w:t>
      </w:r>
      <w:r w:rsidRPr="0097289D">
        <w:t xml:space="preserve">Traditionally, public nuisance cases could be brought only by a public prosecutor or by a private </w:t>
      </w:r>
      <w:r w:rsidR="00335CF9">
        <w:t xml:space="preserve">π </w:t>
      </w:r>
      <w:r w:rsidRPr="0097289D">
        <w:t>who was </w:t>
      </w:r>
      <w:r w:rsidRPr="0097289D">
        <w:rPr>
          <w:i/>
          <w:iCs/>
        </w:rPr>
        <w:t>specially affected</w:t>
      </w:r>
      <w:r w:rsidRPr="0097289D">
        <w:t> by the harm (i.e. harm of a kind different from that suffered as a member of the general public).</w:t>
      </w:r>
      <w:r w:rsidR="00335CF9">
        <w:t xml:space="preserve"> </w:t>
      </w:r>
      <w:r w:rsidR="0098388B">
        <w:t>F</w:t>
      </w:r>
      <w:r w:rsidR="00335CF9">
        <w:t>actors</w:t>
      </w:r>
      <w:r w:rsidRPr="0097289D">
        <w:t xml:space="preserve"> that may sustain a holding that an interference with a public right is unreasonable include:</w:t>
      </w:r>
    </w:p>
    <w:p w14:paraId="554EA199" w14:textId="77777777" w:rsidR="0097289D" w:rsidRPr="0097289D" w:rsidRDefault="0097289D" w:rsidP="00335CF9">
      <w:pPr>
        <w:pStyle w:val="ListParagraph"/>
        <w:numPr>
          <w:ilvl w:val="3"/>
          <w:numId w:val="1"/>
        </w:numPr>
      </w:pPr>
      <w:r w:rsidRPr="0097289D">
        <w:t>whether the conduct involves a significant interference with the public health, the public safety, the public peace, the public comfort or the public convenience, or</w:t>
      </w:r>
    </w:p>
    <w:p w14:paraId="449A58F4" w14:textId="77777777" w:rsidR="0097289D" w:rsidRPr="0097289D" w:rsidRDefault="0097289D" w:rsidP="00335CF9">
      <w:pPr>
        <w:pStyle w:val="ListParagraph"/>
        <w:numPr>
          <w:ilvl w:val="3"/>
          <w:numId w:val="1"/>
        </w:numPr>
      </w:pPr>
      <w:r w:rsidRPr="0097289D">
        <w:t>whether the conduct is proscribed by a statute, ordinance or administrative regulation, or</w:t>
      </w:r>
    </w:p>
    <w:p w14:paraId="70535178" w14:textId="77777777" w:rsidR="0097289D" w:rsidRDefault="0097289D" w:rsidP="00335CF9">
      <w:pPr>
        <w:pStyle w:val="ListParagraph"/>
        <w:numPr>
          <w:ilvl w:val="3"/>
          <w:numId w:val="1"/>
        </w:numPr>
      </w:pPr>
      <w:r w:rsidRPr="0097289D">
        <w:t>whether the conduct is of a continuing nature or has produced a permanent or long-lasting effect, and, as the actor knows or has reason to know, has a significant effect upon the public right. </w:t>
      </w:r>
    </w:p>
    <w:p w14:paraId="14FCD892" w14:textId="77777777" w:rsidR="00335CF9" w:rsidRPr="0097289D" w:rsidRDefault="00335CF9" w:rsidP="00335CF9"/>
    <w:p w14:paraId="052F8F53" w14:textId="4D0709E4" w:rsidR="00335CF9" w:rsidRPr="00335CF9" w:rsidRDefault="00335CF9" w:rsidP="00335CF9">
      <w:pPr>
        <w:pStyle w:val="ListParagraph"/>
        <w:numPr>
          <w:ilvl w:val="2"/>
          <w:numId w:val="1"/>
        </w:numPr>
      </w:pPr>
      <w:r w:rsidRPr="00335CF9">
        <w:rPr>
          <w:u w:val="single"/>
        </w:rPr>
        <w:t>Two Step Analysis for Nuisance Cases</w:t>
      </w:r>
      <w:r w:rsidRPr="00335CF9">
        <w:t>:</w:t>
      </w:r>
    </w:p>
    <w:p w14:paraId="0DF5B514" w14:textId="77777777" w:rsidR="00335CF9" w:rsidRPr="00335CF9" w:rsidRDefault="00335CF9" w:rsidP="00335CF9">
      <w:pPr>
        <w:pStyle w:val="ListParagraph"/>
        <w:numPr>
          <w:ilvl w:val="3"/>
          <w:numId w:val="1"/>
        </w:numPr>
      </w:pPr>
      <w:r w:rsidRPr="00335CF9">
        <w:rPr>
          <w:b/>
          <w:bCs/>
        </w:rPr>
        <w:t>Is there a nuisance?</w:t>
      </w:r>
    </w:p>
    <w:p w14:paraId="26307671" w14:textId="0EEAB4F7" w:rsidR="00335CF9" w:rsidRPr="00335CF9" w:rsidRDefault="00335CF9" w:rsidP="00335CF9">
      <w:pPr>
        <w:pStyle w:val="ListParagraph"/>
        <w:numPr>
          <w:ilvl w:val="4"/>
          <w:numId w:val="1"/>
        </w:numPr>
      </w:pPr>
      <w:r w:rsidRPr="00335CF9">
        <w:rPr>
          <w:u w:val="single"/>
        </w:rPr>
        <w:t>Approach #1</w:t>
      </w:r>
      <w:r>
        <w:t>.</w:t>
      </w:r>
      <w:r w:rsidRPr="00335CF9">
        <w:t xml:space="preserve"> Traditional test considers whether the conduct constitutes “</w:t>
      </w:r>
      <w:r w:rsidRPr="00335CF9">
        <w:rPr>
          <w:b/>
          <w:u w:val="single"/>
        </w:rPr>
        <w:t>substantial harm</w:t>
      </w:r>
      <w:r w:rsidRPr="00335CF9">
        <w:t>.”</w:t>
      </w:r>
    </w:p>
    <w:p w14:paraId="29FB971E" w14:textId="76724F46" w:rsidR="00335CF9" w:rsidRPr="00335CF9" w:rsidRDefault="00335CF9" w:rsidP="00335CF9">
      <w:pPr>
        <w:pStyle w:val="ListParagraph"/>
        <w:numPr>
          <w:ilvl w:val="5"/>
          <w:numId w:val="1"/>
        </w:numPr>
      </w:pPr>
      <w:r w:rsidRPr="00335CF9">
        <w:rPr>
          <w:i/>
          <w:iCs/>
        </w:rPr>
        <w:t>Unreasonable</w:t>
      </w:r>
      <w:r w:rsidRPr="00335CF9">
        <w:t> interference refers to the </w:t>
      </w:r>
      <w:r w:rsidRPr="00335CF9">
        <w:rPr>
          <w:i/>
          <w:iCs/>
        </w:rPr>
        <w:t>degree</w:t>
      </w:r>
      <w:r w:rsidRPr="00335CF9">
        <w:t> of harm caused.</w:t>
      </w:r>
      <w:r>
        <w:t xml:space="preserve"> </w:t>
      </w:r>
      <w:r w:rsidRPr="00335CF9">
        <w:t>Courts using the substantial harm approach often refer to a category of harms labeled nuisances </w:t>
      </w:r>
      <w:r w:rsidRPr="00335CF9">
        <w:rPr>
          <w:i/>
          <w:iCs/>
        </w:rPr>
        <w:t>per se</w:t>
      </w:r>
      <w:r w:rsidRPr="00335CF9">
        <w:t>, which are always nuisances regardless of circumstances.</w:t>
      </w:r>
    </w:p>
    <w:p w14:paraId="61D28819" w14:textId="7B46C0DE" w:rsidR="00335CF9" w:rsidRPr="00335CF9" w:rsidRDefault="00335CF9" w:rsidP="00335CF9">
      <w:pPr>
        <w:pStyle w:val="ListParagraph"/>
        <w:numPr>
          <w:ilvl w:val="5"/>
          <w:numId w:val="1"/>
        </w:numPr>
      </w:pPr>
      <w:r>
        <w:t>For example,</w:t>
      </w:r>
      <w:r w:rsidRPr="00335CF9">
        <w:t xml:space="preserve"> a use that violates a zoning or other law is often held to be a nuisance </w:t>
      </w:r>
      <w:r w:rsidRPr="00335CF9">
        <w:rPr>
          <w:i/>
          <w:iCs/>
        </w:rPr>
        <w:t>per se.</w:t>
      </w:r>
    </w:p>
    <w:p w14:paraId="64BC0C88" w14:textId="47FE23FB" w:rsidR="00335CF9" w:rsidRPr="00335CF9" w:rsidRDefault="00335CF9" w:rsidP="00335CF9">
      <w:pPr>
        <w:pStyle w:val="ListParagraph"/>
        <w:numPr>
          <w:ilvl w:val="4"/>
          <w:numId w:val="1"/>
        </w:numPr>
      </w:pPr>
      <w:r w:rsidRPr="00335CF9">
        <w:rPr>
          <w:u w:val="single"/>
        </w:rPr>
        <w:t>Approach #2</w:t>
      </w:r>
      <w:r>
        <w:t>.</w:t>
      </w:r>
      <w:r w:rsidRPr="00335CF9">
        <w:t xml:space="preserve"> Restatement test is a </w:t>
      </w:r>
      <w:r w:rsidRPr="00335CF9">
        <w:rPr>
          <w:b/>
          <w:bCs/>
          <w:iCs/>
          <w:u w:val="single"/>
        </w:rPr>
        <w:t>balance of utilities</w:t>
      </w:r>
      <w:r w:rsidRPr="00335CF9">
        <w:t>, which defines conduct as unreasonable if the “</w:t>
      </w:r>
      <w:r>
        <w:rPr>
          <w:iCs/>
          <w:u w:val="single"/>
        </w:rPr>
        <w:t>gravity of the harm t</w:t>
      </w:r>
      <w:r w:rsidRPr="00335CF9">
        <w:rPr>
          <w:iCs/>
          <w:u w:val="single"/>
        </w:rPr>
        <w:t xml:space="preserve">o the </w:t>
      </w:r>
      <w:r>
        <w:rPr>
          <w:iCs/>
          <w:u w:val="single"/>
        </w:rPr>
        <w:t>π outweighs the utility of the Δ</w:t>
      </w:r>
      <w:r w:rsidRPr="00335CF9">
        <w:rPr>
          <w:iCs/>
          <w:u w:val="single"/>
        </w:rPr>
        <w:t>’s conduct</w:t>
      </w:r>
      <w:r w:rsidRPr="00335CF9">
        <w:rPr>
          <w:i/>
          <w:iCs/>
        </w:rPr>
        <w:t>.</w:t>
      </w:r>
      <w:r w:rsidRPr="00335CF9">
        <w:t>”</w:t>
      </w:r>
    </w:p>
    <w:p w14:paraId="1D39BB5D" w14:textId="57ACD607" w:rsidR="00335CF9" w:rsidRPr="00335CF9" w:rsidRDefault="00335CF9" w:rsidP="00335CF9">
      <w:pPr>
        <w:pStyle w:val="ListParagraph"/>
        <w:numPr>
          <w:ilvl w:val="5"/>
          <w:numId w:val="1"/>
        </w:numPr>
      </w:pPr>
      <w:r w:rsidRPr="00335CF9">
        <w:t xml:space="preserve">In determining the gravity of the harm, </w:t>
      </w:r>
      <w:r>
        <w:t>consider:</w:t>
      </w:r>
    </w:p>
    <w:p w14:paraId="4AD59F39" w14:textId="77777777" w:rsidR="00335CF9" w:rsidRPr="00335CF9" w:rsidRDefault="00335CF9" w:rsidP="00335CF9">
      <w:pPr>
        <w:pStyle w:val="ListParagraph"/>
        <w:numPr>
          <w:ilvl w:val="6"/>
          <w:numId w:val="1"/>
        </w:numPr>
      </w:pPr>
      <w:r w:rsidRPr="00335CF9">
        <w:t>the extent of the harm involved;</w:t>
      </w:r>
    </w:p>
    <w:p w14:paraId="004A2FA4" w14:textId="77777777" w:rsidR="00335CF9" w:rsidRPr="00335CF9" w:rsidRDefault="00335CF9" w:rsidP="00335CF9">
      <w:pPr>
        <w:pStyle w:val="ListParagraph"/>
        <w:numPr>
          <w:ilvl w:val="6"/>
          <w:numId w:val="1"/>
        </w:numPr>
      </w:pPr>
      <w:r w:rsidRPr="00335CF9">
        <w:t>the character of the harm involved;</w:t>
      </w:r>
    </w:p>
    <w:p w14:paraId="39126991" w14:textId="77777777" w:rsidR="00335CF9" w:rsidRPr="00335CF9" w:rsidRDefault="00335CF9" w:rsidP="00335CF9">
      <w:pPr>
        <w:pStyle w:val="ListParagraph"/>
        <w:numPr>
          <w:ilvl w:val="6"/>
          <w:numId w:val="1"/>
        </w:numPr>
      </w:pPr>
      <w:r w:rsidRPr="00335CF9">
        <w:t>the social value that the law attaches to the type of use or enjoyment invaded;</w:t>
      </w:r>
    </w:p>
    <w:p w14:paraId="1268A1FE" w14:textId="77777777" w:rsidR="00335CF9" w:rsidRPr="00335CF9" w:rsidRDefault="00335CF9" w:rsidP="00335CF9">
      <w:pPr>
        <w:pStyle w:val="ListParagraph"/>
        <w:numPr>
          <w:ilvl w:val="6"/>
          <w:numId w:val="1"/>
        </w:numPr>
      </w:pPr>
      <w:r w:rsidRPr="00335CF9">
        <w:t>the suitability of the particular use or enjoyment invaded to the character of the locality; and</w:t>
      </w:r>
    </w:p>
    <w:p w14:paraId="531B459E" w14:textId="77777777" w:rsidR="00335CF9" w:rsidRPr="00335CF9" w:rsidRDefault="00335CF9" w:rsidP="00335CF9">
      <w:pPr>
        <w:pStyle w:val="ListParagraph"/>
        <w:numPr>
          <w:ilvl w:val="6"/>
          <w:numId w:val="1"/>
        </w:numPr>
      </w:pPr>
      <w:r w:rsidRPr="00335CF9">
        <w:t>the burden on the person harmed of avoiding the harm.</w:t>
      </w:r>
    </w:p>
    <w:p w14:paraId="584AAF04" w14:textId="3CC99539" w:rsidR="00335CF9" w:rsidRPr="00335CF9" w:rsidRDefault="00335CF9" w:rsidP="00335CF9">
      <w:pPr>
        <w:pStyle w:val="ListParagraph"/>
        <w:numPr>
          <w:ilvl w:val="5"/>
          <w:numId w:val="1"/>
        </w:numPr>
      </w:pPr>
      <w:r w:rsidRPr="00335CF9">
        <w:t>In determining the utility of conduct,</w:t>
      </w:r>
      <w:r>
        <w:t xml:space="preserve"> consider</w:t>
      </w:r>
      <w:r w:rsidRPr="00335CF9">
        <w:t>:</w:t>
      </w:r>
    </w:p>
    <w:p w14:paraId="44290684" w14:textId="77777777" w:rsidR="00335CF9" w:rsidRPr="00335CF9" w:rsidRDefault="00335CF9" w:rsidP="00335CF9">
      <w:pPr>
        <w:pStyle w:val="ListParagraph"/>
        <w:numPr>
          <w:ilvl w:val="6"/>
          <w:numId w:val="1"/>
        </w:numPr>
      </w:pPr>
      <w:r w:rsidRPr="00335CF9">
        <w:t>the social value that the law attaches to the primary purpose of the conduct;</w:t>
      </w:r>
    </w:p>
    <w:p w14:paraId="74EBDC87" w14:textId="77777777" w:rsidR="00335CF9" w:rsidRPr="00335CF9" w:rsidRDefault="00335CF9" w:rsidP="00335CF9">
      <w:pPr>
        <w:pStyle w:val="ListParagraph"/>
        <w:numPr>
          <w:ilvl w:val="6"/>
          <w:numId w:val="1"/>
        </w:numPr>
      </w:pPr>
      <w:r w:rsidRPr="00335CF9">
        <w:t>the suitability of the conduct to the character of the locality; and</w:t>
      </w:r>
    </w:p>
    <w:p w14:paraId="5E34AA90" w14:textId="6B1EAFF9" w:rsidR="00B953B9" w:rsidRPr="00335CF9" w:rsidRDefault="00335CF9" w:rsidP="00B953B9">
      <w:pPr>
        <w:pStyle w:val="ListParagraph"/>
        <w:numPr>
          <w:ilvl w:val="6"/>
          <w:numId w:val="1"/>
        </w:numPr>
      </w:pPr>
      <w:r w:rsidRPr="00335CF9">
        <w:t>the impracticability of preventing or avoiding the invasion.</w:t>
      </w:r>
    </w:p>
    <w:p w14:paraId="521D2509" w14:textId="77777777" w:rsidR="00335CF9" w:rsidRPr="00335CF9" w:rsidRDefault="00335CF9" w:rsidP="00335CF9">
      <w:pPr>
        <w:pStyle w:val="ListParagraph"/>
        <w:numPr>
          <w:ilvl w:val="5"/>
          <w:numId w:val="1"/>
        </w:numPr>
      </w:pPr>
      <w:r w:rsidRPr="00335CF9">
        <w:t>Note that this test applies only to an </w:t>
      </w:r>
      <w:r w:rsidRPr="00335CF9">
        <w:rPr>
          <w:i/>
          <w:iCs/>
        </w:rPr>
        <w:t>intentional</w:t>
      </w:r>
      <w:r w:rsidRPr="00335CF9">
        <w:t> interference (where action was purposeful or the actor knows that it is resulting or is substantially certain to result from his conduct).</w:t>
      </w:r>
    </w:p>
    <w:p w14:paraId="4322A54F" w14:textId="276C5185" w:rsidR="00335CF9" w:rsidRPr="00335CF9" w:rsidRDefault="00335CF9" w:rsidP="00335CF9">
      <w:pPr>
        <w:pStyle w:val="ListParagraph"/>
        <w:numPr>
          <w:ilvl w:val="5"/>
          <w:numId w:val="1"/>
        </w:numPr>
      </w:pPr>
      <w:r w:rsidRPr="00335CF9">
        <w:rPr>
          <w:i/>
          <w:iCs/>
        </w:rPr>
        <w:t>Unintentional</w:t>
      </w:r>
      <w:r w:rsidRPr="00335CF9">
        <w:t xml:space="preserve"> conduct may also constitute a nuisance, if the </w:t>
      </w:r>
      <w:r w:rsidRPr="00335CF9">
        <w:rPr>
          <w:iCs/>
        </w:rPr>
        <w:t>Δ</w:t>
      </w:r>
      <w:r w:rsidRPr="00335CF9">
        <w:t xml:space="preserve"> is negligent or reckless, or if an abnormally dangerous condition or activity exists.</w:t>
      </w:r>
    </w:p>
    <w:p w14:paraId="232C95C7" w14:textId="77777777" w:rsidR="00335CF9" w:rsidRDefault="00335CF9" w:rsidP="00335CF9">
      <w:pPr>
        <w:pStyle w:val="ListParagraph"/>
        <w:numPr>
          <w:ilvl w:val="5"/>
          <w:numId w:val="1"/>
        </w:numPr>
      </w:pPr>
      <w:r w:rsidRPr="00335CF9">
        <w:t>Note also that the Restatement approach relies on fundamental property policies, such as fairness (who was there first, who could have avoided the harm most easily) and economic efficiency.</w:t>
      </w:r>
    </w:p>
    <w:p w14:paraId="3A7FCFE1" w14:textId="77777777" w:rsidR="00B953B9" w:rsidRPr="00335CF9" w:rsidRDefault="00B953B9" w:rsidP="00B953B9"/>
    <w:p w14:paraId="7DE95363" w14:textId="77777777" w:rsidR="00335CF9" w:rsidRPr="00335CF9" w:rsidRDefault="00335CF9" w:rsidP="00335CF9">
      <w:pPr>
        <w:pStyle w:val="ListParagraph"/>
        <w:numPr>
          <w:ilvl w:val="4"/>
          <w:numId w:val="1"/>
        </w:numPr>
      </w:pPr>
      <w:r w:rsidRPr="00335CF9">
        <w:rPr>
          <w:u w:val="single"/>
        </w:rPr>
        <w:t>Factors that all courts consider</w:t>
      </w:r>
      <w:r w:rsidRPr="00335CF9">
        <w:t>:</w:t>
      </w:r>
    </w:p>
    <w:p w14:paraId="7B310376" w14:textId="35C586FF" w:rsidR="00335CF9" w:rsidRPr="00335CF9" w:rsidRDefault="00335CF9" w:rsidP="00335CF9">
      <w:pPr>
        <w:pStyle w:val="ListParagraph"/>
        <w:numPr>
          <w:ilvl w:val="5"/>
          <w:numId w:val="1"/>
        </w:numPr>
      </w:pPr>
      <w:r w:rsidRPr="00335CF9">
        <w:t xml:space="preserve">Whether </w:t>
      </w:r>
      <w:r>
        <w:t>the π</w:t>
      </w:r>
      <w:r w:rsidRPr="00335CF9">
        <w:t xml:space="preserve"> came to the nuisance (not dispositive but a factor to be weighed)</w:t>
      </w:r>
      <w:r>
        <w:t>.</w:t>
      </w:r>
    </w:p>
    <w:p w14:paraId="25215D7C" w14:textId="503E9C9D" w:rsidR="00335CF9" w:rsidRDefault="00335CF9" w:rsidP="00335CF9">
      <w:pPr>
        <w:pStyle w:val="ListParagraph"/>
        <w:numPr>
          <w:ilvl w:val="5"/>
          <w:numId w:val="1"/>
        </w:numPr>
      </w:pPr>
      <w:r w:rsidRPr="00335CF9">
        <w:t>Ultra-hazardous uses are strict liability</w:t>
      </w:r>
      <w:r>
        <w:t>.</w:t>
      </w:r>
    </w:p>
    <w:p w14:paraId="4147EE63" w14:textId="77777777" w:rsidR="00B953B9" w:rsidRPr="00335CF9" w:rsidRDefault="00B953B9" w:rsidP="00B953B9"/>
    <w:p w14:paraId="0C0C1366" w14:textId="77777777" w:rsidR="00335CF9" w:rsidRPr="00335CF9" w:rsidRDefault="00335CF9" w:rsidP="00335CF9">
      <w:pPr>
        <w:pStyle w:val="ListParagraph"/>
        <w:numPr>
          <w:ilvl w:val="3"/>
          <w:numId w:val="1"/>
        </w:numPr>
      </w:pPr>
      <w:r w:rsidRPr="00335CF9">
        <w:rPr>
          <w:b/>
          <w:bCs/>
        </w:rPr>
        <w:t>If a nuisance exists, what should the remedy be - damages or an injunction?</w:t>
      </w:r>
    </w:p>
    <w:p w14:paraId="4650F01E" w14:textId="75D8ABF7" w:rsidR="00335CF9" w:rsidRPr="00335CF9" w:rsidRDefault="00335CF9" w:rsidP="00335CF9">
      <w:pPr>
        <w:pStyle w:val="ListParagraph"/>
        <w:numPr>
          <w:ilvl w:val="4"/>
          <w:numId w:val="1"/>
        </w:numPr>
      </w:pPr>
      <w:r w:rsidRPr="00335CF9">
        <w:rPr>
          <w:u w:val="single"/>
        </w:rPr>
        <w:t>Approach #1</w:t>
      </w:r>
      <w:r>
        <w:t xml:space="preserve">. </w:t>
      </w:r>
      <w:r w:rsidRPr="00335CF9">
        <w:t>Traditionally courts always awarded an injunction upon finding an interference is substantial.</w:t>
      </w:r>
    </w:p>
    <w:p w14:paraId="2A18945A" w14:textId="7AB801BE" w:rsidR="00335CF9" w:rsidRPr="00335CF9" w:rsidRDefault="00335CF9" w:rsidP="00335CF9">
      <w:pPr>
        <w:pStyle w:val="ListParagraph"/>
        <w:numPr>
          <w:ilvl w:val="4"/>
          <w:numId w:val="1"/>
        </w:numPr>
      </w:pPr>
      <w:r w:rsidRPr="00335CF9">
        <w:rPr>
          <w:u w:val="single"/>
        </w:rPr>
        <w:t>Approach #2</w:t>
      </w:r>
      <w:r>
        <w:t xml:space="preserve">. </w:t>
      </w:r>
      <w:r w:rsidRPr="00335CF9">
        <w:t xml:space="preserve">Restatement states that the decision to award injunctive relief should be based on a </w:t>
      </w:r>
      <w:r w:rsidRPr="00335CF9">
        <w:rPr>
          <w:b/>
          <w:bCs/>
          <w:i/>
          <w:iCs/>
          <w:u w:val="single"/>
        </w:rPr>
        <w:t>balance of equities</w:t>
      </w:r>
      <w:r w:rsidRPr="00335CF9">
        <w:t>:</w:t>
      </w:r>
    </w:p>
    <w:p w14:paraId="0C00184A" w14:textId="09B3B0FE" w:rsidR="00335CF9" w:rsidRPr="00335CF9" w:rsidRDefault="00335CF9" w:rsidP="00335CF9">
      <w:pPr>
        <w:pStyle w:val="ListParagraph"/>
        <w:numPr>
          <w:ilvl w:val="5"/>
          <w:numId w:val="1"/>
        </w:numPr>
      </w:pPr>
      <w:r w:rsidRPr="00335CF9">
        <w:t xml:space="preserve">Hardship to </w:t>
      </w:r>
      <w:r>
        <w:t>π</w:t>
      </w:r>
      <w:r w:rsidRPr="00335CF9">
        <w:t xml:space="preserve"> if an injunction is denied is weighed against harm to the </w:t>
      </w:r>
      <w:r w:rsidRPr="00335CF9">
        <w:rPr>
          <w:iCs/>
        </w:rPr>
        <w:t>Δ</w:t>
      </w:r>
      <w:r w:rsidRPr="00335CF9">
        <w:t xml:space="preserve"> if an injunction is granted.</w:t>
      </w:r>
    </w:p>
    <w:p w14:paraId="0B0F2175" w14:textId="70EF79EB" w:rsidR="0097289D" w:rsidRPr="0097289D" w:rsidRDefault="00335CF9" w:rsidP="00335CF9">
      <w:pPr>
        <w:pStyle w:val="ListParagraph"/>
        <w:numPr>
          <w:ilvl w:val="5"/>
          <w:numId w:val="1"/>
        </w:numPr>
      </w:pPr>
      <w:r>
        <w:t>T</w:t>
      </w:r>
      <w:r w:rsidRPr="00335CF9">
        <w:t>he court will also weigh the impacts on third parties and the public in general.</w:t>
      </w:r>
    </w:p>
    <w:p w14:paraId="5AB37CA8" w14:textId="3B3F8B6D" w:rsidR="00201306" w:rsidRPr="00865067" w:rsidRDefault="00201306" w:rsidP="00335CF9">
      <w:pPr>
        <w:pStyle w:val="ListParagraph"/>
        <w:ind w:left="1440"/>
      </w:pPr>
    </w:p>
    <w:p w14:paraId="6B27934A" w14:textId="3293342C" w:rsidR="00335CF9" w:rsidRPr="00335CF9" w:rsidRDefault="00201306" w:rsidP="00335CF9">
      <w:pPr>
        <w:pStyle w:val="ListParagraph"/>
        <w:numPr>
          <w:ilvl w:val="2"/>
          <w:numId w:val="1"/>
        </w:numPr>
      </w:pPr>
      <w:r w:rsidRPr="00335CF9">
        <w:rPr>
          <w:b/>
        </w:rPr>
        <w:t>Effects of Zoning</w:t>
      </w:r>
      <w:r w:rsidR="00335CF9" w:rsidRPr="00335CF9">
        <w:rPr>
          <w:b/>
        </w:rPr>
        <w:t xml:space="preserve"> on Nuisance Analyses</w:t>
      </w:r>
      <w:r w:rsidR="00335CF9">
        <w:t>. C</w:t>
      </w:r>
      <w:r w:rsidR="00335CF9" w:rsidRPr="00335CF9">
        <w:t>ompliance with zoning ordinances does not preclude a nuisance claim</w:t>
      </w:r>
      <w:r w:rsidR="00335CF9">
        <w:t xml:space="preserve">, and </w:t>
      </w:r>
      <w:r w:rsidR="00335CF9" w:rsidRPr="00335CF9">
        <w:t>compliance with HOA covenants and bylaws does not preclude a nuisance claim</w:t>
      </w:r>
      <w:r w:rsidR="00335CF9">
        <w:t>. But</w:t>
      </w:r>
      <w:r w:rsidR="00335CF9" w:rsidRPr="00335CF9">
        <w:t xml:space="preserve"> a statute that directly addresses the conflicting uses may </w:t>
      </w:r>
      <w:r w:rsidR="00335CF9" w:rsidRPr="00335CF9">
        <w:rPr>
          <w:i/>
          <w:iCs/>
        </w:rPr>
        <w:t>displace</w:t>
      </w:r>
      <w:r w:rsidR="00335CF9" w:rsidRPr="00335CF9">
        <w:t> the common law, due to </w:t>
      </w:r>
      <w:r w:rsidR="00335CF9" w:rsidRPr="00335CF9">
        <w:rPr>
          <w:iCs/>
        </w:rPr>
        <w:t>legislative supremacy</w:t>
      </w:r>
      <w:r w:rsidR="00335CF9">
        <w:rPr>
          <w:iCs/>
        </w:rPr>
        <w:t>. C</w:t>
      </w:r>
      <w:r w:rsidR="00335CF9" w:rsidRPr="00335CF9">
        <w:t>ourts are also reluctant to become involved where an HOA has specifically addressed a particular conflict</w:t>
      </w:r>
      <w:r w:rsidR="00335CF9">
        <w:t>.</w:t>
      </w:r>
    </w:p>
    <w:p w14:paraId="62F33AA2" w14:textId="77777777" w:rsidR="00B953B9" w:rsidRPr="00865067" w:rsidRDefault="00B953B9" w:rsidP="00335CF9"/>
    <w:p w14:paraId="66A1BCF6" w14:textId="29980814" w:rsidR="00201306" w:rsidRDefault="00201306" w:rsidP="00F203BD">
      <w:pPr>
        <w:pStyle w:val="ListParagraph"/>
        <w:numPr>
          <w:ilvl w:val="1"/>
          <w:numId w:val="1"/>
        </w:numPr>
      </w:pPr>
      <w:r w:rsidRPr="00B953B9">
        <w:rPr>
          <w:b/>
          <w:highlight w:val="yellow"/>
        </w:rPr>
        <w:t>Zoning</w:t>
      </w:r>
      <w:r w:rsidR="00B953B9">
        <w:t xml:space="preserve">. The main mechanism for </w:t>
      </w:r>
      <w:r w:rsidR="00B953B9">
        <w:rPr>
          <w:u w:val="single"/>
        </w:rPr>
        <w:t>legislative</w:t>
      </w:r>
      <w:r w:rsidR="00B953B9">
        <w:t xml:space="preserve"> limitations on land use.</w:t>
      </w:r>
    </w:p>
    <w:p w14:paraId="5C512F86" w14:textId="77777777" w:rsidR="00285EBC" w:rsidRPr="00865067" w:rsidRDefault="00285EBC" w:rsidP="00285EBC"/>
    <w:p w14:paraId="1D5F9B0B" w14:textId="1DEDE5C3" w:rsidR="00B953B9" w:rsidRPr="00B953B9" w:rsidRDefault="00B953B9" w:rsidP="00B953B9">
      <w:pPr>
        <w:pStyle w:val="ListParagraph"/>
        <w:numPr>
          <w:ilvl w:val="2"/>
          <w:numId w:val="1"/>
        </w:numPr>
      </w:pPr>
      <w:r w:rsidRPr="00B953B9">
        <w:rPr>
          <w:u w:val="single"/>
        </w:rPr>
        <w:t>History and Purpose</w:t>
      </w:r>
      <w:r>
        <w:t>. Z</w:t>
      </w:r>
      <w:r w:rsidRPr="00B953B9">
        <w:t>oning is a</w:t>
      </w:r>
      <w:r>
        <w:t xml:space="preserve">bout making the world beautiful. It’s about aesthetics. It </w:t>
      </w:r>
      <w:r w:rsidRPr="00B953B9">
        <w:t xml:space="preserve">essentially </w:t>
      </w:r>
      <w:r>
        <w:t xml:space="preserve">constitutes </w:t>
      </w:r>
      <w:r w:rsidRPr="00B953B9">
        <w:t>predictive nuisance regulations</w:t>
      </w:r>
      <w:r>
        <w:t xml:space="preserve">. </w:t>
      </w:r>
      <w:r w:rsidRPr="00B953B9">
        <w:t>NY enacted</w:t>
      </w:r>
      <w:r>
        <w:t xml:space="preserve"> the</w:t>
      </w:r>
      <w:r w:rsidRPr="00B953B9">
        <w:t xml:space="preserve"> first comprehensive zoning plan in 1916</w:t>
      </w:r>
      <w:r>
        <w:t xml:space="preserve">, with </w:t>
      </w:r>
      <w:r w:rsidRPr="00B953B9">
        <w:t xml:space="preserve">the idea </w:t>
      </w:r>
      <w:r>
        <w:t xml:space="preserve">being </w:t>
      </w:r>
      <w:r w:rsidRPr="00B953B9">
        <w:t>that states/municipalities should be able to use police powers to prevent nuisance</w:t>
      </w:r>
      <w:r>
        <w:t>. C</w:t>
      </w:r>
      <w:r w:rsidRPr="00B953B9">
        <w:t xml:space="preserve">ourts </w:t>
      </w:r>
      <w:r>
        <w:t>were initially</w:t>
      </w:r>
      <w:r w:rsidRPr="00B953B9">
        <w:t xml:space="preserve"> hostile to comprehensive zoning, viewing them as potential violations of substantive due </w:t>
      </w:r>
      <w:r>
        <w:t>process. Z</w:t>
      </w:r>
      <w:r w:rsidRPr="00B953B9">
        <w:t xml:space="preserve">oning seemed like </w:t>
      </w:r>
      <w:r>
        <w:t xml:space="preserve">an attempt to regulate </w:t>
      </w:r>
      <w:r w:rsidRPr="00B953B9">
        <w:t xml:space="preserve">private uses of land that </w:t>
      </w:r>
      <w:r>
        <w:t>were</w:t>
      </w:r>
      <w:r w:rsidRPr="00B953B9">
        <w:t xml:space="preserve"> not actually causing harms which would sound in nuisance</w:t>
      </w:r>
      <w:r>
        <w:t>.</w:t>
      </w:r>
    </w:p>
    <w:p w14:paraId="5C136FBB" w14:textId="4A9425DB" w:rsidR="00B953B9" w:rsidRDefault="00B953B9" w:rsidP="00B953B9">
      <w:pPr>
        <w:pStyle w:val="ListParagraph"/>
        <w:numPr>
          <w:ilvl w:val="3"/>
          <w:numId w:val="1"/>
        </w:numPr>
      </w:pPr>
      <w:r>
        <w:t>Z</w:t>
      </w:r>
      <w:r w:rsidRPr="00B953B9">
        <w:t xml:space="preserve">oning is </w:t>
      </w:r>
      <w:r>
        <w:t xml:space="preserve">essentially </w:t>
      </w:r>
      <w:r w:rsidRPr="00B953B9">
        <w:t>the declaration of nuisance without any showing of harm</w:t>
      </w:r>
      <w:r>
        <w:t>. B</w:t>
      </w:r>
      <w:r w:rsidRPr="00B953B9">
        <w:t>ut wh</w:t>
      </w:r>
      <w:r>
        <w:t>at is a nuisance without harm? N</w:t>
      </w:r>
      <w:r w:rsidRPr="00B953B9">
        <w:t>othing</w:t>
      </w:r>
      <w:r>
        <w:t>.</w:t>
      </w:r>
    </w:p>
    <w:p w14:paraId="617AEFDD" w14:textId="777D1DBB" w:rsidR="00285EBC" w:rsidRPr="00B953B9" w:rsidRDefault="00285EBC" w:rsidP="00285EBC">
      <w:pPr>
        <w:pStyle w:val="ListParagraph"/>
        <w:numPr>
          <w:ilvl w:val="3"/>
          <w:numId w:val="1"/>
        </w:numPr>
      </w:pPr>
      <w:r>
        <w:t>Note that</w:t>
      </w:r>
      <w:r w:rsidRPr="00285EBC">
        <w:rPr>
          <w:rFonts w:ascii="Helvetica Neue" w:hAnsi="Helvetica Neue" w:cs="Helvetica Neue"/>
          <w:i/>
          <w:iCs/>
          <w:color w:val="000000"/>
          <w:sz w:val="28"/>
          <w:szCs w:val="28"/>
        </w:rPr>
        <w:t xml:space="preserve"> </w:t>
      </w:r>
      <w:r>
        <w:rPr>
          <w:i/>
          <w:iCs/>
        </w:rPr>
        <w:t>s</w:t>
      </w:r>
      <w:r w:rsidRPr="00285EBC">
        <w:rPr>
          <w:i/>
          <w:iCs/>
        </w:rPr>
        <w:t>ubstantive due process</w:t>
      </w:r>
      <w:r w:rsidRPr="00285EBC">
        <w:t> requires that every law bear a rational relationship to a legitimate governmental purpose</w:t>
      </w:r>
      <w:r>
        <w:t>.</w:t>
      </w:r>
    </w:p>
    <w:p w14:paraId="70B236F7" w14:textId="77777777" w:rsidR="00B953B9" w:rsidRPr="00B953B9" w:rsidRDefault="00B953B9" w:rsidP="00B953B9">
      <w:pPr>
        <w:pStyle w:val="ListParagraph"/>
        <w:ind w:left="2160"/>
      </w:pPr>
    </w:p>
    <w:p w14:paraId="72D304BF" w14:textId="77777777" w:rsidR="00B953B9" w:rsidRPr="00B953B9" w:rsidRDefault="00B953B9" w:rsidP="00B953B9">
      <w:pPr>
        <w:pStyle w:val="ListParagraph"/>
        <w:numPr>
          <w:ilvl w:val="2"/>
          <w:numId w:val="1"/>
        </w:numPr>
      </w:pPr>
      <w:r>
        <w:rPr>
          <w:bCs/>
        </w:rPr>
        <w:t xml:space="preserve">The Supreme Court in </w:t>
      </w:r>
      <w:r w:rsidRPr="00B953B9">
        <w:rPr>
          <w:bCs/>
          <w:i/>
        </w:rPr>
        <w:t>Village Of Euclid v. Ambler Realty Co.</w:t>
      </w:r>
      <w:r>
        <w:rPr>
          <w:bCs/>
        </w:rPr>
        <w:t xml:space="preserve"> (1926) </w:t>
      </w:r>
      <w:r w:rsidRPr="00B953B9">
        <w:rPr>
          <w:bCs/>
        </w:rPr>
        <w:t>clarified that zoning is a valid use of police powers.</w:t>
      </w:r>
    </w:p>
    <w:p w14:paraId="34907EA2" w14:textId="47C1734A" w:rsidR="00B953B9" w:rsidRPr="00B953B9" w:rsidRDefault="00B953B9" w:rsidP="00B953B9">
      <w:pPr>
        <w:pStyle w:val="ListParagraph"/>
        <w:numPr>
          <w:ilvl w:val="3"/>
          <w:numId w:val="1"/>
        </w:numPr>
      </w:pPr>
      <w:r w:rsidRPr="00B953B9">
        <w:t>Zoning ordinances must find their justification in some aspect of the police power, asserted for the public welfare.</w:t>
      </w:r>
    </w:p>
    <w:p w14:paraId="6CD29D1E" w14:textId="4100B4E7" w:rsidR="00B953B9" w:rsidRPr="00B953B9" w:rsidRDefault="00B953B9" w:rsidP="00B953B9">
      <w:pPr>
        <w:pStyle w:val="ListParagraph"/>
        <w:numPr>
          <w:ilvl w:val="3"/>
          <w:numId w:val="1"/>
        </w:numPr>
      </w:pPr>
      <w:r w:rsidRPr="00285EBC">
        <w:rPr>
          <w:highlight w:val="yellow"/>
        </w:rPr>
        <w:t xml:space="preserve">An ordinance is unconstitutional </w:t>
      </w:r>
      <w:r w:rsidRPr="00285EBC">
        <w:rPr>
          <w:i/>
          <w:iCs/>
          <w:highlight w:val="yellow"/>
        </w:rPr>
        <w:t>only </w:t>
      </w:r>
      <w:r w:rsidRPr="00285EBC">
        <w:rPr>
          <w:highlight w:val="yellow"/>
        </w:rPr>
        <w:t xml:space="preserve">where its provisions are clearly arbitrary and capricious, having no </w:t>
      </w:r>
      <w:r w:rsidRPr="00285EBC">
        <w:rPr>
          <w:b/>
          <w:bCs/>
          <w:highlight w:val="yellow"/>
        </w:rPr>
        <w:t>substantial relation</w:t>
      </w:r>
      <w:r w:rsidRPr="00285EBC">
        <w:rPr>
          <w:highlight w:val="yellow"/>
        </w:rPr>
        <w:t xml:space="preserve"> to the public health, safety, morals, or general welfare</w:t>
      </w:r>
      <w:r w:rsidRPr="00B953B9">
        <w:t xml:space="preserve">. </w:t>
      </w:r>
    </w:p>
    <w:p w14:paraId="5C3B764B" w14:textId="0E8DAB6D" w:rsidR="00285EBC" w:rsidRPr="00285EBC" w:rsidRDefault="00285EBC" w:rsidP="00285EBC">
      <w:pPr>
        <w:pStyle w:val="ListParagraph"/>
        <w:numPr>
          <w:ilvl w:val="4"/>
          <w:numId w:val="1"/>
        </w:numPr>
      </w:pPr>
      <w:r>
        <w:t xml:space="preserve">This is </w:t>
      </w:r>
      <w:r w:rsidRPr="00285EBC">
        <w:t xml:space="preserve">a “rational relation” test which either (1) gives huge deference to planning authorities or (2) requires the planning authority to show </w:t>
      </w:r>
      <w:r w:rsidRPr="00285EBC">
        <w:rPr>
          <w:b/>
          <w:bCs/>
        </w:rPr>
        <w:t>“substantial compliance”</w:t>
      </w:r>
      <w:r w:rsidRPr="00285EBC">
        <w:t xml:space="preserve"> with the language in its comprehensive plan. </w:t>
      </w:r>
    </w:p>
    <w:p w14:paraId="62C29356" w14:textId="021101B3" w:rsidR="00285EBC" w:rsidRPr="00285EBC" w:rsidRDefault="00285EBC" w:rsidP="00285EBC">
      <w:pPr>
        <w:pStyle w:val="ListParagraph"/>
        <w:numPr>
          <w:ilvl w:val="4"/>
          <w:numId w:val="1"/>
        </w:numPr>
      </w:pPr>
      <w:r>
        <w:t>T</w:t>
      </w:r>
      <w:r w:rsidRPr="00285EBC">
        <w:t>he fact that property value g</w:t>
      </w:r>
      <w:r>
        <w:t>oes down after the passage of a zoning</w:t>
      </w:r>
      <w:r w:rsidRPr="00285EBC">
        <w:t xml:space="preserve"> ordinance does not </w:t>
      </w:r>
      <w:r>
        <w:t xml:space="preserve">necessarily </w:t>
      </w:r>
      <w:r w:rsidRPr="00285EBC">
        <w:t xml:space="preserve">mean that the </w:t>
      </w:r>
      <w:r>
        <w:t>ordinance</w:t>
      </w:r>
      <w:r w:rsidRPr="00285EBC">
        <w:t xml:space="preserve"> is unconstitutional</w:t>
      </w:r>
      <w:r>
        <w:t>.</w:t>
      </w:r>
    </w:p>
    <w:p w14:paraId="55A905F7" w14:textId="2C42DFC3" w:rsidR="00B953B9" w:rsidRPr="00B953B9" w:rsidRDefault="00B953B9" w:rsidP="00285EBC">
      <w:pPr>
        <w:pStyle w:val="ListParagraph"/>
        <w:ind w:left="3600"/>
      </w:pPr>
    </w:p>
    <w:p w14:paraId="1EC672D0" w14:textId="508EAD40" w:rsidR="00285EBC" w:rsidRPr="00285EBC" w:rsidRDefault="00285EBC" w:rsidP="00285EBC">
      <w:pPr>
        <w:pStyle w:val="ListParagraph"/>
        <w:numPr>
          <w:ilvl w:val="2"/>
          <w:numId w:val="1"/>
        </w:numPr>
      </w:pPr>
      <w:r w:rsidRPr="00285EBC">
        <w:rPr>
          <w:u w:val="single"/>
        </w:rPr>
        <w:t>Zoning Amendments</w:t>
      </w:r>
      <w:r>
        <w:t xml:space="preserve">. A </w:t>
      </w:r>
      <w:r w:rsidRPr="00285EBC">
        <w:t>property owner may apply to rezone a parcel of land, changing its classification.</w:t>
      </w:r>
    </w:p>
    <w:p w14:paraId="3E2F5F38" w14:textId="38982813" w:rsidR="00285EBC" w:rsidRPr="00285EBC" w:rsidRDefault="00285EBC" w:rsidP="00285EBC">
      <w:pPr>
        <w:pStyle w:val="ListParagraph"/>
        <w:numPr>
          <w:ilvl w:val="3"/>
          <w:numId w:val="1"/>
        </w:numPr>
      </w:pPr>
      <w:r>
        <w:rPr>
          <w:i/>
        </w:rPr>
        <w:t>E</w:t>
      </w:r>
      <w:r w:rsidRPr="00285EBC">
        <w:rPr>
          <w:i/>
        </w:rPr>
        <w:t>xample</w:t>
      </w:r>
      <w:r w:rsidRPr="00285EBC">
        <w:t xml:space="preserve">: </w:t>
      </w:r>
      <w:r>
        <w:t xml:space="preserve">The </w:t>
      </w:r>
      <w:r w:rsidRPr="00285EBC">
        <w:t>owner of property originally zoned agricultural seeks to have it rezoned so that apartment houses may be built.</w:t>
      </w:r>
    </w:p>
    <w:p w14:paraId="5056AFC5" w14:textId="0173E046" w:rsidR="00B953B9" w:rsidRDefault="00285EBC" w:rsidP="00285EBC">
      <w:pPr>
        <w:pStyle w:val="ListParagraph"/>
        <w:numPr>
          <w:ilvl w:val="3"/>
          <w:numId w:val="1"/>
        </w:numPr>
      </w:pPr>
      <w:r>
        <w:rPr>
          <w:i/>
        </w:rPr>
        <w:t>E</w:t>
      </w:r>
      <w:r w:rsidRPr="00285EBC">
        <w:rPr>
          <w:i/>
        </w:rPr>
        <w:t>xample</w:t>
      </w:r>
      <w:r>
        <w:t>: A</w:t>
      </w:r>
      <w:r w:rsidRPr="00285EBC">
        <w:t xml:space="preserve"> corner grocery store seeks to rezone an adjacent parcel so it can expand its parking area.</w:t>
      </w:r>
    </w:p>
    <w:p w14:paraId="2510C151" w14:textId="77777777" w:rsidR="00285EBC" w:rsidRPr="00B953B9" w:rsidRDefault="00285EBC" w:rsidP="00285EBC"/>
    <w:p w14:paraId="33386FE2" w14:textId="4FE042D4" w:rsidR="00285EBC" w:rsidRPr="00285EBC" w:rsidRDefault="00285EBC" w:rsidP="00285EBC">
      <w:pPr>
        <w:pStyle w:val="ListParagraph"/>
        <w:numPr>
          <w:ilvl w:val="2"/>
          <w:numId w:val="1"/>
        </w:numPr>
      </w:pPr>
      <w:r w:rsidRPr="00285EBC">
        <w:rPr>
          <w:u w:val="single"/>
        </w:rPr>
        <w:t>Variances</w:t>
      </w:r>
      <w:r>
        <w:t xml:space="preserve">. There are two types. An </w:t>
      </w:r>
      <w:r>
        <w:rPr>
          <w:b/>
          <w:iCs/>
        </w:rPr>
        <w:t>a</w:t>
      </w:r>
      <w:r w:rsidRPr="00285EBC">
        <w:rPr>
          <w:b/>
          <w:iCs/>
        </w:rPr>
        <w:t>rea</w:t>
      </w:r>
      <w:r w:rsidRPr="00285EBC">
        <w:rPr>
          <w:b/>
        </w:rPr>
        <w:t> </w:t>
      </w:r>
      <w:r w:rsidRPr="00285EBC">
        <w:rPr>
          <w:b/>
          <w:iCs/>
        </w:rPr>
        <w:t>variance</w:t>
      </w:r>
      <w:r>
        <w:t xml:space="preserve"> would allow</w:t>
      </w:r>
      <w:r w:rsidRPr="00285EBC">
        <w:t xml:space="preserve"> the landowner to have a smaller side yard due to the size or shape of the lot</w:t>
      </w:r>
      <w:r>
        <w:t xml:space="preserve">. A </w:t>
      </w:r>
      <w:r>
        <w:rPr>
          <w:b/>
          <w:iCs/>
        </w:rPr>
        <w:t>u</w:t>
      </w:r>
      <w:r w:rsidRPr="00285EBC">
        <w:rPr>
          <w:b/>
          <w:iCs/>
        </w:rPr>
        <w:t>se variance</w:t>
      </w:r>
      <w:r>
        <w:rPr>
          <w:i/>
          <w:iCs/>
        </w:rPr>
        <w:t xml:space="preserve"> </w:t>
      </w:r>
      <w:r>
        <w:rPr>
          <w:iCs/>
        </w:rPr>
        <w:t>a</w:t>
      </w:r>
      <w:r>
        <w:t>llows</w:t>
      </w:r>
      <w:r w:rsidRPr="00285EBC">
        <w:t xml:space="preserve"> a particular use that ordinarily would be prohibited (e.g. child care business in a residential zone)</w:t>
      </w:r>
      <w:r>
        <w:t>.</w:t>
      </w:r>
    </w:p>
    <w:p w14:paraId="1728FC68" w14:textId="6970AA76" w:rsidR="00285EBC" w:rsidRPr="00285EBC" w:rsidRDefault="00285EBC" w:rsidP="00285EBC">
      <w:pPr>
        <w:pStyle w:val="ListParagraph"/>
        <w:numPr>
          <w:ilvl w:val="3"/>
          <w:numId w:val="1"/>
        </w:numPr>
      </w:pPr>
      <w:r>
        <w:t>U</w:t>
      </w:r>
      <w:r w:rsidRPr="00285EBC">
        <w:t>sually requires showing of </w:t>
      </w:r>
      <w:r w:rsidRPr="00285EBC">
        <w:rPr>
          <w:i/>
          <w:iCs/>
          <w:u w:val="single"/>
        </w:rPr>
        <w:t>unnecessary hardship</w:t>
      </w:r>
      <w:r w:rsidRPr="00285EBC">
        <w:t xml:space="preserve"> (purposes of the ordinance can be accomplished despite the variance)</w:t>
      </w:r>
      <w:r>
        <w:t>.</w:t>
      </w:r>
    </w:p>
    <w:p w14:paraId="71AFE481" w14:textId="77777777" w:rsidR="00285EBC" w:rsidRDefault="00285EBC" w:rsidP="00285EBC">
      <w:pPr>
        <w:pStyle w:val="ListParagraph"/>
        <w:numPr>
          <w:ilvl w:val="3"/>
          <w:numId w:val="1"/>
        </w:numPr>
      </w:pPr>
      <w:r>
        <w:t>N</w:t>
      </w:r>
      <w:r w:rsidRPr="00285EBC">
        <w:t>ormally entails consideration of </w:t>
      </w:r>
      <w:r w:rsidRPr="00285EBC">
        <w:rPr>
          <w:i/>
          <w:iCs/>
        </w:rPr>
        <w:t>both</w:t>
      </w:r>
      <w:r w:rsidRPr="00285EBC">
        <w:t> the burden on the landowner if the variance is not granted balanced against the impact on the neighborhood/public if the variance is granted</w:t>
      </w:r>
      <w:r>
        <w:t>.</w:t>
      </w:r>
    </w:p>
    <w:p w14:paraId="1F94D24F" w14:textId="31CA64F6" w:rsidR="00285EBC" w:rsidRPr="00285EBC" w:rsidRDefault="00285EBC" w:rsidP="00285EBC">
      <w:pPr>
        <w:pStyle w:val="ListParagraph"/>
        <w:numPr>
          <w:ilvl w:val="4"/>
          <w:numId w:val="1"/>
        </w:numPr>
      </w:pPr>
      <w:r>
        <w:t>I</w:t>
      </w:r>
      <w:r w:rsidRPr="00285EBC">
        <w:t>f the impact on the neighbors will be too great, no variance should be granted regardless of the degree of hardship</w:t>
      </w:r>
      <w:r>
        <w:t>.</w:t>
      </w:r>
    </w:p>
    <w:p w14:paraId="2B54F2F9" w14:textId="422BA589" w:rsidR="00285EBC" w:rsidRPr="00285EBC" w:rsidRDefault="00285EBC" w:rsidP="00285EBC">
      <w:pPr>
        <w:pStyle w:val="ListParagraph"/>
        <w:numPr>
          <w:ilvl w:val="3"/>
          <w:numId w:val="1"/>
        </w:numPr>
      </w:pPr>
      <w:r>
        <w:t>U</w:t>
      </w:r>
      <w:r w:rsidRPr="00285EBC">
        <w:t>nnecessary hardship requires more than mere inconvenience.</w:t>
      </w:r>
    </w:p>
    <w:p w14:paraId="74F9FEDD" w14:textId="28B87498" w:rsidR="00285EBC" w:rsidRPr="00285EBC" w:rsidRDefault="00285EBC" w:rsidP="00285EBC">
      <w:pPr>
        <w:pStyle w:val="ListParagraph"/>
        <w:numPr>
          <w:ilvl w:val="4"/>
          <w:numId w:val="1"/>
        </w:numPr>
      </w:pPr>
      <w:r>
        <w:t>I</w:t>
      </w:r>
      <w:r w:rsidRPr="00285EBC">
        <w:t xml:space="preserve">f buyers had notice of the </w:t>
      </w:r>
      <w:r>
        <w:t>ordinance restrictions, too bad! They</w:t>
      </w:r>
      <w:r w:rsidRPr="00285EBC">
        <w:t xml:space="preserve"> shouldn’t have bought the property.</w:t>
      </w:r>
    </w:p>
    <w:p w14:paraId="7FF3A05B" w14:textId="117B9E9D" w:rsidR="00B953B9" w:rsidRDefault="00285EBC" w:rsidP="00285EBC">
      <w:pPr>
        <w:pStyle w:val="ListParagraph"/>
        <w:numPr>
          <w:ilvl w:val="4"/>
          <w:numId w:val="1"/>
        </w:numPr>
      </w:pPr>
      <w:r>
        <w:t xml:space="preserve">An absolute slam dunk case would be where there is </w:t>
      </w:r>
      <w:r w:rsidRPr="00285EBC">
        <w:t>no way to use the property because of the ordinance.</w:t>
      </w:r>
    </w:p>
    <w:p w14:paraId="4E80B3D8" w14:textId="5CFAA3CC" w:rsidR="00285EBC" w:rsidRDefault="00285EBC" w:rsidP="00285EBC">
      <w:pPr>
        <w:pStyle w:val="ListParagraph"/>
        <w:numPr>
          <w:ilvl w:val="3"/>
          <w:numId w:val="1"/>
        </w:numPr>
      </w:pPr>
      <w:r>
        <w:t>N</w:t>
      </w:r>
      <w:r w:rsidRPr="00285EBC">
        <w:t>ote that the unnecessary hardship standard is very high, but nonetheless the majority of variances are granted</w:t>
      </w:r>
      <w:r>
        <w:t>. P</w:t>
      </w:r>
      <w:r w:rsidRPr="00285EBC">
        <w:t>eople who apply for variances usually talk to neighbors and board first and so go unchallenged</w:t>
      </w:r>
      <w:r>
        <w:t>.</w:t>
      </w:r>
    </w:p>
    <w:p w14:paraId="1195D3CF" w14:textId="77777777" w:rsidR="00285EBC" w:rsidRDefault="00285EBC" w:rsidP="00285EBC"/>
    <w:p w14:paraId="166AB981" w14:textId="62195AB4" w:rsidR="00285EBC" w:rsidRPr="00B953B9" w:rsidRDefault="00285EBC" w:rsidP="00285EBC">
      <w:pPr>
        <w:pStyle w:val="ListParagraph"/>
        <w:numPr>
          <w:ilvl w:val="2"/>
          <w:numId w:val="1"/>
        </w:numPr>
      </w:pPr>
      <w:r>
        <w:rPr>
          <w:u w:val="single"/>
        </w:rPr>
        <w:t>Special Permit or Conditional Use</w:t>
      </w:r>
      <w:r>
        <w:t>. R</w:t>
      </w:r>
      <w:r w:rsidRPr="00285EBC">
        <w:t>efers to a use that is legal in the zone only under particular circumstances</w:t>
      </w:r>
      <w:r>
        <w:t>. For example,</w:t>
      </w:r>
      <w:r w:rsidRPr="00285EBC">
        <w:t xml:space="preserve"> </w:t>
      </w:r>
      <w:r>
        <w:t>an</w:t>
      </w:r>
      <w:r w:rsidRPr="00285EBC">
        <w:t xml:space="preserve"> ordinance may provide that bed-and-breakfast uses are allowed in agricultural zones, but require the landowner to obtain individual approval.</w:t>
      </w:r>
    </w:p>
    <w:p w14:paraId="0A55EA7E" w14:textId="1D1197DA" w:rsidR="00B953B9" w:rsidRDefault="00B953B9" w:rsidP="00B953B9">
      <w:pPr>
        <w:pStyle w:val="ListParagraph"/>
        <w:ind w:left="2160"/>
      </w:pPr>
    </w:p>
    <w:p w14:paraId="5FE9F1E2" w14:textId="238B915B" w:rsidR="00285EBC" w:rsidRDefault="00201306" w:rsidP="00285EBC">
      <w:pPr>
        <w:pStyle w:val="ListParagraph"/>
        <w:numPr>
          <w:ilvl w:val="2"/>
          <w:numId w:val="1"/>
        </w:numPr>
      </w:pPr>
      <w:r w:rsidRPr="00285EBC">
        <w:rPr>
          <w:u w:val="single"/>
        </w:rPr>
        <w:t>Nonconforming Uses</w:t>
      </w:r>
      <w:r w:rsidR="00285EBC">
        <w:t xml:space="preserve">. These uses may be allowed to continue if they arise under certain circumstances: </w:t>
      </w:r>
      <w:r w:rsidR="00285EBC" w:rsidRPr="00285EBC">
        <w:t>when the city or county adopts a zoning ordinance for the first time, and many uses are already in place and may not fit neatly into the desired pattern;</w:t>
      </w:r>
      <w:r w:rsidR="00285EBC">
        <w:t xml:space="preserve"> </w:t>
      </w:r>
      <w:r w:rsidR="00285EBC" w:rsidRPr="00285EBC">
        <w:t>when a city annexes additional land into the city limits and thus zones it for the first time;</w:t>
      </w:r>
      <w:r w:rsidR="00285EBC">
        <w:t xml:space="preserve"> </w:t>
      </w:r>
      <w:r w:rsidR="00285EBC" w:rsidRPr="00285EBC">
        <w:t>when the city rezones a particular area—uses previously allowed in an agricultural zone on the edge of town, for example, no longer conform when urban growth results in a zoning change to commercial or residential; or</w:t>
      </w:r>
      <w:r w:rsidR="00285EBC">
        <w:t xml:space="preserve"> </w:t>
      </w:r>
      <w:r w:rsidR="00285EBC" w:rsidRPr="00285EBC">
        <w:t>when the city decides to target particular uses, such as mobile homes, junkyards, or adult businesses, in areas where they were previously allowed.</w:t>
      </w:r>
    </w:p>
    <w:p w14:paraId="7C1BCA7F" w14:textId="77777777" w:rsidR="0053304D" w:rsidRDefault="00285EBC" w:rsidP="00285EBC">
      <w:pPr>
        <w:pStyle w:val="ListParagraph"/>
        <w:numPr>
          <w:ilvl w:val="3"/>
          <w:numId w:val="1"/>
        </w:numPr>
      </w:pPr>
      <w:r>
        <w:t>N</w:t>
      </w:r>
      <w:r w:rsidRPr="00285EBC">
        <w:t xml:space="preserve">onconforming uses have </w:t>
      </w:r>
      <w:r w:rsidRPr="00285EBC">
        <w:rPr>
          <w:u w:val="single"/>
        </w:rPr>
        <w:t>no specified termination date</w:t>
      </w:r>
      <w:r w:rsidRPr="00285EBC">
        <w:t>—as long as the use continues, it is exempt</w:t>
      </w:r>
      <w:r>
        <w:t xml:space="preserve">. </w:t>
      </w:r>
    </w:p>
    <w:p w14:paraId="4E937CE2" w14:textId="12670F78" w:rsidR="0053304D" w:rsidRDefault="0053304D" w:rsidP="0053304D">
      <w:pPr>
        <w:pStyle w:val="ListParagraph"/>
        <w:numPr>
          <w:ilvl w:val="4"/>
          <w:numId w:val="1"/>
        </w:numPr>
      </w:pPr>
      <w:r>
        <w:t>N</w:t>
      </w:r>
      <w:r w:rsidRPr="00285EBC">
        <w:t xml:space="preserve">onconforming uses </w:t>
      </w:r>
      <w:r>
        <w:t xml:space="preserve">also </w:t>
      </w:r>
      <w:r w:rsidRPr="00285EBC">
        <w:t>do not attach to the landowner personally, so they may continue indefinitely</w:t>
      </w:r>
      <w:r>
        <w:t>.</w:t>
      </w:r>
    </w:p>
    <w:p w14:paraId="52A99763" w14:textId="5134671E" w:rsidR="00285EBC" w:rsidRPr="00285EBC" w:rsidRDefault="00285EBC" w:rsidP="00285EBC">
      <w:pPr>
        <w:pStyle w:val="ListParagraph"/>
        <w:numPr>
          <w:ilvl w:val="3"/>
          <w:numId w:val="1"/>
        </w:numPr>
      </w:pPr>
      <w:r w:rsidRPr="00285EBC">
        <w:t>However, most ordinances also specify that the right will be lost in the event the use is </w:t>
      </w:r>
      <w:r w:rsidRPr="00285EBC">
        <w:rPr>
          <w:i/>
          <w:iCs/>
        </w:rPr>
        <w:t>abandoned</w:t>
      </w:r>
      <w:r w:rsidRPr="00285EBC">
        <w:t> or a nonconforming building is </w:t>
      </w:r>
      <w:r w:rsidRPr="00285EBC">
        <w:rPr>
          <w:i/>
          <w:iCs/>
        </w:rPr>
        <w:t>destroyed</w:t>
      </w:r>
      <w:r w:rsidRPr="00285EBC">
        <w:t>. In addition, they usually prohibit any </w:t>
      </w:r>
      <w:r w:rsidRPr="00285EBC">
        <w:rPr>
          <w:i/>
          <w:iCs/>
        </w:rPr>
        <w:t>change or expansion</w:t>
      </w:r>
      <w:r w:rsidRPr="00285EBC">
        <w:t> of the use.</w:t>
      </w:r>
    </w:p>
    <w:p w14:paraId="3BF6E0F7" w14:textId="11F0168F" w:rsidR="00201306" w:rsidRPr="00865067" w:rsidRDefault="00201306" w:rsidP="00285EBC">
      <w:pPr>
        <w:pStyle w:val="ListParagraph"/>
        <w:ind w:left="2160"/>
      </w:pPr>
    </w:p>
    <w:p w14:paraId="334280E5" w14:textId="0A083EBD" w:rsidR="0053304D" w:rsidRPr="0053304D" w:rsidRDefault="00201306" w:rsidP="0053304D">
      <w:pPr>
        <w:pStyle w:val="ListParagraph"/>
        <w:numPr>
          <w:ilvl w:val="3"/>
          <w:numId w:val="1"/>
        </w:numPr>
      </w:pPr>
      <w:r w:rsidRPr="0053304D">
        <w:rPr>
          <w:b/>
        </w:rPr>
        <w:t>Amortization</w:t>
      </w:r>
      <w:r w:rsidR="0053304D">
        <w:t>. O</w:t>
      </w:r>
      <w:r w:rsidR="0053304D" w:rsidRPr="0053304D">
        <w:t>ccurs where the property owner is given a reaso</w:t>
      </w:r>
      <w:r w:rsidR="0053304D">
        <w:t>nable time to discontinue a non</w:t>
      </w:r>
      <w:r w:rsidR="0053304D" w:rsidRPr="0053304D">
        <w:t>conforming use</w:t>
      </w:r>
      <w:r w:rsidR="0053304D">
        <w:t>.</w:t>
      </w:r>
    </w:p>
    <w:p w14:paraId="4FF929BB" w14:textId="305DCC9D" w:rsidR="0053304D" w:rsidRPr="0053304D" w:rsidRDefault="0053304D" w:rsidP="0053304D">
      <w:pPr>
        <w:pStyle w:val="ListParagraph"/>
        <w:numPr>
          <w:ilvl w:val="4"/>
          <w:numId w:val="1"/>
        </w:numPr>
      </w:pPr>
      <w:r w:rsidRPr="0053304D">
        <w:rPr>
          <w:i/>
        </w:rPr>
        <w:t>Majority rule</w:t>
      </w:r>
      <w:r>
        <w:t>: A</w:t>
      </w:r>
      <w:r w:rsidRPr="0053304D">
        <w:t xml:space="preserve">mortization by municipalities is allowed </w:t>
      </w:r>
      <w:r w:rsidRPr="0053304D">
        <w:rPr>
          <w:u w:val="single"/>
        </w:rPr>
        <w:t>as long as the deadline for discontinuance is </w:t>
      </w:r>
      <w:r w:rsidRPr="0053304D">
        <w:rPr>
          <w:iCs/>
          <w:u w:val="single"/>
        </w:rPr>
        <w:t>reasonable</w:t>
      </w:r>
      <w:r>
        <w:rPr>
          <w:iCs/>
        </w:rPr>
        <w:t xml:space="preserve">. The </w:t>
      </w:r>
      <w:r w:rsidRPr="0053304D">
        <w:rPr>
          <w:iCs/>
        </w:rPr>
        <w:t>test</w:t>
      </w:r>
      <w:r w:rsidRPr="0053304D">
        <w:rPr>
          <w:i/>
          <w:iCs/>
        </w:rPr>
        <w:t xml:space="preserve"> </w:t>
      </w:r>
      <w:r w:rsidRPr="0053304D">
        <w:rPr>
          <w:iCs/>
        </w:rPr>
        <w:t>for reasonableness</w:t>
      </w:r>
      <w:r w:rsidRPr="0053304D">
        <w:t> depends on the circumstances, considering:</w:t>
      </w:r>
    </w:p>
    <w:p w14:paraId="24C2B869" w14:textId="48069027" w:rsidR="0053304D" w:rsidRPr="0053304D" w:rsidRDefault="0053304D" w:rsidP="0053304D">
      <w:pPr>
        <w:pStyle w:val="ListParagraph"/>
        <w:numPr>
          <w:ilvl w:val="5"/>
          <w:numId w:val="1"/>
        </w:numPr>
      </w:pPr>
      <w:r>
        <w:t xml:space="preserve">the </w:t>
      </w:r>
      <w:r w:rsidRPr="0053304D">
        <w:t>investment of the landowner</w:t>
      </w:r>
      <w:r>
        <w:t>;</w:t>
      </w:r>
    </w:p>
    <w:p w14:paraId="5D2966F0" w14:textId="3ED514BD" w:rsidR="0053304D" w:rsidRPr="0053304D" w:rsidRDefault="0053304D" w:rsidP="0053304D">
      <w:pPr>
        <w:pStyle w:val="ListParagraph"/>
        <w:numPr>
          <w:ilvl w:val="5"/>
          <w:numId w:val="1"/>
        </w:numPr>
      </w:pPr>
      <w:r w:rsidRPr="0053304D">
        <w:t>amount of time given to recoup the investment</w:t>
      </w:r>
      <w:r>
        <w:t>;</w:t>
      </w:r>
    </w:p>
    <w:p w14:paraId="185EFA61" w14:textId="0A5C1295" w:rsidR="0053304D" w:rsidRPr="0053304D" w:rsidRDefault="0053304D" w:rsidP="0053304D">
      <w:pPr>
        <w:pStyle w:val="ListParagraph"/>
        <w:numPr>
          <w:ilvl w:val="5"/>
          <w:numId w:val="1"/>
        </w:numPr>
      </w:pPr>
      <w:r w:rsidRPr="0053304D">
        <w:t xml:space="preserve">balancing fairness to the landowner with economic efficiency (adhering to </w:t>
      </w:r>
      <w:r>
        <w:t xml:space="preserve">the </w:t>
      </w:r>
      <w:r w:rsidRPr="0053304D">
        <w:t>comprehensive plan)</w:t>
      </w:r>
      <w:r>
        <w:t>.</w:t>
      </w:r>
    </w:p>
    <w:p w14:paraId="0EB81204" w14:textId="6A697157" w:rsidR="0053304D" w:rsidRPr="0053304D" w:rsidRDefault="0053304D" w:rsidP="0053304D">
      <w:pPr>
        <w:pStyle w:val="ListParagraph"/>
        <w:numPr>
          <w:ilvl w:val="4"/>
          <w:numId w:val="1"/>
        </w:numPr>
      </w:pPr>
      <w:r>
        <w:t>T</w:t>
      </w:r>
      <w:r w:rsidRPr="0053304D">
        <w:t xml:space="preserve">he closer a nonconforming use is to being a nuisance, the shorter the </w:t>
      </w:r>
      <w:r>
        <w:t xml:space="preserve">amortization </w:t>
      </w:r>
      <w:r w:rsidRPr="0053304D">
        <w:t>period can be</w:t>
      </w:r>
      <w:r>
        <w:t>.</w:t>
      </w:r>
    </w:p>
    <w:p w14:paraId="48D868BF" w14:textId="35615021" w:rsidR="0053304D" w:rsidRPr="0053304D" w:rsidRDefault="0053304D" w:rsidP="0053304D">
      <w:pPr>
        <w:pStyle w:val="ListParagraph"/>
        <w:numPr>
          <w:ilvl w:val="5"/>
          <w:numId w:val="1"/>
        </w:numPr>
      </w:pPr>
      <w:r>
        <w:t>I</w:t>
      </w:r>
      <w:r w:rsidRPr="0053304D">
        <w:t xml:space="preserve">n </w:t>
      </w:r>
      <w:r w:rsidRPr="0053304D">
        <w:rPr>
          <w:i/>
          <w:iCs/>
        </w:rPr>
        <w:t>Village of Valatie v. Smith</w:t>
      </w:r>
      <w:r>
        <w:t xml:space="preserve"> (1994)</w:t>
      </w:r>
      <w:r w:rsidRPr="0053304D">
        <w:t xml:space="preserve">, </w:t>
      </w:r>
      <w:r>
        <w:t xml:space="preserve">the </w:t>
      </w:r>
      <w:r w:rsidRPr="0053304D">
        <w:t xml:space="preserve">court held that </w:t>
      </w:r>
      <w:r>
        <w:t xml:space="preserve">a </w:t>
      </w:r>
      <w:r w:rsidRPr="0053304D">
        <w:t xml:space="preserve">period of amortization triggered by </w:t>
      </w:r>
      <w:r>
        <w:t xml:space="preserve">the </w:t>
      </w:r>
      <w:r w:rsidRPr="0053304D">
        <w:t>transfer of property was reasonable</w:t>
      </w:r>
      <w:r>
        <w:t>, even though nonconforming uses do not attach to landowners personally,</w:t>
      </w:r>
      <w:r w:rsidRPr="0053304D">
        <w:t xml:space="preserve"> under the particul</w:t>
      </w:r>
      <w:r>
        <w:t>ar circumstances concerning non</w:t>
      </w:r>
      <w:r w:rsidRPr="0053304D">
        <w:t>conform</w:t>
      </w:r>
      <w:r>
        <w:t>i</w:t>
      </w:r>
      <w:r w:rsidRPr="0053304D">
        <w:t>ng use of mobile homes</w:t>
      </w:r>
      <w:r>
        <w:t>.</w:t>
      </w:r>
    </w:p>
    <w:p w14:paraId="31374619" w14:textId="714BE112" w:rsidR="0053304D" w:rsidRPr="0053304D" w:rsidRDefault="0053304D" w:rsidP="0053304D">
      <w:pPr>
        <w:pStyle w:val="ListParagraph"/>
        <w:numPr>
          <w:ilvl w:val="4"/>
          <w:numId w:val="1"/>
        </w:numPr>
      </w:pPr>
      <w:r>
        <w:rPr>
          <w:i/>
        </w:rPr>
        <w:t>M</w:t>
      </w:r>
      <w:r w:rsidRPr="0053304D">
        <w:rPr>
          <w:i/>
        </w:rPr>
        <w:t>inority rule</w:t>
      </w:r>
      <w:r>
        <w:t>: A</w:t>
      </w:r>
      <w:r w:rsidRPr="0053304D">
        <w:t>ll amortization is unconstitutional because it still constitutes a gov’t taking of a vested property right which requires just compensation</w:t>
      </w:r>
      <w:r>
        <w:t>.</w:t>
      </w:r>
    </w:p>
    <w:p w14:paraId="09214A63" w14:textId="1FEB90B7" w:rsidR="00201306" w:rsidRPr="00865067" w:rsidRDefault="00201306" w:rsidP="0053304D">
      <w:pPr>
        <w:pStyle w:val="ListParagraph"/>
        <w:ind w:left="2880"/>
      </w:pPr>
    </w:p>
    <w:p w14:paraId="3E4E093E" w14:textId="651C820C" w:rsidR="0053304D" w:rsidRPr="0053304D" w:rsidRDefault="00201306" w:rsidP="0053304D">
      <w:pPr>
        <w:pStyle w:val="ListParagraph"/>
        <w:numPr>
          <w:ilvl w:val="3"/>
          <w:numId w:val="1"/>
        </w:numPr>
      </w:pPr>
      <w:r w:rsidRPr="0053304D">
        <w:rPr>
          <w:b/>
        </w:rPr>
        <w:t>Abandonment</w:t>
      </w:r>
      <w:r w:rsidR="0053304D">
        <w:t>. G</w:t>
      </w:r>
      <w:r w:rsidR="0053304D" w:rsidRPr="0053304D">
        <w:t>enerally connotes not only the cessation of a use, but also the </w:t>
      </w:r>
      <w:r w:rsidR="0053304D" w:rsidRPr="0053304D">
        <w:rPr>
          <w:iCs/>
          <w:u w:val="single"/>
        </w:rPr>
        <w:t>intent</w:t>
      </w:r>
      <w:r w:rsidR="0053304D" w:rsidRPr="0053304D">
        <w:rPr>
          <w:u w:val="single"/>
        </w:rPr>
        <w:t> </w:t>
      </w:r>
      <w:r w:rsidR="0053304D" w:rsidRPr="0053304D">
        <w:t>to permanently discontinue it. Where there is a long period of non-use, however, a court might shift the burden to the landowner to show an intent to continue, and </w:t>
      </w:r>
      <w:r w:rsidR="0053304D" w:rsidRPr="0053304D">
        <w:rPr>
          <w:i/>
          <w:iCs/>
        </w:rPr>
        <w:t>infer an intent to abandon</w:t>
      </w:r>
      <w:r w:rsidR="0053304D" w:rsidRPr="0053304D">
        <w:t> from a lack of activity.</w:t>
      </w:r>
    </w:p>
    <w:p w14:paraId="52C571D4" w14:textId="0CCAEF25" w:rsidR="0053304D" w:rsidRPr="0053304D" w:rsidRDefault="0053304D" w:rsidP="0053304D">
      <w:pPr>
        <w:pStyle w:val="ListParagraph"/>
        <w:numPr>
          <w:ilvl w:val="4"/>
          <w:numId w:val="1"/>
        </w:numPr>
      </w:pPr>
      <w:r w:rsidRPr="0053304D">
        <w:t xml:space="preserve">Modern ordinances tend to be stated in terms </w:t>
      </w:r>
      <w:r>
        <w:t xml:space="preserve">of </w:t>
      </w:r>
      <w:r w:rsidRPr="0053304D">
        <w:rPr>
          <w:b/>
        </w:rPr>
        <w:t>discontinuance</w:t>
      </w:r>
      <w:r>
        <w:t xml:space="preserve"> </w:t>
      </w:r>
      <w:r w:rsidRPr="0053304D">
        <w:t>rather than abandonment. Discontinuance refers to a particular period of non-use (e.g., six months or a year) after which the nonconforming status is lost.</w:t>
      </w:r>
    </w:p>
    <w:p w14:paraId="7BACB7D7" w14:textId="77777777" w:rsidR="0053304D" w:rsidRPr="0053304D" w:rsidRDefault="0053304D" w:rsidP="0053304D">
      <w:pPr>
        <w:pStyle w:val="ListParagraph"/>
        <w:numPr>
          <w:ilvl w:val="5"/>
          <w:numId w:val="1"/>
        </w:numPr>
      </w:pPr>
      <w:r w:rsidRPr="0053304D">
        <w:t>In some states, this type of ordinance still requires some evidence of intent to abandon. </w:t>
      </w:r>
    </w:p>
    <w:p w14:paraId="2C15AD8A" w14:textId="77777777" w:rsidR="0053304D" w:rsidRPr="0053304D" w:rsidRDefault="0053304D" w:rsidP="0053304D">
      <w:pPr>
        <w:pStyle w:val="ListParagraph"/>
        <w:numPr>
          <w:ilvl w:val="5"/>
          <w:numId w:val="1"/>
        </w:numPr>
      </w:pPr>
      <w:r w:rsidRPr="0053304D">
        <w:t>In others, the period of non-use eliminates the need to prove an intent to abandon.</w:t>
      </w:r>
    </w:p>
    <w:p w14:paraId="56AF597A" w14:textId="57F211D5" w:rsidR="0053304D" w:rsidRPr="0053304D" w:rsidRDefault="0053304D" w:rsidP="0053304D">
      <w:pPr>
        <w:pStyle w:val="ListParagraph"/>
        <w:numPr>
          <w:ilvl w:val="5"/>
          <w:numId w:val="1"/>
        </w:numPr>
      </w:pPr>
      <w:r w:rsidRPr="0053304D">
        <w:t>In others, it establ</w:t>
      </w:r>
      <w:r>
        <w:t xml:space="preserve">ishes a rebuttable presumption and </w:t>
      </w:r>
      <w:r w:rsidRPr="0053304D">
        <w:t>the burden shifts to the landowner to prove an intent to continue. </w:t>
      </w:r>
    </w:p>
    <w:p w14:paraId="20088F10" w14:textId="77777777" w:rsidR="0053304D" w:rsidRDefault="0053304D" w:rsidP="0053304D">
      <w:pPr>
        <w:pStyle w:val="ListParagraph"/>
        <w:numPr>
          <w:ilvl w:val="4"/>
          <w:numId w:val="1"/>
        </w:numPr>
      </w:pPr>
      <w:r w:rsidRPr="0053304D">
        <w:t>Some courts also say that the nonconforming use should not be lost if the discontinuance was involuntary.</w:t>
      </w:r>
    </w:p>
    <w:p w14:paraId="11AEE5F8" w14:textId="77777777" w:rsidR="0053304D" w:rsidRDefault="0053304D" w:rsidP="0053304D"/>
    <w:p w14:paraId="7CA2EEC5" w14:textId="033D92C2" w:rsidR="0053304D" w:rsidRPr="0053304D" w:rsidRDefault="0053304D" w:rsidP="0053304D">
      <w:pPr>
        <w:pStyle w:val="ListParagraph"/>
        <w:numPr>
          <w:ilvl w:val="2"/>
          <w:numId w:val="1"/>
        </w:numPr>
      </w:pPr>
      <w:r w:rsidRPr="0053304D">
        <w:rPr>
          <w:bCs/>
          <w:u w:val="single"/>
        </w:rPr>
        <w:t>Spot zoning</w:t>
      </w:r>
      <w:r>
        <w:t>.</w:t>
      </w:r>
      <w:r w:rsidRPr="0053304D">
        <w:t xml:space="preserve"> </w:t>
      </w:r>
      <w:r>
        <w:t>Where planning authorities target</w:t>
      </w:r>
      <w:r w:rsidRPr="0053304D">
        <w:t xml:space="preserve"> a specific landowne</w:t>
      </w:r>
      <w:r>
        <w:t>r in retaliation through zoning. This is</w:t>
      </w:r>
      <w:r w:rsidRPr="0053304D">
        <w:t xml:space="preserve"> alwa</w:t>
      </w:r>
      <w:r>
        <w:t>ys illegal and unconstitutional.</w:t>
      </w:r>
    </w:p>
    <w:p w14:paraId="76978B5C" w14:textId="77777777" w:rsidR="00285EBC" w:rsidRPr="00865067" w:rsidRDefault="00285EBC" w:rsidP="00285EBC"/>
    <w:p w14:paraId="7E5969CE" w14:textId="02A83D20" w:rsidR="00201306" w:rsidRDefault="00201306" w:rsidP="00F203BD">
      <w:pPr>
        <w:pStyle w:val="ListParagraph"/>
        <w:numPr>
          <w:ilvl w:val="1"/>
          <w:numId w:val="1"/>
        </w:numPr>
      </w:pPr>
      <w:r w:rsidRPr="00CB11FB">
        <w:rPr>
          <w:b/>
          <w:highlight w:val="yellow"/>
        </w:rPr>
        <w:t>Constitutional Limitations</w:t>
      </w:r>
      <w:r w:rsidRPr="00CB11FB">
        <w:rPr>
          <w:highlight w:val="yellow"/>
        </w:rPr>
        <w:t xml:space="preserve"> </w:t>
      </w:r>
      <w:r w:rsidR="0053304D" w:rsidRPr="00CB11FB">
        <w:rPr>
          <w:b/>
          <w:highlight w:val="yellow"/>
        </w:rPr>
        <w:t>on Government Takings</w:t>
      </w:r>
      <w:r w:rsidR="0053304D">
        <w:t xml:space="preserve">. Although the sovereign may seize property through the power of eminent domain, governmental takings are restricted by the </w:t>
      </w:r>
      <w:r w:rsidRPr="00865067">
        <w:t>Takings Clause</w:t>
      </w:r>
      <w:r w:rsidR="0053304D">
        <w:t xml:space="preserve"> of the 5</w:t>
      </w:r>
      <w:r w:rsidR="0053304D" w:rsidRPr="0053304D">
        <w:rPr>
          <w:vertAlign w:val="superscript"/>
        </w:rPr>
        <w:t>th</w:t>
      </w:r>
      <w:r w:rsidR="0053304D">
        <w:t xml:space="preserve"> Amendment.</w:t>
      </w:r>
    </w:p>
    <w:p w14:paraId="4CBCEEA9" w14:textId="77777777" w:rsidR="0053304D" w:rsidRPr="00865067" w:rsidRDefault="0053304D" w:rsidP="0053304D"/>
    <w:p w14:paraId="6B6B3660" w14:textId="3A322B8A" w:rsidR="0053304D" w:rsidRPr="0053304D" w:rsidRDefault="00201306" w:rsidP="0053304D">
      <w:pPr>
        <w:pStyle w:val="ListParagraph"/>
        <w:numPr>
          <w:ilvl w:val="2"/>
          <w:numId w:val="1"/>
        </w:numPr>
      </w:pPr>
      <w:r w:rsidRPr="0053304D">
        <w:rPr>
          <w:u w:val="single"/>
        </w:rPr>
        <w:t>Eminent Domain</w:t>
      </w:r>
      <w:r w:rsidR="0053304D">
        <w:t xml:space="preserve">. The power of eminent domain is </w:t>
      </w:r>
      <w:r w:rsidR="0053304D" w:rsidRPr="0053304D">
        <w:t>inherent in</w:t>
      </w:r>
      <w:r w:rsidR="0053304D">
        <w:t xml:space="preserve"> the concept of sovereignty. It is considered </w:t>
      </w:r>
      <w:r w:rsidR="0053304D" w:rsidRPr="0053304D">
        <w:t>“necessary</w:t>
      </w:r>
      <w:r w:rsidR="0053304D">
        <w:t xml:space="preserve">” to government. The </w:t>
      </w:r>
      <w:r w:rsidR="0053304D" w:rsidRPr="0053304D">
        <w:t>power may be delegated by statute to local gov’ts, public utilities, public universities, or even to private individuals for quasi-public purposes</w:t>
      </w:r>
      <w:r w:rsidR="0053304D">
        <w:t xml:space="preserve">. </w:t>
      </w:r>
      <w:r w:rsidR="00CB11FB">
        <w:t>It</w:t>
      </w:r>
      <w:r w:rsidR="0053304D">
        <w:t xml:space="preserve"> is </w:t>
      </w:r>
      <w:r w:rsidR="0053304D" w:rsidRPr="0053304D">
        <w:t>subject to two limitations: (1) just compensation and (2) public use</w:t>
      </w:r>
      <w:r w:rsidR="0053304D">
        <w:t>.</w:t>
      </w:r>
    </w:p>
    <w:p w14:paraId="0B11F5FE" w14:textId="2B0F8ECF" w:rsidR="0053304D" w:rsidRDefault="00CB11FB" w:rsidP="00CB11FB">
      <w:pPr>
        <w:pStyle w:val="ListParagraph"/>
        <w:numPr>
          <w:ilvl w:val="3"/>
          <w:numId w:val="1"/>
        </w:numPr>
      </w:pPr>
      <w:r>
        <w:t>Short form: “N</w:t>
      </w:r>
      <w:r w:rsidR="0053304D" w:rsidRPr="0053304D">
        <w:t>o taking for public use without just compensation</w:t>
      </w:r>
      <w:r>
        <w:t>.</w:t>
      </w:r>
      <w:r w:rsidR="0053304D" w:rsidRPr="0053304D">
        <w:t>”</w:t>
      </w:r>
    </w:p>
    <w:p w14:paraId="29BD66AE" w14:textId="5939B869" w:rsidR="00CB11FB" w:rsidRPr="00CB11FB" w:rsidRDefault="00CB11FB" w:rsidP="00CB11FB">
      <w:pPr>
        <w:pStyle w:val="ListParagraph"/>
        <w:numPr>
          <w:ilvl w:val="3"/>
          <w:numId w:val="1"/>
        </w:numPr>
      </w:pPr>
      <w:r w:rsidRPr="00CB11FB">
        <w:rPr>
          <w:b/>
        </w:rPr>
        <w:t>Just compensation</w:t>
      </w:r>
      <w:r>
        <w:t xml:space="preserve">. Represented by the </w:t>
      </w:r>
      <w:r w:rsidRPr="00CB11FB">
        <w:t xml:space="preserve">fair market value for </w:t>
      </w:r>
      <w:r>
        <w:t xml:space="preserve">the </w:t>
      </w:r>
      <w:r w:rsidRPr="00CB11FB">
        <w:t xml:space="preserve">highest and best use of the land (not necessarily </w:t>
      </w:r>
      <w:r>
        <w:t xml:space="preserve">the </w:t>
      </w:r>
      <w:r w:rsidRPr="00CB11FB">
        <w:t>current use)</w:t>
      </w:r>
      <w:r>
        <w:t>.</w:t>
      </w:r>
    </w:p>
    <w:p w14:paraId="6218F01C" w14:textId="693B4B42" w:rsidR="00CB11FB" w:rsidRPr="00CB11FB" w:rsidRDefault="00CB11FB" w:rsidP="00CB11FB">
      <w:pPr>
        <w:pStyle w:val="ListParagraph"/>
        <w:numPr>
          <w:ilvl w:val="4"/>
          <w:numId w:val="1"/>
        </w:numPr>
      </w:pPr>
      <w:r>
        <w:t>“Fair market value”</w:t>
      </w:r>
      <w:r w:rsidRPr="00CB11FB">
        <w:t xml:space="preserve"> = the amount a willing buyer would pay a willing seller in a voluntary open market transaction</w:t>
      </w:r>
      <w:r>
        <w:t>.</w:t>
      </w:r>
    </w:p>
    <w:p w14:paraId="71C04646" w14:textId="1C93D095" w:rsidR="00CB11FB" w:rsidRPr="00CB11FB" w:rsidRDefault="00CB11FB" w:rsidP="00CB11FB">
      <w:pPr>
        <w:pStyle w:val="ListParagraph"/>
        <w:numPr>
          <w:ilvl w:val="4"/>
          <w:numId w:val="1"/>
        </w:numPr>
      </w:pPr>
      <w:r>
        <w:t>U</w:t>
      </w:r>
      <w:r w:rsidRPr="00CB11FB">
        <w:t>sually determined through comparable sales or income capitalization (estimation of cash flow)</w:t>
      </w:r>
      <w:r>
        <w:t>.</w:t>
      </w:r>
    </w:p>
    <w:p w14:paraId="50D5C291" w14:textId="7BBD7D39" w:rsidR="00CB11FB" w:rsidRDefault="00CB11FB" w:rsidP="00CB11FB">
      <w:pPr>
        <w:pStyle w:val="ListParagraph"/>
        <w:numPr>
          <w:ilvl w:val="4"/>
          <w:numId w:val="1"/>
        </w:numPr>
      </w:pPr>
      <w:r>
        <w:t xml:space="preserve">Compensation for structures and other things on the land will also depend on </w:t>
      </w:r>
      <w:r w:rsidRPr="00CB11FB">
        <w:t xml:space="preserve">whether </w:t>
      </w:r>
      <w:r>
        <w:t>they</w:t>
      </w:r>
      <w:r w:rsidRPr="00CB11FB">
        <w:t xml:space="preserve"> are considered “fixtures” (</w:t>
      </w:r>
      <w:r>
        <w:t xml:space="preserve">i.e. </w:t>
      </w:r>
      <w:r w:rsidRPr="00CB11FB">
        <w:t>houses)</w:t>
      </w:r>
      <w:r>
        <w:t> or “improvements” (removable).</w:t>
      </w:r>
    </w:p>
    <w:p w14:paraId="1872D43E" w14:textId="213C94F1" w:rsidR="00CB11FB" w:rsidRPr="00CB11FB" w:rsidRDefault="00CB11FB" w:rsidP="00CB11FB">
      <w:pPr>
        <w:pStyle w:val="ListParagraph"/>
        <w:numPr>
          <w:ilvl w:val="4"/>
          <w:numId w:val="1"/>
        </w:numPr>
      </w:pPr>
      <w:r>
        <w:t>F</w:t>
      </w:r>
      <w:r w:rsidRPr="00CB11FB">
        <w:t xml:space="preserve">air market value is </w:t>
      </w:r>
      <w:r>
        <w:t xml:space="preserve">also </w:t>
      </w:r>
      <w:r w:rsidRPr="00CB11FB">
        <w:t>affected by the value of restricted covenants (i.e. “there is value in this residential restrictive covenant because if it weren’t here, 7/11 could plop a store down in the middle of the neighborhood”)</w:t>
      </w:r>
      <w:r>
        <w:t>.</w:t>
      </w:r>
    </w:p>
    <w:p w14:paraId="08450706" w14:textId="107D73C0" w:rsidR="00CB11FB" w:rsidRPr="00CB11FB" w:rsidRDefault="00CB11FB" w:rsidP="00CB11FB">
      <w:pPr>
        <w:pStyle w:val="ListParagraph"/>
        <w:numPr>
          <w:ilvl w:val="5"/>
          <w:numId w:val="1"/>
        </w:numPr>
      </w:pPr>
      <w:r>
        <w:t>C</w:t>
      </w:r>
      <w:r w:rsidRPr="00CB11FB">
        <w:t>onservation easement</w:t>
      </w:r>
      <w:r>
        <w:t>s can also be condemned but are</w:t>
      </w:r>
      <w:r w:rsidRPr="00CB11FB">
        <w:t xml:space="preserve"> extremely hard to value</w:t>
      </w:r>
      <w:r>
        <w:t>.</w:t>
      </w:r>
    </w:p>
    <w:p w14:paraId="3C9F1726" w14:textId="43A11A61" w:rsidR="00CB11FB" w:rsidRPr="00CB11FB" w:rsidRDefault="00CB11FB" w:rsidP="00CB11FB">
      <w:pPr>
        <w:pStyle w:val="ListParagraph"/>
        <w:numPr>
          <w:ilvl w:val="5"/>
          <w:numId w:val="1"/>
        </w:numPr>
      </w:pPr>
      <w:r w:rsidRPr="00CB11FB">
        <w:rPr>
          <w:i/>
        </w:rPr>
        <w:t>Example</w:t>
      </w:r>
      <w:r>
        <w:t>: P</w:t>
      </w:r>
      <w:r w:rsidRPr="00CB11FB">
        <w:t xml:space="preserve">rior to </w:t>
      </w:r>
      <w:r>
        <w:t>the creation of a</w:t>
      </w:r>
      <w:r w:rsidRPr="00CB11FB">
        <w:t xml:space="preserve"> conservation easement, </w:t>
      </w:r>
      <w:r>
        <w:t>a parcel of</w:t>
      </w:r>
      <w:r w:rsidRPr="00CB11FB">
        <w:t xml:space="preserve"> land was worth $5k per acre, but after the easement, the value went </w:t>
      </w:r>
      <w:r>
        <w:t>down to $1k per acre. O</w:t>
      </w:r>
      <w:r w:rsidRPr="00CB11FB">
        <w:t>nce the entity asserting eminent domain determines fair market value, it will look to the property’s highest use which will be $5k per acre, and this amount will go to the easement holder (</w:t>
      </w:r>
      <w:r>
        <w:t xml:space="preserve">the </w:t>
      </w:r>
      <w:r w:rsidRPr="00CB11FB">
        <w:t>nature conservancy)</w:t>
      </w:r>
      <w:r>
        <w:t>.</w:t>
      </w:r>
    </w:p>
    <w:p w14:paraId="0EE6720B" w14:textId="1C7805A1" w:rsidR="00CB11FB" w:rsidRDefault="00CB11FB" w:rsidP="00CB11FB">
      <w:pPr>
        <w:pStyle w:val="ListParagraph"/>
        <w:numPr>
          <w:ilvl w:val="3"/>
          <w:numId w:val="1"/>
        </w:numPr>
      </w:pPr>
      <w:r>
        <w:rPr>
          <w:b/>
        </w:rPr>
        <w:t>Public use.</w:t>
      </w:r>
      <w:r>
        <w:t xml:space="preserve"> This is given an </w:t>
      </w:r>
      <w:r>
        <w:rPr>
          <w:i/>
        </w:rPr>
        <w:t>extremely</w:t>
      </w:r>
      <w:r>
        <w:t xml:space="preserve"> broad reading such that “public use” essentially means “public purpose.”</w:t>
      </w:r>
    </w:p>
    <w:p w14:paraId="5600A261" w14:textId="32985E43" w:rsidR="00CB11FB" w:rsidRPr="00CB11FB" w:rsidRDefault="00CB11FB" w:rsidP="00CB11FB">
      <w:pPr>
        <w:pStyle w:val="ListParagraph"/>
        <w:numPr>
          <w:ilvl w:val="4"/>
          <w:numId w:val="1"/>
        </w:numPr>
      </w:pPr>
      <w:r>
        <w:t xml:space="preserve">The </w:t>
      </w:r>
      <w:r w:rsidRPr="00CB11FB">
        <w:t>most obvious examples are schools, libraries, highways, etc. because they are public projects</w:t>
      </w:r>
      <w:r>
        <w:t>.</w:t>
      </w:r>
    </w:p>
    <w:p w14:paraId="71625115" w14:textId="37A76FB1" w:rsidR="00CB11FB" w:rsidRPr="00CB11FB" w:rsidRDefault="00CB11FB" w:rsidP="00CB11FB">
      <w:pPr>
        <w:pStyle w:val="ListParagraph"/>
        <w:numPr>
          <w:ilvl w:val="4"/>
          <w:numId w:val="1"/>
        </w:numPr>
      </w:pPr>
      <w:r>
        <w:t>Under a broad reading of “</w:t>
      </w:r>
      <w:r w:rsidRPr="00CB11FB">
        <w:t>public purpose</w:t>
      </w:r>
      <w:r>
        <w:t>,”</w:t>
      </w:r>
      <w:r w:rsidRPr="00CB11FB">
        <w:t xml:space="preserve"> </w:t>
      </w:r>
      <w:r>
        <w:t>an</w:t>
      </w:r>
      <w:r w:rsidRPr="00CB11FB">
        <w:t xml:space="preserve"> urban redevelopment scheme </w:t>
      </w:r>
      <w:r>
        <w:t xml:space="preserve">would be allowed </w:t>
      </w:r>
      <w:r w:rsidRPr="00CB11FB">
        <w:t>(even where property transfers from one private party to another)</w:t>
      </w:r>
      <w:r>
        <w:t>.</w:t>
      </w:r>
    </w:p>
    <w:p w14:paraId="20B47FCF" w14:textId="24611CEB" w:rsidR="00CB11FB" w:rsidRPr="00CB11FB" w:rsidRDefault="00CB11FB" w:rsidP="00CB11FB">
      <w:pPr>
        <w:pStyle w:val="ListParagraph"/>
        <w:numPr>
          <w:ilvl w:val="4"/>
          <w:numId w:val="1"/>
        </w:numPr>
      </w:pPr>
      <w:r w:rsidRPr="00CB11FB">
        <w:rPr>
          <w:i/>
          <w:iCs/>
        </w:rPr>
        <w:t>Kelo v. City of New London</w:t>
      </w:r>
      <w:r w:rsidRPr="00CB11FB">
        <w:t>: </w:t>
      </w:r>
      <w:r>
        <w:t>While t</w:t>
      </w:r>
      <w:r w:rsidRPr="00CB11FB">
        <w:t xml:space="preserve">he gov’t cannot take property from private owner A for the sole purpose </w:t>
      </w:r>
      <w:r>
        <w:t>of giving it to private owner B, e</w:t>
      </w:r>
      <w:r w:rsidRPr="00CB11FB">
        <w:t xml:space="preserve">conomic development </w:t>
      </w:r>
      <w:r>
        <w:t xml:space="preserve">alone </w:t>
      </w:r>
      <w:r w:rsidRPr="00CB11FB">
        <w:t xml:space="preserve">counts as fulfilling </w:t>
      </w:r>
      <w:r>
        <w:t xml:space="preserve">the </w:t>
      </w:r>
      <w:r w:rsidRPr="00CB11FB">
        <w:t>public use requirement</w:t>
      </w:r>
      <w:r>
        <w:t>.</w:t>
      </w:r>
    </w:p>
    <w:p w14:paraId="4797F96C" w14:textId="13D26DEC" w:rsidR="00CB11FB" w:rsidRPr="00CB11FB" w:rsidRDefault="00CB11FB" w:rsidP="00CB11FB">
      <w:pPr>
        <w:pStyle w:val="ListParagraph"/>
        <w:numPr>
          <w:ilvl w:val="5"/>
          <w:numId w:val="1"/>
        </w:numPr>
      </w:pPr>
      <w:r>
        <w:t>A</w:t>
      </w:r>
      <w:r w:rsidRPr="00CB11FB">
        <w:t xml:space="preserve"> taking should be upheld as long as it is “rationally related to a conceivable public purpose</w:t>
      </w:r>
      <w:r>
        <w:t>.</w:t>
      </w:r>
      <w:r w:rsidRPr="00CB11FB">
        <w:t>”</w:t>
      </w:r>
    </w:p>
    <w:p w14:paraId="2C487A2E" w14:textId="4F1D1C0B" w:rsidR="00CB11FB" w:rsidRDefault="00CB11FB" w:rsidP="00CB11FB">
      <w:pPr>
        <w:pStyle w:val="ListParagraph"/>
        <w:numPr>
          <w:ilvl w:val="5"/>
          <w:numId w:val="1"/>
        </w:numPr>
      </w:pPr>
      <w:r>
        <w:t>A</w:t>
      </w:r>
      <w:r w:rsidRPr="00CB11FB">
        <w:t xml:space="preserve"> court should strike down a taking that, by a clear showing, is intended to favor a particular private party, with only incidental or pretextual public benefits</w:t>
      </w:r>
      <w:r>
        <w:t>.</w:t>
      </w:r>
    </w:p>
    <w:p w14:paraId="437CA32A" w14:textId="42122929" w:rsidR="00CB11FB" w:rsidRPr="0053304D" w:rsidRDefault="00CB11FB" w:rsidP="00CB11FB">
      <w:pPr>
        <w:pStyle w:val="ListParagraph"/>
        <w:numPr>
          <w:ilvl w:val="5"/>
          <w:numId w:val="1"/>
        </w:numPr>
      </w:pPr>
      <w:r>
        <w:t>I</w:t>
      </w:r>
      <w:r w:rsidRPr="00CB11FB">
        <w:t xml:space="preserve">n response to </w:t>
      </w:r>
      <w:r w:rsidRPr="00CB11FB">
        <w:rPr>
          <w:i/>
          <w:iCs/>
        </w:rPr>
        <w:t>Kelo</w:t>
      </w:r>
      <w:r w:rsidRPr="00CB11FB">
        <w:t>, many states adopted more restrictions on their eminent domain powers to preclude takings for the sole pu</w:t>
      </w:r>
      <w:r>
        <w:t xml:space="preserve">rpose of economic development and </w:t>
      </w:r>
      <w:r w:rsidRPr="00CB11FB">
        <w:t>some now require enhanced compensation</w:t>
      </w:r>
      <w:r>
        <w:t>.</w:t>
      </w:r>
    </w:p>
    <w:p w14:paraId="473D1220" w14:textId="0B3DB67E" w:rsidR="00201306" w:rsidRPr="00865067" w:rsidRDefault="00201306" w:rsidP="00CB11FB">
      <w:pPr>
        <w:pStyle w:val="ListParagraph"/>
        <w:ind w:left="2160"/>
      </w:pPr>
    </w:p>
    <w:p w14:paraId="21F25307" w14:textId="1881D362" w:rsidR="00FA2F82" w:rsidRDefault="00201306" w:rsidP="00FA2F82">
      <w:pPr>
        <w:pStyle w:val="ListParagraph"/>
        <w:numPr>
          <w:ilvl w:val="2"/>
          <w:numId w:val="1"/>
        </w:numPr>
      </w:pPr>
      <w:r w:rsidRPr="00CB11FB">
        <w:rPr>
          <w:u w:val="single"/>
        </w:rPr>
        <w:t>Regulatory Takings</w:t>
      </w:r>
      <w:r w:rsidR="00CB11FB">
        <w:t>. R</w:t>
      </w:r>
      <w:r w:rsidR="00CB11FB" w:rsidRPr="00CB11FB">
        <w:t>efers to the idea that gov't laws restricting land use can require compensation, even though the property itself has not been physically taken.</w:t>
      </w:r>
    </w:p>
    <w:p w14:paraId="74A55CCC" w14:textId="23A1A767" w:rsidR="00FA2F82" w:rsidRPr="00FA2F82" w:rsidRDefault="00FA2F82" w:rsidP="00FA2F82">
      <w:pPr>
        <w:pStyle w:val="ListParagraph"/>
        <w:numPr>
          <w:ilvl w:val="3"/>
          <w:numId w:val="1"/>
        </w:numPr>
      </w:pPr>
      <w:r>
        <w:t xml:space="preserve">Test: </w:t>
      </w:r>
      <w:r w:rsidRPr="00FA2F82">
        <w:rPr>
          <w:b/>
          <w:bCs/>
        </w:rPr>
        <w:t>Economic impact is weighed against the gov’t action</w:t>
      </w:r>
      <w:r w:rsidRPr="00FA2F82">
        <w:t>.</w:t>
      </w:r>
    </w:p>
    <w:p w14:paraId="06E5FCAB" w14:textId="77777777" w:rsidR="00FA2F82" w:rsidRPr="00FA2F82" w:rsidRDefault="00FA2F82" w:rsidP="00FA2F82">
      <w:pPr>
        <w:pStyle w:val="ListParagraph"/>
        <w:numPr>
          <w:ilvl w:val="4"/>
          <w:numId w:val="1"/>
        </w:numPr>
      </w:pPr>
      <w:r w:rsidRPr="00FA2F82">
        <w:rPr>
          <w:u w:val="single"/>
        </w:rPr>
        <w:t>Under “economic impact,” focus specifically on distinct investment-backed expectations</w:t>
      </w:r>
      <w:r w:rsidRPr="00FA2F82">
        <w:t>.</w:t>
      </w:r>
    </w:p>
    <w:p w14:paraId="401AD7A8" w14:textId="667B8003" w:rsidR="00FA2F82" w:rsidRPr="00FA2F82" w:rsidRDefault="00FA2F82" w:rsidP="00FA2F82">
      <w:pPr>
        <w:pStyle w:val="ListParagraph"/>
        <w:numPr>
          <w:ilvl w:val="5"/>
          <w:numId w:val="1"/>
        </w:numPr>
      </w:pPr>
      <w:r w:rsidRPr="00FA2F82">
        <w:t xml:space="preserve">In </w:t>
      </w:r>
      <w:r w:rsidRPr="00FA2F82">
        <w:rPr>
          <w:i/>
        </w:rPr>
        <w:t>Penn Central</w:t>
      </w:r>
      <w:r>
        <w:t>, π was</w:t>
      </w:r>
      <w:r w:rsidRPr="00FA2F82">
        <w:t xml:space="preserve"> l</w:t>
      </w:r>
      <w:r>
        <w:t>osing $2 million/</w:t>
      </w:r>
      <w:r w:rsidRPr="00FA2F82">
        <w:t xml:space="preserve">year. </w:t>
      </w:r>
      <w:r>
        <w:t>The court determined this was</w:t>
      </w:r>
      <w:r w:rsidRPr="00FA2F82">
        <w:t xml:space="preserve"> not out of the ordinary. It is what we would expect given that all regulations have some sort of economic impact. It is not so extreme that the obligation to compensate is triggered.</w:t>
      </w:r>
    </w:p>
    <w:p w14:paraId="60D00FF6" w14:textId="2AEAE0B6" w:rsidR="00FA2F82" w:rsidRPr="00FA2F82" w:rsidRDefault="00FA2F82" w:rsidP="00FA2F82">
      <w:pPr>
        <w:pStyle w:val="ListParagraph"/>
        <w:numPr>
          <w:ilvl w:val="5"/>
          <w:numId w:val="1"/>
        </w:numPr>
      </w:pPr>
      <w:r w:rsidRPr="00FA2F82">
        <w:t xml:space="preserve">Did Penn Central have distinct investment-backed expectations? Court says their primary expectation was to continue using the station as it had for the past 65 years, which is not disturbed by denial of building </w:t>
      </w:r>
      <w:r>
        <w:t xml:space="preserve">an </w:t>
      </w:r>
      <w:r w:rsidRPr="00FA2F82">
        <w:t>office.</w:t>
      </w:r>
    </w:p>
    <w:p w14:paraId="29013898" w14:textId="77777777" w:rsidR="00FA2F82" w:rsidRPr="00FA2F82" w:rsidRDefault="00FA2F82" w:rsidP="00FA2F82">
      <w:pPr>
        <w:pStyle w:val="ListParagraph"/>
        <w:numPr>
          <w:ilvl w:val="5"/>
          <w:numId w:val="1"/>
        </w:numPr>
      </w:pPr>
      <w:r w:rsidRPr="00FA2F82">
        <w:t>Even though it deprives them of the ability to build up, the regulation still allows Penn Central to get returns on its investments.</w:t>
      </w:r>
    </w:p>
    <w:p w14:paraId="2EE4EC19" w14:textId="77777777" w:rsidR="00FA2F82" w:rsidRPr="00FA2F82" w:rsidRDefault="00FA2F82" w:rsidP="00FA2F82">
      <w:pPr>
        <w:pStyle w:val="ListParagraph"/>
        <w:numPr>
          <w:ilvl w:val="4"/>
          <w:numId w:val="1"/>
        </w:numPr>
      </w:pPr>
      <w:r w:rsidRPr="00FA2F82">
        <w:rPr>
          <w:u w:val="single"/>
        </w:rPr>
        <w:t>Under “character of gov’t action,” distinguish between physical invasion and regulation that has mere economic impact</w:t>
      </w:r>
      <w:r w:rsidRPr="00FA2F82">
        <w:t>.</w:t>
      </w:r>
    </w:p>
    <w:p w14:paraId="55988C53" w14:textId="0B7BA840" w:rsidR="00FA2F82" w:rsidRDefault="00FA2F82" w:rsidP="00FA2F82">
      <w:pPr>
        <w:pStyle w:val="ListParagraph"/>
        <w:numPr>
          <w:ilvl w:val="5"/>
          <w:numId w:val="1"/>
        </w:numPr>
      </w:pPr>
      <w:r>
        <w:t xml:space="preserve">In </w:t>
      </w:r>
      <w:r>
        <w:rPr>
          <w:i/>
        </w:rPr>
        <w:t xml:space="preserve">Penn </w:t>
      </w:r>
      <w:r w:rsidRPr="00FA2F82">
        <w:rPr>
          <w:i/>
        </w:rPr>
        <w:t>Central</w:t>
      </w:r>
      <w:r>
        <w:t>, t</w:t>
      </w:r>
      <w:r w:rsidRPr="00FA2F82">
        <w:t>he</w:t>
      </w:r>
      <w:r>
        <w:t xml:space="preserve"> NY regulation burdened</w:t>
      </w:r>
      <w:r w:rsidRPr="00FA2F82">
        <w:t xml:space="preserve"> not just Penn Central </w:t>
      </w:r>
      <w:r>
        <w:t xml:space="preserve">Station </w:t>
      </w:r>
      <w:r w:rsidRPr="00FA2F82">
        <w:t>but 400 other structures.</w:t>
      </w:r>
    </w:p>
    <w:p w14:paraId="4F257383" w14:textId="09CB9C39" w:rsidR="00FA2F82" w:rsidRDefault="00FA2F82" w:rsidP="00FA2F82">
      <w:pPr>
        <w:pStyle w:val="ListParagraph"/>
        <w:numPr>
          <w:ilvl w:val="5"/>
          <w:numId w:val="1"/>
        </w:numPr>
      </w:pPr>
      <w:r>
        <w:t>Gov’t</w:t>
      </w:r>
      <w:r w:rsidRPr="00FA2F82">
        <w:t xml:space="preserve"> </w:t>
      </w:r>
      <w:r>
        <w:t>cannot force</w:t>
      </w:r>
      <w:r w:rsidRPr="00FA2F82">
        <w:t xml:space="preserve"> some people alone to bear public burdens which, in all fairness and justice, should be b</w:t>
      </w:r>
      <w:r>
        <w:t>orne by the public as a whole.</w:t>
      </w:r>
    </w:p>
    <w:p w14:paraId="47972354" w14:textId="376D79C8" w:rsidR="00FA2F82" w:rsidRDefault="00FA2F82" w:rsidP="00FA2F82">
      <w:pPr>
        <w:pStyle w:val="ListParagraph"/>
        <w:numPr>
          <w:ilvl w:val="4"/>
          <w:numId w:val="1"/>
        </w:numPr>
      </w:pPr>
      <w:r w:rsidRPr="00FA2F82">
        <w:rPr>
          <w:u w:val="single"/>
        </w:rPr>
        <w:t>Note</w:t>
      </w:r>
      <w:r>
        <w:t>: P</w:t>
      </w:r>
      <w:r w:rsidRPr="00FA2F82">
        <w:t>roperty should not be divided into discrete segments to determine whether a taking has occurred</w:t>
      </w:r>
      <w:r>
        <w:t>. I</w:t>
      </w:r>
      <w:r w:rsidRPr="00FA2F82">
        <w:t xml:space="preserve">f </w:t>
      </w:r>
      <w:r>
        <w:t>1/8</w:t>
      </w:r>
      <w:r w:rsidRPr="00FA2F82">
        <w:t xml:space="preserve"> acres are claimed to be rendered valueless by r</w:t>
      </w:r>
      <w:r>
        <w:t>egulation, don’t consider the 1 acre</w:t>
      </w:r>
      <w:r w:rsidRPr="00FA2F82">
        <w:t xml:space="preserve"> as severable but consider how the landowner could stil</w:t>
      </w:r>
      <w:r>
        <w:t>l use the entire 8-acre parcel.</w:t>
      </w:r>
    </w:p>
    <w:p w14:paraId="35903BBA" w14:textId="2F3A3D69" w:rsidR="00FA2F82" w:rsidRPr="00FA2F82" w:rsidRDefault="00FA2F82" w:rsidP="00FA2F82">
      <w:r w:rsidRPr="00FA2F82">
        <w:rPr>
          <w:noProof/>
        </w:rPr>
        <w:drawing>
          <wp:inline distT="0" distB="0" distL="0" distR="0" wp14:anchorId="19DC5AB3" wp14:editId="1D420E56">
            <wp:extent cx="5955536" cy="2513997"/>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56188" cy="2514272"/>
                    </a:xfrm>
                    <a:prstGeom prst="rect">
                      <a:avLst/>
                    </a:prstGeom>
                    <a:noFill/>
                    <a:ln>
                      <a:noFill/>
                    </a:ln>
                  </pic:spPr>
                </pic:pic>
              </a:graphicData>
            </a:graphic>
          </wp:inline>
        </w:drawing>
      </w:r>
    </w:p>
    <w:p w14:paraId="66F2BAC2" w14:textId="77777777" w:rsidR="00FA2F82" w:rsidRPr="00865067" w:rsidRDefault="00FA2F82" w:rsidP="00FA2F82"/>
    <w:p w14:paraId="16D174E1" w14:textId="1E660E95" w:rsidR="00FA2F82" w:rsidRPr="00FA2F82" w:rsidRDefault="00201306" w:rsidP="00FA2F82">
      <w:pPr>
        <w:pStyle w:val="ListParagraph"/>
        <w:numPr>
          <w:ilvl w:val="3"/>
          <w:numId w:val="1"/>
        </w:numPr>
      </w:pPr>
      <w:r w:rsidRPr="00FA2F82">
        <w:rPr>
          <w:b/>
        </w:rPr>
        <w:t>Permanent Physical Occupation</w:t>
      </w:r>
      <w:r w:rsidR="00CB11FB">
        <w:t>.</w:t>
      </w:r>
      <w:r w:rsidR="00FA2F82">
        <w:t xml:space="preserve"> </w:t>
      </w:r>
      <w:r w:rsidR="00FA2F82" w:rsidRPr="00FA2F82">
        <w:t xml:space="preserve">When the “character of the </w:t>
      </w:r>
      <w:r w:rsidR="00FA2F82">
        <w:t>gov’t</w:t>
      </w:r>
      <w:r w:rsidR="00FA2F82" w:rsidRPr="00FA2F82">
        <w:t xml:space="preserve"> action” is a permanent physical occupation of property, there </w:t>
      </w:r>
      <w:r w:rsidR="00FA2F82" w:rsidRPr="00FA2F82">
        <w:rPr>
          <w:u w:val="single"/>
        </w:rPr>
        <w:t>is</w:t>
      </w:r>
      <w:r w:rsidR="00FA2F82" w:rsidRPr="00FA2F82">
        <w:t xml:space="preserve"> a taking regardless of whether the action achieves an important public benefit or has only minimal economic impact on the owner.</w:t>
      </w:r>
    </w:p>
    <w:p w14:paraId="7C7DA012" w14:textId="41CAF4E9" w:rsidR="00FA2F82" w:rsidRPr="00FA2F82" w:rsidRDefault="00FA2F82" w:rsidP="00FA2F82">
      <w:pPr>
        <w:pStyle w:val="ListParagraph"/>
        <w:numPr>
          <w:ilvl w:val="4"/>
          <w:numId w:val="1"/>
        </w:numPr>
      </w:pPr>
      <w:r>
        <w:t>G</w:t>
      </w:r>
      <w:r w:rsidRPr="00FA2F82">
        <w:t xml:space="preserve">enerally </w:t>
      </w:r>
      <w:r w:rsidRPr="00FA2F82">
        <w:rPr>
          <w:u w:val="single"/>
        </w:rPr>
        <w:t>require</w:t>
      </w:r>
      <w:r>
        <w:rPr>
          <w:u w:val="single"/>
        </w:rPr>
        <w:t>s</w:t>
      </w:r>
      <w:r w:rsidRPr="00FA2F82">
        <w:rPr>
          <w:u w:val="single"/>
        </w:rPr>
        <w:t xml:space="preserve"> compensation</w:t>
      </w:r>
      <w:r w:rsidRPr="00FA2F82">
        <w:t xml:space="preserve">, no matter how </w:t>
      </w:r>
      <w:r>
        <w:t>small</w:t>
      </w:r>
      <w:r w:rsidRPr="00FA2F82">
        <w:t xml:space="preserve"> the intrusion or how weighty the public purpose behind it.</w:t>
      </w:r>
    </w:p>
    <w:p w14:paraId="7A72C58D" w14:textId="52F40E41" w:rsidR="00FA2F82" w:rsidRPr="00FA2F82" w:rsidRDefault="00FA2F82" w:rsidP="00FA2F82">
      <w:pPr>
        <w:pStyle w:val="ListParagraph"/>
        <w:numPr>
          <w:ilvl w:val="4"/>
          <w:numId w:val="1"/>
        </w:numPr>
      </w:pPr>
      <w:r w:rsidRPr="00FA2F82">
        <w:t>“Permanent” does not mean forever or fee simple absolute, but can refer to physical occupation for a fixed duration</w:t>
      </w:r>
      <w:r>
        <w:t>.</w:t>
      </w:r>
    </w:p>
    <w:p w14:paraId="2D6F1A71" w14:textId="57C190FC" w:rsidR="00201306" w:rsidRPr="00865067" w:rsidRDefault="00201306" w:rsidP="00FA2F82">
      <w:pPr>
        <w:pStyle w:val="ListParagraph"/>
        <w:ind w:left="2880"/>
      </w:pPr>
    </w:p>
    <w:p w14:paraId="44C016E9" w14:textId="77777777" w:rsidR="00FA2F82" w:rsidRPr="00FA2F82" w:rsidRDefault="00201306" w:rsidP="00FA2F82">
      <w:pPr>
        <w:pStyle w:val="ListParagraph"/>
        <w:numPr>
          <w:ilvl w:val="3"/>
          <w:numId w:val="1"/>
        </w:numPr>
      </w:pPr>
      <w:r w:rsidRPr="00FA2F82">
        <w:rPr>
          <w:b/>
        </w:rPr>
        <w:t>“Total” Takings</w:t>
      </w:r>
      <w:r w:rsidR="00FA2F82">
        <w:t xml:space="preserve">. </w:t>
      </w:r>
      <w:r w:rsidR="00FA2F82" w:rsidRPr="00FA2F82">
        <w:t>When the owner of real property has been called upon to sacrifice all economically beneficial uses in the name of the common good, that is, to leave his property economically idle, he has suffered a taking.</w:t>
      </w:r>
    </w:p>
    <w:p w14:paraId="183BC110" w14:textId="77777777" w:rsidR="00FA2F82" w:rsidRPr="00FA2F82" w:rsidRDefault="00FA2F82" w:rsidP="00FA2F82">
      <w:pPr>
        <w:pStyle w:val="ListParagraph"/>
        <w:numPr>
          <w:ilvl w:val="4"/>
          <w:numId w:val="1"/>
        </w:numPr>
      </w:pPr>
      <w:r w:rsidRPr="00FA2F82">
        <w:t>If a total diminution has occurred, it’s a taking </w:t>
      </w:r>
      <w:r w:rsidRPr="00FA2F82">
        <w:rPr>
          <w:i/>
          <w:iCs/>
        </w:rPr>
        <w:t>per se</w:t>
      </w:r>
      <w:r w:rsidRPr="00FA2F82">
        <w:t xml:space="preserve">; </w:t>
      </w:r>
      <w:r w:rsidRPr="00FA2F82">
        <w:rPr>
          <w:u w:val="single"/>
        </w:rPr>
        <w:t>anything less requires the balancing test of </w:t>
      </w:r>
      <w:r w:rsidRPr="00FA2F82">
        <w:rPr>
          <w:i/>
          <w:iCs/>
          <w:u w:val="single"/>
        </w:rPr>
        <w:t>Penn Central</w:t>
      </w:r>
      <w:r w:rsidRPr="00FA2F82">
        <w:t>.</w:t>
      </w:r>
    </w:p>
    <w:p w14:paraId="5CD2F42B" w14:textId="4278533F" w:rsidR="00FA2F82" w:rsidRPr="00FA2F82" w:rsidRDefault="00FA2F82" w:rsidP="00FA2F82">
      <w:pPr>
        <w:pStyle w:val="ListParagraph"/>
        <w:numPr>
          <w:ilvl w:val="4"/>
          <w:numId w:val="1"/>
        </w:numPr>
      </w:pPr>
      <w:r>
        <w:t>T</w:t>
      </w:r>
      <w:r w:rsidRPr="00FA2F82">
        <w:t>otal destruction of a property’s economic value is a taking, </w:t>
      </w:r>
      <w:r w:rsidRPr="00FA2F82">
        <w:rPr>
          <w:i/>
          <w:iCs/>
        </w:rPr>
        <w:t>unless</w:t>
      </w:r>
      <w:r w:rsidRPr="00FA2F82">
        <w:t> the uses would not be permitted under “background principles of nuisance and property law.”</w:t>
      </w:r>
    </w:p>
    <w:p w14:paraId="23EDFDEC" w14:textId="77777777" w:rsidR="00FA2F82" w:rsidRPr="00FA2F82" w:rsidRDefault="00FA2F82" w:rsidP="00FA2F82">
      <w:pPr>
        <w:pStyle w:val="ListParagraph"/>
        <w:numPr>
          <w:ilvl w:val="4"/>
          <w:numId w:val="1"/>
        </w:numPr>
      </w:pPr>
      <w:r w:rsidRPr="00FA2F82">
        <w:rPr>
          <w:i/>
          <w:iCs/>
        </w:rPr>
        <w:t>Lucas</w:t>
      </w:r>
      <w:r w:rsidRPr="00FA2F82">
        <w:t xml:space="preserve"> test: Where the state seeks to sustain regulation that deprives land of all economically beneficial use, the state may resist compensation </w:t>
      </w:r>
      <w:r w:rsidRPr="00FA2F82">
        <w:rPr>
          <w:u w:val="single"/>
        </w:rPr>
        <w:t xml:space="preserve">only if the </w:t>
      </w:r>
      <w:r w:rsidRPr="00FA2F82">
        <w:rPr>
          <w:b/>
          <w:u w:val="single"/>
        </w:rPr>
        <w:t>state shows</w:t>
      </w:r>
      <w:r w:rsidRPr="00FA2F82">
        <w:rPr>
          <w:u w:val="single"/>
        </w:rPr>
        <w:t xml:space="preserve"> that the prohibited uses were not allowed to begin with</w:t>
      </w:r>
      <w:r w:rsidRPr="00FA2F82">
        <w:t>.</w:t>
      </w:r>
    </w:p>
    <w:p w14:paraId="7C331A93" w14:textId="1D1E7879" w:rsidR="00FA2F82" w:rsidRPr="00FA2F82" w:rsidRDefault="00FA2F82" w:rsidP="00FA2F82">
      <w:pPr>
        <w:pStyle w:val="ListParagraph"/>
        <w:numPr>
          <w:ilvl w:val="5"/>
          <w:numId w:val="1"/>
        </w:numPr>
      </w:pPr>
      <w:r w:rsidRPr="00FA2F82">
        <w:t xml:space="preserve">In other words, a law that achieves a total taking can do no more than duplicate the result that could have been achieved under </w:t>
      </w:r>
      <w:r>
        <w:t xml:space="preserve">prior </w:t>
      </w:r>
      <w:r w:rsidRPr="00FA2F82">
        <w:t>nuisance law. State must show that its common law already prohibited the particular nuisance.</w:t>
      </w:r>
    </w:p>
    <w:p w14:paraId="4F8F836B" w14:textId="2550CDF6" w:rsidR="00FA2F82" w:rsidRPr="00FA2F82" w:rsidRDefault="00FA2F82" w:rsidP="00FA2F82">
      <w:pPr>
        <w:pStyle w:val="ListParagraph"/>
        <w:numPr>
          <w:ilvl w:val="5"/>
          <w:numId w:val="1"/>
        </w:numPr>
      </w:pPr>
      <w:r>
        <w:t>E</w:t>
      </w:r>
      <w:r w:rsidRPr="00FA2F82">
        <w:t>ssenti</w:t>
      </w:r>
      <w:r>
        <w:t>ally freezes states’ common law.</w:t>
      </w:r>
    </w:p>
    <w:p w14:paraId="1A561B0A" w14:textId="549E39A7" w:rsidR="00201306" w:rsidRPr="00865067" w:rsidRDefault="00FA2F82" w:rsidP="00FA2F82">
      <w:pPr>
        <w:pStyle w:val="ListParagraph"/>
        <w:numPr>
          <w:ilvl w:val="5"/>
          <w:numId w:val="1"/>
        </w:numPr>
      </w:pPr>
      <w:r w:rsidRPr="00FA2F82">
        <w:t xml:space="preserve">Even if the landowner had bought the property </w:t>
      </w:r>
      <w:r w:rsidRPr="00FA2F82">
        <w:rPr>
          <w:i/>
          <w:iCs/>
        </w:rPr>
        <w:t>after</w:t>
      </w:r>
      <w:r w:rsidRPr="00FA2F82">
        <w:t> the state enacted its regulation, this is not dispositive but a factor for consideration.</w:t>
      </w:r>
    </w:p>
    <w:sectPr w:rsidR="00201306" w:rsidRPr="00865067" w:rsidSect="00965EC0">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076664" w14:textId="77777777" w:rsidR="00E83220" w:rsidRDefault="00E83220" w:rsidP="00DC5DA5">
      <w:r>
        <w:separator/>
      </w:r>
    </w:p>
  </w:endnote>
  <w:endnote w:type="continuationSeparator" w:id="0">
    <w:p w14:paraId="20B8A958" w14:textId="77777777" w:rsidR="00E83220" w:rsidRDefault="00E83220" w:rsidP="00DC5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80"/>
    <w:family w:val="roman"/>
    <w:pitch w:val="fixed"/>
    <w:sig w:usb0="E00002FF" w:usb1="6AC7FDFB" w:usb2="08000012" w:usb3="00000000" w:csb0="0002009F" w:csb1="00000000"/>
  </w:font>
  <w:font w:name="Times">
    <w:panose1 w:val="02000500000000000000"/>
    <w:charset w:val="00"/>
    <w:family w:val="roman"/>
    <w:pitch w:val="variable"/>
    <w:sig w:usb0="00000003" w:usb1="00000000" w:usb2="00000000" w:usb3="00000000" w:csb0="00000001" w:csb1="00000000"/>
  </w:font>
  <w:font w:name="Lucida Grande">
    <w:panose1 w:val="020B0600040502020204"/>
    <w:charset w:val="00"/>
    <w:family w:val="swiss"/>
    <w:pitch w:val="variable"/>
    <w:sig w:usb0="E1000AEF" w:usb1="5000A1FF" w:usb2="00000000" w:usb3="00000000" w:csb0="000001BF" w:csb1="00000000"/>
  </w:font>
  <w:font w:name="Helvetica Neue">
    <w:panose1 w:val="02000503000000020004"/>
    <w:charset w:val="00"/>
    <w:family w:val="swiss"/>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ＭＳ ゴシック">
    <w:charset w:val="80"/>
    <w:family w:val="swiss"/>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040410" w14:textId="77777777" w:rsidR="002C4675" w:rsidRDefault="002C4675" w:rsidP="00F66FC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936811C" w14:textId="77777777" w:rsidR="002C4675" w:rsidRDefault="002C467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6139DC" w14:textId="77777777" w:rsidR="002C4675" w:rsidRDefault="002C4675" w:rsidP="00F66FC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83220">
      <w:rPr>
        <w:rStyle w:val="PageNumber"/>
        <w:noProof/>
      </w:rPr>
      <w:t>1</w:t>
    </w:r>
    <w:r>
      <w:rPr>
        <w:rStyle w:val="PageNumber"/>
      </w:rPr>
      <w:fldChar w:fldCharType="end"/>
    </w:r>
  </w:p>
  <w:p w14:paraId="587609C2" w14:textId="77777777" w:rsidR="002C4675" w:rsidRDefault="002C467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8519F6" w14:textId="77777777" w:rsidR="00E83220" w:rsidRDefault="00E83220" w:rsidP="00DC5DA5">
      <w:r>
        <w:separator/>
      </w:r>
    </w:p>
  </w:footnote>
  <w:footnote w:type="continuationSeparator" w:id="0">
    <w:p w14:paraId="71945B4D" w14:textId="77777777" w:rsidR="00E83220" w:rsidRDefault="00E83220" w:rsidP="00DC5DA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decimal"/>
      <w:lvlText w:val="%1."/>
      <w:lvlJc w:val="left"/>
      <w:pPr>
        <w:ind w:left="224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0000019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000001F6">
      <w:start w:val="1"/>
      <w:numFmt w:val="bullet"/>
      <w:lvlText w:val="◦"/>
      <w:lvlJc w:val="left"/>
      <w:pPr>
        <w:ind w:left="1440" w:hanging="360"/>
      </w:pPr>
    </w:lvl>
    <w:lvl w:ilvl="2" w:tplc="000001F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91A6C33"/>
    <w:multiLevelType w:val="multilevel"/>
    <w:tmpl w:val="3E6AE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E95A27"/>
    <w:multiLevelType w:val="multilevel"/>
    <w:tmpl w:val="8CCE2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777CA0"/>
    <w:multiLevelType w:val="multilevel"/>
    <w:tmpl w:val="92484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C445A01"/>
    <w:multiLevelType w:val="multilevel"/>
    <w:tmpl w:val="3FC6E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0A700C2"/>
    <w:multiLevelType w:val="hybridMultilevel"/>
    <w:tmpl w:val="E196C030"/>
    <w:lvl w:ilvl="0" w:tplc="2C6ED09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4A5B42C2"/>
    <w:multiLevelType w:val="hybridMultilevel"/>
    <w:tmpl w:val="8934F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4FB75F3"/>
    <w:multiLevelType w:val="multilevel"/>
    <w:tmpl w:val="68B69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ABD5674"/>
    <w:multiLevelType w:val="multilevel"/>
    <w:tmpl w:val="CABAF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0"/>
  </w:num>
  <w:num w:numId="3">
    <w:abstractNumId w:val="9"/>
  </w:num>
  <w:num w:numId="4">
    <w:abstractNumId w:val="1"/>
  </w:num>
  <w:num w:numId="5">
    <w:abstractNumId w:val="2"/>
  </w:num>
  <w:num w:numId="6">
    <w:abstractNumId w:val="13"/>
  </w:num>
  <w:num w:numId="7">
    <w:abstractNumId w:val="6"/>
  </w:num>
  <w:num w:numId="8">
    <w:abstractNumId w:val="12"/>
  </w:num>
  <w:num w:numId="9">
    <w:abstractNumId w:val="7"/>
  </w:num>
  <w:num w:numId="10">
    <w:abstractNumId w:val="8"/>
  </w:num>
  <w:num w:numId="11">
    <w:abstractNumId w:val="11"/>
  </w:num>
  <w:num w:numId="12">
    <w:abstractNumId w:val="3"/>
  </w:num>
  <w:num w:numId="13">
    <w:abstractNumId w:val="4"/>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isplayBackgroundShape/>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87C"/>
    <w:rsid w:val="00024453"/>
    <w:rsid w:val="00025972"/>
    <w:rsid w:val="00064AAE"/>
    <w:rsid w:val="000674FD"/>
    <w:rsid w:val="000A1F60"/>
    <w:rsid w:val="000B5EE1"/>
    <w:rsid w:val="0010369B"/>
    <w:rsid w:val="00146032"/>
    <w:rsid w:val="00166A60"/>
    <w:rsid w:val="001865F8"/>
    <w:rsid w:val="00190D63"/>
    <w:rsid w:val="001B4483"/>
    <w:rsid w:val="001E0312"/>
    <w:rsid w:val="001E6D18"/>
    <w:rsid w:val="00201306"/>
    <w:rsid w:val="00245564"/>
    <w:rsid w:val="00245D02"/>
    <w:rsid w:val="002474C0"/>
    <w:rsid w:val="00285EBC"/>
    <w:rsid w:val="00287641"/>
    <w:rsid w:val="002C0C1D"/>
    <w:rsid w:val="002C4675"/>
    <w:rsid w:val="002C4ACC"/>
    <w:rsid w:val="002C7536"/>
    <w:rsid w:val="002E576D"/>
    <w:rsid w:val="00335CF9"/>
    <w:rsid w:val="003410A2"/>
    <w:rsid w:val="00356881"/>
    <w:rsid w:val="00377E37"/>
    <w:rsid w:val="003E087C"/>
    <w:rsid w:val="004144EC"/>
    <w:rsid w:val="00430480"/>
    <w:rsid w:val="00434D2E"/>
    <w:rsid w:val="00447F83"/>
    <w:rsid w:val="004A44E0"/>
    <w:rsid w:val="004C3B31"/>
    <w:rsid w:val="00525B9B"/>
    <w:rsid w:val="0053304D"/>
    <w:rsid w:val="00545537"/>
    <w:rsid w:val="0058359D"/>
    <w:rsid w:val="00584D7E"/>
    <w:rsid w:val="00595CF1"/>
    <w:rsid w:val="005C046C"/>
    <w:rsid w:val="005D543E"/>
    <w:rsid w:val="005F16FE"/>
    <w:rsid w:val="005F1DF7"/>
    <w:rsid w:val="005F2525"/>
    <w:rsid w:val="00623151"/>
    <w:rsid w:val="006428FC"/>
    <w:rsid w:val="006513F1"/>
    <w:rsid w:val="00654E86"/>
    <w:rsid w:val="00685845"/>
    <w:rsid w:val="006C3541"/>
    <w:rsid w:val="006D6710"/>
    <w:rsid w:val="006D6C60"/>
    <w:rsid w:val="006E6C46"/>
    <w:rsid w:val="006F54CD"/>
    <w:rsid w:val="00707778"/>
    <w:rsid w:val="00714363"/>
    <w:rsid w:val="00746E1C"/>
    <w:rsid w:val="00750D0C"/>
    <w:rsid w:val="00767A6F"/>
    <w:rsid w:val="00790848"/>
    <w:rsid w:val="007C4A66"/>
    <w:rsid w:val="007D377A"/>
    <w:rsid w:val="007D73A8"/>
    <w:rsid w:val="008331D4"/>
    <w:rsid w:val="008434C3"/>
    <w:rsid w:val="00865067"/>
    <w:rsid w:val="008E0236"/>
    <w:rsid w:val="008E32C2"/>
    <w:rsid w:val="00965EC0"/>
    <w:rsid w:val="0097289D"/>
    <w:rsid w:val="0098388B"/>
    <w:rsid w:val="009D196D"/>
    <w:rsid w:val="009F00DD"/>
    <w:rsid w:val="00A00D48"/>
    <w:rsid w:val="00A03599"/>
    <w:rsid w:val="00B0749F"/>
    <w:rsid w:val="00B61731"/>
    <w:rsid w:val="00B672F4"/>
    <w:rsid w:val="00B76658"/>
    <w:rsid w:val="00B81735"/>
    <w:rsid w:val="00B953B9"/>
    <w:rsid w:val="00B96679"/>
    <w:rsid w:val="00BC2BDA"/>
    <w:rsid w:val="00C013E1"/>
    <w:rsid w:val="00C903AD"/>
    <w:rsid w:val="00CB11FB"/>
    <w:rsid w:val="00CC695C"/>
    <w:rsid w:val="00D04D16"/>
    <w:rsid w:val="00D503D9"/>
    <w:rsid w:val="00D6083B"/>
    <w:rsid w:val="00D700CF"/>
    <w:rsid w:val="00D959CC"/>
    <w:rsid w:val="00DA27A2"/>
    <w:rsid w:val="00DC5DA5"/>
    <w:rsid w:val="00DE529E"/>
    <w:rsid w:val="00E473F9"/>
    <w:rsid w:val="00E67774"/>
    <w:rsid w:val="00E83220"/>
    <w:rsid w:val="00EB0938"/>
    <w:rsid w:val="00F007B6"/>
    <w:rsid w:val="00F203BD"/>
    <w:rsid w:val="00F47F89"/>
    <w:rsid w:val="00F6212B"/>
    <w:rsid w:val="00F66FC0"/>
    <w:rsid w:val="00F82873"/>
    <w:rsid w:val="00FA2F8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839810B"/>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087C"/>
    <w:pPr>
      <w:ind w:left="720"/>
      <w:contextualSpacing/>
    </w:pPr>
  </w:style>
  <w:style w:type="paragraph" w:styleId="Header">
    <w:name w:val="header"/>
    <w:basedOn w:val="Normal"/>
    <w:link w:val="HeaderChar"/>
    <w:uiPriority w:val="99"/>
    <w:unhideWhenUsed/>
    <w:rsid w:val="00DC5DA5"/>
    <w:pPr>
      <w:tabs>
        <w:tab w:val="center" w:pos="4320"/>
        <w:tab w:val="right" w:pos="8640"/>
      </w:tabs>
    </w:pPr>
  </w:style>
  <w:style w:type="character" w:customStyle="1" w:styleId="HeaderChar">
    <w:name w:val="Header Char"/>
    <w:basedOn w:val="DefaultParagraphFont"/>
    <w:link w:val="Header"/>
    <w:uiPriority w:val="99"/>
    <w:rsid w:val="00DC5DA5"/>
  </w:style>
  <w:style w:type="paragraph" w:styleId="Footer">
    <w:name w:val="footer"/>
    <w:basedOn w:val="Normal"/>
    <w:link w:val="FooterChar"/>
    <w:uiPriority w:val="99"/>
    <w:unhideWhenUsed/>
    <w:rsid w:val="00DC5DA5"/>
    <w:pPr>
      <w:tabs>
        <w:tab w:val="center" w:pos="4320"/>
        <w:tab w:val="right" w:pos="8640"/>
      </w:tabs>
    </w:pPr>
  </w:style>
  <w:style w:type="character" w:customStyle="1" w:styleId="FooterChar">
    <w:name w:val="Footer Char"/>
    <w:basedOn w:val="DefaultParagraphFont"/>
    <w:link w:val="Footer"/>
    <w:uiPriority w:val="99"/>
    <w:rsid w:val="00DC5DA5"/>
  </w:style>
  <w:style w:type="paragraph" w:customStyle="1" w:styleId="cc-wrapper">
    <w:name w:val="cc-wrapper"/>
    <w:basedOn w:val="Normal"/>
    <w:rsid w:val="004144EC"/>
    <w:pPr>
      <w:spacing w:before="100" w:beforeAutospacing="1" w:after="100" w:afterAutospacing="1"/>
    </w:pPr>
    <w:rPr>
      <w:rFonts w:ascii="Times" w:hAnsi="Times"/>
      <w:sz w:val="20"/>
      <w:szCs w:val="20"/>
    </w:rPr>
  </w:style>
  <w:style w:type="paragraph" w:styleId="BalloonText">
    <w:name w:val="Balloon Text"/>
    <w:basedOn w:val="Normal"/>
    <w:link w:val="BalloonTextChar"/>
    <w:uiPriority w:val="99"/>
    <w:semiHidden/>
    <w:unhideWhenUsed/>
    <w:rsid w:val="000A1F6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A1F60"/>
    <w:rPr>
      <w:rFonts w:ascii="Lucida Grande" w:hAnsi="Lucida Grande" w:cs="Lucida Grande"/>
      <w:sz w:val="18"/>
      <w:szCs w:val="18"/>
    </w:rPr>
  </w:style>
  <w:style w:type="character" w:customStyle="1" w:styleId="apple-converted-space">
    <w:name w:val="apple-converted-space"/>
    <w:basedOn w:val="DefaultParagraphFont"/>
    <w:rsid w:val="008434C3"/>
  </w:style>
  <w:style w:type="table" w:styleId="TableGrid">
    <w:name w:val="Table Grid"/>
    <w:basedOn w:val="TableNormal"/>
    <w:uiPriority w:val="59"/>
    <w:rsid w:val="00F007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semiHidden/>
    <w:unhideWhenUsed/>
    <w:rsid w:val="002C4A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843835">
      <w:bodyDiv w:val="1"/>
      <w:marLeft w:val="0"/>
      <w:marRight w:val="0"/>
      <w:marTop w:val="0"/>
      <w:marBottom w:val="0"/>
      <w:divBdr>
        <w:top w:val="none" w:sz="0" w:space="0" w:color="auto"/>
        <w:left w:val="none" w:sz="0" w:space="0" w:color="auto"/>
        <w:bottom w:val="none" w:sz="0" w:space="0" w:color="auto"/>
        <w:right w:val="none" w:sz="0" w:space="0" w:color="auto"/>
      </w:divBdr>
    </w:div>
    <w:div w:id="246840566">
      <w:bodyDiv w:val="1"/>
      <w:marLeft w:val="0"/>
      <w:marRight w:val="0"/>
      <w:marTop w:val="0"/>
      <w:marBottom w:val="0"/>
      <w:divBdr>
        <w:top w:val="none" w:sz="0" w:space="0" w:color="auto"/>
        <w:left w:val="none" w:sz="0" w:space="0" w:color="auto"/>
        <w:bottom w:val="none" w:sz="0" w:space="0" w:color="auto"/>
        <w:right w:val="none" w:sz="0" w:space="0" w:color="auto"/>
      </w:divBdr>
    </w:div>
    <w:div w:id="477308112">
      <w:bodyDiv w:val="1"/>
      <w:marLeft w:val="0"/>
      <w:marRight w:val="0"/>
      <w:marTop w:val="0"/>
      <w:marBottom w:val="0"/>
      <w:divBdr>
        <w:top w:val="none" w:sz="0" w:space="0" w:color="auto"/>
        <w:left w:val="none" w:sz="0" w:space="0" w:color="auto"/>
        <w:bottom w:val="none" w:sz="0" w:space="0" w:color="auto"/>
        <w:right w:val="none" w:sz="0" w:space="0" w:color="auto"/>
      </w:divBdr>
    </w:div>
    <w:div w:id="560143691">
      <w:bodyDiv w:val="1"/>
      <w:marLeft w:val="0"/>
      <w:marRight w:val="0"/>
      <w:marTop w:val="0"/>
      <w:marBottom w:val="0"/>
      <w:divBdr>
        <w:top w:val="none" w:sz="0" w:space="0" w:color="auto"/>
        <w:left w:val="none" w:sz="0" w:space="0" w:color="auto"/>
        <w:bottom w:val="none" w:sz="0" w:space="0" w:color="auto"/>
        <w:right w:val="none" w:sz="0" w:space="0" w:color="auto"/>
      </w:divBdr>
    </w:div>
    <w:div w:id="631515998">
      <w:bodyDiv w:val="1"/>
      <w:marLeft w:val="0"/>
      <w:marRight w:val="0"/>
      <w:marTop w:val="0"/>
      <w:marBottom w:val="0"/>
      <w:divBdr>
        <w:top w:val="none" w:sz="0" w:space="0" w:color="auto"/>
        <w:left w:val="none" w:sz="0" w:space="0" w:color="auto"/>
        <w:bottom w:val="none" w:sz="0" w:space="0" w:color="auto"/>
        <w:right w:val="none" w:sz="0" w:space="0" w:color="auto"/>
      </w:divBdr>
    </w:div>
    <w:div w:id="886914713">
      <w:bodyDiv w:val="1"/>
      <w:marLeft w:val="0"/>
      <w:marRight w:val="0"/>
      <w:marTop w:val="0"/>
      <w:marBottom w:val="0"/>
      <w:divBdr>
        <w:top w:val="none" w:sz="0" w:space="0" w:color="auto"/>
        <w:left w:val="none" w:sz="0" w:space="0" w:color="auto"/>
        <w:bottom w:val="none" w:sz="0" w:space="0" w:color="auto"/>
        <w:right w:val="none" w:sz="0" w:space="0" w:color="auto"/>
      </w:divBdr>
    </w:div>
    <w:div w:id="987326058">
      <w:bodyDiv w:val="1"/>
      <w:marLeft w:val="0"/>
      <w:marRight w:val="0"/>
      <w:marTop w:val="0"/>
      <w:marBottom w:val="0"/>
      <w:divBdr>
        <w:top w:val="none" w:sz="0" w:space="0" w:color="auto"/>
        <w:left w:val="none" w:sz="0" w:space="0" w:color="auto"/>
        <w:bottom w:val="none" w:sz="0" w:space="0" w:color="auto"/>
        <w:right w:val="none" w:sz="0" w:space="0" w:color="auto"/>
      </w:divBdr>
    </w:div>
    <w:div w:id="1183788276">
      <w:bodyDiv w:val="1"/>
      <w:marLeft w:val="0"/>
      <w:marRight w:val="0"/>
      <w:marTop w:val="0"/>
      <w:marBottom w:val="0"/>
      <w:divBdr>
        <w:top w:val="none" w:sz="0" w:space="0" w:color="auto"/>
        <w:left w:val="none" w:sz="0" w:space="0" w:color="auto"/>
        <w:bottom w:val="none" w:sz="0" w:space="0" w:color="auto"/>
        <w:right w:val="none" w:sz="0" w:space="0" w:color="auto"/>
      </w:divBdr>
    </w:div>
    <w:div w:id="1206328770">
      <w:bodyDiv w:val="1"/>
      <w:marLeft w:val="0"/>
      <w:marRight w:val="0"/>
      <w:marTop w:val="0"/>
      <w:marBottom w:val="0"/>
      <w:divBdr>
        <w:top w:val="none" w:sz="0" w:space="0" w:color="auto"/>
        <w:left w:val="none" w:sz="0" w:space="0" w:color="auto"/>
        <w:bottom w:val="none" w:sz="0" w:space="0" w:color="auto"/>
        <w:right w:val="none" w:sz="0" w:space="0" w:color="auto"/>
      </w:divBdr>
    </w:div>
    <w:div w:id="1413551866">
      <w:bodyDiv w:val="1"/>
      <w:marLeft w:val="0"/>
      <w:marRight w:val="0"/>
      <w:marTop w:val="0"/>
      <w:marBottom w:val="0"/>
      <w:divBdr>
        <w:top w:val="none" w:sz="0" w:space="0" w:color="auto"/>
        <w:left w:val="none" w:sz="0" w:space="0" w:color="auto"/>
        <w:bottom w:val="none" w:sz="0" w:space="0" w:color="auto"/>
        <w:right w:val="none" w:sz="0" w:space="0" w:color="auto"/>
      </w:divBdr>
    </w:div>
    <w:div w:id="1516729929">
      <w:bodyDiv w:val="1"/>
      <w:marLeft w:val="0"/>
      <w:marRight w:val="0"/>
      <w:marTop w:val="0"/>
      <w:marBottom w:val="0"/>
      <w:divBdr>
        <w:top w:val="none" w:sz="0" w:space="0" w:color="auto"/>
        <w:left w:val="none" w:sz="0" w:space="0" w:color="auto"/>
        <w:bottom w:val="none" w:sz="0" w:space="0" w:color="auto"/>
        <w:right w:val="none" w:sz="0" w:space="0" w:color="auto"/>
      </w:divBdr>
    </w:div>
    <w:div w:id="1741950109">
      <w:bodyDiv w:val="1"/>
      <w:marLeft w:val="0"/>
      <w:marRight w:val="0"/>
      <w:marTop w:val="0"/>
      <w:marBottom w:val="0"/>
      <w:divBdr>
        <w:top w:val="none" w:sz="0" w:space="0" w:color="auto"/>
        <w:left w:val="none" w:sz="0" w:space="0" w:color="auto"/>
        <w:bottom w:val="none" w:sz="0" w:space="0" w:color="auto"/>
        <w:right w:val="none" w:sz="0" w:space="0" w:color="auto"/>
      </w:divBdr>
    </w:div>
    <w:div w:id="1809661107">
      <w:bodyDiv w:val="1"/>
      <w:marLeft w:val="0"/>
      <w:marRight w:val="0"/>
      <w:marTop w:val="0"/>
      <w:marBottom w:val="0"/>
      <w:divBdr>
        <w:top w:val="none" w:sz="0" w:space="0" w:color="auto"/>
        <w:left w:val="none" w:sz="0" w:space="0" w:color="auto"/>
        <w:bottom w:val="none" w:sz="0" w:space="0" w:color="auto"/>
        <w:right w:val="none" w:sz="0" w:space="0" w:color="auto"/>
      </w:divBdr>
    </w:div>
    <w:div w:id="1822195016">
      <w:bodyDiv w:val="1"/>
      <w:marLeft w:val="0"/>
      <w:marRight w:val="0"/>
      <w:marTop w:val="0"/>
      <w:marBottom w:val="0"/>
      <w:divBdr>
        <w:top w:val="none" w:sz="0" w:space="0" w:color="auto"/>
        <w:left w:val="none" w:sz="0" w:space="0" w:color="auto"/>
        <w:bottom w:val="none" w:sz="0" w:space="0" w:color="auto"/>
        <w:right w:val="none" w:sz="0" w:space="0" w:color="auto"/>
      </w:divBdr>
    </w:div>
    <w:div w:id="183410686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54</Pages>
  <Words>18323</Words>
  <Characters>104443</Characters>
  <Application>Microsoft Macintosh Word</Application>
  <DocSecurity>0</DocSecurity>
  <Lines>870</Lines>
  <Paragraphs>245</Paragraphs>
  <ScaleCrop>false</ScaleCrop>
  <Company/>
  <LinksUpToDate>false</LinksUpToDate>
  <CharactersWithSpaces>122521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Zeslie Zablan</dc:creator>
  <cp:keywords/>
  <dc:description/>
  <cp:lastModifiedBy>Michael Martin</cp:lastModifiedBy>
  <cp:revision>2</cp:revision>
  <cp:lastPrinted>2017-04-26T20:08:00Z</cp:lastPrinted>
  <dcterms:created xsi:type="dcterms:W3CDTF">2018-01-20T17:38:00Z</dcterms:created>
  <dcterms:modified xsi:type="dcterms:W3CDTF">2018-01-20T17:38:00Z</dcterms:modified>
</cp:coreProperties>
</file>