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D9E" w:rsidRDefault="00740C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Law Outline</w:t>
      </w:r>
    </w:p>
    <w:p w:rsidR="00261C8C" w:rsidRDefault="00261C8C">
      <w:pPr>
        <w:jc w:val="center"/>
        <w:rPr>
          <w:rFonts w:ascii="Times New Roman" w:eastAsia="Times New Roman" w:hAnsi="Times New Roman" w:cs="Times New Roman"/>
          <w:sz w:val="16"/>
          <w:szCs w:val="16"/>
        </w:rPr>
      </w:pPr>
    </w:p>
    <w:p w:rsidR="00774D9E" w:rsidRDefault="00740CD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Fall 2016</w:t>
      </w:r>
    </w:p>
    <w:p w:rsidR="00774D9E" w:rsidRDefault="00774D9E">
      <w:pPr>
        <w:rPr>
          <w:rFonts w:ascii="Times New Roman" w:eastAsia="Times New Roman" w:hAnsi="Times New Roman" w:cs="Times New Roman"/>
          <w:sz w:val="16"/>
          <w:szCs w:val="16"/>
        </w:rPr>
      </w:pPr>
    </w:p>
    <w:p w:rsidR="00774D9E" w:rsidRDefault="00740C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Contents</w:t>
      </w:r>
    </w:p>
    <w:p w:rsidR="00774D9E" w:rsidRDefault="00740CD6">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Law Practice (2)</w:t>
      </w:r>
    </w:p>
    <w:p w:rsidR="00774D9E" w:rsidRDefault="00740CD6">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Rulemaking (3)</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United States v. Florida East Coast Railway Co. </w:t>
      </w:r>
      <w:r>
        <w:rPr>
          <w:rFonts w:ascii="Times New Roman" w:eastAsia="Times New Roman" w:hAnsi="Times New Roman" w:cs="Times New Roman"/>
          <w:color w:val="FF0000"/>
          <w:sz w:val="20"/>
          <w:szCs w:val="20"/>
        </w:rPr>
        <w:t xml:space="preserve">(S. Ct., 1973) </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Vermont Yankee Nuclear Power Corp. v. Natural Resources Defense Council, Inc.</w:t>
      </w:r>
      <w:r>
        <w:rPr>
          <w:rFonts w:ascii="Times New Roman" w:eastAsia="Times New Roman" w:hAnsi="Times New Roman" w:cs="Times New Roman"/>
          <w:color w:val="FF0000"/>
          <w:sz w:val="20"/>
          <w:szCs w:val="20"/>
        </w:rPr>
        <w:t xml:space="preserve"> (S. Ct., 1978) </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Home Box Office v. Federal Communications Commission</w:t>
      </w:r>
      <w:r>
        <w:rPr>
          <w:rFonts w:ascii="Times New Roman" w:eastAsia="Times New Roman" w:hAnsi="Times New Roman" w:cs="Times New Roman"/>
          <w:color w:val="FF0000"/>
          <w:sz w:val="20"/>
          <w:szCs w:val="20"/>
        </w:rPr>
        <w:t xml:space="preserve"> (D.C. Cir., 1977)</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Chevron v. Natural Resources Defense Council, Inc. </w:t>
      </w:r>
      <w:r>
        <w:rPr>
          <w:rFonts w:ascii="Times New Roman" w:eastAsia="Times New Roman" w:hAnsi="Times New Roman" w:cs="Times New Roman"/>
          <w:color w:val="FF0000"/>
          <w:sz w:val="20"/>
          <w:szCs w:val="20"/>
        </w:rPr>
        <w:t>(S. Ct., 1984)</w:t>
      </w:r>
    </w:p>
    <w:p w:rsidR="00774D9E" w:rsidRDefault="00740CD6">
      <w:pPr>
        <w:numPr>
          <w:ilvl w:val="1"/>
          <w:numId w:val="9"/>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SEC v. Chenery I </w:t>
      </w:r>
      <w:r>
        <w:rPr>
          <w:rFonts w:ascii="Times New Roman" w:eastAsia="Times New Roman" w:hAnsi="Times New Roman" w:cs="Times New Roman"/>
          <w:color w:val="FF0000"/>
          <w:sz w:val="20"/>
          <w:szCs w:val="20"/>
        </w:rPr>
        <w:t>(S. Ct.,</w:t>
      </w:r>
      <w:r>
        <w:rPr>
          <w:rFonts w:ascii="Times New Roman" w:eastAsia="Times New Roman" w:hAnsi="Times New Roman" w:cs="Times New Roman"/>
          <w:color w:val="FF0000"/>
          <w:sz w:val="20"/>
          <w:szCs w:val="20"/>
        </w:rPr>
        <w:t xml:space="preserve"> 1947)</w:t>
      </w:r>
    </w:p>
    <w:p w:rsidR="00774D9E" w:rsidRDefault="00740CD6">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Adjudication (7)</w:t>
      </w:r>
    </w:p>
    <w:p w:rsidR="00774D9E" w:rsidRDefault="00740CD6">
      <w:pPr>
        <w:numPr>
          <w:ilvl w:val="1"/>
          <w:numId w:val="9"/>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Goldberg v. Kelly </w:t>
      </w:r>
      <w:r>
        <w:rPr>
          <w:rFonts w:ascii="Times New Roman" w:eastAsia="Times New Roman" w:hAnsi="Times New Roman" w:cs="Times New Roman"/>
          <w:color w:val="FF0000"/>
          <w:sz w:val="20"/>
          <w:szCs w:val="20"/>
        </w:rPr>
        <w:t>(S. Ct., 1970)</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Mathews v. Eldridge</w:t>
      </w:r>
      <w:r>
        <w:rPr>
          <w:rFonts w:ascii="Times New Roman" w:eastAsia="Times New Roman" w:hAnsi="Times New Roman" w:cs="Times New Roman"/>
          <w:color w:val="FF0000"/>
          <w:sz w:val="20"/>
          <w:szCs w:val="20"/>
        </w:rPr>
        <w:t xml:space="preserve"> (S. Ct., 1976)</w:t>
      </w:r>
    </w:p>
    <w:p w:rsidR="00774D9E" w:rsidRDefault="00740CD6">
      <w:pPr>
        <w:numPr>
          <w:ilvl w:val="1"/>
          <w:numId w:val="9"/>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Universal Camera Corp v. NLRB </w:t>
      </w:r>
      <w:r>
        <w:rPr>
          <w:rFonts w:ascii="Times New Roman" w:eastAsia="Times New Roman" w:hAnsi="Times New Roman" w:cs="Times New Roman"/>
          <w:color w:val="FF0000"/>
          <w:sz w:val="20"/>
          <w:szCs w:val="20"/>
        </w:rPr>
        <w:t>(S. Ct., 1951)</w:t>
      </w:r>
      <w:r>
        <w:rPr>
          <w:rFonts w:ascii="Times New Roman" w:eastAsia="Times New Roman" w:hAnsi="Times New Roman" w:cs="Times New Roman"/>
          <w:i/>
          <w:color w:val="FF0000"/>
          <w:sz w:val="20"/>
          <w:szCs w:val="20"/>
        </w:rPr>
        <w:t xml:space="preserve"> </w:t>
      </w:r>
    </w:p>
    <w:p w:rsidR="00774D9E" w:rsidRDefault="00740CD6">
      <w:pPr>
        <w:numPr>
          <w:ilvl w:val="1"/>
          <w:numId w:val="9"/>
        </w:numPr>
        <w:contextualSpacing/>
        <w:rPr>
          <w:rFonts w:ascii="Times New Roman" w:eastAsia="Times New Roman" w:hAnsi="Times New Roman" w:cs="Times New Roman"/>
          <w:i/>
          <w:sz w:val="20"/>
          <w:szCs w:val="20"/>
        </w:rPr>
      </w:pPr>
      <w:r>
        <w:rPr>
          <w:rFonts w:ascii="Times New Roman" w:eastAsia="Times New Roman" w:hAnsi="Times New Roman" w:cs="Times New Roman"/>
          <w:i/>
          <w:color w:val="FF0000"/>
          <w:sz w:val="20"/>
          <w:szCs w:val="20"/>
        </w:rPr>
        <w:t xml:space="preserve">National Labor Relations Board v. Hearst </w:t>
      </w:r>
      <w:r>
        <w:rPr>
          <w:rFonts w:ascii="Times New Roman" w:eastAsia="Times New Roman" w:hAnsi="Times New Roman" w:cs="Times New Roman"/>
          <w:color w:val="FF0000"/>
          <w:sz w:val="20"/>
          <w:szCs w:val="20"/>
        </w:rPr>
        <w:t>(S. Ct., 1944)</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Citizens to Preserve Overton Park v. Volpe</w:t>
      </w:r>
      <w:r>
        <w:rPr>
          <w:rFonts w:ascii="Times New Roman" w:eastAsia="Times New Roman" w:hAnsi="Times New Roman" w:cs="Times New Roman"/>
          <w:color w:val="FF0000"/>
          <w:sz w:val="20"/>
          <w:szCs w:val="20"/>
        </w:rPr>
        <w:t xml:space="preserve"> (S. Ct., 1971)</w:t>
      </w:r>
    </w:p>
    <w:p w:rsidR="00774D9E" w:rsidRDefault="00740CD6">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Choice of Procedures and Nonlegislative Rules (12)</w:t>
      </w:r>
    </w:p>
    <w:p w:rsidR="00774D9E" w:rsidRDefault="00740CD6">
      <w:pPr>
        <w:numPr>
          <w:ilvl w:val="1"/>
          <w:numId w:val="9"/>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SEC v. Chenery II </w:t>
      </w:r>
      <w:r>
        <w:rPr>
          <w:rFonts w:ascii="Times New Roman" w:eastAsia="Times New Roman" w:hAnsi="Times New Roman" w:cs="Times New Roman"/>
          <w:color w:val="FF0000"/>
          <w:sz w:val="20"/>
          <w:szCs w:val="20"/>
        </w:rPr>
        <w:t>(S. Ct., 1947)</w:t>
      </w:r>
    </w:p>
    <w:p w:rsidR="00774D9E" w:rsidRDefault="00740CD6">
      <w:pPr>
        <w:numPr>
          <w:ilvl w:val="1"/>
          <w:numId w:val="9"/>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Skidmore v. Swift </w:t>
      </w:r>
      <w:r>
        <w:rPr>
          <w:rFonts w:ascii="Times New Roman" w:eastAsia="Times New Roman" w:hAnsi="Times New Roman" w:cs="Times New Roman"/>
          <w:color w:val="FF0000"/>
          <w:sz w:val="20"/>
          <w:szCs w:val="20"/>
        </w:rPr>
        <w:t>(S. Ct., 1944)</w:t>
      </w:r>
      <w:r>
        <w:rPr>
          <w:rFonts w:ascii="Times New Roman" w:eastAsia="Times New Roman" w:hAnsi="Times New Roman" w:cs="Times New Roman"/>
          <w:i/>
          <w:color w:val="FF0000"/>
          <w:sz w:val="20"/>
          <w:szCs w:val="20"/>
        </w:rPr>
        <w:t xml:space="preserve"> </w:t>
      </w:r>
    </w:p>
    <w:p w:rsidR="00774D9E" w:rsidRDefault="00740CD6">
      <w:pPr>
        <w:numPr>
          <w:ilvl w:val="1"/>
          <w:numId w:val="9"/>
        </w:numPr>
        <w:contextualSpacing/>
        <w:rPr>
          <w:rFonts w:ascii="Times New Roman" w:eastAsia="Times New Roman" w:hAnsi="Times New Roman" w:cs="Times New Roman"/>
          <w:i/>
          <w:sz w:val="20"/>
          <w:szCs w:val="20"/>
        </w:rPr>
      </w:pPr>
      <w:r>
        <w:rPr>
          <w:rFonts w:ascii="Times New Roman" w:eastAsia="Times New Roman" w:hAnsi="Times New Roman" w:cs="Times New Roman"/>
          <w:i/>
          <w:color w:val="FF0000"/>
          <w:sz w:val="20"/>
          <w:szCs w:val="20"/>
        </w:rPr>
        <w:t xml:space="preserve">Chevron v. Natural Resources Defense Council, Inc. </w:t>
      </w:r>
      <w:r>
        <w:rPr>
          <w:rFonts w:ascii="Times New Roman" w:eastAsia="Times New Roman" w:hAnsi="Times New Roman" w:cs="Times New Roman"/>
          <w:color w:val="FF0000"/>
          <w:sz w:val="20"/>
          <w:szCs w:val="20"/>
        </w:rPr>
        <w:t>(S. Ct., 1984)</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United States v. Mead Corporation </w:t>
      </w:r>
      <w:r>
        <w:rPr>
          <w:rFonts w:ascii="Times New Roman" w:eastAsia="Times New Roman" w:hAnsi="Times New Roman" w:cs="Times New Roman"/>
          <w:color w:val="FF0000"/>
          <w:sz w:val="20"/>
          <w:szCs w:val="20"/>
        </w:rPr>
        <w:t>(S. Ct., 2001)</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Bowles v. Seminole Rock</w:t>
      </w:r>
      <w:r>
        <w:rPr>
          <w:rFonts w:ascii="Times New Roman" w:eastAsia="Times New Roman" w:hAnsi="Times New Roman" w:cs="Times New Roman"/>
          <w:i/>
          <w:color w:val="FF0000"/>
          <w:sz w:val="20"/>
          <w:szCs w:val="20"/>
        </w:rPr>
        <w:t xml:space="preserve"> &amp; Sand Co. </w:t>
      </w:r>
      <w:r>
        <w:rPr>
          <w:rFonts w:ascii="Times New Roman" w:eastAsia="Times New Roman" w:hAnsi="Times New Roman" w:cs="Times New Roman"/>
          <w:color w:val="FF0000"/>
          <w:sz w:val="20"/>
          <w:szCs w:val="20"/>
        </w:rPr>
        <w:t>(S. Ct., 1945)</w:t>
      </w:r>
    </w:p>
    <w:p w:rsidR="00774D9E" w:rsidRDefault="00740CD6">
      <w:pPr>
        <w:numPr>
          <w:ilvl w:val="1"/>
          <w:numId w:val="9"/>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Auer v. Robbins </w:t>
      </w:r>
      <w:r>
        <w:rPr>
          <w:rFonts w:ascii="Times New Roman" w:eastAsia="Times New Roman" w:hAnsi="Times New Roman" w:cs="Times New Roman"/>
          <w:color w:val="FF0000"/>
          <w:sz w:val="20"/>
          <w:szCs w:val="20"/>
        </w:rPr>
        <w:t>(S. Ct., 1997)</w:t>
      </w:r>
      <w:r>
        <w:rPr>
          <w:rFonts w:ascii="Times New Roman" w:eastAsia="Times New Roman" w:hAnsi="Times New Roman" w:cs="Times New Roman"/>
          <w:i/>
          <w:color w:val="FF0000"/>
          <w:sz w:val="20"/>
          <w:szCs w:val="20"/>
        </w:rPr>
        <w:t xml:space="preserve"> </w:t>
      </w:r>
    </w:p>
    <w:p w:rsidR="00774D9E" w:rsidRDefault="00740CD6">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Reviewability (16)</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Lujan v. Defenders of Wildlife</w:t>
      </w:r>
      <w:r>
        <w:rPr>
          <w:rFonts w:ascii="Times New Roman" w:eastAsia="Times New Roman" w:hAnsi="Times New Roman" w:cs="Times New Roman"/>
          <w:color w:val="FF0000"/>
          <w:sz w:val="20"/>
          <w:szCs w:val="20"/>
        </w:rPr>
        <w:t xml:space="preserve"> (S. Ct., 1992)</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Abbott Laboratories v. Gardner</w:t>
      </w:r>
      <w:r>
        <w:rPr>
          <w:rFonts w:ascii="Times New Roman" w:eastAsia="Times New Roman" w:hAnsi="Times New Roman" w:cs="Times New Roman"/>
          <w:color w:val="FF0000"/>
          <w:sz w:val="20"/>
          <w:szCs w:val="20"/>
        </w:rPr>
        <w:t xml:space="preserve"> (S. Ct., 1967)</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Heckler v. Chaney </w:t>
      </w:r>
      <w:r>
        <w:rPr>
          <w:rFonts w:ascii="Times New Roman" w:eastAsia="Times New Roman" w:hAnsi="Times New Roman" w:cs="Times New Roman"/>
          <w:color w:val="FF0000"/>
          <w:sz w:val="20"/>
          <w:szCs w:val="20"/>
        </w:rPr>
        <w:t>(S. Ct., 1985)</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Abbott Laboratories v. Gardner</w:t>
      </w:r>
      <w:r>
        <w:rPr>
          <w:rFonts w:ascii="Times New Roman" w:eastAsia="Times New Roman" w:hAnsi="Times New Roman" w:cs="Times New Roman"/>
          <w:color w:val="FF0000"/>
          <w:sz w:val="20"/>
          <w:szCs w:val="20"/>
        </w:rPr>
        <w:t xml:space="preserve"> (S. Ct., 1967)</w:t>
      </w:r>
    </w:p>
    <w:p w:rsidR="00774D9E" w:rsidRDefault="00740CD6">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Agency Structure (20)</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Immigration and Naturalization Service v. Chadha</w:t>
      </w:r>
      <w:r>
        <w:rPr>
          <w:rFonts w:ascii="Times New Roman" w:eastAsia="Times New Roman" w:hAnsi="Times New Roman" w:cs="Times New Roman"/>
          <w:color w:val="FF0000"/>
          <w:sz w:val="20"/>
          <w:szCs w:val="20"/>
        </w:rPr>
        <w:t xml:space="preserve"> (S. Ct., 1983)</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Morrison v. Olson </w:t>
      </w:r>
      <w:r>
        <w:rPr>
          <w:rFonts w:ascii="Times New Roman" w:eastAsia="Times New Roman" w:hAnsi="Times New Roman" w:cs="Times New Roman"/>
          <w:color w:val="FF0000"/>
          <w:sz w:val="20"/>
          <w:szCs w:val="20"/>
        </w:rPr>
        <w:t>(S. Ct., 1988)</w:t>
      </w:r>
    </w:p>
    <w:p w:rsidR="00774D9E" w:rsidRDefault="00740CD6">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Public Access to Agency Processes (22)</w:t>
      </w:r>
    </w:p>
    <w:p w:rsidR="00774D9E" w:rsidRDefault="00740CD6">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Chrysler Corporation v. Brown</w:t>
      </w:r>
      <w:r>
        <w:rPr>
          <w:rFonts w:ascii="Times New Roman" w:eastAsia="Times New Roman" w:hAnsi="Times New Roman" w:cs="Times New Roman"/>
          <w:color w:val="FF0000"/>
          <w:sz w:val="20"/>
          <w:szCs w:val="20"/>
        </w:rPr>
        <w:t xml:space="preserve"> (S. Ct., 1979)</w:t>
      </w:r>
    </w:p>
    <w:p w:rsidR="00774D9E" w:rsidRDefault="00740CD6">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Oregon Administrative Law (24)</w:t>
      </w:r>
    </w:p>
    <w:p w:rsidR="00774D9E" w:rsidRDefault="00740CD6">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APA Flow Chart (25)</w:t>
      </w:r>
    </w:p>
    <w:p w:rsidR="00774D9E" w:rsidRDefault="00740CD6">
      <w:pPr>
        <w:rPr>
          <w:rFonts w:ascii="Times New Roman" w:eastAsia="Times New Roman" w:hAnsi="Times New Roman" w:cs="Times New Roman"/>
          <w:sz w:val="24"/>
          <w:szCs w:val="24"/>
        </w:rPr>
      </w:pPr>
      <w:r>
        <w:br w:type="page"/>
      </w:r>
    </w:p>
    <w:p w:rsidR="00774D9E" w:rsidRDefault="00740C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Administrative Law Outline2</w:t>
      </w:r>
    </w:p>
    <w:p w:rsidR="00261C8C" w:rsidRDefault="00261C8C">
      <w:pPr>
        <w:jc w:val="center"/>
        <w:rPr>
          <w:rFonts w:ascii="Times New Roman" w:eastAsia="Times New Roman" w:hAnsi="Times New Roman" w:cs="Times New Roman"/>
          <w:sz w:val="16"/>
          <w:szCs w:val="16"/>
        </w:rPr>
      </w:pPr>
    </w:p>
    <w:p w:rsidR="00774D9E" w:rsidRDefault="00740CD6">
      <w:pPr>
        <w:jc w:val="center"/>
        <w:rPr>
          <w:rFonts w:ascii="Times New Roman" w:eastAsia="Times New Roman" w:hAnsi="Times New Roman" w:cs="Times New Roman"/>
          <w:sz w:val="16"/>
          <w:szCs w:val="16"/>
        </w:rPr>
      </w:pPr>
      <w:bookmarkStart w:id="0" w:name="_GoBack"/>
      <w:bookmarkEnd w:id="0"/>
      <w:r>
        <w:rPr>
          <w:rFonts w:ascii="Times New Roman" w:eastAsia="Times New Roman" w:hAnsi="Times New Roman" w:cs="Times New Roman"/>
          <w:sz w:val="16"/>
          <w:szCs w:val="16"/>
        </w:rPr>
        <w:t>Fall 2016</w:t>
      </w:r>
    </w:p>
    <w:p w:rsidR="00774D9E" w:rsidRDefault="00774D9E">
      <w:pPr>
        <w:rPr>
          <w:rFonts w:ascii="Times New Roman" w:eastAsia="Times New Roman" w:hAnsi="Times New Roman" w:cs="Times New Roman"/>
          <w:sz w:val="16"/>
          <w:szCs w:val="16"/>
        </w:rPr>
      </w:pPr>
    </w:p>
    <w:p w:rsidR="00774D9E" w:rsidRDefault="00740C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Law Practice</w:t>
      </w:r>
    </w:p>
    <w:p w:rsidR="00774D9E" w:rsidRDefault="00740CD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(CB 1-49; APA § 551)</w:t>
      </w:r>
    </w:p>
    <w:p w:rsidR="00774D9E" w:rsidRDefault="00740CD6">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774D9E" w:rsidRDefault="00740CD6">
      <w:pPr>
        <w:numPr>
          <w:ilvl w:val="1"/>
          <w:numId w:val="4"/>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Fund for Animals, Inc. v. Rice</w:t>
      </w:r>
      <w:r>
        <w:rPr>
          <w:rFonts w:ascii="Times New Roman" w:eastAsia="Times New Roman" w:hAnsi="Times New Roman" w:cs="Times New Roman"/>
          <w:sz w:val="20"/>
          <w:szCs w:val="20"/>
          <w:shd w:val="clear" w:color="auto" w:fill="FFF2CC"/>
        </w:rPr>
        <w:t xml:space="preserve"> (11th Cir., 1996)</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 </w:t>
      </w:r>
      <w:r>
        <w:rPr>
          <w:rFonts w:ascii="Times New Roman" w:eastAsia="Times New Roman" w:hAnsi="Times New Roman" w:cs="Times New Roman"/>
          <w:sz w:val="20"/>
          <w:szCs w:val="20"/>
        </w:rPr>
        <w:t>Illustrative of typical administrative law case, including that a three-party dispute with two private actors (private persons and regulated entities) on each side of the dispute and the governmental agency and that both private actors may be unhappy</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Th</w:t>
      </w:r>
      <w:r>
        <w:rPr>
          <w:rFonts w:ascii="Times New Roman" w:eastAsia="Times New Roman" w:hAnsi="Times New Roman" w:cs="Times New Roman"/>
          <w:sz w:val="20"/>
          <w:szCs w:val="20"/>
        </w:rPr>
        <w:t>e Fund for Animals loses its challenge and the Corps wins, however, the Fund for Animals has made changes better for the environment</w:t>
      </w:r>
    </w:p>
    <w:p w:rsidR="00774D9E" w:rsidRDefault="00740CD6">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Administrative Law? – The law that governs, limits, and restrains agencies (e.g. ESA, NEPA) and the law that agenci</w:t>
      </w:r>
      <w:r>
        <w:rPr>
          <w:rFonts w:ascii="Times New Roman" w:eastAsia="Times New Roman" w:hAnsi="Times New Roman" w:cs="Times New Roman"/>
          <w:sz w:val="20"/>
          <w:szCs w:val="20"/>
        </w:rPr>
        <w:t xml:space="preserve">es make (e.g. permits, regulations) </w:t>
      </w:r>
    </w:p>
    <w:p w:rsidR="00774D9E" w:rsidRDefault="00740CD6">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APA § 551 – “‘Agency’”  means each authority of the Government of the United States, whether or not it is within or subject to review by another agency, but does not include…” (goes on to exceptions)</w:t>
      </w:r>
    </w:p>
    <w:p w:rsidR="00774D9E" w:rsidRDefault="00740CD6">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Do Agencies Do?</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Regulate Private Action</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Administer Entitlements Programs – including offering benefits</w:t>
      </w:r>
    </w:p>
    <w:p w:rsidR="00774D9E" w:rsidRDefault="00740CD6">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do agencies accomplish this?</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Make rules/regulations – not by Congress because time consuming, too detailed, and agencies apply the regulations b</w:t>
      </w:r>
      <w:r>
        <w:rPr>
          <w:rFonts w:ascii="Times New Roman" w:eastAsia="Times New Roman" w:hAnsi="Times New Roman" w:cs="Times New Roman"/>
          <w:sz w:val="20"/>
          <w:szCs w:val="20"/>
        </w:rPr>
        <w:t>y making adjudications</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Issue orders after adjudication – apply facts to the law to determine whether to allow/probit someone from doing something </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Investigate</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Separation of power – agencies have both legislative and judicial function while operating under </w:t>
      </w:r>
      <w:r>
        <w:rPr>
          <w:rFonts w:ascii="Times New Roman" w:eastAsia="Times New Roman" w:hAnsi="Times New Roman" w:cs="Times New Roman"/>
          <w:sz w:val="20"/>
          <w:szCs w:val="20"/>
        </w:rPr>
        <w:t xml:space="preserve">the executive branch, APA maintains separation of powers by creating procedures to cure the problem of agencies have a mix of all the powers </w:t>
      </w:r>
    </w:p>
    <w:p w:rsidR="00774D9E" w:rsidRDefault="00740CD6">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laws constrain agencies?</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 through separation of powers, due process</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statutes – sources of</w:t>
      </w:r>
      <w:r>
        <w:rPr>
          <w:rFonts w:ascii="Times New Roman" w:eastAsia="Times New Roman" w:hAnsi="Times New Roman" w:cs="Times New Roman"/>
          <w:sz w:val="20"/>
          <w:szCs w:val="20"/>
        </w:rPr>
        <w:t xml:space="preserve"> the agency’s authority and general procedural statutes applying to all agencies (e.g. APA, NEPA)</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orders – not enforceable by their terms in court but political force </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Court decisions – review agency action, tell agencies what to do</w:t>
      </w:r>
    </w:p>
    <w:p w:rsidR="00774D9E" w:rsidRDefault="00740CD6">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Types of agen</w:t>
      </w:r>
      <w:r>
        <w:rPr>
          <w:rFonts w:ascii="Times New Roman" w:eastAsia="Times New Roman" w:hAnsi="Times New Roman" w:cs="Times New Roman"/>
          <w:sz w:val="20"/>
          <w:szCs w:val="20"/>
        </w:rPr>
        <w:t xml:space="preserve">cies </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is not an agency – traditional practice, separation of powers</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executive branch agencies and subentities – Cabinet as heads of Departments</w:t>
      </w:r>
    </w:p>
    <w:p w:rsidR="00774D9E" w:rsidRDefault="00740CD6">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Cabinet – traditionally the President’s closest advisors, but now WH filled with advisors no</w:t>
      </w:r>
      <w:r>
        <w:rPr>
          <w:rFonts w:ascii="Times New Roman" w:eastAsia="Times New Roman" w:hAnsi="Times New Roman" w:cs="Times New Roman"/>
          <w:sz w:val="20"/>
          <w:szCs w:val="20"/>
        </w:rPr>
        <w:t xml:space="preserve">t apart of the Cabinet </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Independent executive branch agencies – e.g. EPA</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Independent regulatory agencies – bipartisan, multi-member, term of years/indefinite appointment, removal for cause</w:t>
      </w:r>
    </w:p>
    <w:p w:rsidR="00774D9E" w:rsidRDefault="00740CD6">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 administrative law – </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 state law some state agencies are el</w:t>
      </w:r>
      <w:r>
        <w:rPr>
          <w:rFonts w:ascii="Times New Roman" w:eastAsia="Times New Roman" w:hAnsi="Times New Roman" w:cs="Times New Roman"/>
          <w:sz w:val="20"/>
          <w:szCs w:val="20"/>
        </w:rPr>
        <w:t>ected rather than appointed (e.g. in OR Sec’y of State, Treasurer, AG all elected), meaning often not close ties with the Governor, often in another/the other party and looking to become president</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public universities are state agencies</w:t>
      </w:r>
    </w:p>
    <w:p w:rsidR="00774D9E" w:rsidRDefault="00740CD6">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 OR local go</w:t>
      </w:r>
      <w:r>
        <w:rPr>
          <w:rFonts w:ascii="Times New Roman" w:eastAsia="Times New Roman" w:hAnsi="Times New Roman" w:cs="Times New Roman"/>
          <w:sz w:val="20"/>
          <w:szCs w:val="20"/>
        </w:rPr>
        <w:t xml:space="preserve">v’ts (cities, counties) not subject to admin law procedures </w:t>
      </w:r>
    </w:p>
    <w:p w:rsidR="00774D9E" w:rsidRDefault="00740CD6">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 a government lawyer – agency not who heads the agency is your client; represent the presidency not the President</w:t>
      </w:r>
    </w:p>
    <w:p w:rsidR="00774D9E" w:rsidRDefault="00774D9E">
      <w:pPr>
        <w:rPr>
          <w:rFonts w:ascii="Times New Roman" w:eastAsia="Times New Roman" w:hAnsi="Times New Roman" w:cs="Times New Roman"/>
          <w:sz w:val="20"/>
          <w:szCs w:val="20"/>
        </w:rPr>
      </w:pPr>
    </w:p>
    <w:p w:rsidR="00774D9E" w:rsidRDefault="00774D9E">
      <w:pPr>
        <w:jc w:val="center"/>
        <w:rPr>
          <w:rFonts w:ascii="Times New Roman" w:eastAsia="Times New Roman" w:hAnsi="Times New Roman" w:cs="Times New Roman"/>
          <w:sz w:val="24"/>
          <w:szCs w:val="24"/>
        </w:rPr>
      </w:pPr>
    </w:p>
    <w:p w:rsidR="00774D9E" w:rsidRDefault="00740C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Rulemaking</w:t>
      </w:r>
    </w:p>
    <w:p w:rsidR="00774D9E" w:rsidRDefault="00740CD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(CB 51-138, 145-187; EO 12866; Regulatory Flexibility Act; APA §§ 553, 706)</w:t>
      </w:r>
    </w:p>
    <w:p w:rsidR="00774D9E" w:rsidRDefault="00740CD6">
      <w:pPr>
        <w:numPr>
          <w:ilvl w:val="0"/>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 to Rulemaking </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APA § 553 and other statutes (e.g. NEPA, Paperwork Reduction Act)</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Types </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Informal rulemaking – requires N&amp;C (notice in the Federal Register, receive public comments), governed by APA § 553</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Formal rulemaking – governed by APA §§ 556 &amp; 557</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Presumption against formal rulemaking – statute must require “rules to be made on the recor</w:t>
      </w:r>
      <w:r>
        <w:rPr>
          <w:rFonts w:ascii="Times New Roman" w:eastAsia="Times New Roman" w:hAnsi="Times New Roman" w:cs="Times New Roman"/>
          <w:sz w:val="20"/>
          <w:szCs w:val="20"/>
        </w:rPr>
        <w:t>d after an opportunity for agency hearing” or otherwise make clear that formal rulemaking is required (e.g. “requires formal rulemaking”) (</w:t>
      </w:r>
      <w:r>
        <w:rPr>
          <w:rFonts w:ascii="Times New Roman" w:eastAsia="Times New Roman" w:hAnsi="Times New Roman" w:cs="Times New Roman"/>
          <w:i/>
          <w:sz w:val="20"/>
          <w:szCs w:val="20"/>
        </w:rPr>
        <w:t>Florida East Coast Railway Co.</w:t>
      </w:r>
      <w:r>
        <w:rPr>
          <w:rFonts w:ascii="Times New Roman" w:eastAsia="Times New Roman" w:hAnsi="Times New Roman" w:cs="Times New Roman"/>
          <w:sz w:val="20"/>
          <w:szCs w:val="20"/>
        </w:rPr>
        <w:t>)</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Hybrid rulemaking – any rulemaking procedure going beyond APA N&amp;C procedures, virtual</w:t>
      </w:r>
      <w:r>
        <w:rPr>
          <w:rFonts w:ascii="Times New Roman" w:eastAsia="Times New Roman" w:hAnsi="Times New Roman" w:cs="Times New Roman"/>
          <w:sz w:val="20"/>
          <w:szCs w:val="20"/>
        </w:rPr>
        <w:t>ly every rule does this now</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Courts cannot require additional procedures beyond those required by the APPA, Constitution, or other statutes, even if they think they are a good idea (</w:t>
      </w:r>
      <w:r>
        <w:rPr>
          <w:rFonts w:ascii="Times New Roman" w:eastAsia="Times New Roman" w:hAnsi="Times New Roman" w:cs="Times New Roman"/>
          <w:i/>
          <w:sz w:val="20"/>
          <w:szCs w:val="20"/>
        </w:rPr>
        <w:t>Vermont Yankee Nuclear Power Corp.</w:t>
      </w:r>
      <w:r>
        <w:rPr>
          <w:rFonts w:ascii="Times New Roman" w:eastAsia="Times New Roman" w:hAnsi="Times New Roman" w:cs="Times New Roman"/>
          <w:sz w:val="20"/>
          <w:szCs w:val="20"/>
        </w:rPr>
        <w:t>)</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Notice of Proposed Rulemaking (NOPR/NPR</w:t>
      </w:r>
      <w:r>
        <w:rPr>
          <w:rFonts w:ascii="Times New Roman" w:eastAsia="Times New Roman" w:hAnsi="Times New Roman" w:cs="Times New Roman"/>
          <w:sz w:val="20"/>
          <w:szCs w:val="20"/>
        </w:rPr>
        <w:t>M) – requires only (1) notice of time, date, and location of proceeding, (2) terms or substance of proposed rule, (3) legal authority</w:t>
      </w:r>
    </w:p>
    <w:p w:rsidR="00774D9E" w:rsidRDefault="00740CD6">
      <w:pPr>
        <w:numPr>
          <w:ilvl w:val="0"/>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Rulemaking Initiation </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Sources of Proposed Regulations </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staff recommendation – if identifies problems agenc</w:t>
      </w:r>
      <w:r>
        <w:rPr>
          <w:rFonts w:ascii="Times New Roman" w:eastAsia="Times New Roman" w:hAnsi="Times New Roman" w:cs="Times New Roman"/>
          <w:sz w:val="20"/>
          <w:szCs w:val="20"/>
        </w:rPr>
        <w:t>ies should address; enforcement efforts often produce information about effectiveness of regulations</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Petition from the public – through lobbying and/or filing rulemaking petitions</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APA § 553(e) – each person has a right to petition for issuance, amendment, </w:t>
      </w:r>
      <w:r>
        <w:rPr>
          <w:rFonts w:ascii="Times New Roman" w:eastAsia="Times New Roman" w:hAnsi="Times New Roman" w:cs="Times New Roman"/>
          <w:sz w:val="20"/>
          <w:szCs w:val="20"/>
        </w:rPr>
        <w:t>or repeal of a rule</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APA § 555 – agencies must respond promptly to petitions</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Statutory mandate from Congress</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Pressure from Congress</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Pressure from the President/White House</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Pressure from lobbyists</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Petitions for Rulemaking</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Agency Inaction, scope of review – A</w:t>
      </w:r>
      <w:r>
        <w:rPr>
          <w:rFonts w:ascii="Times New Roman" w:eastAsia="Times New Roman" w:hAnsi="Times New Roman" w:cs="Times New Roman"/>
          <w:sz w:val="20"/>
          <w:szCs w:val="20"/>
        </w:rPr>
        <w:t xml:space="preserve">PA § 706(1) Scope of Review – “...The reviewing court shall – compel agency action unlawfully withheld or unreasonably delayed” </w:t>
      </w:r>
    </w:p>
    <w:p w:rsidR="00774D9E" w:rsidRDefault="00740CD6">
      <w:pPr>
        <w:numPr>
          <w:ilvl w:val="3"/>
          <w:numId w:val="1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Telecommunications Research &amp; Action Center v. Federal Communications Commission</w:t>
      </w:r>
      <w:r>
        <w:rPr>
          <w:rFonts w:ascii="Times New Roman" w:eastAsia="Times New Roman" w:hAnsi="Times New Roman" w:cs="Times New Roman"/>
          <w:sz w:val="20"/>
          <w:szCs w:val="20"/>
          <w:shd w:val="clear" w:color="auto" w:fill="FFF2CC"/>
        </w:rPr>
        <w:t xml:space="preserve"> (D.C. Cir. 1984)</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Courts can compel agency action that is unreasonably delayed; to determine whether agency’s delay is so egregious to warrant mandamus, consider – (1) “rule of reason” (shall not act unreasonably); (2) did Congress provide timetable for response?; (3) Are </w:t>
      </w:r>
      <w:r>
        <w:rPr>
          <w:rFonts w:ascii="Times New Roman" w:eastAsia="Times New Roman" w:hAnsi="Times New Roman" w:cs="Times New Roman"/>
          <w:sz w:val="20"/>
          <w:szCs w:val="20"/>
        </w:rPr>
        <w:t>human health and welfare at stake?; (4) effect on activities of a higher competing priority?; (5) Nature and extent of interests prejudiced by delay</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Denial of a Petition</w:t>
      </w:r>
    </w:p>
    <w:p w:rsidR="00774D9E" w:rsidRDefault="00740CD6">
      <w:pPr>
        <w:numPr>
          <w:ilvl w:val="3"/>
          <w:numId w:val="1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Arkansas Power &amp; Light Co. v. Interstate Commerce Commission </w:t>
      </w:r>
      <w:r>
        <w:rPr>
          <w:rFonts w:ascii="Times New Roman" w:eastAsia="Times New Roman" w:hAnsi="Times New Roman" w:cs="Times New Roman"/>
          <w:sz w:val="20"/>
          <w:szCs w:val="20"/>
          <w:shd w:val="clear" w:color="auto" w:fill="FFF2CC"/>
        </w:rPr>
        <w:t>(D.C. Cir., 1984)</w:t>
      </w:r>
    </w:p>
    <w:p w:rsidR="00774D9E" w:rsidRDefault="00740CD6">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The court will only compel an agency to institute rulemaking proceedings in </w:t>
      </w:r>
      <w:r>
        <w:rPr>
          <w:rFonts w:ascii="Times New Roman" w:eastAsia="Times New Roman" w:hAnsi="Times New Roman" w:cs="Times New Roman"/>
          <w:i/>
          <w:sz w:val="20"/>
          <w:szCs w:val="20"/>
        </w:rPr>
        <w:t>extremely rare instances</w:t>
      </w:r>
      <w:r>
        <w:rPr>
          <w:rFonts w:ascii="Times New Roman" w:eastAsia="Times New Roman" w:hAnsi="Times New Roman" w:cs="Times New Roman"/>
          <w:sz w:val="20"/>
          <w:szCs w:val="20"/>
        </w:rPr>
        <w:t>, meaning the scope of their review is very narrow. Adequately explained that rulemaking would be unnecessarily burdensome and individual adjudications coul</w:t>
      </w:r>
      <w:r>
        <w:rPr>
          <w:rFonts w:ascii="Times New Roman" w:eastAsia="Times New Roman" w:hAnsi="Times New Roman" w:cs="Times New Roman"/>
          <w:sz w:val="20"/>
          <w:szCs w:val="20"/>
        </w:rPr>
        <w:t xml:space="preserve">d accomplish the same result. </w:t>
      </w:r>
    </w:p>
    <w:p w:rsidR="00774D9E" w:rsidRDefault="00740CD6">
      <w:pPr>
        <w:numPr>
          <w:ilvl w:val="3"/>
          <w:numId w:val="1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Massachusetts v. E.P.A. </w:t>
      </w:r>
      <w:r>
        <w:rPr>
          <w:rFonts w:ascii="Times New Roman" w:eastAsia="Times New Roman" w:hAnsi="Times New Roman" w:cs="Times New Roman"/>
          <w:sz w:val="20"/>
          <w:szCs w:val="20"/>
          <w:shd w:val="clear" w:color="auto" w:fill="FFF2CC"/>
        </w:rPr>
        <w:t>(S. Ct., 2007)</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Once an agency responds to a petition for rulemaking, its reason for action or inaction must conform to the authorizing statute</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Court found EPA’s denial of petition for rulemaki</w:t>
      </w:r>
      <w:r>
        <w:rPr>
          <w:rFonts w:ascii="Times New Roman" w:eastAsia="Times New Roman" w:hAnsi="Times New Roman" w:cs="Times New Roman"/>
          <w:sz w:val="20"/>
          <w:szCs w:val="20"/>
        </w:rPr>
        <w:t xml:space="preserve">ng illegal because it offered no reasoned explanation for its refusal to decide whether GHGs cause or contribute to climate change – meaning the Court found agency’s action egregious enough per </w:t>
      </w:r>
      <w:r>
        <w:rPr>
          <w:rFonts w:ascii="Times New Roman" w:eastAsia="Times New Roman" w:hAnsi="Times New Roman" w:cs="Times New Roman"/>
          <w:i/>
          <w:sz w:val="20"/>
          <w:szCs w:val="20"/>
        </w:rPr>
        <w:t>Arkansas Power</w:t>
      </w:r>
      <w:r>
        <w:rPr>
          <w:rFonts w:ascii="Times New Roman" w:eastAsia="Times New Roman" w:hAnsi="Times New Roman" w:cs="Times New Roman"/>
          <w:sz w:val="20"/>
          <w:szCs w:val="20"/>
        </w:rPr>
        <w:t xml:space="preserve"> because agency was acting country to the plain </w:t>
      </w:r>
      <w:r>
        <w:rPr>
          <w:rFonts w:ascii="Times New Roman" w:eastAsia="Times New Roman" w:hAnsi="Times New Roman" w:cs="Times New Roman"/>
          <w:sz w:val="20"/>
          <w:szCs w:val="20"/>
        </w:rPr>
        <w:t xml:space="preserve">meaning of the statute. </w:t>
      </w:r>
      <w:r>
        <w:rPr>
          <w:rFonts w:ascii="Times New Roman" w:eastAsia="Times New Roman" w:hAnsi="Times New Roman" w:cs="Times New Roman"/>
          <w:sz w:val="20"/>
          <w:szCs w:val="20"/>
        </w:rPr>
        <w:lastRenderedPageBreak/>
        <w:t>Its arguments for denial that (1) not authorized to do so at this time and (2) unwise to do so at this time were, the Court found, (1) without legal basis and (2) had nothing to do with whether GHG emissions contribute to climate ch</w:t>
      </w:r>
      <w:r>
        <w:rPr>
          <w:rFonts w:ascii="Times New Roman" w:eastAsia="Times New Roman" w:hAnsi="Times New Roman" w:cs="Times New Roman"/>
          <w:sz w:val="20"/>
          <w:szCs w:val="20"/>
        </w:rPr>
        <w:t>ange</w:t>
      </w:r>
    </w:p>
    <w:p w:rsidR="00774D9E" w:rsidRDefault="00740CD6">
      <w:pPr>
        <w:numPr>
          <w:ilvl w:val="0"/>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APA Rulemaking Procedures</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N&amp;C rulemaking required to inform the agency and allow public to get involved</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Exceptions </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Exemptions (§ 553(a)) – military, contracts, public property, personnel grants, loans – but must be published in the Federa</w:t>
      </w:r>
      <w:r>
        <w:rPr>
          <w:rFonts w:ascii="Times New Roman" w:eastAsia="Times New Roman" w:hAnsi="Times New Roman" w:cs="Times New Roman"/>
          <w:sz w:val="20"/>
          <w:szCs w:val="20"/>
        </w:rPr>
        <w:t>l Register (but not notice, think of like press release) but without public comment (no notice so no public comment)</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Exceptions from Notice and Comment (§ 553(b)) – only excepts from notice in the FedReg but § 553(c) only triggers public comment where noti</w:t>
      </w:r>
      <w:r>
        <w:rPr>
          <w:rFonts w:ascii="Times New Roman" w:eastAsia="Times New Roman" w:hAnsi="Times New Roman" w:cs="Times New Roman"/>
          <w:sz w:val="20"/>
          <w:szCs w:val="20"/>
        </w:rPr>
        <w:t>ce is required therefore excepted from notice and comment requirements</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Interpretative rules or policy statements</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Rules of agency organization, practice, and procedure</w:t>
      </w:r>
    </w:p>
    <w:p w:rsidR="00774D9E" w:rsidRDefault="00740CD6">
      <w:pPr>
        <w:numPr>
          <w:ilvl w:val="3"/>
          <w:numId w:val="11"/>
        </w:numPr>
        <w:ind w:left="3600"/>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American Hospital Assn. v. Bowen</w:t>
      </w:r>
      <w:r>
        <w:rPr>
          <w:rFonts w:ascii="Times New Roman" w:eastAsia="Times New Roman" w:hAnsi="Times New Roman" w:cs="Times New Roman"/>
          <w:sz w:val="20"/>
          <w:szCs w:val="20"/>
          <w:shd w:val="clear" w:color="auto" w:fill="FFF2CC"/>
        </w:rPr>
        <w:t xml:space="preserve"> (D.C. Cir., 1987)</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Whether agency action encodes (p</w:t>
      </w:r>
      <w:r>
        <w:rPr>
          <w:rFonts w:ascii="Times New Roman" w:eastAsia="Times New Roman" w:hAnsi="Times New Roman" w:cs="Times New Roman"/>
          <w:sz w:val="20"/>
          <w:szCs w:val="20"/>
        </w:rPr>
        <w:t xml:space="preserve">uts into law) a substantive value judgment (must do x or y to get something) or puts a stamp of approval/disapproval on a given type of behavior? Whether alters the rights or interests of the parties? </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Exempt because procedural, does not tell the hospit</w:t>
      </w:r>
      <w:r>
        <w:rPr>
          <w:rFonts w:ascii="Times New Roman" w:eastAsia="Times New Roman" w:hAnsi="Times New Roman" w:cs="Times New Roman"/>
          <w:sz w:val="20"/>
          <w:szCs w:val="20"/>
        </w:rPr>
        <w:t>al it has to do anything</w:t>
      </w:r>
    </w:p>
    <w:p w:rsidR="00774D9E" w:rsidRDefault="00740CD6">
      <w:pPr>
        <w:numPr>
          <w:ilvl w:val="3"/>
          <w:numId w:val="11"/>
        </w:numPr>
        <w:ind w:left="3600"/>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Air Transport Association of America v. Department of Transportation</w:t>
      </w:r>
      <w:r>
        <w:rPr>
          <w:rFonts w:ascii="Times New Roman" w:eastAsia="Times New Roman" w:hAnsi="Times New Roman" w:cs="Times New Roman"/>
          <w:sz w:val="20"/>
          <w:szCs w:val="20"/>
          <w:shd w:val="clear" w:color="auto" w:fill="FFF2CC"/>
        </w:rPr>
        <w:t xml:space="preserve"> (D.C. Cir., 1990)</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H/Rule: </w:t>
      </w:r>
      <w:r>
        <w:rPr>
          <w:rFonts w:ascii="Times New Roman" w:eastAsia="Times New Roman" w:hAnsi="Times New Roman" w:cs="Times New Roman"/>
          <w:sz w:val="20"/>
          <w:szCs w:val="20"/>
        </w:rPr>
        <w:t>Regulations for adjudicating penalty are not exempt under procedure and good cause exemptions because they encode a substantive value judgment in that they affect defendants’ right to administrative adjudication and there are no time constraint creating em</w:t>
      </w:r>
      <w:r>
        <w:rPr>
          <w:rFonts w:ascii="Times New Roman" w:eastAsia="Times New Roman" w:hAnsi="Times New Roman" w:cs="Times New Roman"/>
          <w:sz w:val="20"/>
          <w:szCs w:val="20"/>
        </w:rPr>
        <w:t>ergency because statutory deadlines that are too short are still effective and own failure contributed to deadline pressure</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Not precedent, vacated judgment; </w:t>
      </w:r>
      <w:r>
        <w:rPr>
          <w:rFonts w:ascii="Times New Roman" w:eastAsia="Times New Roman" w:hAnsi="Times New Roman" w:cs="Times New Roman"/>
          <w:i/>
          <w:sz w:val="20"/>
          <w:szCs w:val="20"/>
        </w:rPr>
        <w:t>JEM</w:t>
      </w:r>
      <w:r>
        <w:rPr>
          <w:rFonts w:ascii="Times New Roman" w:eastAsia="Times New Roman" w:hAnsi="Times New Roman" w:cs="Times New Roman"/>
          <w:sz w:val="20"/>
          <w:szCs w:val="20"/>
        </w:rPr>
        <w:t xml:space="preserve"> disavows (since vacated didn’t need to be overruled) – no longer good law</w:t>
      </w:r>
    </w:p>
    <w:p w:rsidR="00774D9E" w:rsidRDefault="00740CD6">
      <w:pPr>
        <w:numPr>
          <w:ilvl w:val="3"/>
          <w:numId w:val="11"/>
        </w:numPr>
        <w:ind w:left="3600"/>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JEM Broadcastin</w:t>
      </w:r>
      <w:r>
        <w:rPr>
          <w:rFonts w:ascii="Times New Roman" w:eastAsia="Times New Roman" w:hAnsi="Times New Roman" w:cs="Times New Roman"/>
          <w:i/>
          <w:sz w:val="20"/>
          <w:szCs w:val="20"/>
          <w:shd w:val="clear" w:color="auto" w:fill="FFF2CC"/>
        </w:rPr>
        <w:t>g Company, Inc. v. Federal Communications Commission</w:t>
      </w:r>
      <w:r>
        <w:rPr>
          <w:rFonts w:ascii="Times New Roman" w:eastAsia="Times New Roman" w:hAnsi="Times New Roman" w:cs="Times New Roman"/>
          <w:sz w:val="20"/>
          <w:szCs w:val="20"/>
          <w:shd w:val="clear" w:color="auto" w:fill="FFF2CC"/>
        </w:rPr>
        <w:t xml:space="preserve"> (D.C. Cir., 1994)</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Does not alter rights or interests of parties, but could alter manner in which parties represent themselves </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 xml:space="preserve">Procedural (disavows </w:t>
      </w:r>
      <w:r>
        <w:rPr>
          <w:rFonts w:ascii="Times New Roman" w:eastAsia="Times New Roman" w:hAnsi="Times New Roman" w:cs="Times New Roman"/>
          <w:i/>
          <w:sz w:val="20"/>
          <w:szCs w:val="20"/>
        </w:rPr>
        <w:t>Air Transport</w:t>
      </w:r>
      <w:r>
        <w:rPr>
          <w:rFonts w:ascii="Times New Roman" w:eastAsia="Times New Roman" w:hAnsi="Times New Roman" w:cs="Times New Roman"/>
          <w:sz w:val="20"/>
          <w:szCs w:val="20"/>
        </w:rPr>
        <w:t>) because didn’t change standards</w:t>
      </w:r>
      <w:r>
        <w:rPr>
          <w:rFonts w:ascii="Times New Roman" w:eastAsia="Times New Roman" w:hAnsi="Times New Roman" w:cs="Times New Roman"/>
          <w:sz w:val="20"/>
          <w:szCs w:val="20"/>
        </w:rPr>
        <w:t xml:space="preserve"> by which FCC evaluates applications</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Takeaway:</w:t>
      </w:r>
      <w:r>
        <w:rPr>
          <w:rFonts w:ascii="Times New Roman" w:eastAsia="Times New Roman" w:hAnsi="Times New Roman" w:cs="Times New Roman"/>
          <w:sz w:val="20"/>
          <w:szCs w:val="20"/>
        </w:rPr>
        <w:t xml:space="preserve"> Telling people what to do is more likely to be substantive </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cause – impracticable (need to act immediately), unnecessary (technical issues, no one can care), contrary to the public interest (emergency, putting out information might undermine ability to do it)</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Interim final rules – adopt a rule but it is ineffe</w:t>
      </w:r>
      <w:r>
        <w:rPr>
          <w:rFonts w:ascii="Times New Roman" w:eastAsia="Times New Roman" w:hAnsi="Times New Roman" w:cs="Times New Roman"/>
          <w:sz w:val="20"/>
          <w:szCs w:val="20"/>
        </w:rPr>
        <w:t>ctive for 30 days while receiving comments, if it receives comments will initiate N&amp;C</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Formal, Informal, or Hybrid Rulemaking</w:t>
      </w:r>
    </w:p>
    <w:p w:rsidR="00774D9E" w:rsidRDefault="00740CD6">
      <w:pPr>
        <w:numPr>
          <w:ilvl w:val="2"/>
          <w:numId w:val="11"/>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United States v. Florida East Coast Railway Co. </w:t>
      </w:r>
      <w:r>
        <w:rPr>
          <w:rFonts w:ascii="Times New Roman" w:eastAsia="Times New Roman" w:hAnsi="Times New Roman" w:cs="Times New Roman"/>
          <w:sz w:val="20"/>
          <w:szCs w:val="20"/>
          <w:shd w:val="clear" w:color="auto" w:fill="F4CCCC"/>
        </w:rPr>
        <w:t>(S. Ct., 1973)</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The Interstate Commerce Commission’s proceeding is governed by only APA § 553 informal rulemaking (rather than §§ 556 and 557 formal rulemaking) where the relevant Act authorized the Commission to act “after hearing” as that was not the equivalent of a req</w:t>
      </w:r>
      <w:r>
        <w:rPr>
          <w:rFonts w:ascii="Times New Roman" w:eastAsia="Times New Roman" w:hAnsi="Times New Roman" w:cs="Times New Roman"/>
          <w:sz w:val="20"/>
          <w:szCs w:val="20"/>
        </w:rPr>
        <w:t xml:space="preserve">uirement that a rule be made “on the record after opportunity for an agency hearing” as used in § 553(c) </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Presumption against §§ 556 and 557 formal rulemaking where the authorizing statutory language is ambiguous, meaning it must have the § 553(c) la</w:t>
      </w:r>
      <w:r>
        <w:rPr>
          <w:rFonts w:ascii="Times New Roman" w:eastAsia="Times New Roman" w:hAnsi="Times New Roman" w:cs="Times New Roman"/>
          <w:sz w:val="20"/>
          <w:szCs w:val="20"/>
        </w:rPr>
        <w:t xml:space="preserve">nguage that a rule be made “on the record after opportunity for an agency hearing” to be in  §§ 556 and 557. “On the record” or “after opportunity for agency hearing” not even enough, must have full phrase or specification by Congress, e.g. “this requires </w:t>
      </w:r>
      <w:r>
        <w:rPr>
          <w:rFonts w:ascii="Times New Roman" w:eastAsia="Times New Roman" w:hAnsi="Times New Roman" w:cs="Times New Roman"/>
          <w:sz w:val="20"/>
          <w:szCs w:val="20"/>
        </w:rPr>
        <w:t>formal rulemaking“)</w:t>
      </w:r>
    </w:p>
    <w:p w:rsidR="00774D9E" w:rsidRDefault="00740CD6">
      <w:pPr>
        <w:numPr>
          <w:ilvl w:val="2"/>
          <w:numId w:val="11"/>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Vermont Yankee Nuclear Power Corp. v. Natural Resources Defense Council, Inc.</w:t>
      </w:r>
      <w:r>
        <w:rPr>
          <w:rFonts w:ascii="Times New Roman" w:eastAsia="Times New Roman" w:hAnsi="Times New Roman" w:cs="Times New Roman"/>
          <w:sz w:val="20"/>
          <w:szCs w:val="20"/>
          <w:shd w:val="clear" w:color="auto" w:fill="F4CCCC"/>
        </w:rPr>
        <w:t xml:space="preserve"> (S. Ct., 1978)</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H: </w:t>
      </w:r>
      <w:r>
        <w:rPr>
          <w:rFonts w:ascii="Times New Roman" w:eastAsia="Times New Roman" w:hAnsi="Times New Roman" w:cs="Times New Roman"/>
          <w:sz w:val="20"/>
          <w:szCs w:val="20"/>
        </w:rPr>
        <w:t>Circuit court erred in remanding on “‘ineluctable mandate’” that “‘the procedures followed during the hearings were inadequate’” as unwarran</w:t>
      </w:r>
      <w:r>
        <w:rPr>
          <w:rFonts w:ascii="Times New Roman" w:eastAsia="Times New Roman" w:hAnsi="Times New Roman" w:cs="Times New Roman"/>
          <w:sz w:val="20"/>
          <w:szCs w:val="20"/>
        </w:rPr>
        <w:t>ted judicial examination of perceived procedural shortcomings of a rulemaking proceeding can do nothing but seriously interfere with that process prescribed by Congress</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“Agencies are free to grant additional procedural rights in the exercise of their</w:t>
      </w:r>
      <w:r>
        <w:rPr>
          <w:rFonts w:ascii="Times New Roman" w:eastAsia="Times New Roman" w:hAnsi="Times New Roman" w:cs="Times New Roman"/>
          <w:sz w:val="20"/>
          <w:szCs w:val="20"/>
        </w:rPr>
        <w:t xml:space="preserve"> discretion, but reviewing courts are generally not free to impose them if the agencies have not chosen to grant them.” “Absent constitutional constraints or extremely compelling circumstances,” administrative agencies “‘should be free to fashion their own</w:t>
      </w:r>
      <w:r>
        <w:rPr>
          <w:rFonts w:ascii="Times New Roman" w:eastAsia="Times New Roman" w:hAnsi="Times New Roman" w:cs="Times New Roman"/>
          <w:sz w:val="20"/>
          <w:szCs w:val="20"/>
        </w:rPr>
        <w:t xml:space="preserve"> rules of procedure and to pursue methods of inquiry capable of permitting them to discharge their multitudinous duties’” – proposition that courts cannot require additional procedures beyond those required by the APA, Constitution, and other statutes</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w:t>
      </w:r>
      <w:r>
        <w:rPr>
          <w:rFonts w:ascii="Times New Roman" w:eastAsia="Times New Roman" w:hAnsi="Times New Roman" w:cs="Times New Roman"/>
          <w:sz w:val="20"/>
          <w:szCs w:val="20"/>
        </w:rPr>
        <w:t>rmal Rulemaking Requirements</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Notice</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Test for whether adequate notice (different formulations of the same idea)</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Logical outgrowth – not logical outgrowth if materially alters or substantially departs</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Fairly apprised of issues in rule</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Put on noti</w:t>
      </w:r>
      <w:r>
        <w:rPr>
          <w:rFonts w:ascii="Times New Roman" w:eastAsia="Times New Roman" w:hAnsi="Times New Roman" w:cs="Times New Roman"/>
          <w:sz w:val="20"/>
          <w:szCs w:val="20"/>
        </w:rPr>
        <w:t>ce that interests were at stake</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 Issue on the table</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In character with the original scheme </w:t>
      </w:r>
    </w:p>
    <w:p w:rsidR="00774D9E" w:rsidRDefault="00740CD6">
      <w:pPr>
        <w:numPr>
          <w:ilvl w:val="3"/>
          <w:numId w:val="1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Chocolate Manufacturers Association v. Block </w:t>
      </w:r>
      <w:r>
        <w:rPr>
          <w:rFonts w:ascii="Times New Roman" w:eastAsia="Times New Roman" w:hAnsi="Times New Roman" w:cs="Times New Roman"/>
          <w:sz w:val="20"/>
          <w:szCs w:val="20"/>
          <w:shd w:val="clear" w:color="auto" w:fill="FFF2CC"/>
        </w:rPr>
        <w:t>(4th Cir., 1985)</w:t>
      </w:r>
    </w:p>
    <w:p w:rsidR="00774D9E" w:rsidRDefault="00740CD6">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That commented does not mean had adequate notice – removed chocolate milk from list without providing adequate notice that the elimination of flavored milk would be considered, instead said trying to eliminate sugars generally</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Opportunity for Comment – Ex </w:t>
      </w:r>
      <w:r>
        <w:rPr>
          <w:rFonts w:ascii="Times New Roman" w:eastAsia="Times New Roman" w:hAnsi="Times New Roman" w:cs="Times New Roman"/>
          <w:sz w:val="20"/>
          <w:szCs w:val="20"/>
        </w:rPr>
        <w:t>Parte Communications</w:t>
      </w:r>
    </w:p>
    <w:p w:rsidR="00774D9E" w:rsidRDefault="00740CD6">
      <w:pPr>
        <w:numPr>
          <w:ilvl w:val="3"/>
          <w:numId w:val="11"/>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Home Box Office v. Federal Communications Commission</w:t>
      </w:r>
      <w:r>
        <w:rPr>
          <w:rFonts w:ascii="Times New Roman" w:eastAsia="Times New Roman" w:hAnsi="Times New Roman" w:cs="Times New Roman"/>
          <w:sz w:val="20"/>
          <w:szCs w:val="20"/>
          <w:shd w:val="clear" w:color="auto" w:fill="F4CCCC"/>
        </w:rPr>
        <w:t xml:space="preserve"> (D.C. Cir., 1977)</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Once a notice of proposed rulemaking has been issued, any official or employee reasonable expected to be involved in the decisional process of the rulemaking </w:t>
      </w:r>
      <w:r>
        <w:rPr>
          <w:rFonts w:ascii="Times New Roman" w:eastAsia="Times New Roman" w:hAnsi="Times New Roman" w:cs="Times New Roman"/>
          <w:sz w:val="20"/>
          <w:szCs w:val="20"/>
        </w:rPr>
        <w:t>proceeding should refuse to discuss matters relating to the disposition of a rulemaking proceeding with any interested private party or attorney or agent for any such party prior to the agency’s decision (i.e. ex parte communications). If such contacts non</w:t>
      </w:r>
      <w:r>
        <w:rPr>
          <w:rFonts w:ascii="Times New Roman" w:eastAsia="Times New Roman" w:hAnsi="Times New Roman" w:cs="Times New Roman"/>
          <w:sz w:val="20"/>
          <w:szCs w:val="20"/>
        </w:rPr>
        <w:t>etheless occur, any written document or a summary of any oral communication must be placed in the public file established for each rulemaking docket immediately after the communication is received so that interested parties may comment thereon.</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Note: </w:t>
      </w:r>
      <w:r>
        <w:rPr>
          <w:rFonts w:ascii="Times New Roman" w:eastAsia="Times New Roman" w:hAnsi="Times New Roman" w:cs="Times New Roman"/>
          <w:sz w:val="20"/>
          <w:szCs w:val="20"/>
        </w:rPr>
        <w:t>No lo</w:t>
      </w:r>
      <w:r>
        <w:rPr>
          <w:rFonts w:ascii="Times New Roman" w:eastAsia="Times New Roman" w:hAnsi="Times New Roman" w:cs="Times New Roman"/>
          <w:sz w:val="20"/>
          <w:szCs w:val="20"/>
        </w:rPr>
        <w:t xml:space="preserve">nger good law because of </w:t>
      </w:r>
      <w:r>
        <w:rPr>
          <w:rFonts w:ascii="Times New Roman" w:eastAsia="Times New Roman" w:hAnsi="Times New Roman" w:cs="Times New Roman"/>
          <w:i/>
          <w:sz w:val="20"/>
          <w:szCs w:val="20"/>
        </w:rPr>
        <w:t>Vermont Yankee</w:t>
      </w:r>
      <w:r>
        <w:rPr>
          <w:rFonts w:ascii="Times New Roman" w:eastAsia="Times New Roman" w:hAnsi="Times New Roman" w:cs="Times New Roman"/>
          <w:sz w:val="20"/>
          <w:szCs w:val="20"/>
        </w:rPr>
        <w:t xml:space="preserve"> (this case was decided one year prior to that), however, any agency taking submissions following its closing period will place these in the public docket pursuant to </w:t>
      </w:r>
      <w:r>
        <w:rPr>
          <w:rFonts w:ascii="Times New Roman" w:eastAsia="Times New Roman" w:hAnsi="Times New Roman" w:cs="Times New Roman"/>
          <w:i/>
          <w:sz w:val="20"/>
          <w:szCs w:val="20"/>
        </w:rPr>
        <w:t>Home Box Office</w:t>
      </w:r>
      <w:r>
        <w:rPr>
          <w:rFonts w:ascii="Times New Roman" w:eastAsia="Times New Roman" w:hAnsi="Times New Roman" w:cs="Times New Roman"/>
          <w:sz w:val="20"/>
          <w:szCs w:val="20"/>
        </w:rPr>
        <w:t xml:space="preserve"> even though they don’t have to in </w:t>
      </w:r>
      <w:r>
        <w:rPr>
          <w:rFonts w:ascii="Times New Roman" w:eastAsia="Times New Roman" w:hAnsi="Times New Roman" w:cs="Times New Roman"/>
          <w:sz w:val="20"/>
          <w:szCs w:val="20"/>
        </w:rPr>
        <w:t>order to safeguard themselves and keep post-comment period honest, i.e. no inappropriate lobbying when going to be reduced to writing and put in the public docket</w:t>
      </w:r>
    </w:p>
    <w:p w:rsidR="00774D9E" w:rsidRDefault="00740CD6">
      <w:pPr>
        <w:numPr>
          <w:ilvl w:val="3"/>
          <w:numId w:val="1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Sierra Club v. Costle</w:t>
      </w:r>
      <w:r>
        <w:rPr>
          <w:rFonts w:ascii="Times New Roman" w:eastAsia="Times New Roman" w:hAnsi="Times New Roman" w:cs="Times New Roman"/>
          <w:sz w:val="20"/>
          <w:szCs w:val="20"/>
          <w:shd w:val="clear" w:color="auto" w:fill="FFF2CC"/>
        </w:rPr>
        <w:t xml:space="preserve"> (D.C. Cir., 1981)</w:t>
      </w:r>
      <w:r>
        <w:rPr>
          <w:rFonts w:ascii="Times New Roman" w:eastAsia="Times New Roman" w:hAnsi="Times New Roman" w:cs="Times New Roman"/>
          <w:sz w:val="20"/>
          <w:szCs w:val="20"/>
          <w:shd w:val="clear" w:color="auto" w:fill="FFF2CC"/>
        </w:rPr>
        <w:tab/>
      </w:r>
    </w:p>
    <w:p w:rsidR="00774D9E" w:rsidRDefault="00740CD6">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No statutory provision against these communications but CAA says must put oral communications of “central relevant” in public docket – up to agency’s discretion to determine what central relevance is, good law under CAA unclear whether would apply to an A</w:t>
      </w:r>
      <w:r>
        <w:rPr>
          <w:rFonts w:ascii="Times New Roman" w:eastAsia="Times New Roman" w:hAnsi="Times New Roman" w:cs="Times New Roman"/>
          <w:sz w:val="20"/>
          <w:szCs w:val="20"/>
        </w:rPr>
        <w:t>PA case</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Briefings from Congress/President not requiring entry into the public docket (not oral type communications requiring entry into docket, tread lightly with communications with the President) but with private persons ^ should enter into public docket because</w:t>
      </w:r>
      <w:r>
        <w:rPr>
          <w:rFonts w:ascii="Times New Roman" w:eastAsia="Times New Roman" w:hAnsi="Times New Roman" w:cs="Times New Roman"/>
          <w:sz w:val="20"/>
          <w:szCs w:val="20"/>
        </w:rPr>
        <w:t xml:space="preserve"> may appear as corruption if don’t</w:t>
      </w:r>
    </w:p>
    <w:p w:rsidR="00774D9E" w:rsidRDefault="00740CD6">
      <w:pPr>
        <w:ind w:left="2880"/>
        <w:rPr>
          <w:rFonts w:ascii="Times New Roman" w:eastAsia="Times New Roman" w:hAnsi="Times New Roman" w:cs="Times New Roman"/>
          <w:strike/>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Not required after </w:t>
      </w:r>
      <w:r>
        <w:rPr>
          <w:rFonts w:ascii="Times New Roman" w:eastAsia="Times New Roman" w:hAnsi="Times New Roman" w:cs="Times New Roman"/>
          <w:i/>
          <w:sz w:val="20"/>
          <w:szCs w:val="20"/>
        </w:rPr>
        <w:t>Vermont Yankee</w:t>
      </w:r>
      <w:r>
        <w:rPr>
          <w:rFonts w:ascii="Times New Roman" w:eastAsia="Times New Roman" w:hAnsi="Times New Roman" w:cs="Times New Roman"/>
          <w:sz w:val="20"/>
          <w:szCs w:val="20"/>
        </w:rPr>
        <w:t xml:space="preserve"> but often agency policy to enter anyway, just as court says so here (see Note under </w:t>
      </w:r>
      <w:r>
        <w:rPr>
          <w:rFonts w:ascii="Times New Roman" w:eastAsia="Times New Roman" w:hAnsi="Times New Roman" w:cs="Times New Roman"/>
          <w:i/>
          <w:sz w:val="20"/>
          <w:szCs w:val="20"/>
        </w:rPr>
        <w:t>Home Box Office</w:t>
      </w:r>
      <w:r>
        <w:rPr>
          <w:rFonts w:ascii="Times New Roman" w:eastAsia="Times New Roman" w:hAnsi="Times New Roman" w:cs="Times New Roman"/>
          <w:sz w:val="20"/>
          <w:szCs w:val="20"/>
        </w:rPr>
        <w:t xml:space="preserve">) </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Hybrid Rulemaking Procedures</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Statutory Requirements</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Regulatory Flexibility Act</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Trigger – whether rule has significant economic impact on a substantial number of small business, organizations, or governments [which are subject to it]</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 purpose; statement of objectives and legal basis; description of affected small entities; r</w:t>
      </w:r>
      <w:r>
        <w:rPr>
          <w:rFonts w:ascii="Times New Roman" w:eastAsia="Times New Roman" w:hAnsi="Times New Roman" w:cs="Times New Roman"/>
          <w:sz w:val="20"/>
          <w:szCs w:val="20"/>
        </w:rPr>
        <w:t>eporting and recordkeeping requirements; description of regulatory alternatives</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Paperwork Reduction Act</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Trigger – whether agency imposing reporting or recordkeeping requirement on 10 or more people</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 must go through N&amp;C procedure prior to imposing</w:t>
      </w:r>
      <w:r>
        <w:rPr>
          <w:rFonts w:ascii="Times New Roman" w:eastAsia="Times New Roman" w:hAnsi="Times New Roman" w:cs="Times New Roman"/>
          <w:sz w:val="20"/>
          <w:szCs w:val="20"/>
        </w:rPr>
        <w:t xml:space="preserve"> requirement; must determine that necessary, not unnecessarily duplicative, plain language, takes into account problems of small entities</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Order Requirements – only WH enforces</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EO 12866 – each executive agency shall prepare an agenda of all regula</w:t>
      </w:r>
      <w:r>
        <w:rPr>
          <w:rFonts w:ascii="Times New Roman" w:eastAsia="Times New Roman" w:hAnsi="Times New Roman" w:cs="Times New Roman"/>
          <w:sz w:val="20"/>
          <w:szCs w:val="20"/>
        </w:rPr>
        <w:t>tions, submit list of planned regulatory activities assessing benefits and costs of significant actions and submitting proposal to Office of Information and Regulatory Affairs (OIRA), need comments from OIRA within 120 days [or before publishing]</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Ossificat</w:t>
      </w:r>
      <w:r>
        <w:rPr>
          <w:rFonts w:ascii="Times New Roman" w:eastAsia="Times New Roman" w:hAnsi="Times New Roman" w:cs="Times New Roman"/>
          <w:sz w:val="20"/>
          <w:szCs w:val="20"/>
        </w:rPr>
        <w:t>ion – slow-down of rulemaking due to additional requirements, many observers think it has fundamentally changed the nature of the process</w:t>
      </w:r>
    </w:p>
    <w:p w:rsidR="00774D9E" w:rsidRDefault="00740CD6">
      <w:pPr>
        <w:numPr>
          <w:ilvl w:val="0"/>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Judicial Review</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Statutory Interpretation – subject to judicial review under APA § 706 </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of review – “not in ac</w:t>
      </w:r>
      <w:r>
        <w:rPr>
          <w:rFonts w:ascii="Times New Roman" w:eastAsia="Times New Roman" w:hAnsi="Times New Roman" w:cs="Times New Roman"/>
          <w:sz w:val="20"/>
          <w:szCs w:val="20"/>
        </w:rPr>
        <w:t>cordance with law” or in excess of statutory jurisdiction, authority, limitations</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do courts defer to the agency? – implicitly delegated to agency by Congress, agencies are experts, agencies more politically responsible for decisions (more democratic), </w:t>
      </w:r>
      <w:r>
        <w:rPr>
          <w:rFonts w:ascii="Times New Roman" w:eastAsia="Times New Roman" w:hAnsi="Times New Roman" w:cs="Times New Roman"/>
          <w:sz w:val="20"/>
          <w:szCs w:val="20"/>
        </w:rPr>
        <w:t xml:space="preserve">national uniformity </w:t>
      </w:r>
    </w:p>
    <w:p w:rsidR="00774D9E" w:rsidRDefault="00740CD6">
      <w:pPr>
        <w:numPr>
          <w:ilvl w:val="2"/>
          <w:numId w:val="11"/>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Chevron v. Natural Resources Defense Council, Inc. </w:t>
      </w:r>
      <w:r>
        <w:rPr>
          <w:rFonts w:ascii="Times New Roman" w:eastAsia="Times New Roman" w:hAnsi="Times New Roman" w:cs="Times New Roman"/>
          <w:sz w:val="20"/>
          <w:szCs w:val="20"/>
          <w:shd w:val="clear" w:color="auto" w:fill="F4CCCC"/>
        </w:rPr>
        <w:t>(S. Ct., 1984)</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(0)</w:t>
      </w:r>
      <w:r>
        <w:rPr>
          <w:rFonts w:ascii="Times New Roman" w:eastAsia="Times New Roman" w:hAnsi="Times New Roman" w:cs="Times New Roman"/>
          <w:sz w:val="20"/>
          <w:szCs w:val="20"/>
        </w:rPr>
        <w:t xml:space="preserve"> Does </w:t>
      </w:r>
      <w:r>
        <w:rPr>
          <w:rFonts w:ascii="Times New Roman" w:eastAsia="Times New Roman" w:hAnsi="Times New Roman" w:cs="Times New Roman"/>
          <w:i/>
          <w:sz w:val="20"/>
          <w:szCs w:val="20"/>
        </w:rPr>
        <w:t xml:space="preserve">Chevron </w:t>
      </w:r>
      <w:r>
        <w:rPr>
          <w:rFonts w:ascii="Times New Roman" w:eastAsia="Times New Roman" w:hAnsi="Times New Roman" w:cs="Times New Roman"/>
          <w:sz w:val="20"/>
          <w:szCs w:val="20"/>
        </w:rPr>
        <w:t xml:space="preserve">deference apply? </w:t>
      </w:r>
      <w:r>
        <w:rPr>
          <w:rFonts w:ascii="Times New Roman" w:eastAsia="Times New Roman" w:hAnsi="Times New Roman" w:cs="Times New Roman"/>
          <w:i/>
          <w:sz w:val="20"/>
          <w:szCs w:val="20"/>
        </w:rPr>
        <w:t>See Brown v. Williamson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Gonzales v. Oregon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 xml:space="preserve">King v. Burwell </w:t>
      </w:r>
      <w:r>
        <w:rPr>
          <w:rFonts w:ascii="Times New Roman" w:eastAsia="Times New Roman" w:hAnsi="Times New Roman" w:cs="Times New Roman"/>
          <w:sz w:val="20"/>
          <w:szCs w:val="20"/>
        </w:rPr>
        <w:t xml:space="preserve">(all finding that Congress did not intend to leave interpretation to the agency)  </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If yes, has Congress spoken to the issue unambiguously? Look to language, legislative history, canons of statutory construction, and plain meaning; if yes, no deference </w:t>
      </w:r>
      <w:r>
        <w:rPr>
          <w:rFonts w:ascii="Times New Roman" w:eastAsia="Times New Roman" w:hAnsi="Times New Roman" w:cs="Times New Roman"/>
          <w:sz w:val="20"/>
          <w:szCs w:val="20"/>
        </w:rPr>
        <w:t xml:space="preserve">to agency, end of case.  </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If no, is the agency’s answer/interpretation based on a permissible construction of the statute? A reasonable person just must have been able to reach that interpretation, not based on whether the court thinks it’s right or wr</w:t>
      </w:r>
      <w:r>
        <w:rPr>
          <w:rFonts w:ascii="Times New Roman" w:eastAsia="Times New Roman" w:hAnsi="Times New Roman" w:cs="Times New Roman"/>
          <w:sz w:val="20"/>
          <w:szCs w:val="20"/>
        </w:rPr>
        <w:t>ong; if yes, defer to agency’s interpretation (court cannot impose its own construction of the statute, need not be the only interpretation); if no, regulation is invalid (must be A&amp;C or manifestly contrary to the statute)</w:t>
      </w:r>
    </w:p>
    <w:p w:rsidR="00774D9E" w:rsidRDefault="00740CD6">
      <w:pPr>
        <w:ind w:left="2160"/>
        <w:rPr>
          <w:rFonts w:ascii="Times New Roman" w:eastAsia="Times New Roman" w:hAnsi="Times New Roman" w:cs="Times New Roman"/>
          <w:i/>
          <w:sz w:val="20"/>
          <w:szCs w:val="20"/>
          <w:shd w:val="clear" w:color="auto" w:fill="FFF2CC"/>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Congress did not have a specif</w:t>
      </w:r>
      <w:r>
        <w:rPr>
          <w:rFonts w:ascii="Times New Roman" w:eastAsia="Times New Roman" w:hAnsi="Times New Roman" w:cs="Times New Roman"/>
          <w:sz w:val="20"/>
          <w:szCs w:val="20"/>
        </w:rPr>
        <w:t xml:space="preserve">ic intention on the applicability of the bubble concept in these cases and EPA’s use of that concept here is a reasonable policy choice for the agency to make </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r>
        <w:rPr>
          <w:rFonts w:ascii="Times New Roman" w:eastAsia="Times New Roman" w:hAnsi="Times New Roman" w:cs="Times New Roman"/>
          <w:i/>
          <w:sz w:val="20"/>
          <w:szCs w:val="20"/>
        </w:rPr>
        <w:t xml:space="preserve">Chevron </w:t>
      </w:r>
      <w:r>
        <w:rPr>
          <w:rFonts w:ascii="Times New Roman" w:eastAsia="Times New Roman" w:hAnsi="Times New Roman" w:cs="Times New Roman"/>
          <w:sz w:val="20"/>
          <w:szCs w:val="20"/>
        </w:rPr>
        <w:t>deference for statutes like APA that apply to everyone – only apply when a single age</w:t>
      </w:r>
      <w:r>
        <w:rPr>
          <w:rFonts w:ascii="Times New Roman" w:eastAsia="Times New Roman" w:hAnsi="Times New Roman" w:cs="Times New Roman"/>
          <w:sz w:val="20"/>
          <w:szCs w:val="20"/>
        </w:rPr>
        <w:t>ncy administers the statute (e.g. CAA)</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 </w:t>
      </w:r>
      <w:r>
        <w:rPr>
          <w:rFonts w:ascii="Times New Roman" w:eastAsia="Times New Roman" w:hAnsi="Times New Roman" w:cs="Times New Roman"/>
          <w:i/>
          <w:sz w:val="20"/>
          <w:szCs w:val="20"/>
        </w:rPr>
        <w:t xml:space="preserve">Mead </w:t>
      </w:r>
      <w:r>
        <w:rPr>
          <w:rFonts w:ascii="Times New Roman" w:eastAsia="Times New Roman" w:hAnsi="Times New Roman" w:cs="Times New Roman"/>
          <w:sz w:val="20"/>
          <w:szCs w:val="20"/>
        </w:rPr>
        <w:t xml:space="preserve">too when considering whether </w:t>
      </w:r>
      <w:r>
        <w:rPr>
          <w:rFonts w:ascii="Times New Roman" w:eastAsia="Times New Roman" w:hAnsi="Times New Roman" w:cs="Times New Roman"/>
          <w:i/>
          <w:sz w:val="20"/>
          <w:szCs w:val="20"/>
        </w:rPr>
        <w:t xml:space="preserve">Chevron </w:t>
      </w:r>
      <w:r>
        <w:rPr>
          <w:rFonts w:ascii="Times New Roman" w:eastAsia="Times New Roman" w:hAnsi="Times New Roman" w:cs="Times New Roman"/>
          <w:sz w:val="20"/>
          <w:szCs w:val="20"/>
        </w:rPr>
        <w:t xml:space="preserve">applies – administrative implementation of a particular statutory provision qualifies for </w:t>
      </w:r>
      <w:r>
        <w:rPr>
          <w:rFonts w:ascii="Times New Roman" w:eastAsia="Times New Roman" w:hAnsi="Times New Roman" w:cs="Times New Roman"/>
          <w:i/>
          <w:sz w:val="20"/>
          <w:szCs w:val="20"/>
        </w:rPr>
        <w:t>Chevron</w:t>
      </w:r>
      <w:r>
        <w:rPr>
          <w:rFonts w:ascii="Times New Roman" w:eastAsia="Times New Roman" w:hAnsi="Times New Roman" w:cs="Times New Roman"/>
          <w:sz w:val="20"/>
          <w:szCs w:val="20"/>
        </w:rPr>
        <w:t xml:space="preserve"> deference (strong deference) when (1) it appears that Congress deleg</w:t>
      </w:r>
      <w:r>
        <w:rPr>
          <w:rFonts w:ascii="Times New Roman" w:eastAsia="Times New Roman" w:hAnsi="Times New Roman" w:cs="Times New Roman"/>
          <w:sz w:val="20"/>
          <w:szCs w:val="20"/>
        </w:rPr>
        <w:t>ated authority to the agency generally to make rules carrying the force of law and (2) that the agency interpretation claiming deference was promulgated in the exercise of that authority</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Chevron </w:t>
      </w:r>
      <w:r>
        <w:rPr>
          <w:rFonts w:ascii="Times New Roman" w:eastAsia="Times New Roman" w:hAnsi="Times New Roman" w:cs="Times New Roman"/>
          <w:sz w:val="20"/>
          <w:szCs w:val="20"/>
        </w:rPr>
        <w:t>deference applies to procedural decisions</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Judicial interpretation of statute trumps agency’s interpretation only if a prior holding determined the statute’s meaning was unambiguous</w:t>
      </w:r>
    </w:p>
    <w:p w:rsidR="00774D9E" w:rsidRDefault="00740CD6">
      <w:pPr>
        <w:numPr>
          <w:ilvl w:val="1"/>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Substantive Decisions</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of Review (§ 706)</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Informal (§ 553) – Arbitrary, capricious, abuse of discretion, not o</w:t>
      </w:r>
      <w:r>
        <w:rPr>
          <w:rFonts w:ascii="Times New Roman" w:eastAsia="Times New Roman" w:hAnsi="Times New Roman" w:cs="Times New Roman"/>
          <w:sz w:val="20"/>
          <w:szCs w:val="20"/>
        </w:rPr>
        <w:t xml:space="preserve">therwise in accordance with law </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Did agency make a reasonable decision when looking at the record? Consider relevant factors and adequate explanation</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Doesn’t matter that the court could make a reasonable decision, only whether the agency made a reasonable </w:t>
      </w:r>
      <w:r>
        <w:rPr>
          <w:rFonts w:ascii="Times New Roman" w:eastAsia="Times New Roman" w:hAnsi="Times New Roman" w:cs="Times New Roman"/>
          <w:sz w:val="20"/>
          <w:szCs w:val="20"/>
        </w:rPr>
        <w:t xml:space="preserve">decision </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Formal (§§ 556 &amp; 557)</w:t>
      </w:r>
    </w:p>
    <w:p w:rsidR="00774D9E" w:rsidRDefault="00740CD6">
      <w:pPr>
        <w:numPr>
          <w:ilvl w:val="4"/>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Unsupported by substantial evidence – sometimes required under statutory mandate for informal or hybrid rulemaking; ask whether reasonable decision when looking at the record (essentially the same standard as A&amp;C)</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Reasons wh</w:t>
      </w:r>
      <w:r>
        <w:rPr>
          <w:rFonts w:ascii="Times New Roman" w:eastAsia="Times New Roman" w:hAnsi="Times New Roman" w:cs="Times New Roman"/>
          <w:sz w:val="20"/>
          <w:szCs w:val="20"/>
        </w:rPr>
        <w:t>y a decision might be A&amp;C – more likely to defer if complex scientific idea or depending on the economic impacts</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didn’t consider relevant data</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relied on irrelevant factors</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failed to consider an important aspect</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explanation is at odds with the evidence</w:t>
      </w:r>
    </w:p>
    <w:p w:rsidR="00774D9E" w:rsidRDefault="00740CD6">
      <w:pPr>
        <w:numPr>
          <w:ilvl w:val="2"/>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Adequate Explanation</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Agencies are not required to produce written finding as a procedural matter (</w:t>
      </w:r>
      <w:r>
        <w:rPr>
          <w:rFonts w:ascii="Times New Roman" w:eastAsia="Times New Roman" w:hAnsi="Times New Roman" w:cs="Times New Roman"/>
          <w:i/>
          <w:sz w:val="20"/>
          <w:szCs w:val="20"/>
        </w:rPr>
        <w:t>Citizens to Preserve Overton Park</w:t>
      </w:r>
      <w:r>
        <w:rPr>
          <w:rFonts w:ascii="Times New Roman" w:eastAsia="Times New Roman" w:hAnsi="Times New Roman" w:cs="Times New Roman"/>
          <w:sz w:val="20"/>
          <w:szCs w:val="20"/>
        </w:rPr>
        <w:t>) – can question agency heads to determine if response was adequate, receives hei</w:t>
      </w:r>
      <w:r>
        <w:rPr>
          <w:rFonts w:ascii="Times New Roman" w:eastAsia="Times New Roman" w:hAnsi="Times New Roman" w:cs="Times New Roman"/>
          <w:sz w:val="20"/>
          <w:szCs w:val="20"/>
        </w:rPr>
        <w:t>ghtened scrutiny if post hoc justification (though post hoc justifications ok)</w:t>
      </w:r>
    </w:p>
    <w:p w:rsidR="00774D9E" w:rsidRDefault="00740CD6">
      <w:pPr>
        <w:numPr>
          <w:ilvl w:val="3"/>
          <w:numId w:val="11"/>
        </w:numPr>
        <w:contextualSpacing/>
        <w:jc w:val="both"/>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SEC v. Chenery I </w:t>
      </w:r>
      <w:r>
        <w:rPr>
          <w:rFonts w:ascii="Times New Roman" w:eastAsia="Times New Roman" w:hAnsi="Times New Roman" w:cs="Times New Roman"/>
          <w:sz w:val="20"/>
          <w:szCs w:val="20"/>
          <w:shd w:val="clear" w:color="auto" w:fill="F4CCCC"/>
        </w:rPr>
        <w:t>(S. Ct., 1947)</w:t>
      </w:r>
    </w:p>
    <w:p w:rsidR="00774D9E" w:rsidRDefault="00740CD6">
      <w:pPr>
        <w:ind w:left="28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When an agency has not provided an adequate explanation, even if the court itself could discern an adequate explanation from the record, mu</w:t>
      </w:r>
      <w:r>
        <w:rPr>
          <w:rFonts w:ascii="Times New Roman" w:eastAsia="Times New Roman" w:hAnsi="Times New Roman" w:cs="Times New Roman"/>
          <w:sz w:val="20"/>
          <w:szCs w:val="20"/>
        </w:rPr>
        <w:t xml:space="preserve">st remand to agency because agencies, not courts, have discretion in implementing the statute (but works with </w:t>
      </w:r>
      <w:r>
        <w:rPr>
          <w:rFonts w:ascii="Times New Roman" w:eastAsia="Times New Roman" w:hAnsi="Times New Roman" w:cs="Times New Roman"/>
          <w:i/>
          <w:sz w:val="20"/>
          <w:szCs w:val="20"/>
        </w:rPr>
        <w:t>Overton Park</w:t>
      </w:r>
      <w:r>
        <w:rPr>
          <w:rFonts w:ascii="Times New Roman" w:eastAsia="Times New Roman" w:hAnsi="Times New Roman" w:cs="Times New Roman"/>
          <w:sz w:val="20"/>
          <w:szCs w:val="20"/>
        </w:rPr>
        <w:t xml:space="preserve"> ^, meaning post hoc justifications ok but receives heightened scrutiny)</w:t>
      </w:r>
    </w:p>
    <w:p w:rsidR="00774D9E" w:rsidRDefault="00740CD6">
      <w:pPr>
        <w:numPr>
          <w:ilvl w:val="3"/>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 avoid heightened scrutiny (</w:t>
      </w:r>
      <w:r>
        <w:rPr>
          <w:rFonts w:ascii="Times New Roman" w:eastAsia="Times New Roman" w:hAnsi="Times New Roman" w:cs="Times New Roman"/>
          <w:i/>
          <w:sz w:val="20"/>
          <w:szCs w:val="20"/>
        </w:rPr>
        <w:t>Overton Park</w:t>
      </w:r>
      <w:r>
        <w:rPr>
          <w:rFonts w:ascii="Times New Roman" w:eastAsia="Times New Roman" w:hAnsi="Times New Roman" w:cs="Times New Roman"/>
          <w:sz w:val="20"/>
          <w:szCs w:val="20"/>
        </w:rPr>
        <w:t xml:space="preserve">) agencies provide </w:t>
      </w:r>
      <w:r>
        <w:rPr>
          <w:rFonts w:ascii="Times New Roman" w:eastAsia="Times New Roman" w:hAnsi="Times New Roman" w:cs="Times New Roman"/>
          <w:sz w:val="20"/>
          <w:szCs w:val="20"/>
        </w:rPr>
        <w:t>a written justification prior in the FedReg prior adoption</w:t>
      </w:r>
    </w:p>
    <w:p w:rsidR="00774D9E" w:rsidRDefault="00740CD6">
      <w:pPr>
        <w:numPr>
          <w:ilvl w:val="3"/>
          <w:numId w:val="11"/>
        </w:numPr>
        <w:contextualSpacing/>
        <w:jc w:val="both"/>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Motor Vehicle Manufacturers Assoc. v. State Farm Mutual Automobile Ins. Co.</w:t>
      </w:r>
      <w:r>
        <w:rPr>
          <w:rFonts w:ascii="Times New Roman" w:eastAsia="Times New Roman" w:hAnsi="Times New Roman" w:cs="Times New Roman"/>
          <w:sz w:val="20"/>
          <w:szCs w:val="20"/>
          <w:shd w:val="clear" w:color="auto" w:fill="FFF2CC"/>
        </w:rPr>
        <w:t xml:space="preserve"> (S. Ct., 1983)</w:t>
      </w:r>
    </w:p>
    <w:p w:rsidR="00774D9E" w:rsidRDefault="00740CD6">
      <w:pPr>
        <w:ind w:left="2880"/>
        <w:jc w:val="both"/>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A&amp;C and substantial evidence as applied are the same; same standard whether adopting or rescinding rule; must explain evidence and offer rational connection between facts and choice made; defer to agency about unclear results of studies; A&amp;C because did no</w:t>
      </w:r>
      <w:r>
        <w:rPr>
          <w:rFonts w:ascii="Times New Roman" w:eastAsia="Times New Roman" w:hAnsi="Times New Roman" w:cs="Times New Roman"/>
          <w:sz w:val="20"/>
          <w:szCs w:val="20"/>
        </w:rPr>
        <w:t>t consider all aspects – failed to consider inertia or only airbags</w:t>
      </w:r>
    </w:p>
    <w:p w:rsidR="00774D9E" w:rsidRDefault="00774D9E">
      <w:pPr>
        <w:rPr>
          <w:rFonts w:ascii="Times New Roman" w:eastAsia="Times New Roman" w:hAnsi="Times New Roman" w:cs="Times New Roman"/>
          <w:i/>
          <w:sz w:val="20"/>
          <w:szCs w:val="20"/>
          <w:shd w:val="clear" w:color="auto" w:fill="FFF2CC"/>
        </w:rPr>
      </w:pPr>
    </w:p>
    <w:p w:rsidR="00774D9E" w:rsidRDefault="00740C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Adjudication</w:t>
      </w:r>
    </w:p>
    <w:p w:rsidR="00774D9E" w:rsidRDefault="00740CD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(CB 189-311; APA §§ 554, 554(d), 556, 557, 557(d))</w:t>
      </w:r>
    </w:p>
    <w:p w:rsidR="00774D9E" w:rsidRDefault="00740CD6">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Adjudication – any final determination of an agency that is not rulemaking, e.g. licensing, enforcement, disability hearings</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Types</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Formal (APA) adjudication – must give notice to parties of hearing and offer opportunity to reach settlement; trial-like with</w:t>
      </w:r>
      <w:r>
        <w:rPr>
          <w:rFonts w:ascii="Times New Roman" w:eastAsia="Times New Roman" w:hAnsi="Times New Roman" w:cs="Times New Roman"/>
          <w:sz w:val="20"/>
          <w:szCs w:val="20"/>
        </w:rPr>
        <w:t xml:space="preserve"> an ALJ; no ex parte communications</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Informal (non-APA) adjudication – falls under the APA (§ 555) but no procedures proscribed by the APA</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Safeguard is Constitutional Due Process</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Administrative Judge (AJ) – less safeguards to ensure unbiased opinion, can be prosecutor one day and judge the next </w:t>
      </w:r>
    </w:p>
    <w:p w:rsidR="00774D9E" w:rsidRDefault="00740CD6">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Four tests for formal or informal adjudication – </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Presumption for formal adjudication unless statute specifies otherwise  </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Presump</w:t>
      </w:r>
      <w:r>
        <w:rPr>
          <w:rFonts w:ascii="Times New Roman" w:eastAsia="Times New Roman" w:hAnsi="Times New Roman" w:cs="Times New Roman"/>
          <w:sz w:val="20"/>
          <w:szCs w:val="20"/>
        </w:rPr>
        <w:t>tion against formal adjudications unless statute or legislative history says otherwise</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No presumption – if statute is ambiguous, apply </w:t>
      </w:r>
      <w:r>
        <w:rPr>
          <w:rFonts w:ascii="Times New Roman" w:eastAsia="Times New Roman" w:hAnsi="Times New Roman" w:cs="Times New Roman"/>
          <w:i/>
          <w:sz w:val="20"/>
          <w:szCs w:val="20"/>
        </w:rPr>
        <w:t>Chevron</w:t>
      </w:r>
      <w:r>
        <w:rPr>
          <w:rFonts w:ascii="Times New Roman" w:eastAsia="Times New Roman" w:hAnsi="Times New Roman" w:cs="Times New Roman"/>
          <w:sz w:val="20"/>
          <w:szCs w:val="20"/>
        </w:rPr>
        <w:t xml:space="preserve"> to agency’s interpretation (seems to be the controlling test)</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 Hearings mandated by Due Process are requir</w:t>
      </w:r>
      <w:r>
        <w:rPr>
          <w:rFonts w:ascii="Times New Roman" w:eastAsia="Times New Roman" w:hAnsi="Times New Roman" w:cs="Times New Roman"/>
          <w:sz w:val="20"/>
          <w:szCs w:val="20"/>
        </w:rPr>
        <w:t>ed to be formal adjudications</w:t>
      </w:r>
    </w:p>
    <w:p w:rsidR="00774D9E" w:rsidRDefault="00740CD6">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Formal (APA) Adjudicatory Procedures</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Notice – time, place, manner, legal authority, matters of fact and law</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Opportunity to appear before agency</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Likely can intervene if you would have standing to appeal</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 opportunity</w:t>
      </w:r>
      <w:r>
        <w:rPr>
          <w:rFonts w:ascii="Times New Roman" w:eastAsia="Times New Roman" w:hAnsi="Times New Roman" w:cs="Times New Roman"/>
          <w:sz w:val="20"/>
          <w:szCs w:val="20"/>
        </w:rPr>
        <w:t xml:space="preserve"> before hearing for parties to settle</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ALJs – presides over hearing and does everything a trial judge would do </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Makes initial or proposed order – initial decision unless agency must do something to make final; proposed decision means agency must do somethin</w:t>
      </w:r>
      <w:r>
        <w:rPr>
          <w:rFonts w:ascii="Times New Roman" w:eastAsia="Times New Roman" w:hAnsi="Times New Roman" w:cs="Times New Roman"/>
          <w:sz w:val="20"/>
          <w:szCs w:val="20"/>
        </w:rPr>
        <w:t>g to make final</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Employee of agency they work for but are independent of that agency</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Cannot question constitutionality of statute of legality of regulations</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Appeals – decide law and facts </w:t>
      </w:r>
      <w:r>
        <w:rPr>
          <w:rFonts w:ascii="Times New Roman" w:eastAsia="Times New Roman" w:hAnsi="Times New Roman" w:cs="Times New Roman"/>
          <w:i/>
          <w:sz w:val="20"/>
          <w:szCs w:val="20"/>
        </w:rPr>
        <w:t>de novo</w:t>
      </w:r>
      <w:r>
        <w:rPr>
          <w:rFonts w:ascii="Times New Roman" w:eastAsia="Times New Roman" w:hAnsi="Times New Roman" w:cs="Times New Roman"/>
          <w:sz w:val="20"/>
          <w:szCs w:val="20"/>
        </w:rPr>
        <w:t>; when appeal from ALJ usually appeal to agency itself (except</w:t>
      </w:r>
      <w:r>
        <w:rPr>
          <w:rFonts w:ascii="Times New Roman" w:eastAsia="Times New Roman" w:hAnsi="Times New Roman" w:cs="Times New Roman"/>
          <w:sz w:val="20"/>
          <w:szCs w:val="20"/>
        </w:rPr>
        <w:t>ion e.g. split enforcement, see below)</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Burden of Proof</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 preponderance of the evidence (51%)</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Residuum rule – cannot totally rely on hearsay for administrative decision</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Note, S. Ct. got rid of this in administrative proceeds, now can completely rely on hearsay but not all hearsay in good enough (some lacking in foundation)</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Testimony and Documents</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“Split Enforcement” Arrangement (e.g. OSHA and OSHRC)</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OSHRC further insu</w:t>
      </w:r>
      <w:r>
        <w:rPr>
          <w:rFonts w:ascii="Times New Roman" w:eastAsia="Times New Roman" w:hAnsi="Times New Roman" w:cs="Times New Roman"/>
          <w:sz w:val="20"/>
          <w:szCs w:val="20"/>
        </w:rPr>
        <w:t>lates judges from agency</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 Further protects employers from possible bias that DOL might have regarding the adjudication of safety or health violations</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receive citation from OSHA inspector, you can say you request a hearing before ALJ (though th</w:t>
      </w:r>
      <w:r>
        <w:rPr>
          <w:rFonts w:ascii="Times New Roman" w:eastAsia="Times New Roman" w:hAnsi="Times New Roman" w:cs="Times New Roman"/>
          <w:sz w:val="20"/>
          <w:szCs w:val="20"/>
        </w:rPr>
        <w:t>rough OSHRC) and then OSHRC on appeal and then federal court</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 under normal model (not split enforcement) would appeal to the agency (e.g. EPA) not a split enforcement agency (e.g. OSHRC)</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Defer to agency (OSHA) interpretation of regulation rather than OSH</w:t>
      </w:r>
      <w:r>
        <w:rPr>
          <w:rFonts w:ascii="Times New Roman" w:eastAsia="Times New Roman" w:hAnsi="Times New Roman" w:cs="Times New Roman"/>
          <w:sz w:val="20"/>
          <w:szCs w:val="20"/>
        </w:rPr>
        <w:t>RC</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Applying Adjudicatory Procedures</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National Labor Relations Board v. Local Union No. 25, International Brotherhood of Electrical Workers</w:t>
      </w:r>
      <w:r>
        <w:rPr>
          <w:rFonts w:ascii="Times New Roman" w:eastAsia="Times New Roman" w:hAnsi="Times New Roman" w:cs="Times New Roman"/>
          <w:sz w:val="20"/>
          <w:szCs w:val="20"/>
          <w:shd w:val="clear" w:color="auto" w:fill="FFF2CC"/>
        </w:rPr>
        <w:t xml:space="preserve"> (2d Cir., 1978)</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Judge could not </w:t>
      </w:r>
      <w:r>
        <w:rPr>
          <w:rFonts w:ascii="Times New Roman" w:eastAsia="Times New Roman" w:hAnsi="Times New Roman" w:cs="Times New Roman"/>
          <w:i/>
          <w:sz w:val="20"/>
          <w:szCs w:val="20"/>
        </w:rPr>
        <w:t xml:space="preserve">sua sponte </w:t>
      </w:r>
      <w:r>
        <w:rPr>
          <w:rFonts w:ascii="Times New Roman" w:eastAsia="Times New Roman" w:hAnsi="Times New Roman" w:cs="Times New Roman"/>
          <w:sz w:val="20"/>
          <w:szCs w:val="20"/>
        </w:rPr>
        <w:t>conclude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that the collective bargain agreement was illegal as there was not adequate notice</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Southwest Sunsites, Inc. v. Federal Trade Commission</w:t>
      </w:r>
      <w:r>
        <w:rPr>
          <w:rFonts w:ascii="Times New Roman" w:eastAsia="Times New Roman" w:hAnsi="Times New Roman" w:cs="Times New Roman"/>
          <w:sz w:val="20"/>
          <w:szCs w:val="20"/>
          <w:shd w:val="clear" w:color="auto" w:fill="FFF2CC"/>
        </w:rPr>
        <w:t xml:space="preserve"> (9th Cir., 1986)</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Despite applying new standard, party proceeded against understood issue and was afforded full opp</w:t>
      </w:r>
      <w:r>
        <w:rPr>
          <w:rFonts w:ascii="Times New Roman" w:eastAsia="Times New Roman" w:hAnsi="Times New Roman" w:cs="Times New Roman"/>
          <w:sz w:val="20"/>
          <w:szCs w:val="20"/>
        </w:rPr>
        <w:t>ortunity to justify his conduct</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John D. Copanos and Sons, Inc. v. Food and Drug Administration</w:t>
      </w:r>
      <w:r>
        <w:rPr>
          <w:rFonts w:ascii="Times New Roman" w:eastAsia="Times New Roman" w:hAnsi="Times New Roman" w:cs="Times New Roman"/>
          <w:sz w:val="20"/>
          <w:szCs w:val="20"/>
          <w:shd w:val="clear" w:color="auto" w:fill="FFF2CC"/>
        </w:rPr>
        <w:t xml:space="preserve"> (D.C. Cir., 1988)</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To determine if prejudice look at what happened v. procedures – could provide for summary withdrawal with no genuine issue of fact requir</w:t>
      </w:r>
      <w:r>
        <w:rPr>
          <w:rFonts w:ascii="Times New Roman" w:eastAsia="Times New Roman" w:hAnsi="Times New Roman" w:cs="Times New Roman"/>
          <w:sz w:val="20"/>
          <w:szCs w:val="20"/>
        </w:rPr>
        <w:t>ing hearing, did not need to specify type of evidence needed to justify hearing as answer was obvious (should have identified specific evidence could have produced with notice)</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Wallace v. Bowen</w:t>
      </w:r>
      <w:r>
        <w:rPr>
          <w:rFonts w:ascii="Times New Roman" w:eastAsia="Times New Roman" w:hAnsi="Times New Roman" w:cs="Times New Roman"/>
          <w:sz w:val="20"/>
          <w:szCs w:val="20"/>
          <w:shd w:val="clear" w:color="auto" w:fill="FFF2CC"/>
        </w:rPr>
        <w:t xml:space="preserve"> (3d Cir., 1989)</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ab/>
        <w:t xml:space="preserve">Rule: </w:t>
      </w:r>
      <w:r>
        <w:rPr>
          <w:rFonts w:ascii="Times New Roman" w:eastAsia="Times New Roman" w:hAnsi="Times New Roman" w:cs="Times New Roman"/>
          <w:sz w:val="20"/>
          <w:szCs w:val="20"/>
        </w:rPr>
        <w:t>Hearsay could be used as substantial ev</w:t>
      </w:r>
      <w:r>
        <w:rPr>
          <w:rFonts w:ascii="Times New Roman" w:eastAsia="Times New Roman" w:hAnsi="Times New Roman" w:cs="Times New Roman"/>
          <w:sz w:val="20"/>
          <w:szCs w:val="20"/>
        </w:rPr>
        <w:t>idence but only if had opportunity to cross examine</w:t>
      </w:r>
    </w:p>
    <w:p w:rsidR="00774D9E" w:rsidRDefault="00740CD6">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 Parte Communications</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Prohibited in formal adjudication but no similar ban in informal adjudication </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Prohibition applies to any interested party outside the agency – WH is considered outside</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Prohibition</w:t>
      </w:r>
      <w:r>
        <w:rPr>
          <w:rFonts w:ascii="Times New Roman" w:eastAsia="Times New Roman" w:hAnsi="Times New Roman" w:cs="Times New Roman"/>
          <w:sz w:val="20"/>
          <w:szCs w:val="20"/>
        </w:rPr>
        <w:t xml:space="preserve"> applies to agency staff members prosecuting or investigating case</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 informal (non-APA) cases consider whether there was a due process violation</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Differences between the APA and Due Process</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harmless error built into the definition of due process violat</w:t>
      </w:r>
      <w:r>
        <w:rPr>
          <w:rFonts w:ascii="Times New Roman" w:eastAsia="Times New Roman" w:hAnsi="Times New Roman" w:cs="Times New Roman"/>
          <w:sz w:val="20"/>
          <w:szCs w:val="20"/>
        </w:rPr>
        <w:t>ion – is an error (void the proceeding) but must be prejudicial (in order to due process error)</w:t>
      </w:r>
    </w:p>
    <w:p w:rsidR="00774D9E" w:rsidRDefault="00740CD6">
      <w:pPr>
        <w:numPr>
          <w:ilvl w:val="4"/>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Harmless error built into definition of due process error – if due process that is not prejudicial </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Burden of proof</w:t>
      </w:r>
    </w:p>
    <w:p w:rsidR="00774D9E" w:rsidRDefault="00740CD6">
      <w:pPr>
        <w:numPr>
          <w:ilvl w:val="4"/>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APA – only must show ex parte communication and then burden shifts to government to show not prejudicial</w:t>
      </w:r>
    </w:p>
    <w:p w:rsidR="00774D9E" w:rsidRDefault="00740CD6">
      <w:pPr>
        <w:numPr>
          <w:ilvl w:val="4"/>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Due Process – person alleging prejudice must prove</w:t>
      </w:r>
    </w:p>
    <w:p w:rsidR="00774D9E" w:rsidRDefault="00740CD6">
      <w:pPr>
        <w:numPr>
          <w:ilvl w:val="1"/>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lastRenderedPageBreak/>
        <w:t xml:space="preserve">Professional Air Traffic Controllers Organization v. Federal Labor Relations Authority </w:t>
      </w:r>
      <w:r>
        <w:rPr>
          <w:rFonts w:ascii="Times New Roman" w:eastAsia="Times New Roman" w:hAnsi="Times New Roman" w:cs="Times New Roman"/>
          <w:sz w:val="20"/>
          <w:szCs w:val="20"/>
          <w:shd w:val="clear" w:color="auto" w:fill="FFF2CC"/>
        </w:rPr>
        <w:t>(D.C. Cir., 1</w:t>
      </w:r>
      <w:r>
        <w:rPr>
          <w:rFonts w:ascii="Times New Roman" w:eastAsia="Times New Roman" w:hAnsi="Times New Roman" w:cs="Times New Roman"/>
          <w:sz w:val="20"/>
          <w:szCs w:val="20"/>
          <w:shd w:val="clear" w:color="auto" w:fill="FFF2CC"/>
        </w:rPr>
        <w:t>982)</w:t>
      </w:r>
    </w:p>
    <w:p w:rsidR="00774D9E" w:rsidRDefault="00740CD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2CC"/>
        </w:rPr>
        <w:tab/>
      </w: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Prohibits communications relevant to merits but not procedural questions or status reports </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Remedies</w:t>
      </w:r>
      <w:r>
        <w:rPr>
          <w:rFonts w:ascii="Times New Roman" w:eastAsia="Times New Roman" w:hAnsi="Times New Roman" w:cs="Times New Roman"/>
          <w:sz w:val="20"/>
          <w:szCs w:val="20"/>
        </w:rPr>
        <w:t xml:space="preserve"> (for ex parte communications): Disclosure or voidable; considerations for whether should be voidable – irrevocably tainted, gravity of the communications, did they influence, were contents unknown to opposing parties, would remand serve a useful propose</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FLRA members – could discuss admin and budget matters and discussion of memo didn’t taint the proceedings or unfairly advantage; (2) Sec’y of Transportation – less clear if proper but did not taint case (outside of the agency because head of another </w:t>
      </w:r>
      <w:r>
        <w:rPr>
          <w:rFonts w:ascii="Times New Roman" w:eastAsia="Times New Roman" w:hAnsi="Times New Roman" w:cs="Times New Roman"/>
          <w:sz w:val="20"/>
          <w:szCs w:val="20"/>
        </w:rPr>
        <w:t>department); (3) union president – improper but didn’t harm adjudication as did not affect outcome (no party benefited from)</w:t>
      </w:r>
    </w:p>
    <w:p w:rsidR="00774D9E" w:rsidRDefault="00740CD6">
      <w:pPr>
        <w:numPr>
          <w:ilvl w:val="1"/>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Stone v. Federal Deposit Insurance Corporation</w:t>
      </w:r>
      <w:r>
        <w:rPr>
          <w:rFonts w:ascii="Times New Roman" w:eastAsia="Times New Roman" w:hAnsi="Times New Roman" w:cs="Times New Roman"/>
          <w:sz w:val="20"/>
          <w:szCs w:val="20"/>
          <w:shd w:val="clear" w:color="auto" w:fill="FFF2CC"/>
        </w:rPr>
        <w:t xml:space="preserve"> (Fed. Cir., 1999)</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Whether ex parte communication is so substantial and so like</w:t>
      </w:r>
      <w:r>
        <w:rPr>
          <w:rFonts w:ascii="Times New Roman" w:eastAsia="Times New Roman" w:hAnsi="Times New Roman" w:cs="Times New Roman"/>
          <w:sz w:val="20"/>
          <w:szCs w:val="20"/>
        </w:rPr>
        <w:t>ly to cause prejudice that no employee can fairly be required to be subjected to a deprivation of property under such circumstances – consider whether introducing new evidence, whether employee knew of error, and whether it exerted undue pressure on decidi</w:t>
      </w:r>
      <w:r>
        <w:rPr>
          <w:rFonts w:ascii="Times New Roman" w:eastAsia="Times New Roman" w:hAnsi="Times New Roman" w:cs="Times New Roman"/>
          <w:sz w:val="20"/>
          <w:szCs w:val="20"/>
        </w:rPr>
        <w:t xml:space="preserve">ng official to make a certain decision </w:t>
      </w:r>
    </w:p>
    <w:p w:rsidR="00774D9E" w:rsidRDefault="00740CD6">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Due Process Hearings – when APA does not apply (informal adjudication) – “no person should be deprived of life, liberty, or property without due process of law”</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Rule – four questions</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it a government action? – does</w:t>
      </w:r>
      <w:r>
        <w:rPr>
          <w:rFonts w:ascii="Times New Roman" w:eastAsia="Times New Roman" w:hAnsi="Times New Roman" w:cs="Times New Roman"/>
          <w:sz w:val="20"/>
          <w:szCs w:val="20"/>
        </w:rPr>
        <w:t xml:space="preserve"> not apply to private actions</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it applying facts in a specific case? </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General regulations do not trigger due process (too burdensome)</w:t>
      </w:r>
    </w:p>
    <w:p w:rsidR="00774D9E" w:rsidRDefault="00740CD6">
      <w:pPr>
        <w:numPr>
          <w:ilvl w:val="4"/>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Bi-Metallic Investment Comp</w:t>
      </w:r>
      <w:r>
        <w:rPr>
          <w:rFonts w:ascii="Times New Roman" w:eastAsia="Times New Roman" w:hAnsi="Times New Roman" w:cs="Times New Roman"/>
          <w:sz w:val="20"/>
          <w:szCs w:val="20"/>
        </w:rPr>
        <w:t xml:space="preserve"> </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Requires individualized decisionmaking </w:t>
      </w:r>
    </w:p>
    <w:p w:rsidR="00774D9E" w:rsidRDefault="00740CD6">
      <w:pPr>
        <w:numPr>
          <w:ilvl w:val="4"/>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Londoner</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Factors in determining if there is individ</w:t>
      </w:r>
      <w:r>
        <w:rPr>
          <w:rFonts w:ascii="Times New Roman" w:eastAsia="Times New Roman" w:hAnsi="Times New Roman" w:cs="Times New Roman"/>
          <w:sz w:val="20"/>
          <w:szCs w:val="20"/>
        </w:rPr>
        <w:t>ualized decisionmaking – number of people affected, extent of impact on each person, factual basis for determining impact</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it depriving someone of liberty or property?</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Property right – legitimate claim of entitlement, including government benefits</w:t>
      </w:r>
    </w:p>
    <w:p w:rsidR="00774D9E" w:rsidRDefault="00740CD6">
      <w:pPr>
        <w:numPr>
          <w:ilvl w:val="4"/>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Goldbe</w:t>
      </w:r>
      <w:r>
        <w:rPr>
          <w:rFonts w:ascii="Times New Roman" w:eastAsia="Times New Roman" w:hAnsi="Times New Roman" w:cs="Times New Roman"/>
          <w:i/>
          <w:sz w:val="20"/>
          <w:szCs w:val="20"/>
        </w:rPr>
        <w:t>rg v. Kelly</w:t>
      </w:r>
    </w:p>
    <w:p w:rsidR="00774D9E" w:rsidRDefault="00740CD6">
      <w:pPr>
        <w:numPr>
          <w:ilvl w:val="4"/>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Sinderman</w:t>
      </w:r>
      <w:r>
        <w:rPr>
          <w:rFonts w:ascii="Times New Roman" w:eastAsia="Times New Roman" w:hAnsi="Times New Roman" w:cs="Times New Roman"/>
          <w:sz w:val="20"/>
          <w:szCs w:val="20"/>
        </w:rPr>
        <w:t xml:space="preserve"> – implied contract would create contractual right (legal claim of entitlement)</w:t>
      </w:r>
    </w:p>
    <w:p w:rsidR="00774D9E" w:rsidRDefault="00740CD6">
      <w:pPr>
        <w:numPr>
          <w:ilvl w:val="4"/>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Roth</w:t>
      </w:r>
      <w:r>
        <w:rPr>
          <w:rFonts w:ascii="Times New Roman" w:eastAsia="Times New Roman" w:hAnsi="Times New Roman" w:cs="Times New Roman"/>
          <w:sz w:val="20"/>
          <w:szCs w:val="20"/>
        </w:rPr>
        <w:t xml:space="preserve"> – Need legitimate claim of entitlement, something creating property right, must come from somewhere in law</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Liberty interest – freedom from restraint; to protect reputation; to engage in profession</w:t>
      </w:r>
    </w:p>
    <w:p w:rsidR="00774D9E" w:rsidRDefault="00740CD6">
      <w:pPr>
        <w:numPr>
          <w:ilvl w:val="4"/>
          <w:numId w:val="3"/>
        </w:numPr>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Paul v. Davis</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Does the procedure give due process?</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Codd v. Velger</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Loudermill </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Shands</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Individualized Decisionmaking</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Londoner v. Denver</w:t>
      </w:r>
      <w:r>
        <w:rPr>
          <w:rFonts w:ascii="Times New Roman" w:eastAsia="Times New Roman" w:hAnsi="Times New Roman" w:cs="Times New Roman"/>
          <w:sz w:val="20"/>
          <w:szCs w:val="20"/>
          <w:shd w:val="clear" w:color="auto" w:fill="FFF2CC"/>
        </w:rPr>
        <w:t xml:space="preserve"> (S. Ct., 1908)</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Hearing because amount of tax each person owes/paid depends on specific facts, affect on individual grounds </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Bi-Metallic Investment Company v. State Board of Equalization</w:t>
      </w:r>
      <w:r>
        <w:rPr>
          <w:rFonts w:ascii="Times New Roman" w:eastAsia="Times New Roman" w:hAnsi="Times New Roman" w:cs="Times New Roman"/>
          <w:sz w:val="20"/>
          <w:szCs w:val="20"/>
          <w:shd w:val="clear" w:color="auto" w:fill="FFF2CC"/>
        </w:rPr>
        <w:t xml:space="preserve"> (S. Ct., 1915)</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sz w:val="20"/>
          <w:szCs w:val="20"/>
          <w:shd w:val="clear" w:color="auto" w:fill="FFF2CC"/>
        </w:rPr>
        <w:tab/>
      </w: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No hearing because challenging tax increase that applies to eve</w:t>
      </w:r>
      <w:r>
        <w:rPr>
          <w:rFonts w:ascii="Times New Roman" w:eastAsia="Times New Roman" w:hAnsi="Times New Roman" w:cs="Times New Roman"/>
          <w:sz w:val="20"/>
          <w:szCs w:val="20"/>
        </w:rPr>
        <w:t>ryone, no individual facts</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Protected Interests</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Property Interest</w:t>
      </w:r>
    </w:p>
    <w:p w:rsidR="00774D9E" w:rsidRDefault="00740CD6">
      <w:pPr>
        <w:numPr>
          <w:ilvl w:val="3"/>
          <w:numId w:val="3"/>
        </w:numPr>
        <w:contextualSpacing/>
        <w:jc w:val="both"/>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Goldberg v. Kelly </w:t>
      </w:r>
      <w:r>
        <w:rPr>
          <w:rFonts w:ascii="Times New Roman" w:eastAsia="Times New Roman" w:hAnsi="Times New Roman" w:cs="Times New Roman"/>
          <w:sz w:val="20"/>
          <w:szCs w:val="20"/>
          <w:shd w:val="clear" w:color="auto" w:fill="F4CCCC"/>
        </w:rPr>
        <w:t>(S. Ct., 1970)</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Termination of state welfare benefits have the same adverse impact on a person as when the government deprives someone of private property as citizens have an expectation that entitlements, like private property, were protected by the government’s obligati</w:t>
      </w:r>
      <w:r>
        <w:rPr>
          <w:rFonts w:ascii="Times New Roman" w:eastAsia="Times New Roman" w:hAnsi="Times New Roman" w:cs="Times New Roman"/>
          <w:sz w:val="20"/>
          <w:szCs w:val="20"/>
        </w:rPr>
        <w:t>on of due process, therefore due process required</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Abandoned the right/privileges distinction in which the former was protected from deprivation without due process and the latter not, meaning the latter is now also </w:t>
      </w:r>
      <w:r>
        <w:rPr>
          <w:rFonts w:ascii="Times New Roman" w:eastAsia="Times New Roman" w:hAnsi="Times New Roman" w:cs="Times New Roman"/>
          <w:sz w:val="20"/>
          <w:szCs w:val="20"/>
        </w:rPr>
        <w:lastRenderedPageBreak/>
        <w:t xml:space="preserve">protected from deprivation without </w:t>
      </w:r>
      <w:r>
        <w:rPr>
          <w:rFonts w:ascii="Times New Roman" w:eastAsia="Times New Roman" w:hAnsi="Times New Roman" w:cs="Times New Roman"/>
          <w:sz w:val="20"/>
          <w:szCs w:val="20"/>
        </w:rPr>
        <w:t>due process (</w:t>
      </w:r>
      <w:r>
        <w:rPr>
          <w:rFonts w:ascii="Times New Roman" w:eastAsia="Times New Roman" w:hAnsi="Times New Roman" w:cs="Times New Roman"/>
          <w:i/>
          <w:sz w:val="20"/>
          <w:szCs w:val="20"/>
        </w:rPr>
        <w:t xml:space="preserve">but </w:t>
      </w:r>
      <w:r>
        <w:rPr>
          <w:rFonts w:ascii="Times New Roman" w:eastAsia="Times New Roman" w:hAnsi="Times New Roman" w:cs="Times New Roman"/>
          <w:sz w:val="20"/>
          <w:szCs w:val="20"/>
        </w:rPr>
        <w:t>outlier as lesser procedural protections are adequate where privileges)</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sz w:val="20"/>
          <w:szCs w:val="20"/>
        </w:rPr>
        <w:t>Note: Not good law, Due Process requires virtually formal adjudication</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Liberty Interest</w:t>
      </w:r>
    </w:p>
    <w:p w:rsidR="00774D9E" w:rsidRDefault="00740CD6">
      <w:pPr>
        <w:numPr>
          <w:ilvl w:val="3"/>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Paul v. Davis</w:t>
      </w:r>
      <w:r>
        <w:rPr>
          <w:rFonts w:ascii="Times New Roman" w:eastAsia="Times New Roman" w:hAnsi="Times New Roman" w:cs="Times New Roman"/>
          <w:sz w:val="20"/>
          <w:szCs w:val="20"/>
          <w:shd w:val="clear" w:color="auto" w:fill="FFF2CC"/>
        </w:rPr>
        <w:t xml:space="preserve"> (S. Ct., 1976)</w:t>
      </w:r>
    </w:p>
    <w:p w:rsidR="00774D9E" w:rsidRDefault="00740CD6">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Damage to reputation not enough, requires st</w:t>
      </w:r>
      <w:r>
        <w:rPr>
          <w:rFonts w:ascii="Times New Roman" w:eastAsia="Times New Roman" w:hAnsi="Times New Roman" w:cs="Times New Roman"/>
          <w:sz w:val="20"/>
          <w:szCs w:val="20"/>
        </w:rPr>
        <w:t>igma plus – plus cannot arise from the stigma itself – e.g. damage to reputation and couldn’t purchase booze under law, hurts reputation and is kicked out of school</w:t>
      </w:r>
    </w:p>
    <w:p w:rsidR="00774D9E" w:rsidRDefault="00740CD6">
      <w:pPr>
        <w:numPr>
          <w:ilvl w:val="3"/>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Codd v. Velger</w:t>
      </w:r>
      <w:r>
        <w:rPr>
          <w:rFonts w:ascii="Times New Roman" w:eastAsia="Times New Roman" w:hAnsi="Times New Roman" w:cs="Times New Roman"/>
          <w:sz w:val="20"/>
          <w:szCs w:val="20"/>
          <w:shd w:val="clear" w:color="auto" w:fill="FFF2CC"/>
        </w:rPr>
        <w:t xml:space="preserve"> (S. Ct., 1977)</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sz w:val="20"/>
          <w:szCs w:val="20"/>
          <w:shd w:val="clear" w:color="auto" w:fill="FFF2CC"/>
        </w:rPr>
        <w:tab/>
      </w: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Because did not contest facts, no need for any procedu</w:t>
      </w:r>
      <w:r>
        <w:rPr>
          <w:rFonts w:ascii="Times New Roman" w:eastAsia="Times New Roman" w:hAnsi="Times New Roman" w:cs="Times New Roman"/>
          <w:sz w:val="20"/>
          <w:szCs w:val="20"/>
        </w:rPr>
        <w:t>re; if admitted everything, no point in having procedure</w:t>
      </w:r>
    </w:p>
    <w:p w:rsidR="00774D9E" w:rsidRDefault="00740CD6">
      <w:pPr>
        <w:numPr>
          <w:ilvl w:val="3"/>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Cleveland Bd. of Education v. Loudermill </w:t>
      </w:r>
      <w:r>
        <w:rPr>
          <w:rFonts w:ascii="Times New Roman" w:eastAsia="Times New Roman" w:hAnsi="Times New Roman" w:cs="Times New Roman"/>
          <w:sz w:val="20"/>
          <w:szCs w:val="20"/>
          <w:shd w:val="clear" w:color="auto" w:fill="FFF2CC"/>
        </w:rPr>
        <w:t>(S. Ct., 1985)</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sz w:val="20"/>
          <w:szCs w:val="20"/>
          <w:shd w:val="clear" w:color="auto" w:fill="FFF2CC"/>
        </w:rPr>
        <w:tab/>
      </w: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If there is a choice of punishment, you have right to present about it</w:t>
      </w:r>
    </w:p>
    <w:p w:rsidR="00774D9E" w:rsidRDefault="00740CD6">
      <w:pPr>
        <w:numPr>
          <w:ilvl w:val="3"/>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Shands v. City of Kennett</w:t>
      </w:r>
      <w:r>
        <w:rPr>
          <w:rFonts w:ascii="Times New Roman" w:eastAsia="Times New Roman" w:hAnsi="Times New Roman" w:cs="Times New Roman"/>
          <w:sz w:val="20"/>
          <w:szCs w:val="20"/>
          <w:shd w:val="clear" w:color="auto" w:fill="FFF2CC"/>
        </w:rPr>
        <w:t xml:space="preserve"> (8th Cir., 1993)</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sz w:val="20"/>
          <w:szCs w:val="20"/>
          <w:shd w:val="clear" w:color="auto" w:fill="FFF2CC"/>
        </w:rPr>
        <w:tab/>
      </w: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City official’s statements not damaging enough to create stigma</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Due Process Hearing Procedures</w:t>
      </w:r>
    </w:p>
    <w:p w:rsidR="00774D9E" w:rsidRDefault="00740CD6">
      <w:pPr>
        <w:numPr>
          <w:ilvl w:val="2"/>
          <w:numId w:val="3"/>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Mathews v. Eldridge</w:t>
      </w:r>
      <w:r>
        <w:rPr>
          <w:rFonts w:ascii="Times New Roman" w:eastAsia="Times New Roman" w:hAnsi="Times New Roman" w:cs="Times New Roman"/>
          <w:sz w:val="20"/>
          <w:szCs w:val="20"/>
          <w:shd w:val="clear" w:color="auto" w:fill="F4CCCC"/>
        </w:rPr>
        <w:t xml:space="preserve"> (S. Ct., 1976)</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No evidentiary hearing required prior to termination of disability benefits because, applying the test, would require a lot</w:t>
      </w:r>
      <w:r>
        <w:rPr>
          <w:rFonts w:ascii="Times New Roman" w:eastAsia="Times New Roman" w:hAnsi="Times New Roman" w:cs="Times New Roman"/>
          <w:sz w:val="20"/>
          <w:szCs w:val="20"/>
        </w:rPr>
        <w:t xml:space="preserve"> of work by the government for little benefit to the plaintiff </w:t>
      </w:r>
    </w:p>
    <w:p w:rsidR="00774D9E" w:rsidRDefault="00740CD6">
      <w:pPr>
        <w:ind w:left="2160"/>
        <w:rPr>
          <w:rFonts w:ascii="Times New Roman" w:eastAsia="Times New Roman" w:hAnsi="Times New Roman" w:cs="Times New Roman"/>
          <w:sz w:val="20"/>
          <w:szCs w:val="20"/>
          <w:shd w:val="clear" w:color="auto" w:fill="F4CCCC"/>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Identification of the specific dictates of due process generally requires consideration of three distinct factors – (1) the private interest that will be affected by the official action,</w:t>
      </w:r>
      <w:r>
        <w:rPr>
          <w:rFonts w:ascii="Times New Roman" w:eastAsia="Times New Roman" w:hAnsi="Times New Roman" w:cs="Times New Roman"/>
          <w:sz w:val="20"/>
          <w:szCs w:val="20"/>
        </w:rPr>
        <w:t xml:space="preserve"> (2) the risk of an erroneous deprivation of such interest through the procedures used, and the probable value, if any, of additional or substitute procedural safeguards, and (3) the government’s interest, including the function involved and the fiscal and</w:t>
      </w:r>
      <w:r>
        <w:rPr>
          <w:rFonts w:ascii="Times New Roman" w:eastAsia="Times New Roman" w:hAnsi="Times New Roman" w:cs="Times New Roman"/>
          <w:sz w:val="20"/>
          <w:szCs w:val="20"/>
        </w:rPr>
        <w:t xml:space="preserve"> administrative burdens that the additional or substitute procedural requirement would entail. Based on caselaw, court said “[o]nly </w:t>
      </w:r>
      <w:r>
        <w:rPr>
          <w:rFonts w:ascii="Times New Roman" w:eastAsia="Times New Roman" w:hAnsi="Times New Roman" w:cs="Times New Roman"/>
          <w:i/>
          <w:sz w:val="20"/>
          <w:szCs w:val="20"/>
        </w:rPr>
        <w:t>Goldberg</w:t>
      </w:r>
      <w:r>
        <w:rPr>
          <w:rFonts w:ascii="Times New Roman" w:eastAsia="Times New Roman" w:hAnsi="Times New Roman" w:cs="Times New Roman"/>
          <w:sz w:val="20"/>
          <w:szCs w:val="20"/>
        </w:rPr>
        <w:t xml:space="preserve"> held that due process requires an evidentiary hearing prior to a temporary deprivation” and that there “that welfar</w:t>
      </w:r>
      <w:r>
        <w:rPr>
          <w:rFonts w:ascii="Times New Roman" w:eastAsia="Times New Roman" w:hAnsi="Times New Roman" w:cs="Times New Roman"/>
          <w:sz w:val="20"/>
          <w:szCs w:val="20"/>
        </w:rPr>
        <w:t>e assistance is given to persons on the very margin of subsistence.”</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Procedures tailored to facts of case – determine necessary procedures on individual basis</w:t>
      </w:r>
    </w:p>
    <w:p w:rsidR="00774D9E" w:rsidRDefault="00740CD6">
      <w:pPr>
        <w:numPr>
          <w:ilvl w:val="2"/>
          <w:numId w:val="3"/>
        </w:numPr>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Goldberg v. Kelly</w:t>
      </w:r>
      <w:r>
        <w:rPr>
          <w:rFonts w:ascii="Times New Roman" w:eastAsia="Times New Roman" w:hAnsi="Times New Roman" w:cs="Times New Roman"/>
          <w:sz w:val="20"/>
          <w:szCs w:val="20"/>
        </w:rPr>
        <w:t xml:space="preserve"> – limited to welfare benefits context; due process requires virtually formal adjudication – </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Timely and adequate notice</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Confront and cross examine witnesses</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Present own arguments and evidence</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Represented by counsel</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Impartial decisionmaker </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Decision rests </w:t>
      </w:r>
      <w:r>
        <w:rPr>
          <w:rFonts w:ascii="Times New Roman" w:eastAsia="Times New Roman" w:hAnsi="Times New Roman" w:cs="Times New Roman"/>
          <w:sz w:val="20"/>
          <w:szCs w:val="20"/>
        </w:rPr>
        <w:t xml:space="preserve">solely on evidence at trial </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Statement by decisionmaker explaining decision and evidence relied upon</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Goss – </w:t>
      </w:r>
      <w:r>
        <w:rPr>
          <w:rFonts w:ascii="Times New Roman" w:eastAsia="Times New Roman" w:hAnsi="Times New Roman" w:cs="Times New Roman"/>
          <w:sz w:val="20"/>
          <w:szCs w:val="20"/>
        </w:rPr>
        <w:t>Due process required in student suspension, required – notice, explanation of evidence, opportunity to present his side; factors influencing this de</w:t>
      </w:r>
      <w:r>
        <w:rPr>
          <w:rFonts w:ascii="Times New Roman" w:eastAsia="Times New Roman" w:hAnsi="Times New Roman" w:cs="Times New Roman"/>
          <w:sz w:val="20"/>
          <w:szCs w:val="20"/>
        </w:rPr>
        <w:t>cision – minimal harm to student, number of disciplinary actions possibly large, costs imposed on education institution disproportionate to student benefit</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Board of Curators of the University of Missouri v. Horowitz</w:t>
      </w:r>
      <w:r>
        <w:rPr>
          <w:rFonts w:ascii="Times New Roman" w:eastAsia="Times New Roman" w:hAnsi="Times New Roman" w:cs="Times New Roman"/>
          <w:sz w:val="20"/>
          <w:szCs w:val="20"/>
          <w:shd w:val="clear" w:color="auto" w:fill="FFF2CC"/>
        </w:rPr>
        <w:t xml:space="preserve"> (S. Ct., 1978)</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Where a student was</w:t>
      </w:r>
      <w:r>
        <w:rPr>
          <w:rFonts w:ascii="Times New Roman" w:eastAsia="Times New Roman" w:hAnsi="Times New Roman" w:cs="Times New Roman"/>
          <w:sz w:val="20"/>
          <w:szCs w:val="20"/>
        </w:rPr>
        <w:t xml:space="preserve"> dismissed for failing to meet academic standards not an appropriate place for the court to get involved because it was a purely academic decision (subjective)</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Gabrilowitz v. Newman </w:t>
      </w:r>
      <w:r>
        <w:rPr>
          <w:rFonts w:ascii="Times New Roman" w:eastAsia="Times New Roman" w:hAnsi="Times New Roman" w:cs="Times New Roman"/>
          <w:sz w:val="20"/>
          <w:szCs w:val="20"/>
          <w:shd w:val="clear" w:color="auto" w:fill="FFF2CC"/>
        </w:rPr>
        <w:t>(1st Cir., 1978)</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Where student accused of assault and not permitted </w:t>
      </w:r>
      <w:r>
        <w:rPr>
          <w:rFonts w:ascii="Times New Roman" w:eastAsia="Times New Roman" w:hAnsi="Times New Roman" w:cs="Times New Roman"/>
          <w:sz w:val="20"/>
          <w:szCs w:val="20"/>
        </w:rPr>
        <w:t>to have counsel and where possible impending criminal charges – permitted counsel to advise appellee whether he should answer questions and what he should not say to safeguard from self-incrimination since the student’s private interest and risk of erroneo</w:t>
      </w:r>
      <w:r>
        <w:rPr>
          <w:rFonts w:ascii="Times New Roman" w:eastAsia="Times New Roman" w:hAnsi="Times New Roman" w:cs="Times New Roman"/>
          <w:sz w:val="20"/>
          <w:szCs w:val="20"/>
        </w:rPr>
        <w:t>us deprivation could be huge because of the potential of a criminal trial and no huge administrative or financial burden on the university</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Osteen v. Henley</w:t>
      </w:r>
      <w:r>
        <w:rPr>
          <w:rFonts w:ascii="Times New Roman" w:eastAsia="Times New Roman" w:hAnsi="Times New Roman" w:cs="Times New Roman"/>
          <w:sz w:val="20"/>
          <w:szCs w:val="20"/>
          <w:shd w:val="clear" w:color="auto" w:fill="FFF2CC"/>
        </w:rPr>
        <w:t xml:space="preserve"> (7th Cir., 1993)</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Where student breaks noses and possible criminal charges – private interest i</w:t>
      </w:r>
      <w:r>
        <w:rPr>
          <w:rFonts w:ascii="Times New Roman" w:eastAsia="Times New Roman" w:hAnsi="Times New Roman" w:cs="Times New Roman"/>
          <w:sz w:val="20"/>
          <w:szCs w:val="20"/>
        </w:rPr>
        <w:t xml:space="preserve">s school scholarship; gov’t interest is not insubstantial (time and money), risk of error is trivial as school </w:t>
      </w:r>
      <w:r>
        <w:rPr>
          <w:rFonts w:ascii="Times New Roman" w:eastAsia="Times New Roman" w:hAnsi="Times New Roman" w:cs="Times New Roman"/>
          <w:sz w:val="20"/>
          <w:szCs w:val="20"/>
        </w:rPr>
        <w:lastRenderedPageBreak/>
        <w:t xml:space="preserve">has no reason to expel people wrongly so the court does not overturn the suspension because had lawyer that advised (but did not participate) in </w:t>
      </w:r>
      <w:r>
        <w:rPr>
          <w:rFonts w:ascii="Times New Roman" w:eastAsia="Times New Roman" w:hAnsi="Times New Roman" w:cs="Times New Roman"/>
          <w:sz w:val="20"/>
          <w:szCs w:val="20"/>
        </w:rPr>
        <w:t>the hearing</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Neutral Decisionmaker</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Withrow v. Larkin</w:t>
      </w:r>
      <w:r>
        <w:rPr>
          <w:rFonts w:ascii="Times New Roman" w:eastAsia="Times New Roman" w:hAnsi="Times New Roman" w:cs="Times New Roman"/>
          <w:sz w:val="20"/>
          <w:szCs w:val="20"/>
          <w:shd w:val="clear" w:color="auto" w:fill="FFF2CC"/>
        </w:rPr>
        <w:t xml:space="preserve"> (S. Ct., 1975)</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Practicing medicine without a license – presumption against bias (non-neutrality) because assume board will put aside any bias that they have </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Mere fact that state did not follow state procedures is not a due process violation</w:t>
      </w:r>
    </w:p>
    <w:p w:rsidR="00774D9E" w:rsidRDefault="00740CD6">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Judicial Review</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Substantial Evidence Standard (APA § 706) – agency action unlawful if unsupported by substantial evidence in a case subject to §§ 556 &amp; 557 (formal agen</w:t>
      </w:r>
      <w:r>
        <w:rPr>
          <w:rFonts w:ascii="Times New Roman" w:eastAsia="Times New Roman" w:hAnsi="Times New Roman" w:cs="Times New Roman"/>
          <w:sz w:val="20"/>
          <w:szCs w:val="20"/>
        </w:rPr>
        <w:t>cy action) or otherwise reviewed on the record</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 formal adjudication of questions of fact (information adjudications of fact requires A&amp;C standard)</w:t>
      </w:r>
    </w:p>
    <w:p w:rsidR="00774D9E" w:rsidRDefault="00740CD6">
      <w:pPr>
        <w:numPr>
          <w:ilvl w:val="2"/>
          <w:numId w:val="3"/>
        </w:numPr>
        <w:contextualSpacing/>
        <w:jc w:val="both"/>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Universal Camera Corp v. NLRB </w:t>
      </w:r>
      <w:r>
        <w:rPr>
          <w:rFonts w:ascii="Times New Roman" w:eastAsia="Times New Roman" w:hAnsi="Times New Roman" w:cs="Times New Roman"/>
          <w:sz w:val="20"/>
          <w:szCs w:val="20"/>
          <w:shd w:val="clear" w:color="auto" w:fill="F4CCCC"/>
        </w:rPr>
        <w:t>(S. Ct., 1951)</w:t>
      </w:r>
      <w:r>
        <w:rPr>
          <w:rFonts w:ascii="Times New Roman" w:eastAsia="Times New Roman" w:hAnsi="Times New Roman" w:cs="Times New Roman"/>
          <w:i/>
          <w:sz w:val="20"/>
          <w:szCs w:val="20"/>
          <w:shd w:val="clear" w:color="auto" w:fill="F4CCCC"/>
        </w:rPr>
        <w:t xml:space="preserve"> </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The substantial evidence test applies to the evidence </w:t>
      </w:r>
      <w:r>
        <w:rPr>
          <w:rFonts w:ascii="Times New Roman" w:eastAsia="Times New Roman" w:hAnsi="Times New Roman" w:cs="Times New Roman"/>
          <w:sz w:val="20"/>
          <w:szCs w:val="20"/>
        </w:rPr>
        <w:t>in the whole record (but ALJ’s and agency’s decision) on both sides – “Congress has merely made clear that a reviewing court is not barred from setting aside a[n] [agency] decision when it cannot conscientiously find that the evidence supporting that decis</w:t>
      </w:r>
      <w:r>
        <w:rPr>
          <w:rFonts w:ascii="Times New Roman" w:eastAsia="Times New Roman" w:hAnsi="Times New Roman" w:cs="Times New Roman"/>
          <w:sz w:val="20"/>
          <w:szCs w:val="20"/>
        </w:rPr>
        <w:t>ion is substantial, when viewing in a light that the record in its entirety furnishes, including the body of evidence opposed to the [agency]’s view”</w:t>
      </w:r>
    </w:p>
    <w:p w:rsidR="00774D9E" w:rsidRDefault="00740CD6">
      <w:pPr>
        <w:numPr>
          <w:ilvl w:val="0"/>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Reviewing court not barred from setting aside a decision when it cannot find substantial evidence supporti</w:t>
      </w:r>
      <w:r>
        <w:rPr>
          <w:rFonts w:ascii="Times New Roman" w:eastAsia="Times New Roman" w:hAnsi="Times New Roman" w:cs="Times New Roman"/>
          <w:sz w:val="20"/>
          <w:szCs w:val="20"/>
        </w:rPr>
        <w:t xml:space="preserve">ng decision when viewing entire record, including opposing evidence </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Despite this holding, the substantial evidence standard remains highly deferential (requiring only “more than a mere scintilla” or “such relevant evidence as a reasonable mind might</w:t>
      </w:r>
      <w:r>
        <w:rPr>
          <w:rFonts w:ascii="Times New Roman" w:eastAsia="Times New Roman" w:hAnsi="Times New Roman" w:cs="Times New Roman"/>
          <w:sz w:val="20"/>
          <w:szCs w:val="20"/>
        </w:rPr>
        <w:t xml:space="preserve"> accept as adequate to support a conclusion” – </w:t>
      </w:r>
      <w:r>
        <w:rPr>
          <w:rFonts w:ascii="Times New Roman" w:eastAsia="Times New Roman" w:hAnsi="Times New Roman" w:cs="Times New Roman"/>
          <w:i/>
          <w:sz w:val="20"/>
          <w:szCs w:val="20"/>
        </w:rPr>
        <w:t>Consolidated Edison Co. v. NLRB</w:t>
      </w:r>
      <w:r>
        <w:rPr>
          <w:rFonts w:ascii="Times New Roman" w:eastAsia="Times New Roman" w:hAnsi="Times New Roman" w:cs="Times New Roman"/>
          <w:sz w:val="20"/>
          <w:szCs w:val="20"/>
        </w:rPr>
        <w:t>), considering the whole record substantial evidence is the equivalent of the evidence necessary to withstand a motion for a directed verdict, thus the court’s role is not to wei</w:t>
      </w:r>
      <w:r>
        <w:rPr>
          <w:rFonts w:ascii="Times New Roman" w:eastAsia="Times New Roman" w:hAnsi="Times New Roman" w:cs="Times New Roman"/>
          <w:sz w:val="20"/>
          <w:szCs w:val="20"/>
        </w:rPr>
        <w:t>gh or reweigh the evidence and determine where the preponderance lies but instead to determine whether the agency decision meets a particular legal standard – the substantial evidence standard</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between questions of basic fact and ultimate fact </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fact – e.g. is the language in the student paper really from other articles or brief</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Ultimate fact – e.g. did the student really commit plagiarism (involves both law and fact)</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types of evidence – </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Testimonial – when considering testimonial evidence, judges make a credibility determination based on </w:t>
      </w:r>
      <w:r>
        <w:rPr>
          <w:rFonts w:ascii="Times New Roman" w:eastAsia="Times New Roman" w:hAnsi="Times New Roman" w:cs="Times New Roman"/>
          <w:i/>
          <w:sz w:val="20"/>
          <w:szCs w:val="20"/>
        </w:rPr>
        <w:t xml:space="preserve">demeanor evidence </w:t>
      </w:r>
      <w:r>
        <w:rPr>
          <w:rFonts w:ascii="Times New Roman" w:eastAsia="Times New Roman" w:hAnsi="Times New Roman" w:cs="Times New Roman"/>
          <w:sz w:val="20"/>
          <w:szCs w:val="20"/>
        </w:rPr>
        <w:t xml:space="preserve">(requires testimonial inference, what not found in the transcript; deferential) and </w:t>
      </w:r>
      <w:r>
        <w:rPr>
          <w:rFonts w:ascii="Times New Roman" w:eastAsia="Times New Roman" w:hAnsi="Times New Roman" w:cs="Times New Roman"/>
          <w:i/>
          <w:sz w:val="20"/>
          <w:szCs w:val="20"/>
        </w:rPr>
        <w:t>derivative evidence</w:t>
      </w:r>
      <w:r>
        <w:rPr>
          <w:rFonts w:ascii="Times New Roman" w:eastAsia="Times New Roman" w:hAnsi="Times New Roman" w:cs="Times New Roman"/>
          <w:sz w:val="20"/>
          <w:szCs w:val="20"/>
        </w:rPr>
        <w:t xml:space="preserve"> (what is found in the transcript</w:t>
      </w:r>
      <w:r>
        <w:rPr>
          <w:rFonts w:ascii="Times New Roman" w:eastAsia="Times New Roman" w:hAnsi="Times New Roman" w:cs="Times New Roman"/>
          <w:sz w:val="20"/>
          <w:szCs w:val="20"/>
        </w:rPr>
        <w:t>; non-deferential)</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Documentary – e.g. plagiarized paper and articles/brief plagiarized from </w:t>
      </w:r>
    </w:p>
    <w:p w:rsidR="00774D9E" w:rsidRDefault="00740CD6">
      <w:pPr>
        <w:numPr>
          <w:ilvl w:val="1"/>
          <w:numId w:val="14"/>
        </w:numPr>
        <w:ind w:left="21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Substantial Evidence and the ALJ’s Credibility Findings</w:t>
      </w:r>
    </w:p>
    <w:p w:rsidR="00774D9E" w:rsidRDefault="00740CD6">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ALJ’s decision becomes part of the record – agency can make </w:t>
      </w:r>
      <w:r>
        <w:rPr>
          <w:rFonts w:ascii="Times New Roman" w:eastAsia="Times New Roman" w:hAnsi="Times New Roman" w:cs="Times New Roman"/>
          <w:i/>
          <w:sz w:val="20"/>
          <w:szCs w:val="20"/>
        </w:rPr>
        <w:t>de novo</w:t>
      </w:r>
      <w:r>
        <w:rPr>
          <w:rFonts w:ascii="Times New Roman" w:eastAsia="Times New Roman" w:hAnsi="Times New Roman" w:cs="Times New Roman"/>
          <w:sz w:val="20"/>
          <w:szCs w:val="20"/>
        </w:rPr>
        <w:t xml:space="preserve"> determination, except with respect to d</w:t>
      </w:r>
      <w:r>
        <w:rPr>
          <w:rFonts w:ascii="Times New Roman" w:eastAsia="Times New Roman" w:hAnsi="Times New Roman" w:cs="Times New Roman"/>
          <w:sz w:val="20"/>
          <w:szCs w:val="20"/>
        </w:rPr>
        <w:t>emeanor because they did not see it (meaning agencies should defer to ALJ’s demeanor determination</w:t>
      </w:r>
    </w:p>
    <w:p w:rsidR="00774D9E" w:rsidRDefault="00740CD6">
      <w:pPr>
        <w:numPr>
          <w:ilvl w:val="2"/>
          <w:numId w:val="3"/>
        </w:numPr>
        <w:ind w:left="2880"/>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Torres v. Mukasey</w:t>
      </w:r>
      <w:r>
        <w:rPr>
          <w:rFonts w:ascii="Times New Roman" w:eastAsia="Times New Roman" w:hAnsi="Times New Roman" w:cs="Times New Roman"/>
          <w:sz w:val="20"/>
          <w:szCs w:val="20"/>
          <w:shd w:val="clear" w:color="auto" w:fill="FFF2CC"/>
        </w:rPr>
        <w:t xml:space="preserve"> (7th Cir., 2008)</w:t>
      </w:r>
    </w:p>
    <w:p w:rsidR="00774D9E" w:rsidRDefault="00740CD6">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Can you think of another reasonable explanation? Using </w:t>
      </w:r>
      <w:r>
        <w:rPr>
          <w:rFonts w:ascii="Times New Roman" w:eastAsia="Times New Roman" w:hAnsi="Times New Roman" w:cs="Times New Roman"/>
          <w:i/>
          <w:sz w:val="20"/>
          <w:szCs w:val="20"/>
        </w:rPr>
        <w:t>derivative</w:t>
      </w:r>
      <w:r>
        <w:rPr>
          <w:rFonts w:ascii="Times New Roman" w:eastAsia="Times New Roman" w:hAnsi="Times New Roman" w:cs="Times New Roman"/>
          <w:sz w:val="20"/>
          <w:szCs w:val="20"/>
        </w:rPr>
        <w:t xml:space="preserve"> (not demeanor evidence – defer on that) evidence, </w:t>
      </w:r>
      <w:r>
        <w:rPr>
          <w:rFonts w:ascii="Times New Roman" w:eastAsia="Times New Roman" w:hAnsi="Times New Roman" w:cs="Times New Roman"/>
          <w:sz w:val="20"/>
          <w:szCs w:val="20"/>
        </w:rPr>
        <w:t>might you come out with a different conclusion? Don’t defer to credibility determination drawn from incomplete evidence or speculation; improper behavior (e.g. hostility) during trial can render credibility determination unreliable</w:t>
      </w:r>
    </w:p>
    <w:p w:rsidR="00774D9E" w:rsidRDefault="00740CD6">
      <w:pPr>
        <w:numPr>
          <w:ilvl w:val="2"/>
          <w:numId w:val="3"/>
        </w:numPr>
        <w:ind w:left="2880"/>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Jackson v. Veterans Admi</w:t>
      </w:r>
      <w:r>
        <w:rPr>
          <w:rFonts w:ascii="Times New Roman" w:eastAsia="Times New Roman" w:hAnsi="Times New Roman" w:cs="Times New Roman"/>
          <w:i/>
          <w:sz w:val="20"/>
          <w:szCs w:val="20"/>
          <w:shd w:val="clear" w:color="auto" w:fill="FFF2CC"/>
        </w:rPr>
        <w:t xml:space="preserve">nistration </w:t>
      </w:r>
      <w:r>
        <w:rPr>
          <w:rFonts w:ascii="Times New Roman" w:eastAsia="Times New Roman" w:hAnsi="Times New Roman" w:cs="Times New Roman"/>
          <w:sz w:val="20"/>
          <w:szCs w:val="20"/>
          <w:shd w:val="clear" w:color="auto" w:fill="FFF2CC"/>
        </w:rPr>
        <w:t>(Fed. Cir., 1985)</w:t>
      </w:r>
    </w:p>
    <w:p w:rsidR="00774D9E" w:rsidRDefault="00740CD6">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Where removed from position for sexual harassment, needed to explain why did not defer to credibility determination. Court found in one instance Board’s ruling was supported by substantial evidence (second witness)</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Mixed Questions of Law and Fact</w:t>
      </w:r>
    </w:p>
    <w:p w:rsidR="00774D9E" w:rsidRDefault="00740CD6">
      <w:pPr>
        <w:numPr>
          <w:ilvl w:val="2"/>
          <w:numId w:val="3"/>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National Labor Relations Board v. Hearst </w:t>
      </w:r>
      <w:r>
        <w:rPr>
          <w:rFonts w:ascii="Times New Roman" w:eastAsia="Times New Roman" w:hAnsi="Times New Roman" w:cs="Times New Roman"/>
          <w:sz w:val="20"/>
          <w:szCs w:val="20"/>
          <w:shd w:val="clear" w:color="auto" w:fill="F4CCCC"/>
        </w:rPr>
        <w:t>(S. Ct., 1944)</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H: </w:t>
      </w:r>
      <w:r>
        <w:rPr>
          <w:rFonts w:ascii="Times New Roman" w:eastAsia="Times New Roman" w:hAnsi="Times New Roman" w:cs="Times New Roman"/>
          <w:sz w:val="20"/>
          <w:szCs w:val="20"/>
        </w:rPr>
        <w:t>“Employee” as used in the relevant statute is ambiguous and therefore the Court defers to the agency’s determination</w:t>
      </w:r>
    </w:p>
    <w:p w:rsidR="00774D9E" w:rsidRDefault="00740CD6">
      <w:pPr>
        <w:ind w:left="21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w:t>
      </w:r>
      <w:r>
        <w:rPr>
          <w:rFonts w:ascii="Times New Roman" w:eastAsia="Times New Roman" w:hAnsi="Times New Roman" w:cs="Times New Roman"/>
          <w:sz w:val="20"/>
          <w:szCs w:val="20"/>
        </w:rPr>
        <w:t xml:space="preserve">Precursor to </w:t>
      </w:r>
      <w:r>
        <w:rPr>
          <w:rFonts w:ascii="Times New Roman" w:eastAsia="Times New Roman" w:hAnsi="Times New Roman" w:cs="Times New Roman"/>
          <w:i/>
          <w:sz w:val="20"/>
          <w:szCs w:val="20"/>
        </w:rPr>
        <w:t xml:space="preserve">Chevron </w:t>
      </w:r>
      <w:r>
        <w:rPr>
          <w:rFonts w:ascii="Times New Roman" w:eastAsia="Times New Roman" w:hAnsi="Times New Roman" w:cs="Times New Roman"/>
          <w:sz w:val="20"/>
          <w:szCs w:val="20"/>
        </w:rPr>
        <w:t>deference/statutory interpretation</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An agency’s determination is to be accepted if it has “warrant in the record” and a reasonable basis in law</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Evening Star Newspaper Company v. Kemp </w:t>
      </w:r>
      <w:r>
        <w:rPr>
          <w:rFonts w:ascii="Times New Roman" w:eastAsia="Times New Roman" w:hAnsi="Times New Roman" w:cs="Times New Roman"/>
          <w:sz w:val="20"/>
          <w:szCs w:val="20"/>
          <w:shd w:val="clear" w:color="auto" w:fill="FFF2CC"/>
        </w:rPr>
        <w:t>(D.C. Cir, 1976)</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Where killed by gunshot wound while at work d</w:t>
      </w:r>
      <w:r>
        <w:rPr>
          <w:rFonts w:ascii="Times New Roman" w:eastAsia="Times New Roman" w:hAnsi="Times New Roman" w:cs="Times New Roman"/>
          <w:sz w:val="20"/>
          <w:szCs w:val="20"/>
        </w:rPr>
        <w:t>eath resulted from injuries sustained in course of employment because carried a gun to protect employer’s property, killed by fellow employee</w:t>
      </w:r>
    </w:p>
    <w:p w:rsidR="00774D9E" w:rsidRDefault="00740CD6">
      <w:pPr>
        <w:numPr>
          <w:ilvl w:val="2"/>
          <w:numId w:val="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Durrah v. Washington Metropolitan Area Transit Authority </w:t>
      </w:r>
      <w:r>
        <w:rPr>
          <w:rFonts w:ascii="Times New Roman" w:eastAsia="Times New Roman" w:hAnsi="Times New Roman" w:cs="Times New Roman"/>
          <w:sz w:val="20"/>
          <w:szCs w:val="20"/>
          <w:shd w:val="clear" w:color="auto" w:fill="FFF2CC"/>
        </w:rPr>
        <w:t>(D.C. Cir., 1985)</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Where fell on stairs while gettin</w:t>
      </w:r>
      <w:r>
        <w:rPr>
          <w:rFonts w:ascii="Times New Roman" w:eastAsia="Times New Roman" w:hAnsi="Times New Roman" w:cs="Times New Roman"/>
          <w:sz w:val="20"/>
          <w:szCs w:val="20"/>
        </w:rPr>
        <w:t>g soda after leaving post the court found no basis in law and reason to conclude was outside conditions of employment simply because he broke a rule – expected to use stairs/vending machine, incidental to employment</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of review in questions of law in formal adjudication – not in accordance with law</w:t>
      </w:r>
    </w:p>
    <w:p w:rsidR="00774D9E" w:rsidRDefault="00740CD6">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 and Capricious Review</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Informal Adjudication</w:t>
      </w:r>
    </w:p>
    <w:p w:rsidR="00774D9E" w:rsidRDefault="00740CD6">
      <w:pPr>
        <w:numPr>
          <w:ilvl w:val="3"/>
          <w:numId w:val="3"/>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Citizens to Preserve Overton Park v. Volpe</w:t>
      </w:r>
      <w:r>
        <w:rPr>
          <w:rFonts w:ascii="Times New Roman" w:eastAsia="Times New Roman" w:hAnsi="Times New Roman" w:cs="Times New Roman"/>
          <w:sz w:val="20"/>
          <w:szCs w:val="20"/>
          <w:shd w:val="clear" w:color="auto" w:fill="F4CCCC"/>
        </w:rPr>
        <w:t xml:space="preserve"> (S. Ct., 1971)</w:t>
      </w:r>
      <w:r>
        <w:rPr>
          <w:rFonts w:ascii="Times New Roman" w:eastAsia="Times New Roman" w:hAnsi="Times New Roman" w:cs="Times New Roman"/>
          <w:sz w:val="20"/>
          <w:szCs w:val="20"/>
        </w:rPr>
        <w:t xml:space="preserve"> – informal rulemaking but provides the A&amp;C standard/r</w:t>
      </w:r>
      <w:r>
        <w:rPr>
          <w:rFonts w:ascii="Times New Roman" w:eastAsia="Times New Roman" w:hAnsi="Times New Roman" w:cs="Times New Roman"/>
          <w:sz w:val="20"/>
          <w:szCs w:val="20"/>
        </w:rPr>
        <w:t>ule</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In arbitrary and capricious review of the Secretary of Transportation’s approval of funds to build highway through Overton Park, the Court remanded to the lower court to determine what the Secretary knew in making that decision and how he knew it</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Ru</w:t>
      </w:r>
      <w:r>
        <w:rPr>
          <w:rFonts w:ascii="Times New Roman" w:eastAsia="Times New Roman" w:hAnsi="Times New Roman" w:cs="Times New Roman"/>
          <w:b/>
          <w:sz w:val="20"/>
          <w:szCs w:val="20"/>
        </w:rPr>
        <w:t>le:</w:t>
      </w:r>
      <w:r>
        <w:rPr>
          <w:rFonts w:ascii="Times New Roman" w:eastAsia="Times New Roman" w:hAnsi="Times New Roman" w:cs="Times New Roman"/>
          <w:sz w:val="20"/>
          <w:szCs w:val="20"/>
        </w:rPr>
        <w:t xml:space="preserve"> Arbitrary and capricious review does not require meeting the substantial evidence standard but the generally applicable standards of APA § 706 require the reviewing court to engage in a substantial inquiry – (1) whether the Secretary acted within the s</w:t>
      </w:r>
      <w:r>
        <w:rPr>
          <w:rFonts w:ascii="Times New Roman" w:eastAsia="Times New Roman" w:hAnsi="Times New Roman" w:cs="Times New Roman"/>
          <w:sz w:val="20"/>
          <w:szCs w:val="20"/>
        </w:rPr>
        <w:t>cope of his authority – delineation of the scope of the Secretary’s authority and discretion; (2) whether the actual choice made was not arbitrary, capricious, an abuse of discretion, or otherwise not in accordance with law – whether the decision was based</w:t>
      </w:r>
      <w:r>
        <w:rPr>
          <w:rFonts w:ascii="Times New Roman" w:eastAsia="Times New Roman" w:hAnsi="Times New Roman" w:cs="Times New Roman"/>
          <w:sz w:val="20"/>
          <w:szCs w:val="20"/>
        </w:rPr>
        <w:t xml:space="preserve"> on a consideration of the relevant factors and whether there has been a clear error of judgment, inquiry should be searching and careful but narrow, the court is not empowered to substitute its judgment; (3) whether the Secretary’s action followed the nec</w:t>
      </w:r>
      <w:r>
        <w:rPr>
          <w:rFonts w:ascii="Times New Roman" w:eastAsia="Times New Roman" w:hAnsi="Times New Roman" w:cs="Times New Roman"/>
          <w:sz w:val="20"/>
          <w:szCs w:val="20"/>
        </w:rPr>
        <w:t>essary procedural requirements</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Standard:</w:t>
      </w:r>
      <w:r>
        <w:rPr>
          <w:rFonts w:ascii="Times New Roman" w:eastAsia="Times New Roman" w:hAnsi="Times New Roman" w:cs="Times New Roman"/>
          <w:sz w:val="20"/>
          <w:szCs w:val="20"/>
        </w:rPr>
        <w:t xml:space="preserve"> May provide post hoc justifications but standard is heightened scrutiny (meaning courts place an extra eye on, take a closer look); A&amp;C review – ask whether agency act reasonably in light of the agency record ^ (see</w:t>
      </w:r>
      <w:r>
        <w:rPr>
          <w:rFonts w:ascii="Times New Roman" w:eastAsia="Times New Roman" w:hAnsi="Times New Roman" w:cs="Times New Roman"/>
          <w:sz w:val="20"/>
          <w:szCs w:val="20"/>
        </w:rPr>
        <w:t xml:space="preserve"> rule above); post hoc justifications may mean questioning of agency heads</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Implication:</w:t>
      </w:r>
      <w:r>
        <w:rPr>
          <w:rFonts w:ascii="Times New Roman" w:eastAsia="Times New Roman" w:hAnsi="Times New Roman" w:cs="Times New Roman"/>
          <w:sz w:val="20"/>
          <w:szCs w:val="20"/>
        </w:rPr>
        <w:t xml:space="preserve"> (to last point) Agency heads now provide pre-decisional justifications to avoid potential question </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Review for “Adequate Reasons”</w:t>
      </w:r>
    </w:p>
    <w:p w:rsidR="00774D9E" w:rsidRDefault="00740CD6">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Review for Consistency or the Need to </w:t>
      </w:r>
      <w:r>
        <w:rPr>
          <w:rFonts w:ascii="Times New Roman" w:eastAsia="Times New Roman" w:hAnsi="Times New Roman" w:cs="Times New Roman"/>
          <w:sz w:val="20"/>
          <w:szCs w:val="20"/>
        </w:rPr>
        <w:t>Explain a Change</w:t>
      </w:r>
    </w:p>
    <w:p w:rsidR="00774D9E" w:rsidRDefault="00774D9E">
      <w:pPr>
        <w:rPr>
          <w:rFonts w:ascii="Times New Roman" w:eastAsia="Times New Roman" w:hAnsi="Times New Roman" w:cs="Times New Roman"/>
          <w:sz w:val="20"/>
          <w:szCs w:val="20"/>
        </w:rPr>
      </w:pPr>
    </w:p>
    <w:p w:rsidR="00774D9E" w:rsidRDefault="00740C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Choice of Procedures and Nonlegislative Rules</w:t>
      </w:r>
    </w:p>
    <w:p w:rsidR="00774D9E" w:rsidRDefault="00740CD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(CB 313-322, 326-406)</w:t>
      </w:r>
    </w:p>
    <w:p w:rsidR="00774D9E" w:rsidRDefault="00740CD6">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Three options – (1) adjudication, (2) rulemaking, and (3) nonlegislative rules </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 determining which to apply consider – does statute require one method or another? What was historically done? Did issue arise in respect to a particular person/business or did agency decide to address issue?</w:t>
      </w:r>
    </w:p>
    <w:p w:rsidR="00774D9E" w:rsidRDefault="00740CD6">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Option One: Adjudication</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Advantages – pick th</w:t>
      </w:r>
      <w:r>
        <w:rPr>
          <w:rFonts w:ascii="Times New Roman" w:eastAsia="Times New Roman" w:hAnsi="Times New Roman" w:cs="Times New Roman"/>
          <w:sz w:val="20"/>
          <w:szCs w:val="20"/>
        </w:rPr>
        <w:t>e bad apple to target, flexible, under the radar, may be specialized and cannot be captured in rule</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Disadvantages – must bring more cases, no prior warning (harder to comply), singles out one defendant when may have multiple possible defendants</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Legal Const</w:t>
      </w:r>
      <w:r>
        <w:rPr>
          <w:rFonts w:ascii="Times New Roman" w:eastAsia="Times New Roman" w:hAnsi="Times New Roman" w:cs="Times New Roman"/>
          <w:sz w:val="20"/>
          <w:szCs w:val="20"/>
        </w:rPr>
        <w:t>raints</w:t>
      </w:r>
    </w:p>
    <w:p w:rsidR="00774D9E" w:rsidRDefault="00740CD6">
      <w:pPr>
        <w:numPr>
          <w:ilvl w:val="3"/>
          <w:numId w:val="11"/>
        </w:numPr>
        <w:ind w:left="2160"/>
        <w:contextualSpacing/>
        <w:jc w:val="both"/>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SEC v. Chenery II </w:t>
      </w:r>
      <w:r>
        <w:rPr>
          <w:rFonts w:ascii="Times New Roman" w:eastAsia="Times New Roman" w:hAnsi="Times New Roman" w:cs="Times New Roman"/>
          <w:sz w:val="20"/>
          <w:szCs w:val="20"/>
          <w:shd w:val="clear" w:color="auto" w:fill="F4CCCC"/>
        </w:rPr>
        <w:t>(S. Ct., 1947)</w:t>
      </w:r>
    </w:p>
    <w:p w:rsidR="00774D9E" w:rsidRDefault="00740CD6">
      <w:pPr>
        <w:ind w:left="21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H: </w:t>
      </w:r>
      <w:r>
        <w:rPr>
          <w:rFonts w:ascii="Times New Roman" w:eastAsia="Times New Roman" w:hAnsi="Times New Roman" w:cs="Times New Roman"/>
          <w:sz w:val="20"/>
          <w:szCs w:val="20"/>
        </w:rPr>
        <w:t>SEC had deference on choice of procedure, see rule below and the SEC was not precluded from using adjudication merely because it had a retroactive effect, comparing the retroactive effect on the defendant to the b</w:t>
      </w:r>
      <w:r>
        <w:rPr>
          <w:rFonts w:ascii="Times New Roman" w:eastAsia="Times New Roman" w:hAnsi="Times New Roman" w:cs="Times New Roman"/>
          <w:sz w:val="20"/>
          <w:szCs w:val="20"/>
        </w:rPr>
        <w:t>enefit to the public of using adjudication to adopt a new policy</w:t>
      </w:r>
    </w:p>
    <w:p w:rsidR="00774D9E" w:rsidRDefault="00740CD6">
      <w:pPr>
        <w:ind w:left="21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“The choice made between proceeding by general rule or by individual, ad hoc litigation is one that lies primarily in the informed discretion of the administrative agency,” meaning the </w:t>
      </w:r>
      <w:r>
        <w:rPr>
          <w:rFonts w:ascii="Times New Roman" w:eastAsia="Times New Roman" w:hAnsi="Times New Roman" w:cs="Times New Roman"/>
          <w:sz w:val="20"/>
          <w:szCs w:val="20"/>
        </w:rPr>
        <w:t>agency is entitled to informed discretion as to whether to use rulemaking or adjudication</w:t>
      </w:r>
    </w:p>
    <w:p w:rsidR="00774D9E" w:rsidRDefault="00740CD6">
      <w:pPr>
        <w:ind w:left="21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Only one case has held contrary and that was based on a distinct fact in that case, i.e. that had started rulemaking, abandoned them midstream, and then started</w:t>
      </w:r>
      <w:r>
        <w:rPr>
          <w:rFonts w:ascii="Times New Roman" w:eastAsia="Times New Roman" w:hAnsi="Times New Roman" w:cs="Times New Roman"/>
          <w:sz w:val="20"/>
          <w:szCs w:val="20"/>
        </w:rPr>
        <w:t xml:space="preserve"> an adjudication</w:t>
      </w:r>
    </w:p>
    <w:p w:rsidR="00774D9E" w:rsidRDefault="00740CD6">
      <w:pPr>
        <w:numPr>
          <w:ilvl w:val="2"/>
          <w:numId w:val="1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National Labor Relations Board v. Bell Aerospace Company Division of Textron Inc.</w:t>
      </w:r>
      <w:r>
        <w:rPr>
          <w:rFonts w:ascii="Times New Roman" w:eastAsia="Times New Roman" w:hAnsi="Times New Roman" w:cs="Times New Roman"/>
          <w:sz w:val="20"/>
          <w:szCs w:val="20"/>
          <w:shd w:val="clear" w:color="auto" w:fill="FFF2CC"/>
        </w:rPr>
        <w:t xml:space="preserve"> (S. Ct., 1974)</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Choice between rulemaking and adjudication lies within Board’s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discretion; can announce new policy in adjudicative proceeding even with reliance on past policy because adverse consequences from reliance not substantial, no damages or fines involved</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Retroactive politics (new policies with earlier effect)</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Adjudication –</w:t>
      </w:r>
      <w:r>
        <w:rPr>
          <w:rFonts w:ascii="Times New Roman" w:eastAsia="Times New Roman" w:hAnsi="Times New Roman" w:cs="Times New Roman"/>
          <w:sz w:val="20"/>
          <w:szCs w:val="20"/>
        </w:rPr>
        <w:t xml:space="preserve"> likely to uphold cease and desist v. refund – no retroactive effect; weight equities when results in disgorgement (give something up that you did not have right to in first place)</w:t>
      </w:r>
    </w:p>
    <w:p w:rsidR="00774D9E" w:rsidRDefault="00740CD6">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Option Two: Rulemaking</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Advantages – more fair (comment), clear (compliance </w:t>
      </w:r>
      <w:r>
        <w:rPr>
          <w:rFonts w:ascii="Times New Roman" w:eastAsia="Times New Roman" w:hAnsi="Times New Roman" w:cs="Times New Roman"/>
          <w:sz w:val="20"/>
          <w:szCs w:val="20"/>
        </w:rPr>
        <w:t>easier), applies to everyone, more information</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Disadvantages – cost, politics (adjudication more under the radar), inflexibility </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Retroactive policies (new policies with earlier effect)</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Rules – Congress must expressly authorize agency to make retroactive r</w:t>
      </w:r>
      <w:r>
        <w:rPr>
          <w:rFonts w:ascii="Times New Roman" w:eastAsia="Times New Roman" w:hAnsi="Times New Roman" w:cs="Times New Roman"/>
          <w:sz w:val="20"/>
          <w:szCs w:val="20"/>
        </w:rPr>
        <w:t>ules; consider conduct generating liability – is it prior to rule?</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Ambiguous Rules – regulations can be ambiguous but not so ambiguous that lacks notice</w:t>
      </w:r>
    </w:p>
    <w:p w:rsidR="00774D9E" w:rsidRDefault="00740CD6">
      <w:pPr>
        <w:numPr>
          <w:ilvl w:val="2"/>
          <w:numId w:val="1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General Electric Company v. U.S. Environmental Protection Agency</w:t>
      </w:r>
      <w:r>
        <w:rPr>
          <w:rFonts w:ascii="Times New Roman" w:eastAsia="Times New Roman" w:hAnsi="Times New Roman" w:cs="Times New Roman"/>
          <w:sz w:val="20"/>
          <w:szCs w:val="20"/>
          <w:shd w:val="clear" w:color="auto" w:fill="FFF2CC"/>
        </w:rPr>
        <w:t xml:space="preserve"> (D.C. Cir., 1995)</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Though interpr</w:t>
      </w:r>
      <w:r>
        <w:rPr>
          <w:rFonts w:ascii="Times New Roman" w:eastAsia="Times New Roman" w:hAnsi="Times New Roman" w:cs="Times New Roman"/>
          <w:sz w:val="20"/>
          <w:szCs w:val="20"/>
        </w:rPr>
        <w:t>etation was fair, did not provide adequate notice because ambiguous – interpretation was far from a reasonable person’s understanding of regulations</w:t>
      </w:r>
    </w:p>
    <w:p w:rsidR="00774D9E" w:rsidRDefault="00740CD6">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Option Three: Nonlegislative Rules</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Nonlegislative rules – non-binding, lack the force of law</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types </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Interpretive rules –  agency’s construction of statutes and rules it administers, could probably be applied retroactively (always interpreted this way)</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Policy statements – manner in which agency proposes to exercise discretionary power, prospective</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Three i</w:t>
      </w:r>
      <w:r>
        <w:rPr>
          <w:rFonts w:ascii="Times New Roman" w:eastAsia="Times New Roman" w:hAnsi="Times New Roman" w:cs="Times New Roman"/>
          <w:sz w:val="20"/>
          <w:szCs w:val="20"/>
        </w:rPr>
        <w:t>ssues – APA imposes requirements concerning publication, challenge on grounds that are really legislative rules, members of the public will rely on rule – what happens if changes interpretation?</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Advantages – efficient (not subject to many procedural requir</w:t>
      </w:r>
      <w:r>
        <w:rPr>
          <w:rFonts w:ascii="Times New Roman" w:eastAsia="Times New Roman" w:hAnsi="Times New Roman" w:cs="Times New Roman"/>
          <w:sz w:val="20"/>
          <w:szCs w:val="20"/>
        </w:rPr>
        <w:t>ements), beneficial (inform public of agency’s perspective, ensure uniformity in management)</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Disadvantages – no public input, may treat as legally binding on public, may harm those who rely on them if agency changes position </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Distinguishing Nonlegislative </w:t>
      </w:r>
      <w:r>
        <w:rPr>
          <w:rFonts w:ascii="Times New Roman" w:eastAsia="Times New Roman" w:hAnsi="Times New Roman" w:cs="Times New Roman"/>
          <w:sz w:val="20"/>
          <w:szCs w:val="20"/>
        </w:rPr>
        <w:t>from Legislative Rules</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Policy Statements </w:t>
      </w:r>
    </w:p>
    <w:p w:rsidR="00774D9E" w:rsidRDefault="00740CD6">
      <w:pPr>
        <w:numPr>
          <w:ilvl w:val="3"/>
          <w:numId w:val="1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American Hospital Association v. Bowen </w:t>
      </w:r>
      <w:r>
        <w:rPr>
          <w:rFonts w:ascii="Times New Roman" w:eastAsia="Times New Roman" w:hAnsi="Times New Roman" w:cs="Times New Roman"/>
          <w:sz w:val="20"/>
          <w:szCs w:val="20"/>
          <w:shd w:val="clear" w:color="auto" w:fill="FFF2CC"/>
        </w:rPr>
        <w:t>(D.C. Cir., 1987)</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sz w:val="20"/>
          <w:szCs w:val="20"/>
          <w:shd w:val="clear" w:color="auto" w:fill="FFF2CC"/>
        </w:rPr>
        <w:tab/>
      </w: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Test for policy statements v. legislative rules – (1) Does it have present or future effect (present = not policy statement), (2) discretion left to a</w:t>
      </w:r>
      <w:r>
        <w:rPr>
          <w:rFonts w:ascii="Times New Roman" w:eastAsia="Times New Roman" w:hAnsi="Times New Roman" w:cs="Times New Roman"/>
          <w:sz w:val="20"/>
          <w:szCs w:val="20"/>
        </w:rPr>
        <w:t>gency vs. bright line rule (discretion left to agency = non-legislative), (3) agency characterization at time of adoption (e.g. putting in manual rather than CFR indications that it is a policy statement), (4) binding on agency, (5) does binding effect imp</w:t>
      </w:r>
      <w:r>
        <w:rPr>
          <w:rFonts w:ascii="Times New Roman" w:eastAsia="Times New Roman" w:hAnsi="Times New Roman" w:cs="Times New Roman"/>
          <w:sz w:val="20"/>
          <w:szCs w:val="20"/>
        </w:rPr>
        <w:t>ose obligations, (6) inconsistent with existing legislative rule</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Interpretive Rules</w:t>
      </w:r>
    </w:p>
    <w:p w:rsidR="00774D9E" w:rsidRDefault="00740CD6">
      <w:pPr>
        <w:numPr>
          <w:ilvl w:val="3"/>
          <w:numId w:val="1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American Mining Congress v. Mine Safety &amp; Health Administration</w:t>
      </w:r>
      <w:r>
        <w:rPr>
          <w:rFonts w:ascii="Times New Roman" w:eastAsia="Times New Roman" w:hAnsi="Times New Roman" w:cs="Times New Roman"/>
          <w:sz w:val="20"/>
          <w:szCs w:val="20"/>
          <w:shd w:val="clear" w:color="auto" w:fill="FFF2CC"/>
        </w:rPr>
        <w:t xml:space="preserve"> (D.C. Cir., 1993)</w:t>
      </w:r>
    </w:p>
    <w:p w:rsidR="00774D9E" w:rsidRDefault="00740CD6">
      <w:pPr>
        <w:numPr>
          <w:ilvl w:val="3"/>
          <w:numId w:val="1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Metropolitan School District v. Davila</w:t>
      </w:r>
      <w:r>
        <w:rPr>
          <w:rFonts w:ascii="Times New Roman" w:eastAsia="Times New Roman" w:hAnsi="Times New Roman" w:cs="Times New Roman"/>
          <w:sz w:val="20"/>
          <w:szCs w:val="20"/>
          <w:shd w:val="clear" w:color="auto" w:fill="FFF2CC"/>
        </w:rPr>
        <w:t xml:space="preserve"> (7th Cir., 1992)</w:t>
      </w:r>
    </w:p>
    <w:p w:rsidR="00774D9E" w:rsidRDefault="00740CD6">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Test for interpretive rules v. legislative rules (</w:t>
      </w:r>
      <w:r>
        <w:rPr>
          <w:rFonts w:ascii="Times New Roman" w:eastAsia="Times New Roman" w:hAnsi="Times New Roman" w:cs="Times New Roman"/>
          <w:i/>
          <w:sz w:val="20"/>
          <w:szCs w:val="20"/>
        </w:rPr>
        <w:t xml:space="preserve">AMC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Davila</w:t>
      </w:r>
      <w:r>
        <w:rPr>
          <w:rFonts w:ascii="Times New Roman" w:eastAsia="Times New Roman" w:hAnsi="Times New Roman" w:cs="Times New Roman"/>
          <w:sz w:val="20"/>
          <w:szCs w:val="20"/>
        </w:rPr>
        <w:t>) – (1) adequate basis for enforcement without interpretive rule (if yes, interpretive), (2) published in CFR (but this factor no longer exists), (3) did agency invoke legislative authority (i</w:t>
      </w:r>
      <w:r>
        <w:rPr>
          <w:rFonts w:ascii="Times New Roman" w:eastAsia="Times New Roman" w:hAnsi="Times New Roman" w:cs="Times New Roman"/>
          <w:sz w:val="20"/>
          <w:szCs w:val="20"/>
        </w:rPr>
        <w:t xml:space="preserve">f no, </w:t>
      </w:r>
      <w:r>
        <w:rPr>
          <w:rFonts w:ascii="Times New Roman" w:eastAsia="Times New Roman" w:hAnsi="Times New Roman" w:cs="Times New Roman"/>
          <w:sz w:val="20"/>
          <w:szCs w:val="20"/>
        </w:rPr>
        <w:lastRenderedPageBreak/>
        <w:t>interpretive), (4) does it effectively amend a prior legislative rule (if no, interpretive), (5) agency characterization, (6) does it create a new duty (if no, interpretive)</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Legal Protection of Reliance on Nonlegislative Rules</w:t>
      </w:r>
    </w:p>
    <w:p w:rsidR="00774D9E" w:rsidRDefault="00740CD6">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Changing interpretation</w:t>
      </w:r>
      <w:r>
        <w:rPr>
          <w:rFonts w:ascii="Times New Roman" w:eastAsia="Times New Roman" w:hAnsi="Times New Roman" w:cs="Times New Roman"/>
          <w:sz w:val="20"/>
          <w:szCs w:val="20"/>
        </w:rPr>
        <w:t xml:space="preserve"> – </w:t>
      </w:r>
    </w:p>
    <w:p w:rsidR="00774D9E" w:rsidRDefault="00740CD6">
      <w:pPr>
        <w:numPr>
          <w:ilvl w:val="3"/>
          <w:numId w:val="16"/>
        </w:numPr>
        <w:ind w:left="3600"/>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Alaska Professional Hunters Association, Inc. v. Federal Aviation Administration </w:t>
      </w:r>
      <w:r>
        <w:rPr>
          <w:rFonts w:ascii="Times New Roman" w:eastAsia="Times New Roman" w:hAnsi="Times New Roman" w:cs="Times New Roman"/>
          <w:sz w:val="20"/>
          <w:szCs w:val="20"/>
          <w:shd w:val="clear" w:color="auto" w:fill="FFF2CC"/>
        </w:rPr>
        <w:t>(D.C. Cir., 1999)</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Where changed in policy regarding guide pilots – once an agency gives it regulation an interpretation, can only change through N&amp;C rulemaking, fact</w:t>
      </w:r>
      <w:r>
        <w:rPr>
          <w:rFonts w:ascii="Times New Roman" w:eastAsia="Times New Roman" w:hAnsi="Times New Roman" w:cs="Times New Roman"/>
          <w:sz w:val="20"/>
          <w:szCs w:val="20"/>
        </w:rPr>
        <w:t>ors considered – (1) part of administrative common law, (2) definitive, (3) significant change, (4) reliance</w:t>
      </w:r>
    </w:p>
    <w:p w:rsidR="00774D9E" w:rsidRDefault="00740CD6">
      <w:pPr>
        <w:ind w:left="3600"/>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Note: </w:t>
      </w:r>
      <w:r>
        <w:rPr>
          <w:rFonts w:ascii="Times New Roman" w:eastAsia="Times New Roman" w:hAnsi="Times New Roman" w:cs="Times New Roman"/>
          <w:sz w:val="20"/>
          <w:szCs w:val="20"/>
        </w:rPr>
        <w:t>No longer good law – S. Ct. has since held that interpretive rules don’t need to go through N&amp;C because would violate APA (because procedures</w:t>
      </w:r>
      <w:r>
        <w:rPr>
          <w:rFonts w:ascii="Times New Roman" w:eastAsia="Times New Roman" w:hAnsi="Times New Roman" w:cs="Times New Roman"/>
          <w:sz w:val="20"/>
          <w:szCs w:val="20"/>
        </w:rPr>
        <w:t xml:space="preserve"> not included in the Act) and </w:t>
      </w:r>
      <w:r>
        <w:rPr>
          <w:rFonts w:ascii="Times New Roman" w:eastAsia="Times New Roman" w:hAnsi="Times New Roman" w:cs="Times New Roman"/>
          <w:i/>
          <w:sz w:val="20"/>
          <w:szCs w:val="20"/>
        </w:rPr>
        <w:t>Vermont Yankee</w:t>
      </w:r>
    </w:p>
    <w:p w:rsidR="00774D9E" w:rsidRDefault="00740CD6">
      <w:pPr>
        <w:numPr>
          <w:ilvl w:val="3"/>
          <w:numId w:val="16"/>
        </w:numPr>
        <w:ind w:left="3600"/>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Mortgage Bankers Association v. Harris</w:t>
      </w:r>
      <w:r>
        <w:rPr>
          <w:rFonts w:ascii="Times New Roman" w:eastAsia="Times New Roman" w:hAnsi="Times New Roman" w:cs="Times New Roman"/>
          <w:sz w:val="20"/>
          <w:szCs w:val="20"/>
          <w:shd w:val="clear" w:color="auto" w:fill="FFF2CC"/>
        </w:rPr>
        <w:t xml:space="preserve"> (D.C. Cir., 2013)</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Where change position on loan officers – agency must go through N&amp;C rulemaking if it gives a regulation a definitive interpretation (reliance consid</w:t>
      </w:r>
      <w:r>
        <w:rPr>
          <w:rFonts w:ascii="Times New Roman" w:eastAsia="Times New Roman" w:hAnsi="Times New Roman" w:cs="Times New Roman"/>
          <w:sz w:val="20"/>
          <w:szCs w:val="20"/>
        </w:rPr>
        <w:t>ered) and later significantly revises</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Note: </w:t>
      </w:r>
      <w:r>
        <w:rPr>
          <w:rFonts w:ascii="Times New Roman" w:eastAsia="Times New Roman" w:hAnsi="Times New Roman" w:cs="Times New Roman"/>
          <w:sz w:val="20"/>
          <w:szCs w:val="20"/>
        </w:rPr>
        <w:t xml:space="preserve">No longer good law – S. Ct. has since held that interpretive rules don’t need to go through N&amp;C </w:t>
      </w:r>
    </w:p>
    <w:p w:rsidR="00774D9E" w:rsidRDefault="00740CD6">
      <w:pPr>
        <w:numPr>
          <w:ilvl w:val="3"/>
          <w:numId w:val="16"/>
        </w:numPr>
        <w:ind w:left="36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 Ct. approach – changes to interpretations do not require N&amp;C because both original and current positions would c</w:t>
      </w:r>
      <w:r>
        <w:rPr>
          <w:rFonts w:ascii="Times New Roman" w:eastAsia="Times New Roman" w:hAnsi="Times New Roman" w:cs="Times New Roman"/>
          <w:sz w:val="20"/>
          <w:szCs w:val="20"/>
        </w:rPr>
        <w:t xml:space="preserve">onstitute interpretive rules (otherwise would violate APA and </w:t>
      </w:r>
      <w:r>
        <w:rPr>
          <w:rFonts w:ascii="Times New Roman" w:eastAsia="Times New Roman" w:hAnsi="Times New Roman" w:cs="Times New Roman"/>
          <w:i/>
          <w:sz w:val="20"/>
          <w:szCs w:val="20"/>
        </w:rPr>
        <w:t>Vermont Yankee</w:t>
      </w:r>
      <w:r>
        <w:rPr>
          <w:rFonts w:ascii="Times New Roman" w:eastAsia="Times New Roman" w:hAnsi="Times New Roman" w:cs="Times New Roman"/>
          <w:sz w:val="20"/>
          <w:szCs w:val="20"/>
        </w:rPr>
        <w:t>)</w:t>
      </w:r>
    </w:p>
    <w:p w:rsidR="00774D9E" w:rsidRDefault="00740CD6">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Wrong interpretation – </w:t>
      </w:r>
    </w:p>
    <w:p w:rsidR="00774D9E" w:rsidRDefault="00740CD6">
      <w:pPr>
        <w:numPr>
          <w:ilvl w:val="3"/>
          <w:numId w:val="16"/>
        </w:numPr>
        <w:ind w:left="3600"/>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Heckler v. Community Health Services</w:t>
      </w:r>
      <w:r>
        <w:rPr>
          <w:rFonts w:ascii="Times New Roman" w:eastAsia="Times New Roman" w:hAnsi="Times New Roman" w:cs="Times New Roman"/>
          <w:sz w:val="20"/>
          <w:szCs w:val="20"/>
          <w:shd w:val="clear" w:color="auto" w:fill="FFF2CC"/>
        </w:rPr>
        <w:t xml:space="preserve"> (S. Ct., 1984)</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 xml:space="preserve">Government not estopped from recovering funds improperly expended due to reliance here told medicare expense reimbursable but were not </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Party claiming estoppel must have relied on adversary’s conduct in such a manner as to change his position for the</w:t>
      </w:r>
      <w:r>
        <w:rPr>
          <w:rFonts w:ascii="Times New Roman" w:eastAsia="Times New Roman" w:hAnsi="Times New Roman" w:cs="Times New Roman"/>
          <w:sz w:val="20"/>
          <w:szCs w:val="20"/>
        </w:rPr>
        <w:t xml:space="preserve"> worse, reasonably in that the party claiming estoppel did not know nor should have known that its adversary’s conduct was misleading, and heavier burden when asserting estoppel against government</w:t>
      </w:r>
    </w:p>
    <w:p w:rsidR="00774D9E" w:rsidRDefault="00740CD6">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App:</w:t>
      </w:r>
      <w:r>
        <w:rPr>
          <w:rFonts w:ascii="Times New Roman" w:eastAsia="Times New Roman" w:hAnsi="Times New Roman" w:cs="Times New Roman"/>
          <w:sz w:val="20"/>
          <w:szCs w:val="20"/>
        </w:rPr>
        <w:t xml:space="preserve"> No detrimental change – only can’t keep money it shoul</w:t>
      </w:r>
      <w:r>
        <w:rPr>
          <w:rFonts w:ascii="Times New Roman" w:eastAsia="Times New Roman" w:hAnsi="Times New Roman" w:cs="Times New Roman"/>
          <w:sz w:val="20"/>
          <w:szCs w:val="20"/>
        </w:rPr>
        <w:t>dn’t have had, possible bankruptcy not enough; no reasonable reliance – advice from conduit, knew question was doubtful, oral</w:t>
      </w:r>
    </w:p>
    <w:p w:rsidR="00774D9E" w:rsidRDefault="00740CD6">
      <w:pPr>
        <w:numPr>
          <w:ilvl w:val="3"/>
          <w:numId w:val="16"/>
        </w:numPr>
        <w:ind w:left="3600"/>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Office of Personnel Management v. Richmond</w:t>
      </w:r>
      <w:r>
        <w:rPr>
          <w:rFonts w:ascii="Times New Roman" w:eastAsia="Times New Roman" w:hAnsi="Times New Roman" w:cs="Times New Roman"/>
          <w:sz w:val="20"/>
          <w:szCs w:val="20"/>
          <w:shd w:val="clear" w:color="auto" w:fill="FFF2CC"/>
        </w:rPr>
        <w:t xml:space="preserve"> (S. Ct., 1990)</w:t>
      </w:r>
    </w:p>
    <w:p w:rsidR="00774D9E" w:rsidRDefault="00740CD6">
      <w:pPr>
        <w:ind w:left="360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Payment of money from Treasury must be authorized by statute  so w</w:t>
      </w:r>
      <w:r>
        <w:rPr>
          <w:rFonts w:ascii="Times New Roman" w:eastAsia="Times New Roman" w:hAnsi="Times New Roman" w:cs="Times New Roman"/>
          <w:sz w:val="20"/>
          <w:szCs w:val="20"/>
        </w:rPr>
        <w:t>here loss of disability benefits because wrong advice of government employee, unable to recover</w:t>
      </w:r>
    </w:p>
    <w:p w:rsidR="00774D9E" w:rsidRDefault="00740CD6">
      <w:pPr>
        <w:numPr>
          <w:ilvl w:val="3"/>
          <w:numId w:val="16"/>
        </w:numPr>
        <w:ind w:left="3600"/>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Appeal of ENO (New Hampshire Department of Employment Security)</w:t>
      </w:r>
      <w:r>
        <w:rPr>
          <w:rFonts w:ascii="Times New Roman" w:eastAsia="Times New Roman" w:hAnsi="Times New Roman" w:cs="Times New Roman"/>
          <w:sz w:val="20"/>
          <w:szCs w:val="20"/>
          <w:shd w:val="clear" w:color="auto" w:fill="FFF2CC"/>
        </w:rPr>
        <w:t xml:space="preserve"> (N.H., 1985)</w:t>
      </w:r>
    </w:p>
    <w:p w:rsidR="00774D9E" w:rsidRDefault="00740CD6">
      <w:pPr>
        <w:ind w:left="360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Where unemployment benefits denied because of insufficient efforts in finding</w:t>
      </w:r>
      <w:r>
        <w:rPr>
          <w:rFonts w:ascii="Times New Roman" w:eastAsia="Times New Roman" w:hAnsi="Times New Roman" w:cs="Times New Roman"/>
          <w:sz w:val="20"/>
          <w:szCs w:val="20"/>
        </w:rPr>
        <w:t xml:space="preserve"> job, holding may be limited, due process forbids government from denying claims by an unfair procedure</w:t>
      </w:r>
    </w:p>
    <w:p w:rsidR="00774D9E" w:rsidRDefault="00740CD6">
      <w:pPr>
        <w:numPr>
          <w:ilvl w:val="1"/>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Judicial Deference</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Statutory Interpretation</w:t>
      </w:r>
    </w:p>
    <w:p w:rsidR="00774D9E" w:rsidRDefault="00740CD6">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Chevron </w:t>
      </w:r>
      <w:r>
        <w:rPr>
          <w:rFonts w:ascii="Times New Roman" w:eastAsia="Times New Roman" w:hAnsi="Times New Roman" w:cs="Times New Roman"/>
          <w:sz w:val="20"/>
          <w:szCs w:val="20"/>
        </w:rPr>
        <w:t>only applies with legislative rules or formal adjudication (</w:t>
      </w:r>
      <w:r>
        <w:rPr>
          <w:rFonts w:ascii="Times New Roman" w:eastAsia="Times New Roman" w:hAnsi="Times New Roman" w:cs="Times New Roman"/>
          <w:i/>
          <w:sz w:val="20"/>
          <w:szCs w:val="20"/>
        </w:rPr>
        <w:t>Hearst</w:t>
      </w:r>
      <w:r>
        <w:rPr>
          <w:rFonts w:ascii="Times New Roman" w:eastAsia="Times New Roman" w:hAnsi="Times New Roman" w:cs="Times New Roman"/>
          <w:sz w:val="20"/>
          <w:szCs w:val="20"/>
        </w:rPr>
        <w:t>)</w:t>
      </w:r>
    </w:p>
    <w:p w:rsidR="00774D9E" w:rsidRDefault="00740CD6">
      <w:pPr>
        <w:numPr>
          <w:ilvl w:val="3"/>
          <w:numId w:val="16"/>
        </w:numPr>
        <w:contextualSpacing/>
        <w:jc w:val="both"/>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Skidmore v. Swift </w:t>
      </w:r>
      <w:r>
        <w:rPr>
          <w:rFonts w:ascii="Times New Roman" w:eastAsia="Times New Roman" w:hAnsi="Times New Roman" w:cs="Times New Roman"/>
          <w:sz w:val="20"/>
          <w:szCs w:val="20"/>
          <w:shd w:val="clear" w:color="auto" w:fill="F4CCCC"/>
        </w:rPr>
        <w:t>(S. Ct., 1944)</w:t>
      </w:r>
      <w:r>
        <w:rPr>
          <w:rFonts w:ascii="Times New Roman" w:eastAsia="Times New Roman" w:hAnsi="Times New Roman" w:cs="Times New Roman"/>
          <w:i/>
          <w:sz w:val="20"/>
          <w:szCs w:val="20"/>
          <w:shd w:val="clear" w:color="auto" w:fill="F4CCCC"/>
        </w:rPr>
        <w:t xml:space="preserve"> </w:t>
      </w:r>
    </w:p>
    <w:p w:rsidR="00774D9E" w:rsidRDefault="00740CD6">
      <w:pPr>
        <w:ind w:left="28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Held that the lower courts failed in not considering the agency Administrator’s “interpretive bulletin” in determining whether employees were entitled to overtime pay under the Fair Labor Standards Act and remanded the case back to the Court of Appeal</w:t>
      </w:r>
      <w:r>
        <w:rPr>
          <w:rFonts w:ascii="Times New Roman" w:eastAsia="Times New Roman" w:hAnsi="Times New Roman" w:cs="Times New Roman"/>
          <w:sz w:val="20"/>
          <w:szCs w:val="20"/>
        </w:rPr>
        <w:t>s because of this failure</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Rulings,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interpretations, and opinions of the Administrator, while not controlling upon the courts by reason of their authority, do constitute a body of experience and </w:t>
      </w:r>
      <w:r>
        <w:rPr>
          <w:rFonts w:ascii="Times New Roman" w:eastAsia="Times New Roman" w:hAnsi="Times New Roman" w:cs="Times New Roman"/>
          <w:sz w:val="20"/>
          <w:szCs w:val="20"/>
        </w:rPr>
        <w:lastRenderedPageBreak/>
        <w:t>informed judgment to which courts and litigants may prop</w:t>
      </w:r>
      <w:r>
        <w:rPr>
          <w:rFonts w:ascii="Times New Roman" w:eastAsia="Times New Roman" w:hAnsi="Times New Roman" w:cs="Times New Roman"/>
          <w:sz w:val="20"/>
          <w:szCs w:val="20"/>
        </w:rPr>
        <w:t>erly resort for guidance. The weight of such a judgment in a particular case will depend upon the thoroughness evident in its consideration, the validity of its reasoning, its consistency with earlier and later pronouncements, and all those factors which g</w:t>
      </w:r>
      <w:r>
        <w:rPr>
          <w:rFonts w:ascii="Times New Roman" w:eastAsia="Times New Roman" w:hAnsi="Times New Roman" w:cs="Times New Roman"/>
          <w:sz w:val="20"/>
          <w:szCs w:val="20"/>
        </w:rPr>
        <w:t>ive it power to persuade, if lacking power to control.</w:t>
      </w:r>
    </w:p>
    <w:p w:rsidR="00774D9E" w:rsidRDefault="00740CD6">
      <w:pPr>
        <w:ind w:left="2160"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“Weak deference”</w:t>
      </w:r>
    </w:p>
    <w:p w:rsidR="00774D9E" w:rsidRDefault="00740CD6">
      <w:pPr>
        <w:numPr>
          <w:ilvl w:val="3"/>
          <w:numId w:val="11"/>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Chevron v. Natural Resources Defense Council, Inc. </w:t>
      </w:r>
      <w:r>
        <w:rPr>
          <w:rFonts w:ascii="Times New Roman" w:eastAsia="Times New Roman" w:hAnsi="Times New Roman" w:cs="Times New Roman"/>
          <w:sz w:val="20"/>
          <w:szCs w:val="20"/>
          <w:shd w:val="clear" w:color="auto" w:fill="F4CCCC"/>
        </w:rPr>
        <w:t>(S. Ct., 1984)</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(0)</w:t>
      </w:r>
      <w:r>
        <w:rPr>
          <w:rFonts w:ascii="Times New Roman" w:eastAsia="Times New Roman" w:hAnsi="Times New Roman" w:cs="Times New Roman"/>
          <w:sz w:val="20"/>
          <w:szCs w:val="20"/>
        </w:rPr>
        <w:t xml:space="preserve"> Does </w:t>
      </w:r>
      <w:r>
        <w:rPr>
          <w:rFonts w:ascii="Times New Roman" w:eastAsia="Times New Roman" w:hAnsi="Times New Roman" w:cs="Times New Roman"/>
          <w:i/>
          <w:sz w:val="20"/>
          <w:szCs w:val="20"/>
        </w:rPr>
        <w:t xml:space="preserve">Chevron </w:t>
      </w:r>
      <w:r>
        <w:rPr>
          <w:rFonts w:ascii="Times New Roman" w:eastAsia="Times New Roman" w:hAnsi="Times New Roman" w:cs="Times New Roman"/>
          <w:sz w:val="20"/>
          <w:szCs w:val="20"/>
        </w:rPr>
        <w:t xml:space="preserve">deference apply? </w:t>
      </w:r>
      <w:r>
        <w:rPr>
          <w:rFonts w:ascii="Times New Roman" w:eastAsia="Times New Roman" w:hAnsi="Times New Roman" w:cs="Times New Roman"/>
          <w:i/>
          <w:sz w:val="20"/>
          <w:szCs w:val="20"/>
        </w:rPr>
        <w:t>See Brown v. Williamson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Gonzales v. Oregon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 xml:space="preserve">King v. Burwell </w:t>
      </w:r>
      <w:r>
        <w:rPr>
          <w:rFonts w:ascii="Times New Roman" w:eastAsia="Times New Roman" w:hAnsi="Times New Roman" w:cs="Times New Roman"/>
          <w:sz w:val="20"/>
          <w:szCs w:val="20"/>
        </w:rPr>
        <w:t>(all fi</w:t>
      </w:r>
      <w:r>
        <w:rPr>
          <w:rFonts w:ascii="Times New Roman" w:eastAsia="Times New Roman" w:hAnsi="Times New Roman" w:cs="Times New Roman"/>
          <w:sz w:val="20"/>
          <w:szCs w:val="20"/>
        </w:rPr>
        <w:t xml:space="preserve">nding that Congress did not intend to leave interpretation to the agency)  </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If yes, has Congress spoken to the issue unambiguously? Look to language, legislative history, canons of statutory construction  </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If no, is the agency’s answer/interpretati</w:t>
      </w:r>
      <w:r>
        <w:rPr>
          <w:rFonts w:ascii="Times New Roman" w:eastAsia="Times New Roman" w:hAnsi="Times New Roman" w:cs="Times New Roman"/>
          <w:sz w:val="20"/>
          <w:szCs w:val="20"/>
        </w:rPr>
        <w:t>on based on a permissible construction of the statute? A reasonable person just must have been able to reach that interpretation, not based on whether the court thinks it’s right or wrong</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Congress did not have a specific intention on the applicability of the bubble concept in these cases and EPA’s use of that concept here is a reasonable policy choice for the agency to make </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“Strong deference”</w:t>
      </w:r>
    </w:p>
    <w:p w:rsidR="00774D9E" w:rsidRDefault="00740CD6">
      <w:pPr>
        <w:numPr>
          <w:ilvl w:val="3"/>
          <w:numId w:val="1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Christensen v. Harris County</w:t>
      </w:r>
      <w:r>
        <w:rPr>
          <w:rFonts w:ascii="Times New Roman" w:eastAsia="Times New Roman" w:hAnsi="Times New Roman" w:cs="Times New Roman"/>
          <w:sz w:val="20"/>
          <w:szCs w:val="20"/>
          <w:shd w:val="clear" w:color="auto" w:fill="FFF2CC"/>
        </w:rPr>
        <w:t xml:space="preserve"> (S. Ct., 2000)</w:t>
      </w:r>
    </w:p>
    <w:p w:rsidR="00774D9E" w:rsidRDefault="00740CD6">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Court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did not accord opinion letter </w:t>
      </w:r>
      <w:r>
        <w:rPr>
          <w:rFonts w:ascii="Times New Roman" w:eastAsia="Times New Roman" w:hAnsi="Times New Roman" w:cs="Times New Roman"/>
          <w:i/>
          <w:sz w:val="20"/>
          <w:szCs w:val="20"/>
        </w:rPr>
        <w:t>Chevron</w:t>
      </w:r>
      <w:r>
        <w:rPr>
          <w:rFonts w:ascii="Times New Roman" w:eastAsia="Times New Roman" w:hAnsi="Times New Roman" w:cs="Times New Roman"/>
          <w:sz w:val="20"/>
          <w:szCs w:val="20"/>
        </w:rPr>
        <w:t xml:space="preserve"> deference considering the power to persuade where required employees to use comp time, only defer to agency’s interpretation of regulation when statute is ambiguous </w:t>
      </w:r>
    </w:p>
    <w:p w:rsidR="00774D9E" w:rsidRDefault="00740CD6">
      <w:pPr>
        <w:numPr>
          <w:ilvl w:val="3"/>
          <w:numId w:val="16"/>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United States v. Mead Co</w:t>
      </w:r>
      <w:r>
        <w:rPr>
          <w:rFonts w:ascii="Times New Roman" w:eastAsia="Times New Roman" w:hAnsi="Times New Roman" w:cs="Times New Roman"/>
          <w:i/>
          <w:sz w:val="20"/>
          <w:szCs w:val="20"/>
          <w:shd w:val="clear" w:color="auto" w:fill="F4CCCC"/>
        </w:rPr>
        <w:t xml:space="preserve">rporation </w:t>
      </w:r>
      <w:r>
        <w:rPr>
          <w:rFonts w:ascii="Times New Roman" w:eastAsia="Times New Roman" w:hAnsi="Times New Roman" w:cs="Times New Roman"/>
          <w:sz w:val="20"/>
          <w:szCs w:val="20"/>
          <w:shd w:val="clear" w:color="auto" w:fill="F4CCCC"/>
        </w:rPr>
        <w:t>(S. Ct., 2001)</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 xml:space="preserve">Customs and Border Protection “ruling letter” fails to qualify under </w:t>
      </w:r>
      <w:r>
        <w:rPr>
          <w:rFonts w:ascii="Times New Roman" w:eastAsia="Times New Roman" w:hAnsi="Times New Roman" w:cs="Times New Roman"/>
          <w:i/>
          <w:sz w:val="20"/>
          <w:szCs w:val="20"/>
        </w:rPr>
        <w:t>Chevron</w:t>
      </w:r>
      <w:r>
        <w:rPr>
          <w:rFonts w:ascii="Times New Roman" w:eastAsia="Times New Roman" w:hAnsi="Times New Roman" w:cs="Times New Roman"/>
          <w:sz w:val="20"/>
          <w:szCs w:val="20"/>
        </w:rPr>
        <w:t xml:space="preserve"> as the terms of the Congressional delegation give no indication that Congress meant to delegate authority to Customs to issue classification rulings wi</w:t>
      </w:r>
      <w:r>
        <w:rPr>
          <w:rFonts w:ascii="Times New Roman" w:eastAsia="Times New Roman" w:hAnsi="Times New Roman" w:cs="Times New Roman"/>
          <w:sz w:val="20"/>
          <w:szCs w:val="20"/>
        </w:rPr>
        <w:t xml:space="preserve">th the force of law; may qualify for </w:t>
      </w:r>
      <w:r>
        <w:rPr>
          <w:rFonts w:ascii="Times New Roman" w:eastAsia="Times New Roman" w:hAnsi="Times New Roman" w:cs="Times New Roman"/>
          <w:i/>
          <w:sz w:val="20"/>
          <w:szCs w:val="20"/>
        </w:rPr>
        <w:t xml:space="preserve">Skidmore </w:t>
      </w:r>
      <w:r>
        <w:rPr>
          <w:rFonts w:ascii="Times New Roman" w:eastAsia="Times New Roman" w:hAnsi="Times New Roman" w:cs="Times New Roman"/>
          <w:sz w:val="20"/>
          <w:szCs w:val="20"/>
        </w:rPr>
        <w:t>weak deference</w:t>
      </w:r>
    </w:p>
    <w:p w:rsidR="00774D9E" w:rsidRDefault="00740CD6">
      <w:pPr>
        <w:ind w:left="2880"/>
        <w:rPr>
          <w:rFonts w:ascii="Times New Roman" w:eastAsia="Times New Roman" w:hAnsi="Times New Roman" w:cs="Times New Roman"/>
          <w:sz w:val="20"/>
          <w:szCs w:val="20"/>
          <w:shd w:val="clear" w:color="auto" w:fill="F4CCCC"/>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Administrative implementation of a particular statutory provision qualifies for </w:t>
      </w:r>
      <w:r>
        <w:rPr>
          <w:rFonts w:ascii="Times New Roman" w:eastAsia="Times New Roman" w:hAnsi="Times New Roman" w:cs="Times New Roman"/>
          <w:i/>
          <w:sz w:val="20"/>
          <w:szCs w:val="20"/>
        </w:rPr>
        <w:t>Chevron</w:t>
      </w:r>
      <w:r>
        <w:rPr>
          <w:rFonts w:ascii="Times New Roman" w:eastAsia="Times New Roman" w:hAnsi="Times New Roman" w:cs="Times New Roman"/>
          <w:sz w:val="20"/>
          <w:szCs w:val="20"/>
        </w:rPr>
        <w:t xml:space="preserve"> deference (strong deference) when (1) it appears that Congress delegated authority to the agency generally to make rules carrying the force of law and (2) that the agency interpretation claiming deference was promulgated in the exercise of that authority</w:t>
      </w:r>
    </w:p>
    <w:p w:rsidR="00774D9E" w:rsidRDefault="00740CD6">
      <w:pPr>
        <w:numPr>
          <w:ilvl w:val="3"/>
          <w:numId w:val="1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Barnhart v. Walton</w:t>
      </w:r>
      <w:r>
        <w:rPr>
          <w:rFonts w:ascii="Times New Roman" w:eastAsia="Times New Roman" w:hAnsi="Times New Roman" w:cs="Times New Roman"/>
          <w:sz w:val="20"/>
          <w:szCs w:val="20"/>
          <w:shd w:val="clear" w:color="auto" w:fill="FFF2CC"/>
        </w:rPr>
        <w:t xml:space="preserve"> (S. Ct., 2002)</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Was interpretation when denied benefits a valid interpretation courts should give </w:t>
      </w:r>
      <w:r>
        <w:rPr>
          <w:rFonts w:ascii="Times New Roman" w:eastAsia="Times New Roman" w:hAnsi="Times New Roman" w:cs="Times New Roman"/>
          <w:i/>
          <w:sz w:val="20"/>
          <w:szCs w:val="20"/>
        </w:rPr>
        <w:t xml:space="preserve">Chevron </w:t>
      </w:r>
      <w:r>
        <w:rPr>
          <w:rFonts w:ascii="Times New Roman" w:eastAsia="Times New Roman" w:hAnsi="Times New Roman" w:cs="Times New Roman"/>
          <w:sz w:val="20"/>
          <w:szCs w:val="20"/>
        </w:rPr>
        <w:t>deference to? Consider – longstanding interpretation? Complexity of system? Interstitial nature of question? Careful considera</w:t>
      </w:r>
      <w:r>
        <w:rPr>
          <w:rFonts w:ascii="Times New Roman" w:eastAsia="Times New Roman" w:hAnsi="Times New Roman" w:cs="Times New Roman"/>
          <w:sz w:val="20"/>
          <w:szCs w:val="20"/>
        </w:rPr>
        <w:t xml:space="preserve">tion? </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Mead </w:t>
      </w:r>
      <w:r>
        <w:rPr>
          <w:rFonts w:ascii="Times New Roman" w:eastAsia="Times New Roman" w:hAnsi="Times New Roman" w:cs="Times New Roman"/>
          <w:sz w:val="20"/>
          <w:szCs w:val="20"/>
        </w:rPr>
        <w:t xml:space="preserve">or </w:t>
      </w:r>
      <w:r>
        <w:rPr>
          <w:rFonts w:ascii="Times New Roman" w:eastAsia="Times New Roman" w:hAnsi="Times New Roman" w:cs="Times New Roman"/>
          <w:i/>
          <w:sz w:val="20"/>
          <w:szCs w:val="20"/>
        </w:rPr>
        <w:t>Barnhart</w:t>
      </w:r>
      <w:r>
        <w:rPr>
          <w:rFonts w:ascii="Times New Roman" w:eastAsia="Times New Roman" w:hAnsi="Times New Roman" w:cs="Times New Roman"/>
          <w:sz w:val="20"/>
          <w:szCs w:val="20"/>
        </w:rPr>
        <w:t xml:space="preserve"> to determine whether </w:t>
      </w:r>
      <w:r>
        <w:rPr>
          <w:rFonts w:ascii="Times New Roman" w:eastAsia="Times New Roman" w:hAnsi="Times New Roman" w:cs="Times New Roman"/>
          <w:i/>
          <w:sz w:val="20"/>
          <w:szCs w:val="20"/>
        </w:rPr>
        <w:t xml:space="preserve">Chevron </w:t>
      </w:r>
      <w:r>
        <w:rPr>
          <w:rFonts w:ascii="Times New Roman" w:eastAsia="Times New Roman" w:hAnsi="Times New Roman" w:cs="Times New Roman"/>
          <w:sz w:val="20"/>
          <w:szCs w:val="20"/>
        </w:rPr>
        <w:t>deference applies?</w:t>
      </w:r>
    </w:p>
    <w:p w:rsidR="00774D9E" w:rsidRDefault="00740CD6">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Unclear, should argue all tests</w:t>
      </w:r>
    </w:p>
    <w:p w:rsidR="00774D9E" w:rsidRDefault="00740CD6">
      <w:pPr>
        <w:numPr>
          <w:ilvl w:val="3"/>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lower courts use </w:t>
      </w:r>
      <w:r>
        <w:rPr>
          <w:rFonts w:ascii="Times New Roman" w:eastAsia="Times New Roman" w:hAnsi="Times New Roman" w:cs="Times New Roman"/>
          <w:i/>
          <w:sz w:val="20"/>
          <w:szCs w:val="20"/>
        </w:rPr>
        <w:t>Mead</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Interpretations of Agency Regulations</w:t>
      </w:r>
    </w:p>
    <w:p w:rsidR="00774D9E" w:rsidRDefault="00740CD6">
      <w:pPr>
        <w:numPr>
          <w:ilvl w:val="3"/>
          <w:numId w:val="16"/>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Bowles v. Seminole Rock &amp; Sand Co. </w:t>
      </w:r>
      <w:r>
        <w:rPr>
          <w:rFonts w:ascii="Times New Roman" w:eastAsia="Times New Roman" w:hAnsi="Times New Roman" w:cs="Times New Roman"/>
          <w:sz w:val="20"/>
          <w:szCs w:val="20"/>
          <w:shd w:val="clear" w:color="auto" w:fill="F4CCCC"/>
        </w:rPr>
        <w:t>(S. Ct., 1945)</w:t>
      </w:r>
    </w:p>
    <w:p w:rsidR="00774D9E" w:rsidRDefault="00740CD6">
      <w:pPr>
        <w:ind w:left="2880"/>
        <w:rPr>
          <w:rFonts w:ascii="Times New Roman" w:eastAsia="Times New Roman" w:hAnsi="Times New Roman" w:cs="Times New Roman"/>
          <w:sz w:val="20"/>
          <w:szCs w:val="20"/>
          <w:shd w:val="clear" w:color="auto" w:fill="F4CCCC"/>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Courts should defer to an agency’s interpretation of its own regulations. Though the intention of Congress or principle of the Constitution may be relevant in choosing between various constructions, the ultimate criterion is the administrative interpretat</w:t>
      </w:r>
      <w:r>
        <w:rPr>
          <w:rFonts w:ascii="Times New Roman" w:eastAsia="Times New Roman" w:hAnsi="Times New Roman" w:cs="Times New Roman"/>
          <w:sz w:val="20"/>
          <w:szCs w:val="20"/>
        </w:rPr>
        <w:t>ion, which becomes of controlling weight unless it is plainly erroneous or inconsistent with the regulation</w:t>
      </w:r>
    </w:p>
    <w:p w:rsidR="00774D9E" w:rsidRDefault="00740CD6">
      <w:pPr>
        <w:numPr>
          <w:ilvl w:val="3"/>
          <w:numId w:val="16"/>
        </w:numPr>
        <w:contextualSpacing/>
        <w:jc w:val="both"/>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Auer v. Robbins </w:t>
      </w:r>
      <w:r>
        <w:rPr>
          <w:rFonts w:ascii="Times New Roman" w:eastAsia="Times New Roman" w:hAnsi="Times New Roman" w:cs="Times New Roman"/>
          <w:sz w:val="20"/>
          <w:szCs w:val="20"/>
          <w:shd w:val="clear" w:color="auto" w:fill="F4CCCC"/>
        </w:rPr>
        <w:t>(S. Ct., 1997)</w:t>
      </w:r>
      <w:r>
        <w:rPr>
          <w:rFonts w:ascii="Times New Roman" w:eastAsia="Times New Roman" w:hAnsi="Times New Roman" w:cs="Times New Roman"/>
          <w:i/>
          <w:sz w:val="20"/>
          <w:szCs w:val="20"/>
          <w:shd w:val="clear" w:color="auto" w:fill="F4CCCC"/>
        </w:rPr>
        <w:t xml:space="preserve"> </w:t>
      </w:r>
    </w:p>
    <w:p w:rsidR="00774D9E" w:rsidRDefault="00740CD6">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Deference to an agency’s interpretation of its regulations contained in an amicus brief filed by the agency</w:t>
      </w:r>
    </w:p>
    <w:p w:rsidR="00774D9E" w:rsidRDefault="00740CD6">
      <w:pPr>
        <w:numPr>
          <w:ilvl w:val="2"/>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 xml:space="preserve"> strong deference if language of the statute and regulation state the same thing</w:t>
      </w:r>
    </w:p>
    <w:p w:rsidR="00774D9E" w:rsidRDefault="00774D9E">
      <w:pPr>
        <w:ind w:left="2880"/>
        <w:rPr>
          <w:rFonts w:ascii="Times New Roman" w:eastAsia="Times New Roman" w:hAnsi="Times New Roman" w:cs="Times New Roman"/>
          <w:sz w:val="20"/>
          <w:szCs w:val="20"/>
        </w:rPr>
      </w:pPr>
    </w:p>
    <w:p w:rsidR="00774D9E" w:rsidRDefault="00740C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Reviewability</w:t>
      </w:r>
    </w:p>
    <w:p w:rsidR="00774D9E" w:rsidRDefault="00740CD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(CB 407-542; APA §§ 701(a), 701(b)(2), 702, 704)</w:t>
      </w:r>
    </w:p>
    <w:p w:rsidR="00774D9E" w:rsidRDefault="00740CD6">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Per new S. Ct. case – begin with presumption of review</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Constitutional requirements for litigation </w:t>
      </w:r>
      <w:r>
        <w:rPr>
          <w:rFonts w:ascii="Times New Roman" w:eastAsia="Times New Roman" w:hAnsi="Times New Roman" w:cs="Times New Roman"/>
          <w:sz w:val="20"/>
          <w:szCs w:val="20"/>
        </w:rPr>
        <w:t xml:space="preserve">under APA </w:t>
      </w:r>
      <w:r>
        <w:rPr>
          <w:rFonts w:ascii="Times New Roman" w:eastAsia="Times New Roman" w:hAnsi="Times New Roman" w:cs="Times New Roman"/>
          <w:sz w:val="20"/>
          <w:szCs w:val="20"/>
        </w:rPr>
        <w:tab/>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Jurisdiction</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Standing </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Subject Matter Jurisdiction</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Cause of Action – § 702 may apply for matters not covered by specific review provision </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excluded from review </w:t>
      </w:r>
    </w:p>
    <w:p w:rsidR="00774D9E" w:rsidRDefault="00740CD6">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Does statute preclude judicial review?</w:t>
      </w:r>
    </w:p>
    <w:p w:rsidR="00774D9E" w:rsidRDefault="00740CD6">
      <w:pPr>
        <w:numPr>
          <w:ilvl w:val="4"/>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agency action committed to agency discretion by law?</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agency action</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be suffering legal wrong or adversely affected or aggrieved within the meaning of the statute</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Exhaustion of remedies</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Ripeness – approp for judicial determination and courts </w:t>
      </w:r>
      <w:r>
        <w:rPr>
          <w:rFonts w:ascii="Times New Roman" w:eastAsia="Times New Roman" w:hAnsi="Times New Roman" w:cs="Times New Roman"/>
          <w:sz w:val="20"/>
          <w:szCs w:val="20"/>
        </w:rPr>
        <w:t>won’t interfere with administrative process</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Venue</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Primary jurisdiction – if is question of primary jurisdiction with agency, will leave with agency to see what they say</w:t>
      </w:r>
    </w:p>
    <w:p w:rsidR="00774D9E" w:rsidRDefault="00740CD6">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Standing</w:t>
      </w:r>
      <w:r>
        <w:rPr>
          <w:rFonts w:ascii="Times New Roman" w:eastAsia="Times New Roman" w:hAnsi="Times New Roman" w:cs="Times New Roman"/>
          <w:sz w:val="20"/>
          <w:szCs w:val="20"/>
        </w:rPr>
        <w:tab/>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Three requirements for standing – </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Injury – not hypothetical, certainly impen</w:t>
      </w:r>
      <w:r>
        <w:rPr>
          <w:rFonts w:ascii="Times New Roman" w:eastAsia="Times New Roman" w:hAnsi="Times New Roman" w:cs="Times New Roman"/>
          <w:sz w:val="20"/>
          <w:szCs w:val="20"/>
        </w:rPr>
        <w:t>ding, particularized, imminent, concrete</w:t>
      </w:r>
      <w:r>
        <w:rPr>
          <w:rFonts w:ascii="Times New Roman" w:eastAsia="Times New Roman" w:hAnsi="Times New Roman" w:cs="Times New Roman"/>
          <w:sz w:val="20"/>
          <w:szCs w:val="20"/>
        </w:rPr>
        <w:tab/>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use affected area</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Need continuing, present effects</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reasonable fear (</w:t>
      </w:r>
      <w:r>
        <w:rPr>
          <w:rFonts w:ascii="Times New Roman" w:eastAsia="Times New Roman" w:hAnsi="Times New Roman" w:cs="Times New Roman"/>
          <w:i/>
          <w:sz w:val="20"/>
          <w:szCs w:val="20"/>
        </w:rPr>
        <w:t>Laidlaw</w:t>
      </w:r>
      <w:r>
        <w:rPr>
          <w:rFonts w:ascii="Times New Roman" w:eastAsia="Times New Roman" w:hAnsi="Times New Roman" w:cs="Times New Roman"/>
          <w:sz w:val="20"/>
          <w:szCs w:val="20"/>
        </w:rPr>
        <w:t>)</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Procedural injury not enough (</w:t>
      </w:r>
      <w:r>
        <w:rPr>
          <w:rFonts w:ascii="Times New Roman" w:eastAsia="Times New Roman" w:hAnsi="Times New Roman" w:cs="Times New Roman"/>
          <w:i/>
          <w:sz w:val="20"/>
          <w:szCs w:val="20"/>
        </w:rPr>
        <w:t>Summers</w:t>
      </w:r>
      <w:r>
        <w:rPr>
          <w:rFonts w:ascii="Times New Roman" w:eastAsia="Times New Roman" w:hAnsi="Times New Roman" w:cs="Times New Roman"/>
          <w:sz w:val="20"/>
          <w:szCs w:val="20"/>
        </w:rPr>
        <w:t>)</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Requirements for increased risk – significant increase in risk, substantial risk (</w:t>
      </w:r>
      <w:r>
        <w:rPr>
          <w:rFonts w:ascii="Times New Roman" w:eastAsia="Times New Roman" w:hAnsi="Times New Roman" w:cs="Times New Roman"/>
          <w:i/>
          <w:sz w:val="20"/>
          <w:szCs w:val="20"/>
        </w:rPr>
        <w:t>Cl</w:t>
      </w:r>
      <w:r>
        <w:rPr>
          <w:rFonts w:ascii="Times New Roman" w:eastAsia="Times New Roman" w:hAnsi="Times New Roman" w:cs="Times New Roman"/>
          <w:i/>
          <w:sz w:val="20"/>
          <w:szCs w:val="20"/>
        </w:rPr>
        <w:t xml:space="preserve">apper </w:t>
      </w:r>
      <w:r>
        <w:rPr>
          <w:rFonts w:ascii="Times New Roman" w:eastAsia="Times New Roman" w:hAnsi="Times New Roman" w:cs="Times New Roman"/>
          <w:sz w:val="20"/>
          <w:szCs w:val="20"/>
        </w:rPr>
        <w:t xml:space="preserve">&amp; </w:t>
      </w:r>
      <w:r>
        <w:rPr>
          <w:rFonts w:ascii="Times New Roman" w:eastAsia="Times New Roman" w:hAnsi="Times New Roman" w:cs="Times New Roman"/>
          <w:i/>
          <w:sz w:val="20"/>
          <w:szCs w:val="20"/>
        </w:rPr>
        <w:t>Monsanto</w:t>
      </w:r>
      <w:r>
        <w:rPr>
          <w:rFonts w:ascii="Times New Roman" w:eastAsia="Times New Roman" w:hAnsi="Times New Roman" w:cs="Times New Roman"/>
          <w:sz w:val="20"/>
          <w:szCs w:val="20"/>
        </w:rPr>
        <w:t>)</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Causation – injury alleged must be fairly traceable to the alleged unlawful act, lower burden if it is a procedural violation</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Redressability – likely (not speculative) that it will redress or avoid plaintiff’s injury, lower burden if it i</w:t>
      </w:r>
      <w:r>
        <w:rPr>
          <w:rFonts w:ascii="Times New Roman" w:eastAsia="Times New Roman" w:hAnsi="Times New Roman" w:cs="Times New Roman"/>
          <w:sz w:val="20"/>
          <w:szCs w:val="20"/>
        </w:rPr>
        <w:t>s a procedural violation</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Associational standing – when association or group itself is injured</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Representational or organizational standing – organization can sue on behalf of member(s)</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Member has standing (injury, causation, redressability)</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Purpose of organization relation to subject matter of lawsuit</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Member does not need to bring suit - injunctive or declaratory relief</w:t>
      </w:r>
    </w:p>
    <w:p w:rsidR="00774D9E" w:rsidRDefault="00740CD6">
      <w:pPr>
        <w:numPr>
          <w:ilvl w:val="2"/>
          <w:numId w:val="5"/>
        </w:numPr>
        <w:ind w:left="1440"/>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Lujan v. Defenders of Wildlife</w:t>
      </w:r>
      <w:r>
        <w:rPr>
          <w:rFonts w:ascii="Times New Roman" w:eastAsia="Times New Roman" w:hAnsi="Times New Roman" w:cs="Times New Roman"/>
          <w:sz w:val="20"/>
          <w:szCs w:val="20"/>
          <w:shd w:val="clear" w:color="auto" w:fill="F4CCCC"/>
        </w:rPr>
        <w:t xml:space="preserve"> (S. Ct., 1992)</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 xml:space="preserve">Court of appeals failed in denying the Secretary’s motion for summary judgment as respondents have not made the requisite demonstration of at least injury (rejects “ecosystem nexus,” “animal nexus,” and “vocational nexus” arguments) and redressability </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Rul</w:t>
      </w:r>
      <w:r>
        <w:rPr>
          <w:rFonts w:ascii="Times New Roman" w:eastAsia="Times New Roman" w:hAnsi="Times New Roman" w:cs="Times New Roman"/>
          <w:b/>
          <w:sz w:val="20"/>
          <w:szCs w:val="20"/>
        </w:rPr>
        <w:t>e:</w:t>
      </w:r>
      <w:r>
        <w:rPr>
          <w:rFonts w:ascii="Times New Roman" w:eastAsia="Times New Roman" w:hAnsi="Times New Roman" w:cs="Times New Roman"/>
          <w:sz w:val="20"/>
          <w:szCs w:val="20"/>
        </w:rPr>
        <w:t xml:space="preserve"> The party invoking federal jurisdiction bears the burden of establishing these elements and each element must be supported in the same way as any other matter on which the plaintiff bears the burden of proof, e.g. the manner and degree of evidence requi</w:t>
      </w:r>
      <w:r>
        <w:rPr>
          <w:rFonts w:ascii="Times New Roman" w:eastAsia="Times New Roman" w:hAnsi="Times New Roman" w:cs="Times New Roman"/>
          <w:sz w:val="20"/>
          <w:szCs w:val="20"/>
        </w:rPr>
        <w:t>red at the successive stages of litigation (not mere pleading requirements)</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Plaintiff must have suffered an “injury in fact” – an invasion of a legally-protected interest which is </w:t>
      </w: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concrete and particularized, meaning that the injury must affect the</w:t>
      </w:r>
      <w:r>
        <w:rPr>
          <w:rFonts w:ascii="Times New Roman" w:eastAsia="Times New Roman" w:hAnsi="Times New Roman" w:cs="Times New Roman"/>
          <w:sz w:val="20"/>
          <w:szCs w:val="20"/>
        </w:rPr>
        <w:t xml:space="preserve"> plaintiff in a personal and individual way, and </w:t>
      </w: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“actual or imminent, not ‘conjectural’ or hypothetical’”</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There must be a causal connection between the injury and the conduct complained of – the injury must be “fairly traceable to the challenged ac</w:t>
      </w:r>
      <w:r>
        <w:rPr>
          <w:rFonts w:ascii="Times New Roman" w:eastAsia="Times New Roman" w:hAnsi="Times New Roman" w:cs="Times New Roman"/>
          <w:sz w:val="20"/>
          <w:szCs w:val="20"/>
        </w:rPr>
        <w:t>tion of the defendant and not the result of the independent action of some third party not before the court”</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r>
        <w:rPr>
          <w:rFonts w:ascii="Times New Roman" w:eastAsia="Times New Roman" w:hAnsi="Times New Roman" w:cs="Times New Roman"/>
          <w:sz w:val="20"/>
          <w:szCs w:val="20"/>
        </w:rPr>
        <w:t xml:space="preserve"> It must be “likely,” as opposed to merely “speculative,” that the injury will be “redressed by a favorable decision”</w:t>
      </w:r>
    </w:p>
    <w:p w:rsidR="00774D9E" w:rsidRDefault="00740CD6">
      <w:pPr>
        <w:numPr>
          <w:ilvl w:val="1"/>
          <w:numId w:val="7"/>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Monsanto Co. v. Geertson S</w:t>
      </w:r>
      <w:r>
        <w:rPr>
          <w:rFonts w:ascii="Times New Roman" w:eastAsia="Times New Roman" w:hAnsi="Times New Roman" w:cs="Times New Roman"/>
          <w:i/>
          <w:sz w:val="20"/>
          <w:szCs w:val="20"/>
          <w:shd w:val="clear" w:color="auto" w:fill="FFF2CC"/>
        </w:rPr>
        <w:t>eed Farms</w:t>
      </w:r>
      <w:r>
        <w:rPr>
          <w:rFonts w:ascii="Times New Roman" w:eastAsia="Times New Roman" w:hAnsi="Times New Roman" w:cs="Times New Roman"/>
          <w:sz w:val="20"/>
          <w:szCs w:val="20"/>
          <w:shd w:val="clear" w:color="auto" w:fill="FFF2CC"/>
        </w:rPr>
        <w:t xml:space="preserve"> (S. Ct., 2010)</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App: </w:t>
      </w:r>
      <w:r>
        <w:rPr>
          <w:rFonts w:ascii="Times New Roman" w:eastAsia="Times New Roman" w:hAnsi="Times New Roman" w:cs="Times New Roman"/>
          <w:sz w:val="20"/>
          <w:szCs w:val="20"/>
        </w:rPr>
        <w:t>Where genetically engineered alfalfa (1) injury – substantial risk of gene flow, would have to conduct testing and take measures to minimize potential contamination (cost); (2) causation – harms readily attributable to deregul</w:t>
      </w:r>
      <w:r>
        <w:rPr>
          <w:rFonts w:ascii="Times New Roman" w:eastAsia="Times New Roman" w:hAnsi="Times New Roman" w:cs="Times New Roman"/>
          <w:sz w:val="20"/>
          <w:szCs w:val="20"/>
        </w:rPr>
        <w:t>ation policy; (3) redressability – injunction would remedy</w:t>
      </w:r>
      <w:r>
        <w:rPr>
          <w:rFonts w:ascii="Times New Roman" w:eastAsia="Times New Roman" w:hAnsi="Times New Roman" w:cs="Times New Roman"/>
          <w:b/>
          <w:sz w:val="20"/>
          <w:szCs w:val="20"/>
        </w:rPr>
        <w:t xml:space="preserve"> </w:t>
      </w:r>
    </w:p>
    <w:p w:rsidR="00774D9E" w:rsidRDefault="00740CD6">
      <w:pPr>
        <w:numPr>
          <w:ilvl w:val="1"/>
          <w:numId w:val="7"/>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Clapper v. Amnesty International USA</w:t>
      </w:r>
      <w:r>
        <w:rPr>
          <w:rFonts w:ascii="Times New Roman" w:eastAsia="Times New Roman" w:hAnsi="Times New Roman" w:cs="Times New Roman"/>
          <w:sz w:val="20"/>
          <w:szCs w:val="20"/>
          <w:shd w:val="clear" w:color="auto" w:fill="FFF2CC"/>
        </w:rPr>
        <w:t xml:space="preserve"> (S. Ct., 2013)</w:t>
      </w:r>
    </w:p>
    <w:p w:rsidR="00774D9E" w:rsidRDefault="00740CD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2CC"/>
        </w:rPr>
        <w:tab/>
      </w: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Harder to establish standing in cases about intelligence gathering and foreign affairs</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H/App:</w:t>
      </w:r>
      <w:r>
        <w:rPr>
          <w:rFonts w:ascii="Times New Roman" w:eastAsia="Times New Roman" w:hAnsi="Times New Roman" w:cs="Times New Roman"/>
          <w:sz w:val="20"/>
          <w:szCs w:val="20"/>
        </w:rPr>
        <w:t xml:space="preserve"> No standing because (1) no injury – too spe</w:t>
      </w:r>
      <w:r>
        <w:rPr>
          <w:rFonts w:ascii="Times New Roman" w:eastAsia="Times New Roman" w:hAnsi="Times New Roman" w:cs="Times New Roman"/>
          <w:sz w:val="20"/>
          <w:szCs w:val="20"/>
        </w:rPr>
        <w:t xml:space="preserve">culative, must be certainly impending not mere conjecture, relies on chain of possibilities, expenditures based on hypothetical future harm not enough; (2) no causation – multiple authorities government could invoke </w:t>
      </w:r>
    </w:p>
    <w:p w:rsidR="00774D9E" w:rsidRDefault="00740CD6">
      <w:pPr>
        <w:numPr>
          <w:ilvl w:val="2"/>
          <w:numId w:val="12"/>
        </w:numPr>
        <w:ind w:left="14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Zone of Interests (previously prudentia</w:t>
      </w:r>
      <w:r>
        <w:rPr>
          <w:rFonts w:ascii="Times New Roman" w:eastAsia="Times New Roman" w:hAnsi="Times New Roman" w:cs="Times New Roman"/>
          <w:sz w:val="20"/>
          <w:szCs w:val="20"/>
        </w:rPr>
        <w:t>l standing)</w:t>
      </w:r>
    </w:p>
    <w:p w:rsidR="00774D9E" w:rsidRDefault="00740CD6">
      <w:pPr>
        <w:numPr>
          <w:ilvl w:val="2"/>
          <w:numId w:val="7"/>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Federal Elections Commission v. Akins</w:t>
      </w:r>
      <w:r>
        <w:rPr>
          <w:rFonts w:ascii="Times New Roman" w:eastAsia="Times New Roman" w:hAnsi="Times New Roman" w:cs="Times New Roman"/>
          <w:sz w:val="20"/>
          <w:szCs w:val="20"/>
          <w:shd w:val="clear" w:color="auto" w:fill="FFF2CC"/>
        </w:rPr>
        <w:t xml:space="preserve"> (S. Ct., 1998)</w:t>
      </w:r>
      <w:r>
        <w:rPr>
          <w:rFonts w:ascii="Times New Roman" w:eastAsia="Times New Roman" w:hAnsi="Times New Roman" w:cs="Times New Roman"/>
          <w:sz w:val="20"/>
          <w:szCs w:val="20"/>
          <w:shd w:val="clear" w:color="auto" w:fill="FFF2CC"/>
        </w:rPr>
        <w:tab/>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(Zone of interests test) Injury asserted by plaintiff arguably falls within zone of interests to be protected or regulated by statute in question</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Standing where injury in fact was i</w:t>
      </w:r>
      <w:r>
        <w:rPr>
          <w:rFonts w:ascii="Times New Roman" w:eastAsia="Times New Roman" w:hAnsi="Times New Roman" w:cs="Times New Roman"/>
          <w:sz w:val="20"/>
          <w:szCs w:val="20"/>
        </w:rPr>
        <w:t>nability to obtain information requiring disclosure under a statute, important that injury was about voting</w:t>
      </w:r>
    </w:p>
    <w:p w:rsidR="00774D9E" w:rsidRDefault="00740CD6">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Exclusions from Judicial Review under the APA</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exceptions to judicial review –  </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Statute precludes judicial review (directly or implicitly) – interpreted narrowly especially where would foreclose any review or would preclude constitutional claims</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Committed to agency discretion by law</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Statutory Preclusion</w:t>
      </w:r>
    </w:p>
    <w:p w:rsidR="00774D9E" w:rsidRDefault="00740CD6">
      <w:pPr>
        <w:numPr>
          <w:ilvl w:val="2"/>
          <w:numId w:val="6"/>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Abbott Laboratories v. </w:t>
      </w:r>
      <w:r>
        <w:rPr>
          <w:rFonts w:ascii="Times New Roman" w:eastAsia="Times New Roman" w:hAnsi="Times New Roman" w:cs="Times New Roman"/>
          <w:i/>
          <w:sz w:val="20"/>
          <w:szCs w:val="20"/>
          <w:shd w:val="clear" w:color="auto" w:fill="F4CCCC"/>
        </w:rPr>
        <w:t>Gardner</w:t>
      </w:r>
      <w:r>
        <w:rPr>
          <w:rFonts w:ascii="Times New Roman" w:eastAsia="Times New Roman" w:hAnsi="Times New Roman" w:cs="Times New Roman"/>
          <w:sz w:val="20"/>
          <w:szCs w:val="20"/>
          <w:shd w:val="clear" w:color="auto" w:fill="F4CCCC"/>
        </w:rPr>
        <w:t xml:space="preserve"> (S. Ct., 1967)</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In a challenge to Federal Food, Drug, and Cosmetic Act regulations requiring labels, advertisements, and other printed matter relating to prescription drugs to designate the established name of the particular drug involved every t</w:t>
      </w:r>
      <w:r>
        <w:rPr>
          <w:rFonts w:ascii="Times New Roman" w:eastAsia="Times New Roman" w:hAnsi="Times New Roman" w:cs="Times New Roman"/>
          <w:sz w:val="20"/>
          <w:szCs w:val="20"/>
        </w:rPr>
        <w:t>ime its trade name, the Court found that nothing in the FDCA precluded this action</w:t>
      </w:r>
    </w:p>
    <w:p w:rsidR="00774D9E" w:rsidRDefault="00740CD6">
      <w:pPr>
        <w:ind w:left="2160"/>
        <w:rPr>
          <w:rFonts w:ascii="Times New Roman" w:eastAsia="Times New Roman" w:hAnsi="Times New Roman" w:cs="Times New Roman"/>
          <w:sz w:val="20"/>
          <w:szCs w:val="20"/>
          <w:shd w:val="clear" w:color="auto" w:fill="F4CCCC"/>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The APA embodies the basic presumption of judicial review to one “suffering legal wrong because of agency action, or adversely affected or aggrieved by agency action w</w:t>
      </w:r>
      <w:r>
        <w:rPr>
          <w:rFonts w:ascii="Times New Roman" w:eastAsia="Times New Roman" w:hAnsi="Times New Roman" w:cs="Times New Roman"/>
          <w:sz w:val="20"/>
          <w:szCs w:val="20"/>
        </w:rPr>
        <w:t>ithin the meaning of a relevant statute,” so long as no statute precludes such relief or the action is not one committed by law to agency discretion; need clear and convincing evidence of Congressional intent to overcome presumption of judicial review, not</w:t>
      </w:r>
      <w:r>
        <w:rPr>
          <w:rFonts w:ascii="Times New Roman" w:eastAsia="Times New Roman" w:hAnsi="Times New Roman" w:cs="Times New Roman"/>
          <w:sz w:val="20"/>
          <w:szCs w:val="20"/>
        </w:rPr>
        <w:t xml:space="preserve"> enough that some acts are made reviewable to exclude reviewability of others  </w:t>
      </w:r>
    </w:p>
    <w:p w:rsidR="00774D9E" w:rsidRDefault="00740CD6">
      <w:pPr>
        <w:numPr>
          <w:ilvl w:val="2"/>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Block v. Community Nutrition Institute</w:t>
      </w:r>
      <w:r>
        <w:rPr>
          <w:rFonts w:ascii="Times New Roman" w:eastAsia="Times New Roman" w:hAnsi="Times New Roman" w:cs="Times New Roman"/>
          <w:sz w:val="20"/>
          <w:szCs w:val="20"/>
          <w:shd w:val="clear" w:color="auto" w:fill="FFF2CC"/>
        </w:rPr>
        <w:t xml:space="preserve"> (S. Ct., 1984)</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Preclusion of judicial review must be fairly discernible in statutory scheme, consider – language, legislative histo</w:t>
      </w:r>
      <w:r>
        <w:rPr>
          <w:rFonts w:ascii="Times New Roman" w:eastAsia="Times New Roman" w:hAnsi="Times New Roman" w:cs="Times New Roman"/>
          <w:sz w:val="20"/>
          <w:szCs w:val="20"/>
        </w:rPr>
        <w:t>ry, statutory scheme as whole; clear and convincing evidence standard not applied in strict evidentiary sense</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Where milk market orders implicitly precluded from review as consumers are not a part of the system and therefore Congress did not want consume</w:t>
      </w:r>
      <w:r>
        <w:rPr>
          <w:rFonts w:ascii="Times New Roman" w:eastAsia="Times New Roman" w:hAnsi="Times New Roman" w:cs="Times New Roman"/>
          <w:sz w:val="20"/>
          <w:szCs w:val="20"/>
        </w:rPr>
        <w:t>rs to challenge it</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Committed to Agency Discretion</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Committed to agency discretion means completely committed to agency discretion by law, i.e. no standard against which to assess exercise of discretion (</w:t>
      </w:r>
      <w:r>
        <w:rPr>
          <w:rFonts w:ascii="Times New Roman" w:eastAsia="Times New Roman" w:hAnsi="Times New Roman" w:cs="Times New Roman"/>
          <w:i/>
          <w:sz w:val="20"/>
          <w:szCs w:val="20"/>
        </w:rPr>
        <w:t>Overton Park</w:t>
      </w:r>
      <w:r>
        <w:rPr>
          <w:rFonts w:ascii="Times New Roman" w:eastAsia="Times New Roman" w:hAnsi="Times New Roman" w:cs="Times New Roman"/>
          <w:sz w:val="20"/>
          <w:szCs w:val="20"/>
        </w:rPr>
        <w:t>)</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law to apply – no law outside of regulation limiting agency discretion</w:t>
      </w:r>
    </w:p>
    <w:p w:rsidR="00774D9E" w:rsidRDefault="00740CD6">
      <w:pPr>
        <w:numPr>
          <w:ilvl w:val="2"/>
          <w:numId w:val="6"/>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Heckler v. Chaney </w:t>
      </w:r>
      <w:r>
        <w:rPr>
          <w:rFonts w:ascii="Times New Roman" w:eastAsia="Times New Roman" w:hAnsi="Times New Roman" w:cs="Times New Roman"/>
          <w:sz w:val="20"/>
          <w:szCs w:val="20"/>
          <w:shd w:val="clear" w:color="auto" w:fill="F4CCCC"/>
        </w:rPr>
        <w:t>(S. Ct., 1985)</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In a challenge that drugs used by states for human execution were not approved for such uses, the court found that the presumption that agency dec</w:t>
      </w:r>
      <w:r>
        <w:rPr>
          <w:rFonts w:ascii="Times New Roman" w:eastAsia="Times New Roman" w:hAnsi="Times New Roman" w:cs="Times New Roman"/>
          <w:sz w:val="20"/>
          <w:szCs w:val="20"/>
        </w:rPr>
        <w:t>isions not to institute proceedings are unreviewable is not overcome by the enforcement provisions of the FDCA</w:t>
      </w:r>
    </w:p>
    <w:p w:rsidR="00774D9E" w:rsidRDefault="00740CD6">
      <w:pPr>
        <w:ind w:left="2160"/>
        <w:rPr>
          <w:rFonts w:ascii="Times New Roman" w:eastAsia="Times New Roman" w:hAnsi="Times New Roman" w:cs="Times New Roman"/>
          <w:sz w:val="20"/>
          <w:szCs w:val="20"/>
          <w:shd w:val="clear" w:color="auto" w:fill="F4CCCC"/>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Even where Congress has not affirmatively precluded review, review is not to be had if the statute is drawn so that a court would have no m</w:t>
      </w:r>
      <w:r>
        <w:rPr>
          <w:rFonts w:ascii="Times New Roman" w:eastAsia="Times New Roman" w:hAnsi="Times New Roman" w:cs="Times New Roman"/>
          <w:sz w:val="20"/>
          <w:szCs w:val="20"/>
        </w:rPr>
        <w:t>eaningful standard against which to judge the agency’s exercise of discretion, in such cases the statute can be taken to have committed the decisionmaking to the agency’s judgment absolutely – re an agency’s absolute right of prosecutorial discretion; cons</w:t>
      </w:r>
      <w:r>
        <w:rPr>
          <w:rFonts w:ascii="Times New Roman" w:eastAsia="Times New Roman" w:hAnsi="Times New Roman" w:cs="Times New Roman"/>
          <w:sz w:val="20"/>
          <w:szCs w:val="20"/>
        </w:rPr>
        <w:t xml:space="preserve">istent with abuse of discretion standard of review in § 706 because if </w:t>
      </w:r>
      <w:r>
        <w:rPr>
          <w:rFonts w:ascii="Times New Roman" w:eastAsia="Times New Roman" w:hAnsi="Times New Roman" w:cs="Times New Roman"/>
          <w:sz w:val="20"/>
          <w:szCs w:val="20"/>
        </w:rPr>
        <w:lastRenderedPageBreak/>
        <w:t>no judicially manageable standards are available for judging how and when an agency should exercise its discretion, then it is impossible to evaluate agency action for abuse of discreti</w:t>
      </w:r>
      <w:r>
        <w:rPr>
          <w:rFonts w:ascii="Times New Roman" w:eastAsia="Times New Roman" w:hAnsi="Times New Roman" w:cs="Times New Roman"/>
          <w:sz w:val="20"/>
          <w:szCs w:val="20"/>
        </w:rPr>
        <w:t>on</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Prosecutorial discretion – discretion to enforce law or not take enforcement action; exceptions if an agency – claims it has no statutory jurisdiction to reach certain conduct, engages in pattern of nonenforcement of statutory langauge; refuses to enfor</w:t>
      </w:r>
      <w:r>
        <w:rPr>
          <w:rFonts w:ascii="Times New Roman" w:eastAsia="Times New Roman" w:hAnsi="Times New Roman" w:cs="Times New Roman"/>
          <w:sz w:val="20"/>
          <w:szCs w:val="20"/>
        </w:rPr>
        <w:t>ce regulation lawfully promulgated and still in effect (refusing to enforce law), nonenforcement decision violates constitutional rights</w:t>
      </w:r>
    </w:p>
    <w:p w:rsidR="00774D9E" w:rsidRDefault="00740CD6">
      <w:pPr>
        <w:numPr>
          <w:ilvl w:val="2"/>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Webster v. Doe </w:t>
      </w:r>
      <w:r>
        <w:rPr>
          <w:rFonts w:ascii="Times New Roman" w:eastAsia="Times New Roman" w:hAnsi="Times New Roman" w:cs="Times New Roman"/>
          <w:sz w:val="20"/>
          <w:szCs w:val="20"/>
          <w:shd w:val="clear" w:color="auto" w:fill="FFF2CC"/>
        </w:rPr>
        <w:t>(S. Ct., 1988)</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Where CIA terminated employee because he was gay – cannot sue under APA (committed to agency discretion, wording of statute “to the extent” committed agency discretion), could sue for possible constitutional violation (always restricted by Constitution, no</w:t>
      </w:r>
      <w:r>
        <w:rPr>
          <w:rFonts w:ascii="Times New Roman" w:eastAsia="Times New Roman" w:hAnsi="Times New Roman" w:cs="Times New Roman"/>
          <w:sz w:val="20"/>
          <w:szCs w:val="20"/>
        </w:rPr>
        <w:t xml:space="preserve"> discretion or authority to violate Constitution)</w:t>
      </w:r>
    </w:p>
    <w:p w:rsidR="00774D9E" w:rsidRDefault="00740CD6">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Agency Action – only allows judicial review of an agency action, including failure to act</w:t>
      </w:r>
    </w:p>
    <w:p w:rsidR="00774D9E" w:rsidRDefault="00740CD6">
      <w:pPr>
        <w:numPr>
          <w:ilvl w:val="1"/>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Lujan v. National Wildlife Federation </w:t>
      </w:r>
      <w:r>
        <w:rPr>
          <w:rFonts w:ascii="Times New Roman" w:eastAsia="Times New Roman" w:hAnsi="Times New Roman" w:cs="Times New Roman"/>
          <w:sz w:val="20"/>
          <w:szCs w:val="20"/>
          <w:shd w:val="clear" w:color="auto" w:fill="FFF2CC"/>
        </w:rPr>
        <w:t>(S. Ct., 1990)</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Land withdrawal program is not an agency action because i</w:t>
      </w:r>
      <w:r>
        <w:rPr>
          <w:rFonts w:ascii="Times New Roman" w:eastAsia="Times New Roman" w:hAnsi="Times New Roman" w:cs="Times New Roman"/>
          <w:sz w:val="20"/>
          <w:szCs w:val="20"/>
        </w:rPr>
        <w:t>s composed of individual actions, cannot make wholesale attack on program, must attack a particular agency action</w:t>
      </w:r>
    </w:p>
    <w:p w:rsidR="00774D9E" w:rsidRDefault="00740CD6">
      <w:pPr>
        <w:numPr>
          <w:ilvl w:val="1"/>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Norton v. Southern Utah Wildlife Alliance </w:t>
      </w:r>
      <w:r>
        <w:rPr>
          <w:rFonts w:ascii="Times New Roman" w:eastAsia="Times New Roman" w:hAnsi="Times New Roman" w:cs="Times New Roman"/>
          <w:sz w:val="20"/>
          <w:szCs w:val="20"/>
          <w:shd w:val="clear" w:color="auto" w:fill="FFF2CC"/>
        </w:rPr>
        <w:t>(S. Ct., 2004)</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Failure to act must be failure to take a discrete action that is legally requir</w:t>
      </w:r>
      <w:r>
        <w:rPr>
          <w:rFonts w:ascii="Times New Roman" w:eastAsia="Times New Roman" w:hAnsi="Times New Roman" w:cs="Times New Roman"/>
          <w:sz w:val="20"/>
          <w:szCs w:val="20"/>
        </w:rPr>
        <w:t>ed, excludes programmatic attack</w:t>
      </w:r>
    </w:p>
    <w:p w:rsidR="00774D9E" w:rsidRDefault="00740CD6">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Cause of Action</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suffering legal wrong of adversely affected or aggrieved within meaning of statute </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Legal wrong – common law or constitutional right infringed; deny legal or property right</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Adversely affected or aggrieved – if you have Constitutional standing </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Within zone of interest?</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Issues – does not statute provide a cause of action?</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Within zone of interests – are you interests within those that Congress intended to protect or benefit?</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Unl</w:t>
      </w:r>
      <w:r>
        <w:rPr>
          <w:rFonts w:ascii="Times New Roman" w:eastAsia="Times New Roman" w:hAnsi="Times New Roman" w:cs="Times New Roman"/>
          <w:sz w:val="20"/>
          <w:szCs w:val="20"/>
        </w:rPr>
        <w:t>ess about N&amp;C always involves another statute</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Look to specific provision and not entire statute</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not use term prudential standing on the exam </w:t>
      </w:r>
    </w:p>
    <w:p w:rsidR="00774D9E" w:rsidRDefault="00740CD6">
      <w:pPr>
        <w:numPr>
          <w:ilvl w:val="1"/>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Air Courier Conference of America v. American Postal Workers Union, AFL-CIO</w:t>
      </w:r>
      <w:r>
        <w:rPr>
          <w:rFonts w:ascii="Times New Roman" w:eastAsia="Times New Roman" w:hAnsi="Times New Roman" w:cs="Times New Roman"/>
          <w:sz w:val="20"/>
          <w:szCs w:val="20"/>
          <w:shd w:val="clear" w:color="auto" w:fill="FFF2CC"/>
        </w:rPr>
        <w:t xml:space="preserve"> (S. Ct., 1991)</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After showing </w:t>
      </w:r>
      <w:r>
        <w:rPr>
          <w:rFonts w:ascii="Times New Roman" w:eastAsia="Times New Roman" w:hAnsi="Times New Roman" w:cs="Times New Roman"/>
          <w:sz w:val="20"/>
          <w:szCs w:val="20"/>
        </w:rPr>
        <w:t>plaintiff is adversely affected, must show within zone of interests, three questions – What statute? Are they the primary beneficiaries? Are they within the zone of interests anyway?; suggests that if what you’re interested in is not what the statute is in</w:t>
      </w:r>
      <w:r>
        <w:rPr>
          <w:rFonts w:ascii="Times New Roman" w:eastAsia="Times New Roman" w:hAnsi="Times New Roman" w:cs="Times New Roman"/>
          <w:sz w:val="20"/>
          <w:szCs w:val="20"/>
        </w:rPr>
        <w:t>terested in, you are not within the zone of interests</w:t>
      </w:r>
    </w:p>
    <w:p w:rsidR="00774D9E" w:rsidRDefault="00740CD6">
      <w:pPr>
        <w:numPr>
          <w:ilvl w:val="1"/>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National Credit Union Admin. V. First National Bank &amp; Trust Co.</w:t>
      </w:r>
      <w:r>
        <w:rPr>
          <w:rFonts w:ascii="Times New Roman" w:eastAsia="Times New Roman" w:hAnsi="Times New Roman" w:cs="Times New Roman"/>
          <w:sz w:val="20"/>
          <w:szCs w:val="20"/>
          <w:shd w:val="clear" w:color="auto" w:fill="FFF2CC"/>
        </w:rPr>
        <w:t xml:space="preserve"> (S. Ct., 1998)</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May be within zone of interests even if not the beneficiaries if interests are coincident with the interests of the s</w:t>
      </w:r>
      <w:r>
        <w:rPr>
          <w:rFonts w:ascii="Times New Roman" w:eastAsia="Times New Roman" w:hAnsi="Times New Roman" w:cs="Times New Roman"/>
          <w:sz w:val="20"/>
          <w:szCs w:val="20"/>
        </w:rPr>
        <w:t>tatute (even if reasons are different)</w:t>
      </w:r>
    </w:p>
    <w:p w:rsidR="00774D9E" w:rsidRDefault="00740CD6">
      <w:pPr>
        <w:numPr>
          <w:ilvl w:val="1"/>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Match-E-Be-Nash-She-Wish Band of Pottawatomi Indians v. Patchak</w:t>
      </w:r>
      <w:r>
        <w:rPr>
          <w:rFonts w:ascii="Times New Roman" w:eastAsia="Times New Roman" w:hAnsi="Times New Roman" w:cs="Times New Roman"/>
          <w:sz w:val="20"/>
          <w:szCs w:val="20"/>
          <w:shd w:val="clear" w:color="auto" w:fill="FFF2CC"/>
        </w:rPr>
        <w:t xml:space="preserve"> (S. Ct., 2012)</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Zone of interests is not a particularly demanding test – must be arguably within the zone of interests, not within the zone of inter</w:t>
      </w:r>
      <w:r>
        <w:rPr>
          <w:rFonts w:ascii="Times New Roman" w:eastAsia="Times New Roman" w:hAnsi="Times New Roman" w:cs="Times New Roman"/>
          <w:sz w:val="20"/>
          <w:szCs w:val="20"/>
        </w:rPr>
        <w:t>ests only where marginally related or inconsistent with purposes of the statute</w:t>
      </w:r>
    </w:p>
    <w:p w:rsidR="00774D9E" w:rsidRDefault="00740CD6">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Timing</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Three principles impact timing of judicial review</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Final agency action – unless authorized earlier (§ 704)</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Exhaustion of any administrative remedies (§ 704)</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Ripe for review – prudential (no statutory basis, judge-made)</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Purposes – avoid interference in agency decision-making process and judicial economy</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Finality</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Test 1, two requirements – (1) agency must be finished with it, (2) is it sufficiently direct and im</w:t>
      </w:r>
      <w:r>
        <w:rPr>
          <w:rFonts w:ascii="Times New Roman" w:eastAsia="Times New Roman" w:hAnsi="Times New Roman" w:cs="Times New Roman"/>
          <w:sz w:val="20"/>
          <w:szCs w:val="20"/>
        </w:rPr>
        <w:t>mediate to affect day-to-day business of someone? (practical consequences)</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Test 2 – action from which right or obligations have been determined or from which legal consequences flow</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Abbott Laboratories</w:t>
      </w:r>
      <w:r>
        <w:rPr>
          <w:rFonts w:ascii="Times New Roman" w:eastAsia="Times New Roman" w:hAnsi="Times New Roman" w:cs="Times New Roman"/>
          <w:sz w:val="20"/>
          <w:szCs w:val="20"/>
        </w:rPr>
        <w:t xml:space="preserve"> – factors in determining finality – </w:t>
      </w:r>
      <w:r>
        <w:rPr>
          <w:rFonts w:ascii="Times New Roman" w:eastAsia="Times New Roman" w:hAnsi="Times New Roman" w:cs="Times New Roman"/>
          <w:sz w:val="20"/>
          <w:szCs w:val="20"/>
        </w:rPr>
        <w:tab/>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Whether challeng</w:t>
      </w:r>
      <w:r>
        <w:rPr>
          <w:rFonts w:ascii="Times New Roman" w:eastAsia="Times New Roman" w:hAnsi="Times New Roman" w:cs="Times New Roman"/>
          <w:sz w:val="20"/>
          <w:szCs w:val="20"/>
        </w:rPr>
        <w:t>ed action is definitive statement of agency’s position</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Whether actions have status of laws with penalties for noncompliance</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Whether impact on plaintiff is direct and immediate</w:t>
      </w:r>
    </w:p>
    <w:p w:rsidR="00774D9E" w:rsidRDefault="00740CD6">
      <w:pPr>
        <w:numPr>
          <w:ilvl w:val="3"/>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Whether immediate compliance was expected</w:t>
      </w:r>
    </w:p>
    <w:p w:rsidR="00774D9E" w:rsidRDefault="00740CD6">
      <w:pPr>
        <w:numPr>
          <w:ilvl w:val="2"/>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Taylor-Callahan-Coleman Counties District Adult Probation Department v. Dole</w:t>
      </w:r>
      <w:r>
        <w:rPr>
          <w:rFonts w:ascii="Times New Roman" w:eastAsia="Times New Roman" w:hAnsi="Times New Roman" w:cs="Times New Roman"/>
          <w:sz w:val="20"/>
          <w:szCs w:val="20"/>
          <w:shd w:val="clear" w:color="auto" w:fill="FFF2CC"/>
        </w:rPr>
        <w:t xml:space="preserve"> (5th Cir., 1991)</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Opinion letter regarding overtime requirements for probation officers is not a final agency action – issued to someone else, not district (could seek own opini</w:t>
      </w:r>
      <w:r>
        <w:rPr>
          <w:rFonts w:ascii="Times New Roman" w:eastAsia="Times New Roman" w:hAnsi="Times New Roman" w:cs="Times New Roman"/>
          <w:sz w:val="20"/>
          <w:szCs w:val="20"/>
        </w:rPr>
        <w:t>on letter and challenge); not generally applicable (in response to discrete injury); no direct or immediate impact on district (no immediate action required); no definitive statement of policy or status of law</w:t>
      </w:r>
    </w:p>
    <w:p w:rsidR="00774D9E" w:rsidRDefault="00740CD6">
      <w:pPr>
        <w:numPr>
          <w:ilvl w:val="2"/>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Appalachian Power Company v. Environmental Pro</w:t>
      </w:r>
      <w:r>
        <w:rPr>
          <w:rFonts w:ascii="Times New Roman" w:eastAsia="Times New Roman" w:hAnsi="Times New Roman" w:cs="Times New Roman"/>
          <w:i/>
          <w:sz w:val="20"/>
          <w:szCs w:val="20"/>
          <w:shd w:val="clear" w:color="auto" w:fill="FFF2CC"/>
        </w:rPr>
        <w:t>tection Agency</w:t>
      </w:r>
      <w:r>
        <w:rPr>
          <w:rFonts w:ascii="Times New Roman" w:eastAsia="Times New Roman" w:hAnsi="Times New Roman" w:cs="Times New Roman"/>
          <w:sz w:val="20"/>
          <w:szCs w:val="20"/>
          <w:shd w:val="clear" w:color="auto" w:fill="FFF2CC"/>
        </w:rPr>
        <w:t xml:space="preserve"> (D.C. Cir., 2000)</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Final agency action where permits must require periodic monitoring – end of decisionmaking process (reflects a settled agency decision, does not matter that can be changed in future), creates obligations on part of st</w:t>
      </w:r>
      <w:r>
        <w:rPr>
          <w:rFonts w:ascii="Times New Roman" w:eastAsia="Times New Roman" w:hAnsi="Times New Roman" w:cs="Times New Roman"/>
          <w:sz w:val="20"/>
          <w:szCs w:val="20"/>
        </w:rPr>
        <w:t>ate regulators and those they regulate</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 Ct. in </w:t>
      </w:r>
      <w:r>
        <w:rPr>
          <w:rFonts w:ascii="Times New Roman" w:eastAsia="Times New Roman" w:hAnsi="Times New Roman" w:cs="Times New Roman"/>
          <w:i/>
          <w:sz w:val="20"/>
          <w:szCs w:val="20"/>
        </w:rPr>
        <w:t>Sackett</w:t>
      </w:r>
      <w:r>
        <w:rPr>
          <w:rFonts w:ascii="Times New Roman" w:eastAsia="Times New Roman" w:hAnsi="Times New Roman" w:cs="Times New Roman"/>
          <w:sz w:val="20"/>
          <w:szCs w:val="20"/>
        </w:rPr>
        <w:t xml:space="preserve"> – compliance order to stop filling wetland and take remedial actions is final agency action because subjects them to $25,000 in penalties a day (legal consequence)</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 Ct. in </w:t>
      </w:r>
      <w:r>
        <w:rPr>
          <w:rFonts w:ascii="Times New Roman" w:eastAsia="Times New Roman" w:hAnsi="Times New Roman" w:cs="Times New Roman"/>
          <w:i/>
          <w:sz w:val="20"/>
          <w:szCs w:val="20"/>
        </w:rPr>
        <w:t xml:space="preserve">Hawks Co. </w:t>
      </w:r>
      <w:r>
        <w:rPr>
          <w:rFonts w:ascii="Times New Roman" w:eastAsia="Times New Roman" w:hAnsi="Times New Roman" w:cs="Times New Roman"/>
          <w:sz w:val="20"/>
          <w:szCs w:val="20"/>
        </w:rPr>
        <w:t>– jurisdictiona</w:t>
      </w:r>
      <w:r>
        <w:rPr>
          <w:rFonts w:ascii="Times New Roman" w:eastAsia="Times New Roman" w:hAnsi="Times New Roman" w:cs="Times New Roman"/>
          <w:sz w:val="20"/>
          <w:szCs w:val="20"/>
        </w:rPr>
        <w:t>l determination from Corps is final agency action (look to both practical and legal consequences (re combine tests))</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Exhaustion – must exhaust administrative remedies before seeking judicial review (numerous exceptions)</w:t>
      </w:r>
    </w:p>
    <w:p w:rsidR="00774D9E" w:rsidRDefault="00740CD6">
      <w:pPr>
        <w:numPr>
          <w:ilvl w:val="2"/>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McCarthy v. Madigan</w:t>
      </w:r>
      <w:r>
        <w:rPr>
          <w:rFonts w:ascii="Times New Roman" w:eastAsia="Times New Roman" w:hAnsi="Times New Roman" w:cs="Times New Roman"/>
          <w:sz w:val="20"/>
          <w:szCs w:val="20"/>
          <w:shd w:val="clear" w:color="auto" w:fill="FFF2CC"/>
        </w:rPr>
        <w:t xml:space="preserve"> (S. Ct., 1992)</w:t>
      </w:r>
      <w:r>
        <w:rPr>
          <w:rFonts w:ascii="Times New Roman" w:eastAsia="Times New Roman" w:hAnsi="Times New Roman" w:cs="Times New Roman"/>
          <w:sz w:val="20"/>
          <w:szCs w:val="20"/>
        </w:rPr>
        <w:t xml:space="preserve"> – good law only for non-APA cases</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No exhaustion requirement here because cannot award monetary damages, record accumulated would not help later during judicial review, agency does not have expertise in interpreting this area</w:t>
      </w:r>
    </w:p>
    <w:p w:rsidR="00774D9E" w:rsidRDefault="00740CD6">
      <w:pPr>
        <w:ind w:left="1440"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Must exhaust administ</w:t>
      </w:r>
      <w:r>
        <w:rPr>
          <w:rFonts w:ascii="Times New Roman" w:eastAsia="Times New Roman" w:hAnsi="Times New Roman" w:cs="Times New Roman"/>
          <w:sz w:val="20"/>
          <w:szCs w:val="20"/>
        </w:rPr>
        <w:t>rative remedies unless exception applies</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Exceptions:</w:t>
      </w:r>
      <w:r>
        <w:rPr>
          <w:rFonts w:ascii="Times New Roman" w:eastAsia="Times New Roman" w:hAnsi="Times New Roman" w:cs="Times New Roman"/>
          <w:sz w:val="20"/>
          <w:szCs w:val="20"/>
        </w:rPr>
        <w:t xml:space="preserve"> Three exceptions where hardships to party may outweigh exhaustion benefits (for non-APA only) – (1) undue prejudice to subsequent court action (e.g. short period to file appeal), (2) administrative remed</w:t>
      </w:r>
      <w:r>
        <w:rPr>
          <w:rFonts w:ascii="Times New Roman" w:eastAsia="Times New Roman" w:hAnsi="Times New Roman" w:cs="Times New Roman"/>
          <w:sz w:val="20"/>
          <w:szCs w:val="20"/>
        </w:rPr>
        <w:t xml:space="preserve">y not adequate (e.g. challenging constitutionality), beyond what agency can do, (3) administrative adjudicatory party that you are required to appeal to is biased against you and therefore appeal is a pointless exercise </w:t>
      </w:r>
    </w:p>
    <w:p w:rsidR="00774D9E" w:rsidRDefault="00740CD6">
      <w:pPr>
        <w:numPr>
          <w:ilvl w:val="2"/>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Darby v. Cisneros </w:t>
      </w:r>
      <w:r>
        <w:rPr>
          <w:rFonts w:ascii="Times New Roman" w:eastAsia="Times New Roman" w:hAnsi="Times New Roman" w:cs="Times New Roman"/>
          <w:sz w:val="20"/>
          <w:szCs w:val="20"/>
          <w:shd w:val="clear" w:color="auto" w:fill="FFF2CC"/>
        </w:rPr>
        <w:t>(S. Ct., 1993)</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good law only for APA cases</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 xml:space="preserve">APA says is a final agency action </w:t>
      </w:r>
      <w:r>
        <w:rPr>
          <w:rFonts w:ascii="Times New Roman" w:eastAsia="Times New Roman" w:hAnsi="Times New Roman" w:cs="Times New Roman"/>
          <w:i/>
          <w:sz w:val="20"/>
          <w:szCs w:val="20"/>
        </w:rPr>
        <w:t xml:space="preserve">unless </w:t>
      </w:r>
      <w:r>
        <w:rPr>
          <w:rFonts w:ascii="Times New Roman" w:eastAsia="Times New Roman" w:hAnsi="Times New Roman" w:cs="Times New Roman"/>
          <w:sz w:val="20"/>
          <w:szCs w:val="20"/>
        </w:rPr>
        <w:t>statute requires you to exhaust your administrative remedies</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Two-part requirement for exhaustion in APA cases – (1) does the statute or agency require exhaustion? (2) Is administ</w:t>
      </w:r>
      <w:r>
        <w:rPr>
          <w:rFonts w:ascii="Times New Roman" w:eastAsia="Times New Roman" w:hAnsi="Times New Roman" w:cs="Times New Roman"/>
          <w:sz w:val="20"/>
          <w:szCs w:val="20"/>
        </w:rPr>
        <w:t>rative action inoperative (does not take effect) pending review?</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Issue exhaustion – if you raise an issue before the court, you better have raised it before the agency, courts will not consider arguments not first presented in an administrative proceeding </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By filing appeal or invoking existing administrative procedures, can make decision no longer final</w:t>
      </w:r>
    </w:p>
    <w:p w:rsidR="00774D9E" w:rsidRDefault="00740CD6">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Ripeness </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Proper time for court to review agency action</w:t>
      </w:r>
    </w:p>
    <w:p w:rsidR="00774D9E" w:rsidRDefault="00740CD6">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Purpose – to avoid entangling courts in abstract disagreements over agency policies and protect agen</w:t>
      </w:r>
      <w:r>
        <w:rPr>
          <w:rFonts w:ascii="Times New Roman" w:eastAsia="Times New Roman" w:hAnsi="Times New Roman" w:cs="Times New Roman"/>
          <w:sz w:val="20"/>
          <w:szCs w:val="20"/>
        </w:rPr>
        <w:t xml:space="preserve">cies from judicial interference until an administrative decision is formalized and its effects are felt </w:t>
      </w:r>
    </w:p>
    <w:p w:rsidR="00774D9E" w:rsidRDefault="00740CD6">
      <w:pPr>
        <w:numPr>
          <w:ilvl w:val="2"/>
          <w:numId w:val="6"/>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Abbott Laboratories v. Gardner</w:t>
      </w:r>
      <w:r>
        <w:rPr>
          <w:rFonts w:ascii="Times New Roman" w:eastAsia="Times New Roman" w:hAnsi="Times New Roman" w:cs="Times New Roman"/>
          <w:sz w:val="20"/>
          <w:szCs w:val="20"/>
          <w:shd w:val="clear" w:color="auto" w:fill="F4CCCC"/>
        </w:rPr>
        <w:t xml:space="preserve"> (S. Ct., 1967)</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The challenge to the FDCA regulatory labeling and advertising requirements are ripe, or appropriate for judicial resolution at this time</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Ripeness is best seen in a twofold aspect, requiring evaluation of both (1) the fitness of the issues for judicia</w:t>
      </w:r>
      <w:r>
        <w:rPr>
          <w:rFonts w:ascii="Times New Roman" w:eastAsia="Times New Roman" w:hAnsi="Times New Roman" w:cs="Times New Roman"/>
          <w:sz w:val="20"/>
          <w:szCs w:val="20"/>
        </w:rPr>
        <w:t>l decision and (2) the hardship to the parties of withholding court consideration – where a legal issue presented is fit for judicial resolution and where a regulation requires an immediate and significant change in the plaintiff's’ conduct of their affair</w:t>
      </w:r>
      <w:r>
        <w:rPr>
          <w:rFonts w:ascii="Times New Roman" w:eastAsia="Times New Roman" w:hAnsi="Times New Roman" w:cs="Times New Roman"/>
          <w:sz w:val="20"/>
          <w:szCs w:val="20"/>
        </w:rPr>
        <w:t>s with serious penalties attached to noncompliance, access to the courts under the APA must be permitted, absent a statutory bar or some other unusual circumstance</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App:</w:t>
      </w:r>
      <w:r>
        <w:rPr>
          <w:rFonts w:ascii="Times New Roman" w:eastAsia="Times New Roman" w:hAnsi="Times New Roman" w:cs="Times New Roman"/>
          <w:sz w:val="20"/>
          <w:szCs w:val="20"/>
        </w:rPr>
        <w:t xml:space="preserve"> (1) Fitness because issue was purely a legal question and action was a final agency action and (2) looking at hardship to the parties – impact on party is direct and immediate (could harm them severely) and would not cease delay</w:t>
      </w:r>
    </w:p>
    <w:p w:rsidR="00774D9E" w:rsidRDefault="00740CD6">
      <w:pPr>
        <w:numPr>
          <w:ilvl w:val="2"/>
          <w:numId w:val="6"/>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National Park Hospitality </w:t>
      </w:r>
      <w:r>
        <w:rPr>
          <w:rFonts w:ascii="Times New Roman" w:eastAsia="Times New Roman" w:hAnsi="Times New Roman" w:cs="Times New Roman"/>
          <w:i/>
          <w:sz w:val="20"/>
          <w:szCs w:val="20"/>
          <w:shd w:val="clear" w:color="auto" w:fill="FFF2CC"/>
        </w:rPr>
        <w:t>Ass’n v. Dep’t of Interior</w:t>
      </w:r>
      <w:r>
        <w:rPr>
          <w:rFonts w:ascii="Times New Roman" w:eastAsia="Times New Roman" w:hAnsi="Times New Roman" w:cs="Times New Roman"/>
          <w:sz w:val="20"/>
          <w:szCs w:val="20"/>
          <w:shd w:val="clear" w:color="auto" w:fill="FFF2CC"/>
        </w:rPr>
        <w:t xml:space="preserve"> (S. Ct., 2003)</w:t>
      </w:r>
    </w:p>
    <w:p w:rsidR="00774D9E" w:rsidRDefault="00740CD6">
      <w:pPr>
        <w:ind w:left="216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Rule: </w:t>
      </w:r>
      <w:r>
        <w:rPr>
          <w:rFonts w:ascii="Times New Roman" w:eastAsia="Times New Roman" w:hAnsi="Times New Roman" w:cs="Times New Roman"/>
          <w:sz w:val="20"/>
          <w:szCs w:val="20"/>
        </w:rPr>
        <w:t xml:space="preserve">Evaluate the fitness of issues for judicial decision and hardship to parties of withholding court consideration </w:t>
      </w:r>
      <w:r>
        <w:rPr>
          <w:rFonts w:ascii="Times New Roman" w:eastAsia="Times New Roman" w:hAnsi="Times New Roman" w:cs="Times New Roman"/>
          <w:b/>
          <w:sz w:val="20"/>
          <w:szCs w:val="20"/>
        </w:rPr>
        <w:t xml:space="preserve"> </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App: </w:t>
      </w:r>
      <w:r>
        <w:rPr>
          <w:rFonts w:ascii="Times New Roman" w:eastAsia="Times New Roman" w:hAnsi="Times New Roman" w:cs="Times New Roman"/>
          <w:sz w:val="20"/>
          <w:szCs w:val="20"/>
        </w:rPr>
        <w:t>Where Contract Disputes Act with national parks concessions (2) no practical harm because</w:t>
      </w:r>
      <w:r>
        <w:rPr>
          <w:rFonts w:ascii="Times New Roman" w:eastAsia="Times New Roman" w:hAnsi="Times New Roman" w:cs="Times New Roman"/>
          <w:sz w:val="20"/>
          <w:szCs w:val="20"/>
        </w:rPr>
        <w:t xml:space="preserve"> effectively general policy statement, doesn’t affect primary conduct and (1) further factual development would help court in determining legal issues</w:t>
      </w:r>
    </w:p>
    <w:p w:rsidR="00774D9E" w:rsidRDefault="00774D9E">
      <w:pPr>
        <w:rPr>
          <w:rFonts w:ascii="Times New Roman" w:eastAsia="Times New Roman" w:hAnsi="Times New Roman" w:cs="Times New Roman"/>
          <w:sz w:val="20"/>
          <w:szCs w:val="20"/>
          <w:shd w:val="clear" w:color="auto" w:fill="FFF2CC"/>
        </w:rPr>
      </w:pPr>
    </w:p>
    <w:p w:rsidR="00774D9E" w:rsidRDefault="00740C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Agency Structure</w:t>
      </w:r>
    </w:p>
    <w:p w:rsidR="00774D9E" w:rsidRDefault="00740CD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(CB 543-560, 576-645)</w:t>
      </w:r>
    </w:p>
    <w:p w:rsidR="00774D9E" w:rsidRDefault="00740CD6">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774D9E" w:rsidRDefault="00740CD6">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Tradition test for independent regulatory agencies – multi-member, bipartisan, term for years, good cause removal</w:t>
      </w:r>
    </w:p>
    <w:p w:rsidR="00774D9E" w:rsidRDefault="00740CD6">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Delegation of Legislative Power</w:t>
      </w:r>
    </w:p>
    <w:p w:rsidR="00774D9E" w:rsidRDefault="00740CD6">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Nondelegation doctrine – intelligible principle test – Congress doesn’t violate prohibition against delegating</w:t>
      </w:r>
      <w:r>
        <w:rPr>
          <w:rFonts w:ascii="Times New Roman" w:eastAsia="Times New Roman" w:hAnsi="Times New Roman" w:cs="Times New Roman"/>
          <w:sz w:val="20"/>
          <w:szCs w:val="20"/>
        </w:rPr>
        <w:t xml:space="preserve"> its legislative powers as long as it sets the boundaries of the agency’s authority </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Cannot be broad and ambiguous – but public interest is sufficient</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Cannot delegate to private parties – seems to not apply where private entity is subject to federal oversi</w:t>
      </w:r>
      <w:r>
        <w:rPr>
          <w:rFonts w:ascii="Times New Roman" w:eastAsia="Times New Roman" w:hAnsi="Times New Roman" w:cs="Times New Roman"/>
          <w:sz w:val="20"/>
          <w:szCs w:val="20"/>
        </w:rPr>
        <w:t>ght, e.g. Amtrak; may also be able to make recommendations</w:t>
      </w:r>
    </w:p>
    <w:p w:rsidR="00774D9E" w:rsidRDefault="00740CD6">
      <w:pPr>
        <w:numPr>
          <w:ilvl w:val="2"/>
          <w:numId w:val="1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Whitman v. American Trucking Associations, Inc. </w:t>
      </w:r>
      <w:r>
        <w:rPr>
          <w:rFonts w:ascii="Times New Roman" w:eastAsia="Times New Roman" w:hAnsi="Times New Roman" w:cs="Times New Roman"/>
          <w:sz w:val="20"/>
          <w:szCs w:val="20"/>
          <w:shd w:val="clear" w:color="auto" w:fill="FFF2CC"/>
        </w:rPr>
        <w:t>(S. Ct., 2001)</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2CC"/>
        </w:rPr>
        <w:tab/>
      </w: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Broadly construe intelligible principle</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Court find well within limits of nondelegation precedents where CAA limits EPA’s dis</w:t>
      </w:r>
      <w:r>
        <w:rPr>
          <w:rFonts w:ascii="Times New Roman" w:eastAsia="Times New Roman" w:hAnsi="Times New Roman" w:cs="Times New Roman"/>
          <w:sz w:val="20"/>
          <w:szCs w:val="20"/>
        </w:rPr>
        <w:t>cretion with instructions to set air quality criteria, in this case NAAQS for particulate matter and ozone</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Rarely do not find an intelligible principle – interpret statutes to avoid Constitutional questions, i.e. whether unconstitutional delegation</w:t>
      </w:r>
    </w:p>
    <w:p w:rsidR="00774D9E" w:rsidRDefault="00740CD6">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Leg</w:t>
      </w:r>
      <w:r>
        <w:rPr>
          <w:rFonts w:ascii="Times New Roman" w:eastAsia="Times New Roman" w:hAnsi="Times New Roman" w:cs="Times New Roman"/>
          <w:sz w:val="20"/>
          <w:szCs w:val="20"/>
        </w:rPr>
        <w:t>islative Veto – unconstitutional, Congress cannot reserve right to veto rules or orders, must meet presentment and bicameralism requirements</w:t>
      </w:r>
    </w:p>
    <w:p w:rsidR="00774D9E" w:rsidRDefault="00740CD6">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Presentment and Bicameralism</w:t>
      </w:r>
    </w:p>
    <w:p w:rsidR="00774D9E" w:rsidRDefault="00740CD6">
      <w:pPr>
        <w:numPr>
          <w:ilvl w:val="2"/>
          <w:numId w:val="15"/>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Immigration and Naturalization Service v. Chadha</w:t>
      </w:r>
      <w:r>
        <w:rPr>
          <w:rFonts w:ascii="Times New Roman" w:eastAsia="Times New Roman" w:hAnsi="Times New Roman" w:cs="Times New Roman"/>
          <w:sz w:val="20"/>
          <w:szCs w:val="20"/>
          <w:shd w:val="clear" w:color="auto" w:fill="F4CCCC"/>
        </w:rPr>
        <w:t xml:space="preserve"> (S. Ct., 1983)</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Since the act was essentially legislative in purpose and effect, that is that the action taken had the purpose and effect of altering the legal rights, duties and relations of persons outside of the legislative branch, the action was subject to the standa</w:t>
      </w:r>
      <w:r>
        <w:rPr>
          <w:rFonts w:ascii="Times New Roman" w:eastAsia="Times New Roman" w:hAnsi="Times New Roman" w:cs="Times New Roman"/>
          <w:sz w:val="20"/>
          <w:szCs w:val="20"/>
        </w:rPr>
        <w:t>rds prescribed in Art. I, i.e. bicameralism and presentment</w:t>
      </w:r>
    </w:p>
    <w:p w:rsidR="00774D9E" w:rsidRDefault="00740CD6">
      <w:pPr>
        <w:ind w:left="2160"/>
        <w:rPr>
          <w:rFonts w:ascii="Times New Roman" w:eastAsia="Times New Roman" w:hAnsi="Times New Roman" w:cs="Times New Roman"/>
          <w:sz w:val="20"/>
          <w:szCs w:val="20"/>
          <w:shd w:val="clear" w:color="auto" w:fill="F4CCCC"/>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Constitutional lawmaking requires bicameralism and presentment to the President, as the Constitution is explicit and unambiguous in prescribing and defining the respective functions of the C</w:t>
      </w:r>
      <w:r>
        <w:rPr>
          <w:rFonts w:ascii="Times New Roman" w:eastAsia="Times New Roman" w:hAnsi="Times New Roman" w:cs="Times New Roman"/>
          <w:sz w:val="20"/>
          <w:szCs w:val="20"/>
        </w:rPr>
        <w:t>ongress and of the Executive in the legislative process</w:t>
      </w:r>
    </w:p>
    <w:p w:rsidR="00774D9E" w:rsidRDefault="00740CD6">
      <w:pPr>
        <w:numPr>
          <w:ilvl w:val="3"/>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Only provision was unconstitutional, could still suspend deportation and must submit to Congress, no unilateral resolution</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Joint resolution – passed through both houses and presented to the President</w:t>
      </w:r>
    </w:p>
    <w:p w:rsidR="00774D9E" w:rsidRDefault="00740CD6">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Post-Veto Developments</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Corrections Day – process established by the House for correction of Congressional and agency “mistakes” where when House approves a bill, may place on Corrections Calendar which specifies one or two days a month when the House will </w:t>
      </w:r>
      <w:r>
        <w:rPr>
          <w:rFonts w:ascii="Times New Roman" w:eastAsia="Times New Roman" w:hAnsi="Times New Roman" w:cs="Times New Roman"/>
          <w:sz w:val="20"/>
          <w:szCs w:val="20"/>
        </w:rPr>
        <w:t xml:space="preserve">consider adoption of the bill under fast-track procedures; totally ineffective as to getting bureaucracy under control </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Congressional Review of Agency Rulemaking – Congress can disapproved jointly and send to President</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Regulations from the Executive in</w:t>
      </w:r>
      <w:r>
        <w:rPr>
          <w:rFonts w:ascii="Times New Roman" w:eastAsia="Times New Roman" w:hAnsi="Times New Roman" w:cs="Times New Roman"/>
          <w:sz w:val="20"/>
          <w:szCs w:val="20"/>
        </w:rPr>
        <w:t xml:space="preserve"> Need of Scrutiny Act of 2011 (REINS Act) – proposed (not enacted), would require Congress to approve by law all major rules before taking effect, Constitutional because meets bicameralism and presentment requirements</w:t>
      </w:r>
    </w:p>
    <w:p w:rsidR="00774D9E" w:rsidRDefault="00740CD6">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Appointment and Removal</w:t>
      </w:r>
    </w:p>
    <w:p w:rsidR="00774D9E" w:rsidRDefault="00740CD6">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Legislative Ap</w:t>
      </w:r>
      <w:r>
        <w:rPr>
          <w:rFonts w:ascii="Times New Roman" w:eastAsia="Times New Roman" w:hAnsi="Times New Roman" w:cs="Times New Roman"/>
          <w:sz w:val="20"/>
          <w:szCs w:val="20"/>
        </w:rPr>
        <w:t>pointments and Removals</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Severability principle – last law that made things unconstitutional should be thrown out </w:t>
      </w:r>
    </w:p>
    <w:p w:rsidR="00774D9E" w:rsidRDefault="00740CD6">
      <w:pPr>
        <w:numPr>
          <w:ilvl w:val="2"/>
          <w:numId w:val="1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Buckley v. Valeo </w:t>
      </w:r>
      <w:r>
        <w:rPr>
          <w:rFonts w:ascii="Times New Roman" w:eastAsia="Times New Roman" w:hAnsi="Times New Roman" w:cs="Times New Roman"/>
          <w:sz w:val="20"/>
          <w:szCs w:val="20"/>
          <w:shd w:val="clear" w:color="auto" w:fill="FFF2CC"/>
        </w:rPr>
        <w:t>(S. Ct., 1976)</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Congress cannot appoint Officers of the United States (officers = exercising significant authority under laws of US) </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H:</w:t>
      </w:r>
      <w:r>
        <w:rPr>
          <w:rFonts w:ascii="Times New Roman" w:eastAsia="Times New Roman" w:hAnsi="Times New Roman" w:cs="Times New Roman"/>
          <w:sz w:val="20"/>
          <w:szCs w:val="20"/>
        </w:rPr>
        <w:t xml:space="preserve"> Congress did not have the authority to appoint members because all members had to be appointed in accordance with Appointments Clause w</w:t>
      </w:r>
      <w:r>
        <w:rPr>
          <w:rFonts w:ascii="Times New Roman" w:eastAsia="Times New Roman" w:hAnsi="Times New Roman" w:cs="Times New Roman"/>
          <w:sz w:val="20"/>
          <w:szCs w:val="20"/>
        </w:rPr>
        <w:t>here created FEC with members appointed by Congress; but even if improperly appointed members of Commission can still exercise powers but only of investigative and informative nature (re legislative functions)</w:t>
      </w:r>
    </w:p>
    <w:p w:rsidR="00774D9E" w:rsidRDefault="00740CD6">
      <w:pPr>
        <w:numPr>
          <w:ilvl w:val="2"/>
          <w:numId w:val="1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Bowsher v. Synar </w:t>
      </w:r>
      <w:r>
        <w:rPr>
          <w:rFonts w:ascii="Times New Roman" w:eastAsia="Times New Roman" w:hAnsi="Times New Roman" w:cs="Times New Roman"/>
          <w:sz w:val="20"/>
          <w:szCs w:val="20"/>
          <w:shd w:val="clear" w:color="auto" w:fill="FFF2CC"/>
        </w:rPr>
        <w:t>(S. Ct., 1986)</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Where Compt</w:t>
      </w:r>
      <w:r>
        <w:rPr>
          <w:rFonts w:ascii="Times New Roman" w:eastAsia="Times New Roman" w:hAnsi="Times New Roman" w:cs="Times New Roman"/>
          <w:sz w:val="20"/>
          <w:szCs w:val="20"/>
        </w:rPr>
        <w:t>roller General (legislative branch) reviews budget cuts the powers vested in the Comptroller General violation the Constitution</w:t>
      </w:r>
      <w:r>
        <w:rPr>
          <w:rFonts w:ascii="Times New Roman" w:eastAsia="Times New Roman" w:hAnsi="Times New Roman" w:cs="Times New Roman"/>
          <w:sz w:val="20"/>
          <w:szCs w:val="20"/>
          <w:shd w:val="clear" w:color="auto" w:fill="FFF2CC"/>
        </w:rPr>
        <w:tab/>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Congress can’t reserve for itself power to remove officer charged with execution of laws execution of laws except by impe</w:t>
      </w:r>
      <w:r>
        <w:rPr>
          <w:rFonts w:ascii="Times New Roman" w:eastAsia="Times New Roman" w:hAnsi="Times New Roman" w:cs="Times New Roman"/>
          <w:sz w:val="20"/>
          <w:szCs w:val="20"/>
        </w:rPr>
        <w:t>achment because would reserve control over execution of laws, only have removal power over solely legislative officers</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Remedy:</w:t>
      </w:r>
      <w:r>
        <w:rPr>
          <w:rFonts w:ascii="Times New Roman" w:eastAsia="Times New Roman" w:hAnsi="Times New Roman" w:cs="Times New Roman"/>
          <w:sz w:val="20"/>
          <w:szCs w:val="20"/>
        </w:rPr>
        <w:t xml:space="preserve"> Allowed legislature to remove him but threw out executive powers</w:t>
      </w:r>
    </w:p>
    <w:p w:rsidR="00774D9E" w:rsidRDefault="00740CD6">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Appointments and Removal</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officers – appoint</w:t>
      </w:r>
      <w:r>
        <w:rPr>
          <w:rFonts w:ascii="Times New Roman" w:eastAsia="Times New Roman" w:hAnsi="Times New Roman" w:cs="Times New Roman"/>
          <w:sz w:val="20"/>
          <w:szCs w:val="20"/>
        </w:rPr>
        <w:t xml:space="preserve">ed by President with advice and consent of the Senate </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Inferior officers – appointed by President alone, heads of departments, or judiciary, default is with advice and consent of the Senate, but not necessary</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Myers – </w:t>
      </w:r>
      <w:r>
        <w:rPr>
          <w:rFonts w:ascii="Times New Roman" w:eastAsia="Times New Roman" w:hAnsi="Times New Roman" w:cs="Times New Roman"/>
          <w:sz w:val="20"/>
          <w:szCs w:val="20"/>
        </w:rPr>
        <w:t>Congress cannot restrict President’s po</w:t>
      </w:r>
      <w:r>
        <w:rPr>
          <w:rFonts w:ascii="Times New Roman" w:eastAsia="Times New Roman" w:hAnsi="Times New Roman" w:cs="Times New Roman"/>
          <w:sz w:val="20"/>
          <w:szCs w:val="20"/>
        </w:rPr>
        <w:t>wer to remove purely executive officers</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Humphrey’s Executor – </w:t>
      </w:r>
      <w:r>
        <w:rPr>
          <w:rFonts w:ascii="Times New Roman" w:eastAsia="Times New Roman" w:hAnsi="Times New Roman" w:cs="Times New Roman"/>
          <w:sz w:val="20"/>
          <w:szCs w:val="20"/>
        </w:rPr>
        <w:t>Congress can reasonably limit removal power for quasi-legislative and quasi-judicial appointees</w:t>
      </w:r>
    </w:p>
    <w:p w:rsidR="00774D9E" w:rsidRDefault="00740CD6">
      <w:pPr>
        <w:numPr>
          <w:ilvl w:val="2"/>
          <w:numId w:val="15"/>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 xml:space="preserve">Morrison v. Olson </w:t>
      </w:r>
      <w:r>
        <w:rPr>
          <w:rFonts w:ascii="Times New Roman" w:eastAsia="Times New Roman" w:hAnsi="Times New Roman" w:cs="Times New Roman"/>
          <w:sz w:val="20"/>
          <w:szCs w:val="20"/>
          <w:shd w:val="clear" w:color="auto" w:fill="F4CCCC"/>
        </w:rPr>
        <w:t>(S. Ct., 1988)</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Appointment of the independent counsel by the court does not fun afoul of the constitutional limitation on “incongruous” interbranch appointments and the imposition of a “good cause” standard for removal by itself does not unduly trammel on executive autho</w:t>
      </w:r>
      <w:r>
        <w:rPr>
          <w:rFonts w:ascii="Times New Roman" w:eastAsia="Times New Roman" w:hAnsi="Times New Roman" w:cs="Times New Roman"/>
          <w:sz w:val="20"/>
          <w:szCs w:val="20"/>
        </w:rPr>
        <w:t>rity</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May not limit Presidential removal powers that interfere with the President’s core functions – correct analysis to ensure that Congress does not interfere with the President’s exercise of the “executive power” and his constitutionally appointed </w:t>
      </w:r>
      <w:r>
        <w:rPr>
          <w:rFonts w:ascii="Times New Roman" w:eastAsia="Times New Roman" w:hAnsi="Times New Roman" w:cs="Times New Roman"/>
          <w:sz w:val="20"/>
          <w:szCs w:val="20"/>
        </w:rPr>
        <w:t xml:space="preserve">duty to “take care that the laws be faithfully executed,” not to define rigid categories of those officials who may or may not be removed at will by the President (i.e. overruling </w:t>
      </w:r>
      <w:r>
        <w:rPr>
          <w:rFonts w:ascii="Times New Roman" w:eastAsia="Times New Roman" w:hAnsi="Times New Roman" w:cs="Times New Roman"/>
          <w:i/>
          <w:sz w:val="20"/>
          <w:szCs w:val="20"/>
        </w:rPr>
        <w:t>Humphrey’s Executor</w:t>
      </w:r>
      <w:r>
        <w:rPr>
          <w:rFonts w:ascii="Times New Roman" w:eastAsia="Times New Roman" w:hAnsi="Times New Roman" w:cs="Times New Roman"/>
          <w:sz w:val="20"/>
          <w:szCs w:val="20"/>
        </w:rPr>
        <w:t xml:space="preserve">’s analysis but affirming its outcome); inferior officer </w:t>
      </w:r>
      <w:r>
        <w:rPr>
          <w:rFonts w:ascii="Times New Roman" w:eastAsia="Times New Roman" w:hAnsi="Times New Roman" w:cs="Times New Roman"/>
          <w:sz w:val="20"/>
          <w:szCs w:val="20"/>
        </w:rPr>
        <w:t>– less likely to interfere with President’s core function, good cause removal not burdensome, inferior officer because – subject to removal by higher executive branch official below President, limited duties, jurisdiction limited to what granted to her, te</w:t>
      </w:r>
      <w:r>
        <w:rPr>
          <w:rFonts w:ascii="Times New Roman" w:eastAsia="Times New Roman" w:hAnsi="Times New Roman" w:cs="Times New Roman"/>
          <w:sz w:val="20"/>
          <w:szCs w:val="20"/>
        </w:rPr>
        <w:t>nure limited</w:t>
      </w:r>
    </w:p>
    <w:p w:rsidR="00774D9E" w:rsidRDefault="00740CD6">
      <w:pPr>
        <w:numPr>
          <w:ilvl w:val="2"/>
          <w:numId w:val="1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Edmond v. United States</w:t>
      </w:r>
      <w:r>
        <w:rPr>
          <w:rFonts w:ascii="Times New Roman" w:eastAsia="Times New Roman" w:hAnsi="Times New Roman" w:cs="Times New Roman"/>
          <w:sz w:val="20"/>
          <w:szCs w:val="20"/>
          <w:shd w:val="clear" w:color="auto" w:fill="FFF2CC"/>
        </w:rPr>
        <w:t xml:space="preserve"> (S. Ct., 1997)</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For whether inferior officer – work directed and supervised at some level by others who were appointed by Presidential nominee with advice and consent of the Senate</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Judges of Criminal Appeals Court are inferior officers because they have no power to render a final decision unless permitted to do so by other Executive Officers where civilian members appointed to Court of Criminal Appeals</w:t>
      </w:r>
    </w:p>
    <w:p w:rsidR="00774D9E" w:rsidRDefault="00740CD6">
      <w:pPr>
        <w:numPr>
          <w:ilvl w:val="2"/>
          <w:numId w:val="1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Free Enterprise Fund v. Public</w:t>
      </w:r>
      <w:r>
        <w:rPr>
          <w:rFonts w:ascii="Times New Roman" w:eastAsia="Times New Roman" w:hAnsi="Times New Roman" w:cs="Times New Roman"/>
          <w:i/>
          <w:sz w:val="20"/>
          <w:szCs w:val="20"/>
          <w:shd w:val="clear" w:color="auto" w:fill="FFF2CC"/>
        </w:rPr>
        <w:t xml:space="preserve"> Company Accounting Oversight Board</w:t>
      </w:r>
      <w:r>
        <w:rPr>
          <w:rFonts w:ascii="Times New Roman" w:eastAsia="Times New Roman" w:hAnsi="Times New Roman" w:cs="Times New Roman"/>
          <w:sz w:val="20"/>
          <w:szCs w:val="20"/>
          <w:shd w:val="clear" w:color="auto" w:fill="FFF2CC"/>
        </w:rPr>
        <w:t xml:space="preserve"> (S. Ct., 2010)</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Dual for-cause provisions are unconstitutional because insulate members, decrease public accountability, contrary to Art. III’s vesting of executive powers in President (could not ensure laws are fai</w:t>
      </w:r>
      <w:r>
        <w:rPr>
          <w:rFonts w:ascii="Times New Roman" w:eastAsia="Times New Roman" w:hAnsi="Times New Roman" w:cs="Times New Roman"/>
          <w:sz w:val="20"/>
          <w:szCs w:val="20"/>
        </w:rPr>
        <w:t>thfully executed), only applies to officers, not employees</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Remedy: Sever one of the for-cause provisions (re Severability Principle)</w:t>
      </w:r>
    </w:p>
    <w:p w:rsidR="00774D9E" w:rsidRDefault="00740CD6">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Presidential Control</w:t>
      </w:r>
    </w:p>
    <w:p w:rsidR="00774D9E" w:rsidRDefault="00740CD6">
      <w:pPr>
        <w:numPr>
          <w:ilvl w:val="1"/>
          <w:numId w:val="1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PHH Corp. v. CFPB</w:t>
      </w:r>
      <w:r>
        <w:rPr>
          <w:rFonts w:ascii="Times New Roman" w:eastAsia="Times New Roman" w:hAnsi="Times New Roman" w:cs="Times New Roman"/>
          <w:sz w:val="20"/>
          <w:szCs w:val="20"/>
          <w:shd w:val="clear" w:color="auto" w:fill="FFF2CC"/>
        </w:rPr>
        <w:t xml:space="preserve"> (D.C. Cir., 2016)</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F:</w:t>
      </w:r>
      <w:r>
        <w:rPr>
          <w:rFonts w:ascii="Times New Roman" w:eastAsia="Times New Roman" w:hAnsi="Times New Roman" w:cs="Times New Roman"/>
          <w:sz w:val="20"/>
          <w:szCs w:val="20"/>
        </w:rPr>
        <w:t xml:space="preserve"> Single director head of independent agency not checked by the President (executive agencies, however, checked by President)</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Heads of independent agencies not accountable to or checked by President– only accountable to and checked by fellow board mem</w:t>
      </w:r>
      <w:r>
        <w:rPr>
          <w:rFonts w:ascii="Times New Roman" w:eastAsia="Times New Roman" w:hAnsi="Times New Roman" w:cs="Times New Roman"/>
          <w:sz w:val="20"/>
          <w:szCs w:val="20"/>
        </w:rPr>
        <w:t>bers, therefore single director cannot head independent agency because is a threat to liberty (</w:t>
      </w: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Remedy:</w:t>
      </w:r>
      <w:r>
        <w:rPr>
          <w:rFonts w:ascii="Times New Roman" w:eastAsia="Times New Roman" w:hAnsi="Times New Roman" w:cs="Times New Roman"/>
          <w:sz w:val="20"/>
          <w:szCs w:val="20"/>
        </w:rPr>
        <w:t xml:space="preserve"> Sever unconstitutional provision from remainder of the statute (re Severability), here means make removable by the President (executive agency?)</w:t>
      </w:r>
    </w:p>
    <w:p w:rsidR="00774D9E" w:rsidRDefault="00740CD6">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Presi</w:t>
      </w:r>
      <w:r>
        <w:rPr>
          <w:rFonts w:ascii="Times New Roman" w:eastAsia="Times New Roman" w:hAnsi="Times New Roman" w:cs="Times New Roman"/>
          <w:sz w:val="20"/>
          <w:szCs w:val="20"/>
        </w:rPr>
        <w:t>dent has procedural supervisory authority over administrators – can require reports, regulatory agenda; can suggest preferred course of action – cannot contravene statutory command, agency must be able to defend President’s preferred choice</w:t>
      </w:r>
    </w:p>
    <w:p w:rsidR="00774D9E" w:rsidRDefault="00740CD6">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Three ideas abo</w:t>
      </w:r>
      <w:r>
        <w:rPr>
          <w:rFonts w:ascii="Times New Roman" w:eastAsia="Times New Roman" w:hAnsi="Times New Roman" w:cs="Times New Roman"/>
          <w:sz w:val="20"/>
          <w:szCs w:val="20"/>
        </w:rPr>
        <w:t xml:space="preserve">ut President’s control over agencies </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Agencies are legally bound to take orders because President’s authority is binding (“unitary executive” – agencies just agents of the executive</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Presumption that President has directive authority unless it is an indepen</w:t>
      </w:r>
      <w:r>
        <w:rPr>
          <w:rFonts w:ascii="Times New Roman" w:eastAsia="Times New Roman" w:hAnsi="Times New Roman" w:cs="Times New Roman"/>
          <w:sz w:val="20"/>
          <w:szCs w:val="20"/>
        </w:rPr>
        <w:t xml:space="preserve">dent agency (only removed for cause) </w:t>
      </w:r>
    </w:p>
    <w:p w:rsidR="00774D9E" w:rsidRDefault="00740CD6">
      <w:pPr>
        <w:numPr>
          <w:ilvl w:val="2"/>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is overseer and not decider</w:t>
      </w:r>
    </w:p>
    <w:p w:rsidR="00774D9E" w:rsidRDefault="00740CD6">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Line Item Veto Act</w:t>
      </w:r>
    </w:p>
    <w:p w:rsidR="00774D9E" w:rsidRDefault="00740CD6">
      <w:pPr>
        <w:numPr>
          <w:ilvl w:val="1"/>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shd w:val="clear" w:color="auto" w:fill="FFF2CC"/>
        </w:rPr>
        <w:t>Clinton v. City of New York</w:t>
      </w:r>
      <w:r>
        <w:rPr>
          <w:rFonts w:ascii="Times New Roman" w:eastAsia="Times New Roman" w:hAnsi="Times New Roman" w:cs="Times New Roman"/>
          <w:sz w:val="20"/>
          <w:szCs w:val="20"/>
          <w:shd w:val="clear" w:color="auto" w:fill="FFF2CC"/>
        </w:rPr>
        <w:t xml:space="preserve"> (S. Ct., 1998)</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Line item veto unconstitutional – may give President authority to carry out line item veto about a specific bill</w:t>
      </w:r>
      <w:r>
        <w:rPr>
          <w:rFonts w:ascii="Times New Roman" w:eastAsia="Times New Roman" w:hAnsi="Times New Roman" w:cs="Times New Roman"/>
          <w:sz w:val="20"/>
          <w:szCs w:val="20"/>
        </w:rPr>
        <w:t xml:space="preserve"> within that specific bill </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 </w:t>
      </w:r>
      <w:r>
        <w:rPr>
          <w:rFonts w:ascii="Times New Roman" w:eastAsia="Times New Roman" w:hAnsi="Times New Roman" w:cs="Times New Roman"/>
          <w:sz w:val="20"/>
          <w:szCs w:val="20"/>
        </w:rPr>
        <w:t>One Congress cannot bind future Congress or enable President to bind future Congress – Congress cannot give President authority it never had itself; differentiates between line item veto and exempting from import duties (hist</w:t>
      </w:r>
      <w:r>
        <w:rPr>
          <w:rFonts w:ascii="Times New Roman" w:eastAsia="Times New Roman" w:hAnsi="Times New Roman" w:cs="Times New Roman"/>
          <w:sz w:val="20"/>
          <w:szCs w:val="20"/>
        </w:rPr>
        <w:t xml:space="preserve">orical case) because cancellation power based on same conditions Congress evaluated when passed statute, Congress didn’t qualify discretion (though did have to make three determinations, rejecting policy argument made by Congress  </w:t>
      </w:r>
      <w:r>
        <w:rPr>
          <w:rFonts w:ascii="Times New Roman" w:eastAsia="Times New Roman" w:hAnsi="Times New Roman" w:cs="Times New Roman"/>
          <w:sz w:val="20"/>
          <w:szCs w:val="20"/>
          <w:shd w:val="clear" w:color="auto" w:fill="FFF2CC"/>
        </w:rPr>
        <w:br/>
      </w:r>
    </w:p>
    <w:p w:rsidR="00774D9E" w:rsidRDefault="00740C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Public Access to Agency</w:t>
      </w:r>
      <w:r>
        <w:rPr>
          <w:rFonts w:ascii="Times New Roman" w:eastAsia="Times New Roman" w:hAnsi="Times New Roman" w:cs="Times New Roman"/>
          <w:sz w:val="24"/>
          <w:szCs w:val="24"/>
        </w:rPr>
        <w:t xml:space="preserve"> Processes</w:t>
      </w:r>
    </w:p>
    <w:p w:rsidR="00774D9E" w:rsidRDefault="00740CD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(CB 739-808)</w:t>
      </w:r>
    </w:p>
    <w:p w:rsidR="00774D9E" w:rsidRDefault="00740CD6">
      <w:pPr>
        <w:numPr>
          <w:ilvl w:val="0"/>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foundation of our government recognizes two themes – one supporting public access to government decisionmaking and one supporting confidentiality in government decisionmaking</w:t>
      </w:r>
    </w:p>
    <w:p w:rsidR="00774D9E" w:rsidRDefault="00740CD6">
      <w:pPr>
        <w:numPr>
          <w:ilvl w:val="0"/>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Three parts to FOIA – publish rules, procedures, and interpretive statements in FedReg; Certain things must be available for inspection, including electronically, interpretive statements, records requested three or more times, staff manuals; shall make ava</w:t>
      </w:r>
      <w:r>
        <w:rPr>
          <w:rFonts w:ascii="Times New Roman" w:eastAsia="Times New Roman" w:hAnsi="Times New Roman" w:cs="Times New Roman"/>
          <w:sz w:val="20"/>
          <w:szCs w:val="20"/>
        </w:rPr>
        <w:t>ilable records requested</w:t>
      </w:r>
    </w:p>
    <w:p w:rsidR="00774D9E" w:rsidRDefault="00740CD6">
      <w:pPr>
        <w:numPr>
          <w:ilvl w:val="0"/>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Freedom of Information Act (FOIA), </w:t>
      </w:r>
      <w:r>
        <w:rPr>
          <w:rFonts w:ascii="Times New Roman" w:eastAsia="Times New Roman" w:hAnsi="Times New Roman" w:cs="Times New Roman"/>
          <w:b/>
          <w:sz w:val="20"/>
          <w:szCs w:val="20"/>
        </w:rPr>
        <w:t xml:space="preserve">§ 552 </w:t>
      </w:r>
    </w:p>
    <w:p w:rsidR="00774D9E" w:rsidRDefault="00740CD6">
      <w:pPr>
        <w:numPr>
          <w:ilvl w:val="1"/>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FOIA Request</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Permitted by any person – including felons, corporations; only doesn’t apply to fugitives from justice and statutory exception for foreign governments</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Agencies must only respond to requests for agency records, agency includes government corporations and Executive Office of the President (but not entities that only advise the President)</w:t>
      </w:r>
    </w:p>
    <w:p w:rsidR="00774D9E" w:rsidRDefault="00740CD6">
      <w:pPr>
        <w:numPr>
          <w:ilvl w:val="2"/>
          <w:numId w:val="1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The Bureau of National Affairs, Inc. v. United States Department of J</w:t>
      </w:r>
      <w:r>
        <w:rPr>
          <w:rFonts w:ascii="Times New Roman" w:eastAsia="Times New Roman" w:hAnsi="Times New Roman" w:cs="Times New Roman"/>
          <w:i/>
          <w:sz w:val="20"/>
          <w:szCs w:val="20"/>
          <w:shd w:val="clear" w:color="auto" w:fill="FFF2CC"/>
        </w:rPr>
        <w:t>ustice</w:t>
      </w:r>
      <w:r>
        <w:rPr>
          <w:rFonts w:ascii="Times New Roman" w:eastAsia="Times New Roman" w:hAnsi="Times New Roman" w:cs="Times New Roman"/>
          <w:sz w:val="20"/>
          <w:szCs w:val="20"/>
          <w:shd w:val="clear" w:color="auto" w:fill="FFF2CC"/>
        </w:rPr>
        <w:t xml:space="preserve"> (D.C. Cir., 1984)</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Factors for determining whether an agency record (altered by </w:t>
      </w:r>
      <w:r>
        <w:rPr>
          <w:rFonts w:ascii="Times New Roman" w:eastAsia="Times New Roman" w:hAnsi="Times New Roman" w:cs="Times New Roman"/>
          <w:i/>
          <w:sz w:val="20"/>
          <w:szCs w:val="20"/>
        </w:rPr>
        <w:t>Tax Analysts</w:t>
      </w:r>
      <w:r>
        <w:rPr>
          <w:rFonts w:ascii="Times New Roman" w:eastAsia="Times New Roman" w:hAnsi="Times New Roman" w:cs="Times New Roman"/>
          <w:sz w:val="20"/>
          <w:szCs w:val="20"/>
        </w:rPr>
        <w:t>, see below) – if in agency’s control; generated within agency; place in agency’s files; used by agency for any purpose (most important) – purpose for w</w:t>
      </w:r>
      <w:r>
        <w:rPr>
          <w:rFonts w:ascii="Times New Roman" w:eastAsia="Times New Roman" w:hAnsi="Times New Roman" w:cs="Times New Roman"/>
          <w:sz w:val="20"/>
          <w:szCs w:val="20"/>
        </w:rPr>
        <w:t>hich created? Extent relied upon?</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F/H: </w:t>
      </w:r>
      <w:r>
        <w:rPr>
          <w:rFonts w:ascii="Times New Roman" w:eastAsia="Times New Roman" w:hAnsi="Times New Roman" w:cs="Times New Roman"/>
          <w:sz w:val="20"/>
          <w:szCs w:val="20"/>
        </w:rPr>
        <w:t>Three records analyzed – (1) telephone records – no, no evidence used for business and not in files; (2) daily agendas – yes, in files and aids in doing business; (3) appointment calendar – no, for individual’s use an</w:t>
      </w:r>
      <w:r>
        <w:rPr>
          <w:rFonts w:ascii="Times New Roman" w:eastAsia="Times New Roman" w:hAnsi="Times New Roman" w:cs="Times New Roman"/>
          <w:sz w:val="20"/>
          <w:szCs w:val="20"/>
        </w:rPr>
        <w:t>d contains substantive and personal records</w:t>
      </w:r>
    </w:p>
    <w:p w:rsidR="00774D9E" w:rsidRDefault="00740CD6">
      <w:pPr>
        <w:numPr>
          <w:ilvl w:val="2"/>
          <w:numId w:val="1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United States Department of Justice v. Tax Analysts </w:t>
      </w:r>
      <w:r>
        <w:rPr>
          <w:rFonts w:ascii="Times New Roman" w:eastAsia="Times New Roman" w:hAnsi="Times New Roman" w:cs="Times New Roman"/>
          <w:sz w:val="20"/>
          <w:szCs w:val="20"/>
          <w:shd w:val="clear" w:color="auto" w:fill="FFF2CC"/>
        </w:rPr>
        <w:t>(S. Ct., 1989)</w:t>
      </w:r>
    </w:p>
    <w:p w:rsidR="00774D9E" w:rsidRDefault="00740CD6">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Factors in determining whether agency record – in agency’s control when FOIA request made, agency must create or obtain requested material</w:t>
      </w:r>
    </w:p>
    <w:p w:rsidR="00774D9E" w:rsidRDefault="00740CD6">
      <w:pPr>
        <w:numPr>
          <w:ilvl w:val="1"/>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FOIA Exemptions</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Presumption in favor of disclosure</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release segregable portions of documents</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Classified information</w:t>
      </w:r>
    </w:p>
    <w:p w:rsidR="00774D9E" w:rsidRDefault="00740CD6">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Classified according to President’s EO</w:t>
      </w:r>
    </w:p>
    <w:p w:rsidR="00774D9E" w:rsidRDefault="00740CD6">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Courts should decide whether it is lawfully classified, but instead defer to President </w:t>
      </w:r>
    </w:p>
    <w:p w:rsidR="00774D9E" w:rsidRDefault="00740CD6">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Gloma</w:t>
      </w:r>
      <w:r>
        <w:rPr>
          <w:rFonts w:ascii="Times New Roman" w:eastAsia="Times New Roman" w:hAnsi="Times New Roman" w:cs="Times New Roman"/>
          <w:sz w:val="20"/>
          <w:szCs w:val="20"/>
        </w:rPr>
        <w:t>r denial – if even conceding you have the document would reveal you have classified documents, you can say you neither can confirm nor deny its existence (answer upheld by court(s))</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Solely related to internal personnel rules and practices of the agency</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Specifically Exempted by Statute – Some other law requires nondisclosure or creates specific requirements or disclosure </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 Confidential business information (CBI) or trade secrets</w:t>
      </w:r>
    </w:p>
    <w:p w:rsidR="00774D9E" w:rsidRDefault="00740CD6">
      <w:pPr>
        <w:numPr>
          <w:ilvl w:val="3"/>
          <w:numId w:val="1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National Parks and Conservation Association v. Morton </w:t>
      </w:r>
      <w:r>
        <w:rPr>
          <w:rFonts w:ascii="Times New Roman" w:eastAsia="Times New Roman" w:hAnsi="Times New Roman" w:cs="Times New Roman"/>
          <w:sz w:val="20"/>
          <w:szCs w:val="20"/>
          <w:shd w:val="clear" w:color="auto" w:fill="FFF2CC"/>
        </w:rPr>
        <w:t>(D.C. Cir., 197</w:t>
      </w:r>
      <w:r>
        <w:rPr>
          <w:rFonts w:ascii="Times New Roman" w:eastAsia="Times New Roman" w:hAnsi="Times New Roman" w:cs="Times New Roman"/>
          <w:sz w:val="20"/>
          <w:szCs w:val="20"/>
          <w:shd w:val="clear" w:color="auto" w:fill="FFF2CC"/>
        </w:rPr>
        <w:t>4)</w:t>
      </w:r>
    </w:p>
    <w:p w:rsidR="00774D9E" w:rsidRDefault="00740CD6">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lastRenderedPageBreak/>
        <w:t xml:space="preserve">Rule: </w:t>
      </w:r>
      <w:r>
        <w:rPr>
          <w:rFonts w:ascii="Times New Roman" w:eastAsia="Times New Roman" w:hAnsi="Times New Roman" w:cs="Times New Roman"/>
          <w:sz w:val="20"/>
          <w:szCs w:val="20"/>
        </w:rPr>
        <w:t xml:space="preserve">Two-part test for CBI involuntarily given – (1) Information would not generally be made public by person from whom it was obtained </w:t>
      </w:r>
      <w:r>
        <w:rPr>
          <w:rFonts w:ascii="Times New Roman" w:eastAsia="Times New Roman" w:hAnsi="Times New Roman" w:cs="Times New Roman"/>
          <w:i/>
          <w:sz w:val="20"/>
          <w:szCs w:val="20"/>
        </w:rPr>
        <w:t xml:space="preserve">and </w:t>
      </w:r>
      <w:r>
        <w:rPr>
          <w:rFonts w:ascii="Times New Roman" w:eastAsia="Times New Roman" w:hAnsi="Times New Roman" w:cs="Times New Roman"/>
          <w:sz w:val="20"/>
          <w:szCs w:val="20"/>
        </w:rPr>
        <w:t>(2) would either (a) impede government from getting information in the future or (b) could cause competitive har</w:t>
      </w:r>
      <w:r>
        <w:rPr>
          <w:rFonts w:ascii="Times New Roman" w:eastAsia="Times New Roman" w:hAnsi="Times New Roman" w:cs="Times New Roman"/>
          <w:sz w:val="20"/>
          <w:szCs w:val="20"/>
        </w:rPr>
        <w:t>m</w:t>
      </w:r>
    </w:p>
    <w:p w:rsidR="00774D9E" w:rsidRDefault="00740CD6">
      <w:pPr>
        <w:numPr>
          <w:ilvl w:val="3"/>
          <w:numId w:val="1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Critical Mass Energy Project v. Nuclear Regulatory Commission </w:t>
      </w:r>
      <w:r>
        <w:rPr>
          <w:rFonts w:ascii="Times New Roman" w:eastAsia="Times New Roman" w:hAnsi="Times New Roman" w:cs="Times New Roman"/>
          <w:sz w:val="20"/>
          <w:szCs w:val="20"/>
          <w:shd w:val="clear" w:color="auto" w:fill="FFF2CC"/>
        </w:rPr>
        <w:t>(D.C. Cir.</w:t>
      </w:r>
      <w:r>
        <w:rPr>
          <w:rFonts w:ascii="Times New Roman" w:eastAsia="Times New Roman" w:hAnsi="Times New Roman" w:cs="Times New Roman"/>
          <w:i/>
          <w:sz w:val="20"/>
          <w:szCs w:val="20"/>
          <w:shd w:val="clear" w:color="auto" w:fill="FFF2CC"/>
        </w:rPr>
        <w:t xml:space="preserve"> en banc</w:t>
      </w:r>
      <w:r>
        <w:rPr>
          <w:rFonts w:ascii="Times New Roman" w:eastAsia="Times New Roman" w:hAnsi="Times New Roman" w:cs="Times New Roman"/>
          <w:sz w:val="20"/>
          <w:szCs w:val="20"/>
          <w:shd w:val="clear" w:color="auto" w:fill="FFF2CC"/>
        </w:rPr>
        <w:t>, 1992)</w:t>
      </w:r>
    </w:p>
    <w:p w:rsidR="00774D9E" w:rsidRDefault="00740CD6">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Can withhold if information that would not generally be made public by person from whom it was obtained</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 Exempts inter- or intra-agency memoranda and letters</w:t>
      </w:r>
      <w:r>
        <w:rPr>
          <w:rFonts w:ascii="Times New Roman" w:eastAsia="Times New Roman" w:hAnsi="Times New Roman" w:cs="Times New Roman"/>
          <w:sz w:val="20"/>
          <w:szCs w:val="20"/>
        </w:rPr>
        <w:t xml:space="preserve"> which would not be available by law to a party other than an agency in litigation with the agency</w:t>
      </w:r>
    </w:p>
    <w:p w:rsidR="00774D9E" w:rsidRDefault="00740CD6">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Covers privileged material (e.g. attorney-client, work product)</w:t>
      </w:r>
    </w:p>
    <w:p w:rsidR="00774D9E" w:rsidRDefault="00740CD6">
      <w:pPr>
        <w:numPr>
          <w:ilvl w:val="3"/>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Covers pre-decisional material – want to ensure frank and candid advice, includes summaries a</w:t>
      </w:r>
      <w:r>
        <w:rPr>
          <w:rFonts w:ascii="Times New Roman" w:eastAsia="Times New Roman" w:hAnsi="Times New Roman" w:cs="Times New Roman"/>
          <w:sz w:val="20"/>
          <w:szCs w:val="20"/>
        </w:rPr>
        <w:t>nd drafts</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 Personal privacy – detailed government records on an individual which can be identified as applying to that individual</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(7) Law Enforcement Records</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(8)/(9) Financial Institution Records and Oil Well Data</w:t>
      </w:r>
    </w:p>
    <w:p w:rsidR="00774D9E" w:rsidRDefault="00740CD6">
      <w:pPr>
        <w:numPr>
          <w:ilvl w:val="1"/>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Reverse FOIA Suits</w:t>
      </w:r>
    </w:p>
    <w:p w:rsidR="00774D9E" w:rsidRDefault="00740CD6">
      <w:pPr>
        <w:numPr>
          <w:ilvl w:val="2"/>
          <w:numId w:val="13"/>
        </w:numPr>
        <w:contextualSpacing/>
        <w:rPr>
          <w:rFonts w:ascii="Times New Roman" w:eastAsia="Times New Roman" w:hAnsi="Times New Roman" w:cs="Times New Roman"/>
          <w:sz w:val="20"/>
          <w:szCs w:val="20"/>
          <w:shd w:val="clear" w:color="auto" w:fill="F4CCCC"/>
        </w:rPr>
      </w:pPr>
      <w:r>
        <w:rPr>
          <w:rFonts w:ascii="Times New Roman" w:eastAsia="Times New Roman" w:hAnsi="Times New Roman" w:cs="Times New Roman"/>
          <w:i/>
          <w:sz w:val="20"/>
          <w:szCs w:val="20"/>
          <w:shd w:val="clear" w:color="auto" w:fill="F4CCCC"/>
        </w:rPr>
        <w:t>Chrysler Corporation v. Brown</w:t>
      </w:r>
      <w:r>
        <w:rPr>
          <w:rFonts w:ascii="Times New Roman" w:eastAsia="Times New Roman" w:hAnsi="Times New Roman" w:cs="Times New Roman"/>
          <w:sz w:val="20"/>
          <w:szCs w:val="20"/>
          <w:shd w:val="clear" w:color="auto" w:fill="F4CCCC"/>
        </w:rPr>
        <w:t xml:space="preserve"> (S. Ct., 1979)</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4CCCC"/>
        </w:rPr>
        <w:tab/>
      </w:r>
      <w:r>
        <w:rPr>
          <w:rFonts w:ascii="Times New Roman" w:eastAsia="Times New Roman" w:hAnsi="Times New Roman" w:cs="Times New Roman"/>
          <w:b/>
          <w:sz w:val="20"/>
          <w:szCs w:val="20"/>
        </w:rPr>
        <w:t>F:</w:t>
      </w:r>
      <w:r>
        <w:rPr>
          <w:rFonts w:ascii="Times New Roman" w:eastAsia="Times New Roman" w:hAnsi="Times New Roman" w:cs="Times New Roman"/>
          <w:sz w:val="20"/>
          <w:szCs w:val="20"/>
        </w:rPr>
        <w:t xml:space="preserve"> Suit to stop release of information (“reverse FOIA”) under the APA and Trade Secrets Act </w:t>
      </w:r>
    </w:p>
    <w:p w:rsidR="00774D9E" w:rsidRDefault="00740CD6">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Trade Secrets Act – cannot release information unless authorized by law, regulations here did not have force of law, plus no private cause of action</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Rule:</w:t>
      </w:r>
      <w:r>
        <w:rPr>
          <w:rFonts w:ascii="Times New Roman" w:eastAsia="Times New Roman" w:hAnsi="Times New Roman" w:cs="Times New Roman"/>
          <w:sz w:val="20"/>
          <w:szCs w:val="20"/>
        </w:rPr>
        <w:t xml:space="preserve"> FOIA does not forbid disclosure; can bring suit under APA and argue that release is contrary to law (</w:t>
      </w:r>
      <w:r>
        <w:rPr>
          <w:rFonts w:ascii="Times New Roman" w:eastAsia="Times New Roman" w:hAnsi="Times New Roman" w:cs="Times New Roman"/>
          <w:sz w:val="20"/>
          <w:szCs w:val="20"/>
        </w:rPr>
        <w:t>here, Trade Secrets Act)</w:t>
      </w:r>
    </w:p>
    <w:p w:rsidR="00774D9E" w:rsidRDefault="00740CD6">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Chrysler </w:t>
      </w:r>
      <w:r>
        <w:rPr>
          <w:rFonts w:ascii="Times New Roman" w:eastAsia="Times New Roman" w:hAnsi="Times New Roman" w:cs="Times New Roman"/>
          <w:sz w:val="20"/>
          <w:szCs w:val="20"/>
        </w:rPr>
        <w:t>will win on remand</w:t>
      </w:r>
    </w:p>
    <w:p w:rsidR="00774D9E" w:rsidRDefault="00740CD6">
      <w:pPr>
        <w:numPr>
          <w:ilvl w:val="1"/>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Open Records Laws</w:t>
      </w:r>
    </w:p>
    <w:p w:rsidR="00774D9E" w:rsidRDefault="00740CD6">
      <w:pPr>
        <w:numPr>
          <w:ilvl w:val="0"/>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Federal Advisory Committee Act</w:t>
      </w:r>
    </w:p>
    <w:p w:rsidR="00774D9E" w:rsidRDefault="00740CD6">
      <w:pPr>
        <w:numPr>
          <w:ilvl w:val="1"/>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Requires advisory committee meetings to be open to public and records from meetings must be available for public inspection</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 apply, at l</w:t>
      </w:r>
      <w:r>
        <w:rPr>
          <w:rFonts w:ascii="Times New Roman" w:eastAsia="Times New Roman" w:hAnsi="Times New Roman" w:cs="Times New Roman"/>
          <w:sz w:val="20"/>
          <w:szCs w:val="20"/>
        </w:rPr>
        <w:t xml:space="preserve">east one member must </w:t>
      </w:r>
      <w:r>
        <w:rPr>
          <w:rFonts w:ascii="Times New Roman" w:eastAsia="Times New Roman" w:hAnsi="Times New Roman" w:cs="Times New Roman"/>
          <w:i/>
          <w:sz w:val="20"/>
          <w:szCs w:val="20"/>
        </w:rPr>
        <w:t xml:space="preserve">not </w:t>
      </w:r>
      <w:r>
        <w:rPr>
          <w:rFonts w:ascii="Times New Roman" w:eastAsia="Times New Roman" w:hAnsi="Times New Roman" w:cs="Times New Roman"/>
          <w:sz w:val="20"/>
          <w:szCs w:val="20"/>
        </w:rPr>
        <w:t>be a full-time government employee</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First Lady is a government employee for purposes of statute</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include advisory group created by government contractor</w:t>
      </w:r>
    </w:p>
    <w:p w:rsidR="00774D9E" w:rsidRDefault="00740CD6">
      <w:pPr>
        <w:numPr>
          <w:ilvl w:val="1"/>
          <w:numId w:val="1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Public Citizen v. U.S. Department of Justice</w:t>
      </w:r>
      <w:r>
        <w:rPr>
          <w:rFonts w:ascii="Times New Roman" w:eastAsia="Times New Roman" w:hAnsi="Times New Roman" w:cs="Times New Roman"/>
          <w:sz w:val="20"/>
          <w:szCs w:val="20"/>
          <w:shd w:val="clear" w:color="auto" w:fill="FFF2CC"/>
        </w:rPr>
        <w:t xml:space="preserve"> (S. Ct., 1989)</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 xml:space="preserve">FACA not intended to include </w:t>
      </w:r>
      <w:r>
        <w:rPr>
          <w:rFonts w:ascii="Times New Roman" w:eastAsia="Times New Roman" w:hAnsi="Times New Roman" w:cs="Times New Roman"/>
          <w:i/>
          <w:sz w:val="20"/>
          <w:szCs w:val="20"/>
        </w:rPr>
        <w:t xml:space="preserve">any </w:t>
      </w:r>
      <w:r>
        <w:rPr>
          <w:rFonts w:ascii="Times New Roman" w:eastAsia="Times New Roman" w:hAnsi="Times New Roman" w:cs="Times New Roman"/>
          <w:sz w:val="20"/>
          <w:szCs w:val="20"/>
        </w:rPr>
        <w:t>group from which Executive seeks advice (where ABA Standing Committee for Presidential judicial appointments) – interprets “utilize” to read establish [by federal government], meaning existing groups/committees exempt becau</w:t>
      </w:r>
      <w:r>
        <w:rPr>
          <w:rFonts w:ascii="Times New Roman" w:eastAsia="Times New Roman" w:hAnsi="Times New Roman" w:cs="Times New Roman"/>
          <w:sz w:val="20"/>
          <w:szCs w:val="20"/>
        </w:rPr>
        <w:t>se not established by the federal government; raises grave Constitutional questions about infringing on President’s Art. II power and separation of powers</w:t>
      </w:r>
    </w:p>
    <w:p w:rsidR="00774D9E" w:rsidRDefault="00740CD6">
      <w:pPr>
        <w:numPr>
          <w:ilvl w:val="1"/>
          <w:numId w:val="1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In re Cheney </w:t>
      </w:r>
      <w:r>
        <w:rPr>
          <w:rFonts w:ascii="Times New Roman" w:eastAsia="Times New Roman" w:hAnsi="Times New Roman" w:cs="Times New Roman"/>
          <w:sz w:val="20"/>
          <w:szCs w:val="20"/>
          <w:shd w:val="clear" w:color="auto" w:fill="FFF2CC"/>
        </w:rPr>
        <w:t xml:space="preserve">(D.C. Cir. </w:t>
      </w:r>
      <w:r>
        <w:rPr>
          <w:rFonts w:ascii="Times New Roman" w:eastAsia="Times New Roman" w:hAnsi="Times New Roman" w:cs="Times New Roman"/>
          <w:i/>
          <w:sz w:val="20"/>
          <w:szCs w:val="20"/>
          <w:shd w:val="clear" w:color="auto" w:fill="FFF2CC"/>
        </w:rPr>
        <w:t>en banc</w:t>
      </w:r>
      <w:r>
        <w:rPr>
          <w:rFonts w:ascii="Times New Roman" w:eastAsia="Times New Roman" w:hAnsi="Times New Roman" w:cs="Times New Roman"/>
          <w:sz w:val="20"/>
          <w:szCs w:val="20"/>
          <w:shd w:val="clear" w:color="auto" w:fill="FFF2CC"/>
        </w:rPr>
        <w:t>, 2005)</w:t>
      </w:r>
    </w:p>
    <w:p w:rsidR="00774D9E" w:rsidRDefault="00740CD6">
      <w:pPr>
        <w:ind w:left="144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rPr>
        <w:t xml:space="preserve">Rule: </w:t>
      </w:r>
      <w:r>
        <w:rPr>
          <w:rFonts w:ascii="Times New Roman" w:eastAsia="Times New Roman" w:hAnsi="Times New Roman" w:cs="Times New Roman"/>
          <w:sz w:val="20"/>
          <w:szCs w:val="20"/>
        </w:rPr>
        <w:t>People who do not vote or have veto power are not consid</w:t>
      </w:r>
      <w:r>
        <w:rPr>
          <w:rFonts w:ascii="Times New Roman" w:eastAsia="Times New Roman" w:hAnsi="Times New Roman" w:cs="Times New Roman"/>
          <w:sz w:val="20"/>
          <w:szCs w:val="20"/>
        </w:rPr>
        <w:t>ered part of the committee, participation alone (e.g. aides) not enough (where group of full-time employees sought advice from non-federal employees, industry leaders)</w:t>
      </w:r>
    </w:p>
    <w:p w:rsidR="00774D9E" w:rsidRDefault="00740CD6">
      <w:pPr>
        <w:numPr>
          <w:ilvl w:val="1"/>
          <w:numId w:val="1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Northwest Forest Resource Council v. Espy</w:t>
      </w:r>
      <w:r>
        <w:rPr>
          <w:rFonts w:ascii="Times New Roman" w:eastAsia="Times New Roman" w:hAnsi="Times New Roman" w:cs="Times New Roman"/>
          <w:sz w:val="20"/>
          <w:szCs w:val="20"/>
          <w:shd w:val="clear" w:color="auto" w:fill="FFF2CC"/>
        </w:rPr>
        <w:t xml:space="preserve"> (D.D.C., 1994)</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 </w:t>
      </w:r>
      <w:r>
        <w:rPr>
          <w:rFonts w:ascii="Times New Roman" w:eastAsia="Times New Roman" w:hAnsi="Times New Roman" w:cs="Times New Roman"/>
          <w:sz w:val="20"/>
          <w:szCs w:val="20"/>
        </w:rPr>
        <w:t>Where included some non-fede</w:t>
      </w:r>
      <w:r>
        <w:rPr>
          <w:rFonts w:ascii="Times New Roman" w:eastAsia="Times New Roman" w:hAnsi="Times New Roman" w:cs="Times New Roman"/>
          <w:sz w:val="20"/>
          <w:szCs w:val="20"/>
        </w:rPr>
        <w:t>ral employees (re professors) was an advisory committee because professors were not federal employees (no federal duties, did not observe formalities) and were established and utilized by the President (offered recommendations)</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Remedy:</w:t>
      </w:r>
      <w:r>
        <w:rPr>
          <w:rFonts w:ascii="Times New Roman" w:eastAsia="Times New Roman" w:hAnsi="Times New Roman" w:cs="Times New Roman"/>
          <w:sz w:val="20"/>
          <w:szCs w:val="20"/>
        </w:rPr>
        <w:t xml:space="preserve"> Enjoin advisory comm</w:t>
      </w:r>
      <w:r>
        <w:rPr>
          <w:rFonts w:ascii="Times New Roman" w:eastAsia="Times New Roman" w:hAnsi="Times New Roman" w:cs="Times New Roman"/>
          <w:sz w:val="20"/>
          <w:szCs w:val="20"/>
        </w:rPr>
        <w:t>ittee if still in existence or make information generated by committee public</w:t>
      </w:r>
    </w:p>
    <w:p w:rsidR="00774D9E" w:rsidRDefault="00740CD6">
      <w:pPr>
        <w:numPr>
          <w:ilvl w:val="0"/>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Government in the Sunshine Act</w:t>
      </w:r>
    </w:p>
    <w:p w:rsidR="00774D9E" w:rsidRDefault="00740CD6">
      <w:pPr>
        <w:numPr>
          <w:ilvl w:val="1"/>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Every portion of every meeting of an agency shall be open to the public </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Agency = agency headed by collegial body (re multi-member independent </w:t>
      </w:r>
      <w:r>
        <w:rPr>
          <w:rFonts w:ascii="Times New Roman" w:eastAsia="Times New Roman" w:hAnsi="Times New Roman" w:cs="Times New Roman"/>
          <w:sz w:val="20"/>
          <w:szCs w:val="20"/>
        </w:rPr>
        <w:t>regulatory agencies only, e.g. FCC, FTC, SEC)</w:t>
      </w:r>
    </w:p>
    <w:p w:rsidR="00774D9E" w:rsidRDefault="00740CD6">
      <w:pPr>
        <w:numPr>
          <w:ilvl w:val="2"/>
          <w:numId w:val="1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Meeting = meeting of quorum of an agency where deliberation occurs </w:t>
      </w:r>
    </w:p>
    <w:p w:rsidR="00774D9E" w:rsidRDefault="00740CD6">
      <w:pPr>
        <w:numPr>
          <w:ilvl w:val="1"/>
          <w:numId w:val="13"/>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Federal Communications Commission v. ITT World Communications, Inc.</w:t>
      </w:r>
      <w:r>
        <w:rPr>
          <w:rFonts w:ascii="Times New Roman" w:eastAsia="Times New Roman" w:hAnsi="Times New Roman" w:cs="Times New Roman"/>
          <w:sz w:val="20"/>
          <w:szCs w:val="20"/>
          <w:shd w:val="clear" w:color="auto" w:fill="FFF2CC"/>
        </w:rPr>
        <w:t xml:space="preserve"> (S. Ct., 1984)</w:t>
      </w:r>
    </w:p>
    <w:p w:rsidR="00774D9E" w:rsidRDefault="00740CD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Rule: </w:t>
      </w:r>
      <w:r>
        <w:rPr>
          <w:rFonts w:ascii="Times New Roman" w:eastAsia="Times New Roman" w:hAnsi="Times New Roman" w:cs="Times New Roman"/>
          <w:sz w:val="20"/>
          <w:szCs w:val="20"/>
        </w:rPr>
        <w:t>No meet where – did have quorum of subcommittee but meetings not about subjects they had formally delegated authority over and not deliberative (background information, exchange of views only); deliberation test – must be focused on discrete proposals or i</w:t>
      </w:r>
      <w:r>
        <w:rPr>
          <w:rFonts w:ascii="Times New Roman" w:eastAsia="Times New Roman" w:hAnsi="Times New Roman" w:cs="Times New Roman"/>
          <w:sz w:val="20"/>
          <w:szCs w:val="20"/>
        </w:rPr>
        <w:t xml:space="preserve">ssues as to cause or be likely to cause individual participating members to form reasonably firm positions regarding matters pending or likely to arise before agency </w:t>
      </w:r>
    </w:p>
    <w:p w:rsidR="00774D9E" w:rsidRDefault="00774D9E">
      <w:pPr>
        <w:ind w:left="720"/>
        <w:rPr>
          <w:rFonts w:ascii="Times New Roman" w:eastAsia="Times New Roman" w:hAnsi="Times New Roman" w:cs="Times New Roman"/>
          <w:b/>
          <w:sz w:val="20"/>
          <w:szCs w:val="20"/>
        </w:rPr>
      </w:pPr>
    </w:p>
    <w:p w:rsidR="00774D9E" w:rsidRDefault="00740C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Oregon Administrative Law </w:t>
      </w:r>
    </w:p>
    <w:p w:rsidR="00774D9E" w:rsidRDefault="00740CD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(From Funk’s lectures throughout semester)</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agencies headed by elected people – i.e. Secretary of State, Oregon State Treasurer</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Cities, counties, local governments are not state agencies</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Rulemaking</w:t>
      </w:r>
    </w:p>
    <w:p w:rsidR="00774D9E" w:rsidRDefault="00740CD6">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rulemaking through trial-like techniques (formal rulemaking)</w:t>
      </w:r>
    </w:p>
    <w:p w:rsidR="00774D9E" w:rsidRDefault="00740CD6">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A&amp;amp;C review of rulemaking</w:t>
      </w:r>
      <w:r>
        <w:rPr>
          <w:rFonts w:ascii="Times New Roman" w:eastAsia="Times New Roman" w:hAnsi="Times New Roman" w:cs="Times New Roman"/>
          <w:sz w:val="20"/>
          <w:szCs w:val="20"/>
        </w:rPr>
        <w:t xml:space="preserve"> – No requirement to challenge in court that rules are unreasonable</w:t>
      </w:r>
    </w:p>
    <w:p w:rsidR="00774D9E" w:rsidRDefault="00740CD6">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Chevron deference – No deference to agency with respect to interpreting ambiguous statutory terms</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Formal adjudication referred to as a contested case and informal adjudication as other </w:t>
      </w:r>
      <w:r>
        <w:rPr>
          <w:rFonts w:ascii="Times New Roman" w:eastAsia="Times New Roman" w:hAnsi="Times New Roman" w:cs="Times New Roman"/>
          <w:sz w:val="20"/>
          <w:szCs w:val="20"/>
        </w:rPr>
        <w:t>than a contested case</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ALJs can question constitutionality of statutes and legality of laws [unlike in federal court]</w:t>
      </w:r>
    </w:p>
    <w:p w:rsidR="00774D9E" w:rsidRDefault="00740CD6">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Full power to say what the law is</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Got rid of Residuum Rule as well</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Many states have central panels – Entities outside agency that employ th</w:t>
      </w:r>
      <w:r>
        <w:rPr>
          <w:rFonts w:ascii="Times New Roman" w:eastAsia="Times New Roman" w:hAnsi="Times New Roman" w:cs="Times New Roman"/>
          <w:sz w:val="20"/>
          <w:szCs w:val="20"/>
        </w:rPr>
        <w:t>e ALJ</w:t>
      </w:r>
    </w:p>
    <w:p w:rsidR="00774D9E" w:rsidRDefault="00740CD6">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ALJ acts for many different agencies</w:t>
      </w:r>
    </w:p>
    <w:p w:rsidR="00774D9E" w:rsidRDefault="00740CD6">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After ALJ issues proposed decision, agency may modify – Significant changes must be explained</w:t>
      </w:r>
    </w:p>
    <w:p w:rsidR="00774D9E" w:rsidRDefault="00740CD6">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Agency may not change any findings of historical fact</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Substantial evidence (adjudication standard of review) includes a</w:t>
      </w:r>
      <w:r>
        <w:rPr>
          <w:rFonts w:ascii="Times New Roman" w:eastAsia="Times New Roman" w:hAnsi="Times New Roman" w:cs="Times New Roman"/>
          <w:sz w:val="20"/>
          <w:szCs w:val="20"/>
        </w:rPr>
        <w:t>n explanation of the connection between facts found and law applied</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interpretive rules in Oregon – Must always go through notice and comment</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Oregon has declaratory rulings – Right of person to seek determination from an agency as to the applicability of</w:t>
      </w:r>
      <w:r>
        <w:rPr>
          <w:rFonts w:ascii="Times New Roman" w:eastAsia="Times New Roman" w:hAnsi="Times New Roman" w:cs="Times New Roman"/>
          <w:sz w:val="20"/>
          <w:szCs w:val="20"/>
        </w:rPr>
        <w:t xml:space="preserve"> a statute, rule or order</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legislative delegation: Does not follow federal way of doing this</w:t>
      </w:r>
    </w:p>
    <w:p w:rsidR="00774D9E" w:rsidRDefault="00740CD6">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intelligible principle doctrine</w:t>
      </w:r>
    </w:p>
    <w:p w:rsidR="00774D9E" w:rsidRDefault="00740CD6">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have adequate safeguards – Is an unconstitutional delegation if it does not provide adequate safeguards for people who might be affected by this delegation</w:t>
      </w:r>
    </w:p>
    <w:p w:rsidR="00774D9E" w:rsidRDefault="00740CD6">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subject to APA, is an adequate safeguard</w:t>
      </w:r>
    </w:p>
    <w:p w:rsidR="00774D9E" w:rsidRDefault="00740CD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Oregon’s Open Records Law has many more exemptions </w:t>
      </w:r>
      <w:r>
        <w:rPr>
          <w:rFonts w:ascii="Times New Roman" w:eastAsia="Times New Roman" w:hAnsi="Times New Roman" w:cs="Times New Roman"/>
          <w:sz w:val="20"/>
          <w:szCs w:val="20"/>
        </w:rPr>
        <w:t>than FOIA – More like 30-40</w:t>
      </w:r>
    </w:p>
    <w:p w:rsidR="00774D9E" w:rsidRDefault="00774D9E">
      <w:pPr>
        <w:rPr>
          <w:rFonts w:ascii="Times New Roman" w:eastAsia="Times New Roman" w:hAnsi="Times New Roman" w:cs="Times New Roman"/>
          <w:b/>
          <w:sz w:val="20"/>
          <w:szCs w:val="20"/>
        </w:rPr>
      </w:pPr>
    </w:p>
    <w:p w:rsidR="00774D9E" w:rsidRDefault="00740CD6">
      <w:pPr>
        <w:ind w:left="720"/>
        <w:rPr>
          <w:rFonts w:ascii="Times New Roman" w:eastAsia="Times New Roman" w:hAnsi="Times New Roman" w:cs="Times New Roman"/>
          <w:b/>
          <w:sz w:val="20"/>
          <w:szCs w:val="20"/>
        </w:rPr>
      </w:pPr>
      <w:r>
        <w:br w:type="page"/>
      </w:r>
    </w:p>
    <w:p w:rsidR="00774D9E" w:rsidRDefault="00740CD6">
      <w:pPr>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APA Flow Chart</w:t>
      </w:r>
    </w:p>
    <w:p w:rsidR="00774D9E" w:rsidRDefault="00740CD6">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extent cx="5943600" cy="3733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8119" b="8119"/>
                    <a:stretch>
                      <a:fillRect/>
                    </a:stretch>
                  </pic:blipFill>
                  <pic:spPr>
                    <a:xfrm>
                      <a:off x="0" y="0"/>
                      <a:ext cx="5943600" cy="3733800"/>
                    </a:xfrm>
                    <a:prstGeom prst="rect">
                      <a:avLst/>
                    </a:prstGeom>
                    <a:ln/>
                  </pic:spPr>
                </pic:pic>
              </a:graphicData>
            </a:graphic>
          </wp:inline>
        </w:drawing>
      </w:r>
    </w:p>
    <w:p w:rsidR="00774D9E" w:rsidRDefault="00740CD6">
      <w:pPr>
        <w:numPr>
          <w:ilvl w:val="0"/>
          <w:numId w:val="1"/>
        </w:numPr>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552</w:t>
      </w:r>
      <w:r>
        <w:rPr>
          <w:rFonts w:ascii="Times New Roman" w:eastAsia="Times New Roman" w:hAnsi="Times New Roman" w:cs="Times New Roman"/>
          <w:sz w:val="20"/>
          <w:szCs w:val="20"/>
          <w:highlight w:val="white"/>
        </w:rPr>
        <w:t xml:space="preserve"> – contains the so-called Freedom of Information Act (FOIA) which was added to the APA by Congress in 1966, opening up vast amounts of government-held information to public inspection and copying</w:t>
      </w:r>
    </w:p>
    <w:p w:rsidR="00774D9E" w:rsidRDefault="00740CD6">
      <w:pPr>
        <w:numPr>
          <w:ilvl w:val="0"/>
          <w:numId w:val="1"/>
        </w:numPr>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571-583</w:t>
      </w:r>
      <w:r>
        <w:rPr>
          <w:rFonts w:ascii="Times New Roman" w:eastAsia="Times New Roman" w:hAnsi="Times New Roman" w:cs="Times New Roman"/>
          <w:sz w:val="20"/>
          <w:szCs w:val="20"/>
          <w:highlight w:val="white"/>
        </w:rPr>
        <w:t xml:space="preserve"> – added in 1990 and authorize a variety of alternative dispute resolution (ADR) procedures for agencies</w:t>
      </w:r>
    </w:p>
    <w:p w:rsidR="00774D9E" w:rsidRDefault="00740CD6">
      <w:pPr>
        <w:numPr>
          <w:ilvl w:val="0"/>
          <w:numId w:val="1"/>
        </w:numPr>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 561-570 </w:t>
      </w:r>
      <w:r>
        <w:rPr>
          <w:rFonts w:ascii="Times New Roman" w:eastAsia="Times New Roman" w:hAnsi="Times New Roman" w:cs="Times New Roman"/>
          <w:sz w:val="20"/>
          <w:szCs w:val="20"/>
          <w:highlight w:val="white"/>
        </w:rPr>
        <w:t xml:space="preserve">– added in 1990 and contain authority for so-called negotiated rulemaking (“RegNeg”) </w:t>
      </w:r>
    </w:p>
    <w:p w:rsidR="00774D9E" w:rsidRDefault="00740CD6">
      <w:pPr>
        <w:numPr>
          <w:ilvl w:val="0"/>
          <w:numId w:val="1"/>
        </w:numPr>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701-706</w:t>
      </w:r>
      <w:r>
        <w:rPr>
          <w:rFonts w:ascii="Times New Roman" w:eastAsia="Times New Roman" w:hAnsi="Times New Roman" w:cs="Times New Roman"/>
          <w:sz w:val="20"/>
          <w:szCs w:val="20"/>
          <w:highlight w:val="white"/>
        </w:rPr>
        <w:t xml:space="preserve"> – contain the act's provisions go</w:t>
      </w:r>
      <w:r>
        <w:rPr>
          <w:rFonts w:ascii="Times New Roman" w:eastAsia="Times New Roman" w:hAnsi="Times New Roman" w:cs="Times New Roman"/>
          <w:sz w:val="20"/>
          <w:szCs w:val="20"/>
          <w:highlight w:val="white"/>
        </w:rPr>
        <w:t>verning judicial review of agency action</w:t>
      </w:r>
    </w:p>
    <w:p w:rsidR="00774D9E" w:rsidRDefault="00774D9E">
      <w:pPr>
        <w:jc w:val="both"/>
        <w:rPr>
          <w:rFonts w:ascii="Times New Roman" w:eastAsia="Times New Roman" w:hAnsi="Times New Roman" w:cs="Times New Roman"/>
          <w:i/>
          <w:sz w:val="20"/>
          <w:szCs w:val="20"/>
          <w:shd w:val="clear" w:color="auto" w:fill="F4CCCC"/>
        </w:rPr>
      </w:pPr>
    </w:p>
    <w:p w:rsidR="00774D9E" w:rsidRDefault="00774D9E">
      <w:pPr>
        <w:rPr>
          <w:rFonts w:ascii="Times New Roman" w:eastAsia="Times New Roman" w:hAnsi="Times New Roman" w:cs="Times New Roman"/>
          <w:sz w:val="20"/>
          <w:szCs w:val="20"/>
          <w:shd w:val="clear" w:color="auto" w:fill="FFF2CC"/>
        </w:rPr>
      </w:pPr>
    </w:p>
    <w:p w:rsidR="00774D9E" w:rsidRDefault="00774D9E"/>
    <w:sectPr w:rsidR="00774D9E">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CD6" w:rsidRDefault="00740CD6">
      <w:pPr>
        <w:spacing w:line="240" w:lineRule="auto"/>
      </w:pPr>
      <w:r>
        <w:separator/>
      </w:r>
    </w:p>
  </w:endnote>
  <w:endnote w:type="continuationSeparator" w:id="0">
    <w:p w:rsidR="00740CD6" w:rsidRDefault="0074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9E" w:rsidRDefault="00740C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261C8C">
      <w:rPr>
        <w:rFonts w:ascii="Times New Roman" w:eastAsia="Times New Roman" w:hAnsi="Times New Roman" w:cs="Times New Roman"/>
        <w:sz w:val="20"/>
        <w:szCs w:val="20"/>
      </w:rPr>
      <w:fldChar w:fldCharType="separate"/>
    </w:r>
    <w:r w:rsidR="00261C8C">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CD6" w:rsidRDefault="00740CD6">
      <w:pPr>
        <w:spacing w:line="240" w:lineRule="auto"/>
      </w:pPr>
      <w:r>
        <w:separator/>
      </w:r>
    </w:p>
  </w:footnote>
  <w:footnote w:type="continuationSeparator" w:id="0">
    <w:p w:rsidR="00740CD6" w:rsidRDefault="00740C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486"/>
    <w:multiLevelType w:val="multilevel"/>
    <w:tmpl w:val="5A8AF780"/>
    <w:lvl w:ilvl="0">
      <w:start w:val="1"/>
      <w:numFmt w:val="upperRoman"/>
      <w:lvlText w:val="%1."/>
      <w:lvlJc w:val="left"/>
      <w:pPr>
        <w:ind w:left="720" w:hanging="360"/>
      </w:pPr>
      <w:rPr>
        <w:u w:val="none"/>
      </w:rPr>
    </w:lvl>
    <w:lvl w:ilvl="1">
      <w:start w:val="5"/>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CEF3215"/>
    <w:multiLevelType w:val="multilevel"/>
    <w:tmpl w:val="2A266D40"/>
    <w:lvl w:ilvl="0">
      <w:start w:val="1"/>
      <w:numFmt w:val="upperRoman"/>
      <w:lvlText w:val="%1."/>
      <w:lvlJc w:val="left"/>
      <w:pPr>
        <w:ind w:left="720" w:hanging="360"/>
      </w:pPr>
      <w:rPr>
        <w:u w:val="none"/>
      </w:rPr>
    </w:lvl>
    <w:lvl w:ilvl="1">
      <w:start w:val="5"/>
      <w:numFmt w:val="upperLetter"/>
      <w:lvlText w:val="%2."/>
      <w:lvlJc w:val="left"/>
      <w:pPr>
        <w:ind w:left="1440" w:hanging="360"/>
      </w:pPr>
      <w:rPr>
        <w:u w:val="none"/>
      </w:rPr>
    </w:lvl>
    <w:lvl w:ilvl="2">
      <w:start w:val="7"/>
      <w:numFmt w:val="upp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25F48E5"/>
    <w:multiLevelType w:val="multilevel"/>
    <w:tmpl w:val="6100974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23913D86"/>
    <w:multiLevelType w:val="multilevel"/>
    <w:tmpl w:val="F23ECC34"/>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i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4D000E3"/>
    <w:multiLevelType w:val="multilevel"/>
    <w:tmpl w:val="48D454B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22101B"/>
    <w:multiLevelType w:val="multilevel"/>
    <w:tmpl w:val="2C3200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536822"/>
    <w:multiLevelType w:val="multilevel"/>
    <w:tmpl w:val="74985BEA"/>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F0F1AA7"/>
    <w:multiLevelType w:val="multilevel"/>
    <w:tmpl w:val="768A17DA"/>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i w:val="0"/>
        <w:u w:val="none"/>
      </w:rPr>
    </w:lvl>
    <w:lvl w:ilvl="4">
      <w:start w:val="1"/>
      <w:numFmt w:val="lowerLetter"/>
      <w:lvlText w:val="%5."/>
      <w:lvlJc w:val="left"/>
      <w:pPr>
        <w:ind w:left="3600" w:hanging="360"/>
      </w:pPr>
      <w:rPr>
        <w:i w:val="0"/>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CA66255"/>
    <w:multiLevelType w:val="multilevel"/>
    <w:tmpl w:val="60480D8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15:restartNumberingAfterBreak="0">
    <w:nsid w:val="41E10791"/>
    <w:multiLevelType w:val="multilevel"/>
    <w:tmpl w:val="D884C954"/>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A1A174F"/>
    <w:multiLevelType w:val="multilevel"/>
    <w:tmpl w:val="E9365B48"/>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D8C4772"/>
    <w:multiLevelType w:val="multilevel"/>
    <w:tmpl w:val="2556DFC6"/>
    <w:lvl w:ilvl="0">
      <w:start w:val="1"/>
      <w:numFmt w:val="upperRoman"/>
      <w:lvlText w:val="%1."/>
      <w:lvlJc w:val="left"/>
      <w:pPr>
        <w:ind w:left="720" w:hanging="360"/>
      </w:pPr>
      <w:rPr>
        <w:u w:val="none"/>
      </w:rPr>
    </w:lvl>
    <w:lvl w:ilvl="1">
      <w:start w:val="4"/>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i w:val="0"/>
        <w:u w:val="none"/>
      </w:rPr>
    </w:lvl>
    <w:lvl w:ilvl="4">
      <w:start w:val="1"/>
      <w:numFmt w:val="lowerLetter"/>
      <w:lvlText w:val="%5."/>
      <w:lvlJc w:val="left"/>
      <w:pPr>
        <w:ind w:left="3600" w:hanging="360"/>
      </w:pPr>
      <w:rPr>
        <w:i w:val="0"/>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E4F707A"/>
    <w:multiLevelType w:val="multilevel"/>
    <w:tmpl w:val="8A4C0076"/>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4"/>
      <w:numFmt w:val="upp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4923F99"/>
    <w:multiLevelType w:val="multilevel"/>
    <w:tmpl w:val="21CC1804"/>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27A2795"/>
    <w:multiLevelType w:val="multilevel"/>
    <w:tmpl w:val="6494D84A"/>
    <w:lvl w:ilvl="0">
      <w:start w:val="1"/>
      <w:numFmt w:val="upperRoman"/>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5AA4442"/>
    <w:multiLevelType w:val="multilevel"/>
    <w:tmpl w:val="9AD2E71E"/>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4"/>
  </w:num>
  <w:num w:numId="3">
    <w:abstractNumId w:val="7"/>
  </w:num>
  <w:num w:numId="4">
    <w:abstractNumId w:val="6"/>
  </w:num>
  <w:num w:numId="5">
    <w:abstractNumId w:val="12"/>
  </w:num>
  <w:num w:numId="6">
    <w:abstractNumId w:val="15"/>
  </w:num>
  <w:num w:numId="7">
    <w:abstractNumId w:val="0"/>
  </w:num>
  <w:num w:numId="8">
    <w:abstractNumId w:val="8"/>
  </w:num>
  <w:num w:numId="9">
    <w:abstractNumId w:val="14"/>
  </w:num>
  <w:num w:numId="10">
    <w:abstractNumId w:val="2"/>
  </w:num>
  <w:num w:numId="11">
    <w:abstractNumId w:val="10"/>
  </w:num>
  <w:num w:numId="12">
    <w:abstractNumId w:val="1"/>
  </w:num>
  <w:num w:numId="13">
    <w:abstractNumId w:val="13"/>
  </w:num>
  <w:num w:numId="14">
    <w:abstractNumId w:val="1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4D9E"/>
    <w:rsid w:val="00261C8C"/>
    <w:rsid w:val="00740CD6"/>
    <w:rsid w:val="0077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40088"/>
  <w15:docId w15:val="{01B5FBCB-5EDC-544F-A450-AEFC260E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12110</Words>
  <Characters>69030</Characters>
  <Application>Microsoft Office Word</Application>
  <DocSecurity>0</DocSecurity>
  <Lines>575</Lines>
  <Paragraphs>161</Paragraphs>
  <ScaleCrop>false</ScaleCrop>
  <Company/>
  <LinksUpToDate>false</LinksUpToDate>
  <CharactersWithSpaces>80979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Martin</cp:lastModifiedBy>
  <cp:revision>2</cp:revision>
  <dcterms:created xsi:type="dcterms:W3CDTF">2018-04-10T18:30:00Z</dcterms:created>
  <dcterms:modified xsi:type="dcterms:W3CDTF">2018-04-10T18:30:00Z</dcterms:modified>
</cp:coreProperties>
</file>