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56030" w:rsidRDefault="003C1071">
      <w:pPr>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Contracts II Outline</w:t>
      </w:r>
    </w:p>
    <w:p w:rsidR="00287682" w:rsidRDefault="00287682">
      <w:pPr>
        <w:jc w:val="center"/>
        <w:rPr>
          <w:rFonts w:ascii="Times New Roman" w:eastAsia="Times New Roman" w:hAnsi="Times New Roman" w:cs="Times New Roman"/>
          <w:sz w:val="16"/>
          <w:szCs w:val="16"/>
        </w:rPr>
      </w:pPr>
    </w:p>
    <w:p w:rsidR="00D56030" w:rsidRDefault="003C1071">
      <w:pPr>
        <w:jc w:val="center"/>
        <w:rPr>
          <w:rFonts w:ascii="Times New Roman" w:eastAsia="Times New Roman" w:hAnsi="Times New Roman" w:cs="Times New Roman"/>
          <w:sz w:val="16"/>
          <w:szCs w:val="16"/>
        </w:rPr>
      </w:pPr>
      <w:r>
        <w:rPr>
          <w:rFonts w:ascii="Times New Roman" w:eastAsia="Times New Roman" w:hAnsi="Times New Roman" w:cs="Times New Roman"/>
          <w:sz w:val="16"/>
          <w:szCs w:val="16"/>
        </w:rPr>
        <w:t>Spring 2016</w:t>
      </w:r>
    </w:p>
    <w:p w:rsidR="00D56030" w:rsidRDefault="00D56030">
      <w:pPr>
        <w:jc w:val="center"/>
        <w:rPr>
          <w:rFonts w:ascii="Times New Roman" w:eastAsia="Times New Roman" w:hAnsi="Times New Roman" w:cs="Times New Roman"/>
          <w:sz w:val="16"/>
          <w:szCs w:val="16"/>
        </w:rPr>
      </w:pPr>
    </w:p>
    <w:p w:rsidR="00D56030" w:rsidRDefault="003C1071">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Table of Contents</w:t>
      </w:r>
    </w:p>
    <w:p w:rsidR="00D56030" w:rsidRDefault="003C1071">
      <w:pPr>
        <w:numPr>
          <w:ilvl w:val="0"/>
          <w:numId w:val="4"/>
        </w:numPr>
        <w:spacing w:line="360" w:lineRule="auto"/>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Chapter 10: Promissory Estoppel (1)</w:t>
      </w:r>
    </w:p>
    <w:p w:rsidR="00D56030" w:rsidRDefault="003C1071">
      <w:pPr>
        <w:numPr>
          <w:ilvl w:val="0"/>
          <w:numId w:val="4"/>
        </w:numPr>
        <w:spacing w:line="36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Chapter 12: Unjust Enrichment (2)</w:t>
      </w:r>
    </w:p>
    <w:p w:rsidR="00D56030" w:rsidRDefault="003C1071">
      <w:pPr>
        <w:numPr>
          <w:ilvl w:val="0"/>
          <w:numId w:val="4"/>
        </w:numPr>
        <w:spacing w:line="36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Chapter 13: Policing Contracts for Improper Bargaining (3)</w:t>
      </w:r>
    </w:p>
    <w:p w:rsidR="00D56030" w:rsidRDefault="003C1071">
      <w:pPr>
        <w:numPr>
          <w:ilvl w:val="0"/>
          <w:numId w:val="4"/>
        </w:numPr>
        <w:spacing w:line="36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Chapter 14: Policing Contracts on Grounds other than Improper Bargaining (7)</w:t>
      </w:r>
    </w:p>
    <w:p w:rsidR="00D56030" w:rsidRDefault="003C1071">
      <w:pPr>
        <w:numPr>
          <w:ilvl w:val="0"/>
          <w:numId w:val="4"/>
        </w:numPr>
        <w:spacing w:line="36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Chapter 15: Contract Interpretation and Construction (11)</w:t>
      </w:r>
    </w:p>
    <w:p w:rsidR="00D56030" w:rsidRDefault="003C1071">
      <w:pPr>
        <w:numPr>
          <w:ilvl w:val="0"/>
          <w:numId w:val="4"/>
        </w:numPr>
        <w:spacing w:line="36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Chapter 16: The Parol Evidence Rule (12)</w:t>
      </w:r>
    </w:p>
    <w:p w:rsidR="00D56030" w:rsidRDefault="003C1071">
      <w:pPr>
        <w:numPr>
          <w:ilvl w:val="0"/>
          <w:numId w:val="4"/>
        </w:numPr>
        <w:spacing w:line="36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Chapter 17: Misunderstanding, Mistake, and Excuse Due to Changed Circumstances (</w:t>
      </w:r>
      <w:r>
        <w:rPr>
          <w:rFonts w:ascii="Times New Roman" w:eastAsia="Times New Roman" w:hAnsi="Times New Roman" w:cs="Times New Roman"/>
          <w:sz w:val="20"/>
          <w:szCs w:val="20"/>
        </w:rPr>
        <w:t>14)</w:t>
      </w:r>
    </w:p>
    <w:p w:rsidR="00D56030" w:rsidRDefault="003C1071">
      <w:pPr>
        <w:numPr>
          <w:ilvl w:val="0"/>
          <w:numId w:val="4"/>
        </w:numPr>
        <w:spacing w:line="36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Chapter 18: Conditions and Promises (17)</w:t>
      </w:r>
    </w:p>
    <w:p w:rsidR="00D56030" w:rsidRDefault="003C1071">
      <w:pPr>
        <w:numPr>
          <w:ilvl w:val="0"/>
          <w:numId w:val="4"/>
        </w:numPr>
        <w:spacing w:line="36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Chapter 19: Material Breach, Substantial Performance, and Anticipatory Repudiation (21)</w:t>
      </w:r>
    </w:p>
    <w:p w:rsidR="00D56030" w:rsidRDefault="003C1071">
      <w:pPr>
        <w:numPr>
          <w:ilvl w:val="0"/>
          <w:numId w:val="4"/>
        </w:numPr>
        <w:spacing w:line="36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Chapter 20: Introduction to Contract Damages and the “Benefit of the Bargain” (24)</w:t>
      </w:r>
    </w:p>
    <w:p w:rsidR="00D56030" w:rsidRDefault="003C1071">
      <w:pPr>
        <w:numPr>
          <w:ilvl w:val="0"/>
          <w:numId w:val="4"/>
        </w:numPr>
        <w:spacing w:line="36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Chapter 21: Noneconomic and Noncompensat</w:t>
      </w:r>
      <w:r>
        <w:rPr>
          <w:rFonts w:ascii="Times New Roman" w:eastAsia="Times New Roman" w:hAnsi="Times New Roman" w:cs="Times New Roman"/>
          <w:sz w:val="20"/>
          <w:szCs w:val="20"/>
        </w:rPr>
        <w:t>ory Damages, Agreed Remedies, and Alternate Remedies (26)</w:t>
      </w:r>
    </w:p>
    <w:p w:rsidR="00D56030" w:rsidRDefault="003C1071">
      <w:pPr>
        <w:jc w:val="center"/>
        <w:rPr>
          <w:rFonts w:ascii="Times New Roman" w:eastAsia="Times New Roman" w:hAnsi="Times New Roman" w:cs="Times New Roman"/>
          <w:b/>
          <w:sz w:val="24"/>
          <w:szCs w:val="24"/>
        </w:rPr>
      </w:pPr>
      <w:r>
        <w:br w:type="page"/>
      </w:r>
    </w:p>
    <w:p w:rsidR="00D56030" w:rsidRDefault="003C1071">
      <w:pPr>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Contracts II Outline</w:t>
      </w:r>
    </w:p>
    <w:p w:rsidR="002A0EFC" w:rsidRDefault="002A0EFC">
      <w:pPr>
        <w:jc w:val="center"/>
        <w:rPr>
          <w:rFonts w:ascii="Times New Roman" w:eastAsia="Times New Roman" w:hAnsi="Times New Roman" w:cs="Times New Roman"/>
          <w:sz w:val="16"/>
          <w:szCs w:val="16"/>
        </w:rPr>
      </w:pPr>
    </w:p>
    <w:p w:rsidR="00D56030" w:rsidRDefault="003C1071">
      <w:pPr>
        <w:jc w:val="center"/>
        <w:rPr>
          <w:rFonts w:ascii="Times New Roman" w:eastAsia="Times New Roman" w:hAnsi="Times New Roman" w:cs="Times New Roman"/>
          <w:sz w:val="16"/>
          <w:szCs w:val="16"/>
        </w:rPr>
      </w:pPr>
      <w:bookmarkStart w:id="0" w:name="_GoBack"/>
      <w:bookmarkEnd w:id="0"/>
      <w:r>
        <w:rPr>
          <w:rFonts w:ascii="Times New Roman" w:eastAsia="Times New Roman" w:hAnsi="Times New Roman" w:cs="Times New Roman"/>
          <w:sz w:val="16"/>
          <w:szCs w:val="16"/>
        </w:rPr>
        <w:t>Spring 2016</w:t>
      </w:r>
    </w:p>
    <w:p w:rsidR="00D56030" w:rsidRDefault="00D56030">
      <w:pPr>
        <w:jc w:val="center"/>
        <w:rPr>
          <w:rFonts w:ascii="Times New Roman" w:eastAsia="Times New Roman" w:hAnsi="Times New Roman" w:cs="Times New Roman"/>
          <w:sz w:val="16"/>
          <w:szCs w:val="16"/>
        </w:rPr>
      </w:pPr>
    </w:p>
    <w:p w:rsidR="00D56030" w:rsidRDefault="003C1071">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Chapter 10: Promissory Estoppel</w:t>
      </w:r>
    </w:p>
    <w:p w:rsidR="00D56030" w:rsidRDefault="003C1071">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(CB 331-336, 342-350, 372-380; E&amp;E 8.1-8.8)</w:t>
      </w:r>
    </w:p>
    <w:p w:rsidR="00D56030" w:rsidRDefault="003C1071">
      <w:pPr>
        <w:numPr>
          <w:ilvl w:val="0"/>
          <w:numId w:val="17"/>
        </w:numPr>
        <w:contextualSpacing/>
        <w:rPr>
          <w:rFonts w:ascii="Times New Roman" w:eastAsia="Times New Roman" w:hAnsi="Times New Roman" w:cs="Times New Roman"/>
          <w:sz w:val="20"/>
          <w:szCs w:val="20"/>
        </w:rPr>
      </w:pPr>
      <w:r>
        <w:rPr>
          <w:rFonts w:ascii="Times New Roman" w:eastAsia="Times New Roman" w:hAnsi="Times New Roman" w:cs="Times New Roman"/>
          <w:i/>
          <w:sz w:val="20"/>
          <w:szCs w:val="20"/>
        </w:rPr>
        <w:t>Promissory Estoppel</w:t>
      </w:r>
      <w:r>
        <w:rPr>
          <w:rFonts w:ascii="Times New Roman" w:eastAsia="Times New Roman" w:hAnsi="Times New Roman" w:cs="Times New Roman"/>
          <w:sz w:val="20"/>
          <w:szCs w:val="20"/>
        </w:rPr>
        <w:t xml:space="preserve"> – an equitable remedy on the theory (“promissory estoppel”) that sometimes protects a promisee who has relied to his detriment on the promise, even though </w:t>
      </w:r>
      <w:r>
        <w:rPr>
          <w:rFonts w:ascii="Times New Roman" w:eastAsia="Times New Roman" w:hAnsi="Times New Roman" w:cs="Times New Roman"/>
          <w:i/>
          <w:sz w:val="20"/>
          <w:szCs w:val="20"/>
        </w:rPr>
        <w:t>consideration</w:t>
      </w:r>
      <w:r>
        <w:rPr>
          <w:rFonts w:ascii="Times New Roman" w:eastAsia="Times New Roman" w:hAnsi="Times New Roman" w:cs="Times New Roman"/>
          <w:sz w:val="20"/>
          <w:szCs w:val="20"/>
        </w:rPr>
        <w:t xml:space="preserve"> or other elements of enforceability may not otherwise be present; courts sometimes all</w:t>
      </w:r>
      <w:r>
        <w:rPr>
          <w:rFonts w:ascii="Times New Roman" w:eastAsia="Times New Roman" w:hAnsi="Times New Roman" w:cs="Times New Roman"/>
          <w:sz w:val="20"/>
          <w:szCs w:val="20"/>
        </w:rPr>
        <w:t>ow some measure of recovery under a theory of promissory estoppel, even though conventional contract doctrine would not provide relief</w:t>
      </w:r>
    </w:p>
    <w:p w:rsidR="00D56030" w:rsidRDefault="003C1071">
      <w:pPr>
        <w:numPr>
          <w:ilvl w:val="0"/>
          <w:numId w:val="17"/>
        </w:numPr>
        <w:contextualSpacing/>
        <w:rPr>
          <w:rFonts w:ascii="Times New Roman" w:eastAsia="Times New Roman" w:hAnsi="Times New Roman" w:cs="Times New Roman"/>
          <w:sz w:val="20"/>
          <w:szCs w:val="20"/>
        </w:rPr>
      </w:pPr>
      <w:r>
        <w:rPr>
          <w:rFonts w:ascii="Times New Roman" w:eastAsia="Times New Roman" w:hAnsi="Times New Roman" w:cs="Times New Roman"/>
          <w:b/>
          <w:sz w:val="20"/>
          <w:szCs w:val="20"/>
        </w:rPr>
        <w:t>R.2d § 90: Promise Reasonably Inducing Action or Forbearance</w:t>
      </w:r>
      <w:r>
        <w:rPr>
          <w:rFonts w:ascii="Times New Roman" w:eastAsia="Times New Roman" w:hAnsi="Times New Roman" w:cs="Times New Roman"/>
          <w:sz w:val="20"/>
          <w:szCs w:val="20"/>
        </w:rPr>
        <w:t>; five elements:</w:t>
      </w:r>
    </w:p>
    <w:p w:rsidR="00D56030" w:rsidRDefault="003C1071">
      <w:pPr>
        <w:numPr>
          <w:ilvl w:val="1"/>
          <w:numId w:val="17"/>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(1) </w:t>
      </w:r>
      <w:r>
        <w:rPr>
          <w:rFonts w:ascii="Times New Roman" w:eastAsia="Times New Roman" w:hAnsi="Times New Roman" w:cs="Times New Roman"/>
          <w:i/>
          <w:sz w:val="20"/>
          <w:szCs w:val="20"/>
        </w:rPr>
        <w:t>Promise</w:t>
      </w:r>
      <w:r>
        <w:rPr>
          <w:rFonts w:ascii="Times New Roman" w:eastAsia="Times New Roman" w:hAnsi="Times New Roman" w:cs="Times New Roman"/>
          <w:sz w:val="20"/>
          <w:szCs w:val="20"/>
        </w:rPr>
        <w:t xml:space="preserve"> – a promise was made by the promisor (focus on the promisor’s conduct)</w:t>
      </w:r>
    </w:p>
    <w:p w:rsidR="00D56030" w:rsidRDefault="003C1071">
      <w:pPr>
        <w:numPr>
          <w:ilvl w:val="1"/>
          <w:numId w:val="17"/>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(2) </w:t>
      </w:r>
      <w:r>
        <w:rPr>
          <w:rFonts w:ascii="Times New Roman" w:eastAsia="Times New Roman" w:hAnsi="Times New Roman" w:cs="Times New Roman"/>
          <w:i/>
          <w:sz w:val="20"/>
          <w:szCs w:val="20"/>
        </w:rPr>
        <w:t>Promisor reasonably expects to induce action/forbearance</w:t>
      </w:r>
      <w:r>
        <w:rPr>
          <w:rFonts w:ascii="Times New Roman" w:eastAsia="Times New Roman" w:hAnsi="Times New Roman" w:cs="Times New Roman"/>
          <w:sz w:val="20"/>
          <w:szCs w:val="20"/>
        </w:rPr>
        <w:t xml:space="preserve"> – the promise ^ was made with the reasonable expectation that the promisee would rely on it (evaluates the promisor’s inten</w:t>
      </w:r>
      <w:r>
        <w:rPr>
          <w:rFonts w:ascii="Times New Roman" w:eastAsia="Times New Roman" w:hAnsi="Times New Roman" w:cs="Times New Roman"/>
          <w:sz w:val="20"/>
          <w:szCs w:val="20"/>
        </w:rPr>
        <w:t>t objectively)</w:t>
      </w:r>
    </w:p>
    <w:p w:rsidR="00D56030" w:rsidRDefault="003C1071">
      <w:pPr>
        <w:numPr>
          <w:ilvl w:val="2"/>
          <w:numId w:val="17"/>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Foreseeability component</w:t>
      </w:r>
    </w:p>
    <w:p w:rsidR="00D56030" w:rsidRDefault="003C1071">
      <w:pPr>
        <w:numPr>
          <w:ilvl w:val="1"/>
          <w:numId w:val="17"/>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(3) </w:t>
      </w:r>
      <w:r>
        <w:rPr>
          <w:rFonts w:ascii="Times New Roman" w:eastAsia="Times New Roman" w:hAnsi="Times New Roman" w:cs="Times New Roman"/>
          <w:i/>
          <w:sz w:val="20"/>
          <w:szCs w:val="20"/>
        </w:rPr>
        <w:t>Does induce such action/forbearance</w:t>
      </w:r>
      <w:r>
        <w:rPr>
          <w:rFonts w:ascii="Times New Roman" w:eastAsia="Times New Roman" w:hAnsi="Times New Roman" w:cs="Times New Roman"/>
          <w:sz w:val="20"/>
          <w:szCs w:val="20"/>
        </w:rPr>
        <w:t xml:space="preserve"> – the promise did in fact induce the promisee’s action or forbearance; although [R.2d] § 90 does not say so expressly, this reliance must be justified (focuses on the promisee’</w:t>
      </w:r>
      <w:r>
        <w:rPr>
          <w:rFonts w:ascii="Times New Roman" w:eastAsia="Times New Roman" w:hAnsi="Times New Roman" w:cs="Times New Roman"/>
          <w:sz w:val="20"/>
          <w:szCs w:val="20"/>
        </w:rPr>
        <w:t>s reaction and evaluates his reliance largely on an objective standard)</w:t>
      </w:r>
    </w:p>
    <w:p w:rsidR="00D56030" w:rsidRDefault="003C1071">
      <w:pPr>
        <w:numPr>
          <w:ilvl w:val="2"/>
          <w:numId w:val="17"/>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Reliance must be justifiable</w:t>
      </w:r>
    </w:p>
    <w:p w:rsidR="00D56030" w:rsidRDefault="003C1071">
      <w:pPr>
        <w:numPr>
          <w:ilvl w:val="1"/>
          <w:numId w:val="17"/>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(4) </w:t>
      </w:r>
      <w:r>
        <w:rPr>
          <w:rFonts w:ascii="Times New Roman" w:eastAsia="Times New Roman" w:hAnsi="Times New Roman" w:cs="Times New Roman"/>
          <w:i/>
          <w:sz w:val="20"/>
          <w:szCs w:val="20"/>
        </w:rPr>
        <w:t>Injustice can be avoided only by the enforcement of the promise</w:t>
      </w:r>
      <w:r>
        <w:rPr>
          <w:rFonts w:ascii="Times New Roman" w:eastAsia="Times New Roman" w:hAnsi="Times New Roman" w:cs="Times New Roman"/>
          <w:sz w:val="20"/>
          <w:szCs w:val="20"/>
        </w:rPr>
        <w:t xml:space="preserve"> – the enforcement of the promise is necessary to avoid injustices (focuses on the conse</w:t>
      </w:r>
      <w:r>
        <w:rPr>
          <w:rFonts w:ascii="Times New Roman" w:eastAsia="Times New Roman" w:hAnsi="Times New Roman" w:cs="Times New Roman"/>
          <w:sz w:val="20"/>
          <w:szCs w:val="20"/>
        </w:rPr>
        <w:t>quence of reliance, [R.2d] § 90 does not refer expressly to the detriment (harm or loss) suffered by the promisee as a result of reliance but it is a crucial factor)</w:t>
      </w:r>
    </w:p>
    <w:p w:rsidR="00D56030" w:rsidRDefault="003C1071">
      <w:pPr>
        <w:numPr>
          <w:ilvl w:val="2"/>
          <w:numId w:val="17"/>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Reliance must be justifiable</w:t>
      </w:r>
    </w:p>
    <w:p w:rsidR="00D56030" w:rsidRDefault="003C1071">
      <w:pPr>
        <w:numPr>
          <w:ilvl w:val="2"/>
          <w:numId w:val="17"/>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Detriment</w:t>
      </w:r>
    </w:p>
    <w:p w:rsidR="00D56030" w:rsidRDefault="003C1071">
      <w:pPr>
        <w:numPr>
          <w:ilvl w:val="1"/>
          <w:numId w:val="17"/>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(5) </w:t>
      </w:r>
      <w:r>
        <w:rPr>
          <w:rFonts w:ascii="Times New Roman" w:eastAsia="Times New Roman" w:hAnsi="Times New Roman" w:cs="Times New Roman"/>
          <w:i/>
          <w:sz w:val="20"/>
          <w:szCs w:val="20"/>
        </w:rPr>
        <w:t>Remedy limited as justice requires</w:t>
      </w:r>
      <w:r>
        <w:rPr>
          <w:rFonts w:ascii="Times New Roman" w:eastAsia="Times New Roman" w:hAnsi="Times New Roman" w:cs="Times New Roman"/>
          <w:sz w:val="20"/>
          <w:szCs w:val="20"/>
        </w:rPr>
        <w:t xml:space="preserve"> – appropriat</w:t>
      </w:r>
      <w:r>
        <w:rPr>
          <w:rFonts w:ascii="Times New Roman" w:eastAsia="Times New Roman" w:hAnsi="Times New Roman" w:cs="Times New Roman"/>
          <w:sz w:val="20"/>
          <w:szCs w:val="20"/>
        </w:rPr>
        <w:t>eness of expectation rather than reliance or restitution; degree of enforcement needed to prevent injustice (extent of the promisee’s detriment); reasonable certainty</w:t>
      </w:r>
    </w:p>
    <w:p w:rsidR="00D56030" w:rsidRDefault="003C1071">
      <w:pPr>
        <w:numPr>
          <w:ilvl w:val="2"/>
          <w:numId w:val="8"/>
        </w:numPr>
        <w:ind w:left="720"/>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The Theoretical Context of Promissory Estoppel and Why it Matters, three schools of thoug</w:t>
      </w:r>
      <w:r>
        <w:rPr>
          <w:rFonts w:ascii="Times New Roman" w:eastAsia="Times New Roman" w:hAnsi="Times New Roman" w:cs="Times New Roman"/>
          <w:sz w:val="20"/>
          <w:szCs w:val="20"/>
        </w:rPr>
        <w:t>ht</w:t>
      </w:r>
    </w:p>
    <w:p w:rsidR="00D56030" w:rsidRDefault="003C1071">
      <w:pPr>
        <w:numPr>
          <w:ilvl w:val="0"/>
          <w:numId w:val="10"/>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Contract Theory – promissory estoppel as a substitute for consideration, quasi-contract</w:t>
      </w:r>
    </w:p>
    <w:p w:rsidR="00D56030" w:rsidRDefault="003C1071">
      <w:pPr>
        <w:numPr>
          <w:ilvl w:val="1"/>
          <w:numId w:val="8"/>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Independent Theory </w:t>
      </w:r>
    </w:p>
    <w:p w:rsidR="00D56030" w:rsidRDefault="003C1071">
      <w:pPr>
        <w:numPr>
          <w:ilvl w:val="1"/>
          <w:numId w:val="8"/>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Tort Theory – negligence, violation of general duty of care</w:t>
      </w:r>
    </w:p>
    <w:p w:rsidR="00D56030" w:rsidRDefault="003C1071">
      <w:pPr>
        <w:ind w:left="1440"/>
        <w:rPr>
          <w:rFonts w:ascii="Times New Roman" w:eastAsia="Times New Roman" w:hAnsi="Times New Roman" w:cs="Times New Roman"/>
          <w:sz w:val="20"/>
          <w:szCs w:val="20"/>
        </w:rPr>
      </w:pPr>
      <w:r>
        <w:rPr>
          <w:rFonts w:ascii="Cardo" w:eastAsia="Cardo" w:hAnsi="Cardo" w:cs="Cardo"/>
          <w:sz w:val="20"/>
          <w:szCs w:val="20"/>
        </w:rPr>
        <w:t>→ Distinction matters little, only in jury trials, statute of limitations, remedies (</w:t>
      </w:r>
      <w:r>
        <w:rPr>
          <w:rFonts w:ascii="Cardo" w:eastAsia="Cardo" w:hAnsi="Cardo" w:cs="Cardo"/>
          <w:sz w:val="20"/>
          <w:szCs w:val="20"/>
        </w:rPr>
        <w:t>see below), sovereign immunities</w:t>
      </w:r>
    </w:p>
    <w:p w:rsidR="00D56030" w:rsidRDefault="003C1071">
      <w:pPr>
        <w:numPr>
          <w:ilvl w:val="0"/>
          <w:numId w:val="24"/>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Use of Promissory Estoppel to Enforce Gratuitous or Charitable Promises</w:t>
      </w:r>
    </w:p>
    <w:p w:rsidR="00D56030" w:rsidRDefault="003C1071">
      <w:pPr>
        <w:numPr>
          <w:ilvl w:val="1"/>
          <w:numId w:val="24"/>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Consideration is premised in part on the policy that gratuitous (“gift”) promises, given in a personal or charitable context, are generally not enforce</w:t>
      </w:r>
      <w:r>
        <w:rPr>
          <w:rFonts w:ascii="Times New Roman" w:eastAsia="Times New Roman" w:hAnsi="Times New Roman" w:cs="Times New Roman"/>
          <w:sz w:val="20"/>
          <w:szCs w:val="20"/>
        </w:rPr>
        <w:t xml:space="preserve">able as contracts </w:t>
      </w:r>
    </w:p>
    <w:p w:rsidR="00D56030" w:rsidRDefault="003C1071">
      <w:pPr>
        <w:numPr>
          <w:ilvl w:val="1"/>
          <w:numId w:val="24"/>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i/>
          <w:color w:val="FF0000"/>
          <w:sz w:val="20"/>
          <w:szCs w:val="20"/>
        </w:rPr>
        <w:t>Conrad v. Fields</w:t>
      </w:r>
      <w:r>
        <w:rPr>
          <w:rFonts w:ascii="Times New Roman" w:eastAsia="Times New Roman" w:hAnsi="Times New Roman" w:cs="Times New Roman"/>
          <w:color w:val="FF0000"/>
          <w:sz w:val="20"/>
          <w:szCs w:val="20"/>
        </w:rPr>
        <w:t xml:space="preserve"> (Minnesota Court of Appeals, 2007)</w:t>
      </w:r>
      <w:r>
        <w:rPr>
          <w:rFonts w:ascii="Times New Roman" w:eastAsia="Times New Roman" w:hAnsi="Times New Roman" w:cs="Times New Roman"/>
          <w:sz w:val="20"/>
          <w:szCs w:val="20"/>
        </w:rPr>
        <w:t xml:space="preserve"> (pg. 344)</w:t>
      </w:r>
    </w:p>
    <w:p w:rsidR="00D56030" w:rsidRDefault="003C1071">
      <w:pPr>
        <w:numPr>
          <w:ilvl w:val="0"/>
          <w:numId w:val="24"/>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Remedies in Promissory Estoppel Actions</w:t>
      </w:r>
    </w:p>
    <w:p w:rsidR="00D56030" w:rsidRDefault="003C1071">
      <w:pPr>
        <w:numPr>
          <w:ilvl w:val="1"/>
          <w:numId w:val="24"/>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Importance of Theories to Promissory Estoppel Remedies:</w:t>
      </w:r>
    </w:p>
    <w:p w:rsidR="00D56030" w:rsidRDefault="003C1071">
      <w:pPr>
        <w:numPr>
          <w:ilvl w:val="2"/>
          <w:numId w:val="24"/>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Contract Theory: If promissory estoppel merely provides a substitute for consideration, a plaintiff should expect contract damages</w:t>
      </w:r>
    </w:p>
    <w:p w:rsidR="00D56030" w:rsidRDefault="003C1071">
      <w:pPr>
        <w:numPr>
          <w:ilvl w:val="2"/>
          <w:numId w:val="24"/>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Independent/Tort Theory: If promissory estoppel is a completely independent theory of liability, the plaintiff has no reason </w:t>
      </w:r>
      <w:r>
        <w:rPr>
          <w:rFonts w:ascii="Times New Roman" w:eastAsia="Times New Roman" w:hAnsi="Times New Roman" w:cs="Times New Roman"/>
          <w:sz w:val="20"/>
          <w:szCs w:val="20"/>
        </w:rPr>
        <w:t xml:space="preserve">to expect that the remedies will mirror those of a contract lawsuit </w:t>
      </w:r>
    </w:p>
    <w:p w:rsidR="00D56030" w:rsidRDefault="003C1071">
      <w:pPr>
        <w:numPr>
          <w:ilvl w:val="1"/>
          <w:numId w:val="24"/>
        </w:numPr>
        <w:contextualSpacing/>
        <w:rPr>
          <w:rFonts w:ascii="Times New Roman" w:eastAsia="Times New Roman" w:hAnsi="Times New Roman" w:cs="Times New Roman"/>
          <w:sz w:val="20"/>
          <w:szCs w:val="20"/>
        </w:rPr>
      </w:pPr>
      <w:r>
        <w:rPr>
          <w:rFonts w:ascii="Times New Roman" w:eastAsia="Times New Roman" w:hAnsi="Times New Roman" w:cs="Times New Roman"/>
          <w:i/>
          <w:sz w:val="20"/>
          <w:szCs w:val="20"/>
        </w:rPr>
        <w:t>Expectation</w:t>
      </w:r>
      <w:r>
        <w:rPr>
          <w:rFonts w:ascii="Times New Roman" w:eastAsia="Times New Roman" w:hAnsi="Times New Roman" w:cs="Times New Roman"/>
          <w:sz w:val="20"/>
          <w:szCs w:val="20"/>
        </w:rPr>
        <w:t xml:space="preserve"> – to compensate a party for the economic losses she suffered as a result of the breach; benefit of the bargain; place the party in the position he would have been in had the c</w:t>
      </w:r>
      <w:r>
        <w:rPr>
          <w:rFonts w:ascii="Times New Roman" w:eastAsia="Times New Roman" w:hAnsi="Times New Roman" w:cs="Times New Roman"/>
          <w:sz w:val="20"/>
          <w:szCs w:val="20"/>
        </w:rPr>
        <w:t>ontract not been breached; most common damages in promissory estoppel cases (what commenters mean by “contract remedies in this context)</w:t>
      </w:r>
    </w:p>
    <w:p w:rsidR="00D56030" w:rsidRDefault="003C1071">
      <w:pPr>
        <w:numPr>
          <w:ilvl w:val="1"/>
          <w:numId w:val="24"/>
        </w:numPr>
        <w:contextualSpacing/>
        <w:rPr>
          <w:rFonts w:ascii="Times New Roman" w:eastAsia="Times New Roman" w:hAnsi="Times New Roman" w:cs="Times New Roman"/>
          <w:sz w:val="20"/>
          <w:szCs w:val="20"/>
        </w:rPr>
      </w:pPr>
      <w:r>
        <w:rPr>
          <w:rFonts w:ascii="Times New Roman" w:eastAsia="Times New Roman" w:hAnsi="Times New Roman" w:cs="Times New Roman"/>
          <w:i/>
          <w:sz w:val="20"/>
          <w:szCs w:val="20"/>
        </w:rPr>
        <w:t>Reliance</w:t>
      </w:r>
      <w:r>
        <w:rPr>
          <w:rFonts w:ascii="Times New Roman" w:eastAsia="Times New Roman" w:hAnsi="Times New Roman" w:cs="Times New Roman"/>
          <w:sz w:val="20"/>
          <w:szCs w:val="20"/>
        </w:rPr>
        <w:t xml:space="preserve"> – recovery of costs and loss incurred in reliance on the contract</w:t>
      </w:r>
    </w:p>
    <w:p w:rsidR="00D56030" w:rsidRDefault="003C1071">
      <w:pPr>
        <w:numPr>
          <w:ilvl w:val="1"/>
          <w:numId w:val="24"/>
        </w:numPr>
        <w:contextualSpacing/>
        <w:rPr>
          <w:rFonts w:ascii="Times New Roman" w:eastAsia="Times New Roman" w:hAnsi="Times New Roman" w:cs="Times New Roman"/>
          <w:sz w:val="20"/>
          <w:szCs w:val="20"/>
        </w:rPr>
      </w:pPr>
      <w:r>
        <w:rPr>
          <w:rFonts w:ascii="Times New Roman" w:eastAsia="Times New Roman" w:hAnsi="Times New Roman" w:cs="Times New Roman"/>
          <w:i/>
          <w:sz w:val="20"/>
          <w:szCs w:val="20"/>
        </w:rPr>
        <w:t>Restitution</w:t>
      </w:r>
      <w:r>
        <w:rPr>
          <w:rFonts w:ascii="Times New Roman" w:eastAsia="Times New Roman" w:hAnsi="Times New Roman" w:cs="Times New Roman"/>
          <w:sz w:val="20"/>
          <w:szCs w:val="20"/>
        </w:rPr>
        <w:t xml:space="preserve"> – restoration of any benefit conferred by the plaintiff on the defendant</w:t>
      </w:r>
    </w:p>
    <w:p w:rsidR="00D56030" w:rsidRDefault="003C1071">
      <w:pPr>
        <w:numPr>
          <w:ilvl w:val="1"/>
          <w:numId w:val="24"/>
        </w:numPr>
        <w:contextualSpacing/>
        <w:rPr>
          <w:rFonts w:ascii="Times New Roman" w:eastAsia="Times New Roman" w:hAnsi="Times New Roman" w:cs="Times New Roman"/>
          <w:sz w:val="20"/>
          <w:szCs w:val="20"/>
        </w:rPr>
      </w:pPr>
      <w:r>
        <w:rPr>
          <w:rFonts w:ascii="Times New Roman" w:eastAsia="Times New Roman" w:hAnsi="Times New Roman" w:cs="Times New Roman"/>
          <w:i/>
          <w:sz w:val="20"/>
          <w:szCs w:val="20"/>
        </w:rPr>
        <w:t xml:space="preserve">Specific Performance </w:t>
      </w:r>
      <w:r>
        <w:rPr>
          <w:rFonts w:ascii="Times New Roman" w:eastAsia="Times New Roman" w:hAnsi="Times New Roman" w:cs="Times New Roman"/>
          <w:sz w:val="20"/>
          <w:szCs w:val="20"/>
        </w:rPr>
        <w:t>– court forces the other party to carry out his promise; the exception rather than the rule and thus rarely available</w:t>
      </w:r>
    </w:p>
    <w:p w:rsidR="00D56030" w:rsidRDefault="003C1071">
      <w:pPr>
        <w:numPr>
          <w:ilvl w:val="1"/>
          <w:numId w:val="24"/>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i/>
          <w:color w:val="FF0000"/>
          <w:sz w:val="20"/>
          <w:szCs w:val="20"/>
        </w:rPr>
        <w:t xml:space="preserve">Tour Costa Rica v. Country Walkers, Inc. </w:t>
      </w:r>
      <w:r>
        <w:rPr>
          <w:rFonts w:ascii="Times New Roman" w:eastAsia="Times New Roman" w:hAnsi="Times New Roman" w:cs="Times New Roman"/>
          <w:color w:val="FF0000"/>
          <w:sz w:val="20"/>
          <w:szCs w:val="20"/>
        </w:rPr>
        <w:t>(V</w:t>
      </w:r>
      <w:r>
        <w:rPr>
          <w:rFonts w:ascii="Times New Roman" w:eastAsia="Times New Roman" w:hAnsi="Times New Roman" w:cs="Times New Roman"/>
          <w:color w:val="FF0000"/>
          <w:sz w:val="20"/>
          <w:szCs w:val="20"/>
        </w:rPr>
        <w:t xml:space="preserve">ermont Supreme Court, 2000) </w:t>
      </w:r>
      <w:r>
        <w:rPr>
          <w:rFonts w:ascii="Times New Roman" w:eastAsia="Times New Roman" w:hAnsi="Times New Roman" w:cs="Times New Roman"/>
          <w:sz w:val="20"/>
          <w:szCs w:val="20"/>
        </w:rPr>
        <w:t>(pg. 374)</w:t>
      </w:r>
    </w:p>
    <w:p w:rsidR="00D56030" w:rsidRDefault="00D56030">
      <w:pPr>
        <w:rPr>
          <w:rFonts w:ascii="Times New Roman" w:eastAsia="Times New Roman" w:hAnsi="Times New Roman" w:cs="Times New Roman"/>
          <w:sz w:val="20"/>
          <w:szCs w:val="20"/>
        </w:rPr>
      </w:pPr>
    </w:p>
    <w:p w:rsidR="00D56030" w:rsidRDefault="00D56030">
      <w:pPr>
        <w:jc w:val="center"/>
        <w:rPr>
          <w:rFonts w:ascii="Times New Roman" w:eastAsia="Times New Roman" w:hAnsi="Times New Roman" w:cs="Times New Roman"/>
          <w:sz w:val="24"/>
          <w:szCs w:val="24"/>
        </w:rPr>
      </w:pPr>
    </w:p>
    <w:p w:rsidR="00D56030" w:rsidRDefault="003C1071">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Chapter 12: Unjust Enrichment</w:t>
      </w:r>
    </w:p>
    <w:p w:rsidR="00D56030" w:rsidRDefault="003C1071">
      <w:pPr>
        <w:jc w:val="center"/>
        <w:rPr>
          <w:rFonts w:ascii="Times New Roman" w:eastAsia="Times New Roman" w:hAnsi="Times New Roman" w:cs="Times New Roman"/>
          <w:sz w:val="24"/>
          <w:szCs w:val="24"/>
        </w:rPr>
      </w:pPr>
      <w:r>
        <w:rPr>
          <w:rFonts w:ascii="Times New Roman" w:eastAsia="Times New Roman" w:hAnsi="Times New Roman" w:cs="Times New Roman"/>
          <w:sz w:val="20"/>
          <w:szCs w:val="20"/>
        </w:rPr>
        <w:t>(CB 399-411; E&amp;E 91.-9.6)</w:t>
      </w:r>
    </w:p>
    <w:p w:rsidR="00D56030" w:rsidRDefault="003C1071">
      <w:pPr>
        <w:numPr>
          <w:ilvl w:val="0"/>
          <w:numId w:val="3"/>
        </w:numPr>
        <w:contextualSpacing/>
        <w:rPr>
          <w:rFonts w:ascii="Times New Roman" w:eastAsia="Times New Roman" w:hAnsi="Times New Roman" w:cs="Times New Roman"/>
          <w:sz w:val="20"/>
          <w:szCs w:val="20"/>
        </w:rPr>
      </w:pPr>
      <w:r>
        <w:rPr>
          <w:rFonts w:ascii="Times New Roman" w:eastAsia="Times New Roman" w:hAnsi="Times New Roman" w:cs="Times New Roman"/>
          <w:i/>
          <w:sz w:val="20"/>
          <w:szCs w:val="20"/>
        </w:rPr>
        <w:t xml:space="preserve">Unjust Enrichment </w:t>
      </w:r>
      <w:r>
        <w:rPr>
          <w:rFonts w:ascii="Times New Roman" w:eastAsia="Times New Roman" w:hAnsi="Times New Roman" w:cs="Times New Roman"/>
          <w:sz w:val="20"/>
          <w:szCs w:val="20"/>
        </w:rPr>
        <w:t>– not based on a promise (unlike contract or promissory estoppel), rather it is a cause of action that arises where the claimant has conferred</w:t>
      </w:r>
      <w:r>
        <w:rPr>
          <w:rFonts w:ascii="Times New Roman" w:eastAsia="Times New Roman" w:hAnsi="Times New Roman" w:cs="Times New Roman"/>
          <w:sz w:val="20"/>
          <w:szCs w:val="20"/>
        </w:rPr>
        <w:t xml:space="preserve"> a benefit on the recipient under circumstances that make it unjust for the recipient to keep the benefit without paying for it </w:t>
      </w:r>
    </w:p>
    <w:p w:rsidR="00D56030" w:rsidRDefault="003C1071">
      <w:pPr>
        <w:numPr>
          <w:ilvl w:val="1"/>
          <w:numId w:val="3"/>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Not a promissory theory of liability and distinct from contract – sometimes the reason for conferring the benefit may have been</w:t>
      </w:r>
      <w:r>
        <w:rPr>
          <w:rFonts w:ascii="Times New Roman" w:eastAsia="Times New Roman" w:hAnsi="Times New Roman" w:cs="Times New Roman"/>
          <w:sz w:val="20"/>
          <w:szCs w:val="20"/>
        </w:rPr>
        <w:t xml:space="preserve"> a contractual relationship that terminated as a result of breach, but sometimes the circumstances under which the benefit was given may have nothing to do with contract at all </w:t>
      </w:r>
    </w:p>
    <w:p w:rsidR="00D56030" w:rsidRDefault="003C1071">
      <w:pPr>
        <w:numPr>
          <w:ilvl w:val="1"/>
          <w:numId w:val="3"/>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Purpose: To restore to the buyer a benefit that she conferred on the seller th</w:t>
      </w:r>
      <w:r>
        <w:rPr>
          <w:rFonts w:ascii="Times New Roman" w:eastAsia="Times New Roman" w:hAnsi="Times New Roman" w:cs="Times New Roman"/>
          <w:sz w:val="20"/>
          <w:szCs w:val="20"/>
        </w:rPr>
        <w:t xml:space="preserve">at it would be unfair for the seller to keep </w:t>
      </w:r>
    </w:p>
    <w:p w:rsidR="00D56030" w:rsidRDefault="003C1071">
      <w:pPr>
        <w:numPr>
          <w:ilvl w:val="1"/>
          <w:numId w:val="3"/>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Available: Breach of contract, contract is unenforceable, the contract has a defect that allows one of the parties to set it aside (“avoid it”), to restore a benefit that was conferred under circumstances that </w:t>
      </w:r>
      <w:r>
        <w:rPr>
          <w:rFonts w:ascii="Times New Roman" w:eastAsia="Times New Roman" w:hAnsi="Times New Roman" w:cs="Times New Roman"/>
          <w:sz w:val="20"/>
          <w:szCs w:val="20"/>
        </w:rPr>
        <w:t>did not give rise to a contract (e.g. hospital emergency care on an unconscious person unable to contract the care)</w:t>
      </w:r>
    </w:p>
    <w:p w:rsidR="00D56030" w:rsidRDefault="003C1071">
      <w:pPr>
        <w:numPr>
          <w:ilvl w:val="1"/>
          <w:numId w:val="3"/>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Remedy: </w:t>
      </w:r>
      <w:r>
        <w:rPr>
          <w:rFonts w:ascii="Times New Roman" w:eastAsia="Times New Roman" w:hAnsi="Times New Roman" w:cs="Times New Roman"/>
          <w:i/>
          <w:sz w:val="20"/>
          <w:szCs w:val="20"/>
        </w:rPr>
        <w:t>Restitution</w:t>
      </w:r>
      <w:r>
        <w:rPr>
          <w:rFonts w:ascii="Times New Roman" w:eastAsia="Times New Roman" w:hAnsi="Times New Roman" w:cs="Times New Roman"/>
          <w:sz w:val="20"/>
          <w:szCs w:val="20"/>
        </w:rPr>
        <w:t xml:space="preserve"> – may consistent of return of the benefit itself (if tangible and the recipient still have it) or a money judgement for </w:t>
      </w:r>
      <w:r>
        <w:rPr>
          <w:rFonts w:ascii="Times New Roman" w:eastAsia="Times New Roman" w:hAnsi="Times New Roman" w:cs="Times New Roman"/>
          <w:sz w:val="20"/>
          <w:szCs w:val="20"/>
        </w:rPr>
        <w:t xml:space="preserve">its value </w:t>
      </w:r>
    </w:p>
    <w:p w:rsidR="00D56030" w:rsidRDefault="003C1071">
      <w:pPr>
        <w:numPr>
          <w:ilvl w:val="1"/>
          <w:numId w:val="3"/>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If an actual contract can be established, it is not necessary to use the alternative theory of unjust enrichment</w:t>
      </w:r>
    </w:p>
    <w:p w:rsidR="00D56030" w:rsidRDefault="003C1071">
      <w:pPr>
        <w:numPr>
          <w:ilvl w:val="0"/>
          <w:numId w:val="3"/>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Two Elements of Unjust Enrichment</w:t>
      </w:r>
    </w:p>
    <w:p w:rsidR="00D56030" w:rsidRDefault="003C1071">
      <w:pPr>
        <w:numPr>
          <w:ilvl w:val="1"/>
          <w:numId w:val="3"/>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(1) </w:t>
      </w:r>
      <w:r>
        <w:rPr>
          <w:rFonts w:ascii="Times New Roman" w:eastAsia="Times New Roman" w:hAnsi="Times New Roman" w:cs="Times New Roman"/>
          <w:i/>
          <w:sz w:val="20"/>
          <w:szCs w:val="20"/>
        </w:rPr>
        <w:t>Injustice</w:t>
      </w:r>
      <w:r>
        <w:rPr>
          <w:rFonts w:ascii="Times New Roman" w:eastAsia="Times New Roman" w:hAnsi="Times New Roman" w:cs="Times New Roman"/>
          <w:sz w:val="20"/>
          <w:szCs w:val="20"/>
        </w:rPr>
        <w:t xml:space="preserve"> (“unjust”) </w:t>
      </w:r>
      <w:r>
        <w:rPr>
          <w:rFonts w:ascii="Times New Roman" w:eastAsia="Times New Roman" w:hAnsi="Times New Roman" w:cs="Times New Roman"/>
          <w:sz w:val="20"/>
          <w:szCs w:val="20"/>
        </w:rPr>
        <w:t xml:space="preserve">– one party must have been enriched by obtaining property, services, or some other economic benefit from the other; not a </w:t>
      </w:r>
      <w:r>
        <w:rPr>
          <w:rFonts w:ascii="Times New Roman" w:eastAsia="Times New Roman" w:hAnsi="Times New Roman" w:cs="Times New Roman"/>
          <w:i/>
          <w:sz w:val="20"/>
          <w:szCs w:val="20"/>
        </w:rPr>
        <w:t>volunteer</w:t>
      </w:r>
      <w:r>
        <w:rPr>
          <w:rFonts w:ascii="Times New Roman" w:eastAsia="Times New Roman" w:hAnsi="Times New Roman" w:cs="Times New Roman"/>
          <w:sz w:val="20"/>
          <w:szCs w:val="20"/>
        </w:rPr>
        <w:t xml:space="preserve"> or </w:t>
      </w:r>
      <w:r>
        <w:rPr>
          <w:rFonts w:ascii="Times New Roman" w:eastAsia="Times New Roman" w:hAnsi="Times New Roman" w:cs="Times New Roman"/>
          <w:i/>
          <w:sz w:val="20"/>
          <w:szCs w:val="20"/>
        </w:rPr>
        <w:t xml:space="preserve">officious intermeddler </w:t>
      </w:r>
    </w:p>
    <w:p w:rsidR="00D56030" w:rsidRDefault="003C1071">
      <w:pPr>
        <w:numPr>
          <w:ilvl w:val="2"/>
          <w:numId w:val="3"/>
        </w:numPr>
        <w:contextualSpacing/>
        <w:rPr>
          <w:rFonts w:ascii="Times New Roman" w:eastAsia="Times New Roman" w:hAnsi="Times New Roman" w:cs="Times New Roman"/>
          <w:sz w:val="20"/>
          <w:szCs w:val="20"/>
        </w:rPr>
      </w:pPr>
      <w:r>
        <w:rPr>
          <w:rFonts w:ascii="Times New Roman" w:eastAsia="Times New Roman" w:hAnsi="Times New Roman" w:cs="Times New Roman"/>
          <w:i/>
          <w:sz w:val="20"/>
          <w:szCs w:val="20"/>
        </w:rPr>
        <w:t>Volunteer</w:t>
      </w:r>
      <w:r>
        <w:rPr>
          <w:rFonts w:ascii="Times New Roman" w:eastAsia="Times New Roman" w:hAnsi="Times New Roman" w:cs="Times New Roman"/>
          <w:sz w:val="20"/>
          <w:szCs w:val="20"/>
        </w:rPr>
        <w:t xml:space="preserve"> – a person who confers a benefit with gratuitous intent; a person acting with free will</w:t>
      </w:r>
      <w:r>
        <w:rPr>
          <w:rFonts w:ascii="Times New Roman" w:eastAsia="Times New Roman" w:hAnsi="Times New Roman" w:cs="Times New Roman"/>
          <w:sz w:val="20"/>
          <w:szCs w:val="20"/>
        </w:rPr>
        <w:t>, without compulsion, and without the intent to be compensated</w:t>
      </w:r>
    </w:p>
    <w:p w:rsidR="00D56030" w:rsidRDefault="003C1071">
      <w:pPr>
        <w:numPr>
          <w:ilvl w:val="2"/>
          <w:numId w:val="3"/>
        </w:numPr>
        <w:contextualSpacing/>
        <w:rPr>
          <w:rFonts w:ascii="Times New Roman" w:eastAsia="Times New Roman" w:hAnsi="Times New Roman" w:cs="Times New Roman"/>
          <w:sz w:val="20"/>
          <w:szCs w:val="20"/>
        </w:rPr>
      </w:pPr>
      <w:r>
        <w:rPr>
          <w:rFonts w:ascii="Times New Roman" w:eastAsia="Times New Roman" w:hAnsi="Times New Roman" w:cs="Times New Roman"/>
          <w:i/>
          <w:sz w:val="20"/>
          <w:szCs w:val="20"/>
        </w:rPr>
        <w:t xml:space="preserve">Officious Intermeddler </w:t>
      </w:r>
      <w:r>
        <w:rPr>
          <w:rFonts w:ascii="Times New Roman" w:eastAsia="Times New Roman" w:hAnsi="Times New Roman" w:cs="Times New Roman"/>
          <w:sz w:val="20"/>
          <w:szCs w:val="20"/>
        </w:rPr>
        <w:t xml:space="preserve">– it is not unjust for a person to retain a benefit that was imposed and cannot be returned as the person who conferred the benefit has no justification for providing it </w:t>
      </w:r>
      <w:r>
        <w:rPr>
          <w:rFonts w:ascii="Times New Roman" w:eastAsia="Times New Roman" w:hAnsi="Times New Roman" w:cs="Times New Roman"/>
          <w:sz w:val="20"/>
          <w:szCs w:val="20"/>
        </w:rPr>
        <w:t>without being asked and the benefit cannot simply be given back on the theory that the law should not encourage meddling (distinguish from hospital case ^, there reasonable for the hospital to assume that the recipient would have wanted the care even thoug</w:t>
      </w:r>
      <w:r>
        <w:rPr>
          <w:rFonts w:ascii="Times New Roman" w:eastAsia="Times New Roman" w:hAnsi="Times New Roman" w:cs="Times New Roman"/>
          <w:sz w:val="20"/>
          <w:szCs w:val="20"/>
        </w:rPr>
        <w:t>h he could not ask for it)</w:t>
      </w:r>
    </w:p>
    <w:p w:rsidR="00D56030" w:rsidRDefault="003C1071">
      <w:pPr>
        <w:numPr>
          <w:ilvl w:val="3"/>
          <w:numId w:val="3"/>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v. If the imposed benefit is (1) property with tangible existence and is (2) returnable – if reasonable understanding that not intended as a gift and kept instead of rejecting it, the benefit has been accepted; if does not want t</w:t>
      </w:r>
      <w:r>
        <w:rPr>
          <w:rFonts w:ascii="Times New Roman" w:eastAsia="Times New Roman" w:hAnsi="Times New Roman" w:cs="Times New Roman"/>
          <w:sz w:val="20"/>
          <w:szCs w:val="20"/>
        </w:rPr>
        <w:t>o pay for it, should return it</w:t>
      </w:r>
    </w:p>
    <w:p w:rsidR="00D56030" w:rsidRDefault="003C1071">
      <w:pPr>
        <w:numPr>
          <w:ilvl w:val="2"/>
          <w:numId w:val="3"/>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A person may confer a benefit without intent to be paid and in a meddlesome way qualifying as both a volunteer and intermeddler and thereby providing justification on both grounds for refusing relief</w:t>
      </w:r>
    </w:p>
    <w:p w:rsidR="00D56030" w:rsidRDefault="003C1071">
      <w:pPr>
        <w:numPr>
          <w:ilvl w:val="1"/>
          <w:numId w:val="3"/>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(2) </w:t>
      </w:r>
      <w:r>
        <w:rPr>
          <w:rFonts w:ascii="Times New Roman" w:eastAsia="Times New Roman" w:hAnsi="Times New Roman" w:cs="Times New Roman"/>
          <w:i/>
          <w:sz w:val="20"/>
          <w:szCs w:val="20"/>
        </w:rPr>
        <w:t>Enrichment</w:t>
      </w:r>
      <w:r>
        <w:rPr>
          <w:rFonts w:ascii="Times New Roman" w:eastAsia="Times New Roman" w:hAnsi="Times New Roman" w:cs="Times New Roman"/>
          <w:sz w:val="20"/>
          <w:szCs w:val="20"/>
        </w:rPr>
        <w:t xml:space="preserve"> – the circ</w:t>
      </w:r>
      <w:r>
        <w:rPr>
          <w:rFonts w:ascii="Times New Roman" w:eastAsia="Times New Roman" w:hAnsi="Times New Roman" w:cs="Times New Roman"/>
          <w:sz w:val="20"/>
          <w:szCs w:val="20"/>
        </w:rPr>
        <w:t>umstances must be such that it would be unjust for the beneficiary to keep the benefit of that enrichment without paying or compensating the other party for the benefit; remedy is restitution by either return of the benefit or a money judgment for its valu</w:t>
      </w:r>
      <w:r>
        <w:rPr>
          <w:rFonts w:ascii="Times New Roman" w:eastAsia="Times New Roman" w:hAnsi="Times New Roman" w:cs="Times New Roman"/>
          <w:sz w:val="20"/>
          <w:szCs w:val="20"/>
        </w:rPr>
        <w:t xml:space="preserve">e; money valuation of benefit per </w:t>
      </w:r>
      <w:r>
        <w:rPr>
          <w:rFonts w:ascii="Times New Roman" w:eastAsia="Times New Roman" w:hAnsi="Times New Roman" w:cs="Times New Roman"/>
          <w:i/>
          <w:sz w:val="20"/>
          <w:szCs w:val="20"/>
        </w:rPr>
        <w:t xml:space="preserve">quantum meruit </w:t>
      </w:r>
      <w:r>
        <w:rPr>
          <w:rFonts w:ascii="Times New Roman" w:eastAsia="Times New Roman" w:hAnsi="Times New Roman" w:cs="Times New Roman"/>
          <w:sz w:val="20"/>
          <w:szCs w:val="20"/>
        </w:rPr>
        <w:t xml:space="preserve">or </w:t>
      </w:r>
      <w:r>
        <w:rPr>
          <w:rFonts w:ascii="Times New Roman" w:eastAsia="Times New Roman" w:hAnsi="Times New Roman" w:cs="Times New Roman"/>
          <w:i/>
          <w:sz w:val="20"/>
          <w:szCs w:val="20"/>
        </w:rPr>
        <w:t>quantum valebant</w:t>
      </w:r>
    </w:p>
    <w:p w:rsidR="00D56030" w:rsidRDefault="003C1071">
      <w:pPr>
        <w:numPr>
          <w:ilvl w:val="2"/>
          <w:numId w:val="3"/>
        </w:numPr>
        <w:contextualSpacing/>
        <w:rPr>
          <w:rFonts w:ascii="Times New Roman" w:eastAsia="Times New Roman" w:hAnsi="Times New Roman" w:cs="Times New Roman"/>
          <w:sz w:val="20"/>
          <w:szCs w:val="20"/>
        </w:rPr>
      </w:pPr>
      <w:r>
        <w:rPr>
          <w:rFonts w:ascii="Times New Roman" w:eastAsia="Times New Roman" w:hAnsi="Times New Roman" w:cs="Times New Roman"/>
          <w:i/>
          <w:sz w:val="20"/>
          <w:szCs w:val="20"/>
        </w:rPr>
        <w:t xml:space="preserve">Quantum Meruit </w:t>
      </w:r>
      <w:r>
        <w:rPr>
          <w:rFonts w:ascii="Times New Roman" w:eastAsia="Times New Roman" w:hAnsi="Times New Roman" w:cs="Times New Roman"/>
          <w:sz w:val="20"/>
          <w:szCs w:val="20"/>
        </w:rPr>
        <w:t xml:space="preserve">(“as much as deserved”) – the market value of services  </w:t>
      </w:r>
    </w:p>
    <w:p w:rsidR="00D56030" w:rsidRDefault="003C1071">
      <w:pPr>
        <w:numPr>
          <w:ilvl w:val="2"/>
          <w:numId w:val="3"/>
        </w:numPr>
        <w:contextualSpacing/>
        <w:rPr>
          <w:rFonts w:ascii="Times New Roman" w:eastAsia="Times New Roman" w:hAnsi="Times New Roman" w:cs="Times New Roman"/>
          <w:i/>
          <w:sz w:val="20"/>
          <w:szCs w:val="20"/>
        </w:rPr>
      </w:pPr>
      <w:r>
        <w:rPr>
          <w:rFonts w:ascii="Times New Roman" w:eastAsia="Times New Roman" w:hAnsi="Times New Roman" w:cs="Times New Roman"/>
          <w:sz w:val="20"/>
          <w:szCs w:val="20"/>
        </w:rPr>
        <w:t>Q</w:t>
      </w:r>
      <w:r>
        <w:rPr>
          <w:rFonts w:ascii="Times New Roman" w:eastAsia="Times New Roman" w:hAnsi="Times New Roman" w:cs="Times New Roman"/>
          <w:i/>
          <w:sz w:val="20"/>
          <w:szCs w:val="20"/>
        </w:rPr>
        <w:t>uantum Valebant</w:t>
      </w:r>
      <w:r>
        <w:rPr>
          <w:rFonts w:ascii="Times New Roman" w:eastAsia="Times New Roman" w:hAnsi="Times New Roman" w:cs="Times New Roman"/>
          <w:sz w:val="20"/>
          <w:szCs w:val="20"/>
        </w:rPr>
        <w:t xml:space="preserve"> (“as much as they are worth”) – the market value goods</w:t>
      </w:r>
    </w:p>
    <w:p w:rsidR="00D56030" w:rsidRDefault="003C1071">
      <w:pPr>
        <w:numPr>
          <w:ilvl w:val="0"/>
          <w:numId w:val="3"/>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Terminology; Relationship between Contract </w:t>
      </w:r>
      <w:r>
        <w:rPr>
          <w:rFonts w:ascii="Times New Roman" w:eastAsia="Times New Roman" w:hAnsi="Times New Roman" w:cs="Times New Roman"/>
          <w:sz w:val="20"/>
          <w:szCs w:val="20"/>
        </w:rPr>
        <w:t>and Unjust Enrichment</w:t>
      </w:r>
    </w:p>
    <w:p w:rsidR="00D56030" w:rsidRDefault="003C1071">
      <w:pPr>
        <w:numPr>
          <w:ilvl w:val="1"/>
          <w:numId w:val="3"/>
        </w:numPr>
        <w:contextualSpacing/>
        <w:rPr>
          <w:rFonts w:ascii="Times New Roman" w:eastAsia="Times New Roman" w:hAnsi="Times New Roman" w:cs="Times New Roman"/>
          <w:sz w:val="20"/>
          <w:szCs w:val="20"/>
        </w:rPr>
      </w:pPr>
      <w:r>
        <w:rPr>
          <w:rFonts w:ascii="Times New Roman" w:eastAsia="Times New Roman" w:hAnsi="Times New Roman" w:cs="Times New Roman"/>
          <w:i/>
          <w:sz w:val="20"/>
          <w:szCs w:val="20"/>
        </w:rPr>
        <w:t>Assumpsit</w:t>
      </w:r>
      <w:r>
        <w:rPr>
          <w:rFonts w:ascii="Times New Roman" w:eastAsia="Times New Roman" w:hAnsi="Times New Roman" w:cs="Times New Roman"/>
          <w:sz w:val="20"/>
          <w:szCs w:val="20"/>
        </w:rPr>
        <w:t xml:space="preserve"> – the writ that had been established for contract; unjust enrichment fitted into as there was no recognized claim for it at the time</w:t>
      </w:r>
    </w:p>
    <w:p w:rsidR="00D56030" w:rsidRDefault="003C1071">
      <w:pPr>
        <w:numPr>
          <w:ilvl w:val="2"/>
          <w:numId w:val="3"/>
        </w:numPr>
        <w:contextualSpacing/>
        <w:rPr>
          <w:rFonts w:ascii="Times New Roman" w:eastAsia="Times New Roman" w:hAnsi="Times New Roman" w:cs="Times New Roman"/>
          <w:sz w:val="20"/>
          <w:szCs w:val="20"/>
        </w:rPr>
      </w:pPr>
      <w:r>
        <w:rPr>
          <w:rFonts w:ascii="Times New Roman" w:eastAsia="Times New Roman" w:hAnsi="Times New Roman" w:cs="Times New Roman"/>
          <w:i/>
          <w:sz w:val="20"/>
          <w:szCs w:val="20"/>
        </w:rPr>
        <w:t>Actual Contract</w:t>
      </w:r>
      <w:r>
        <w:rPr>
          <w:rFonts w:ascii="Times New Roman" w:eastAsia="Times New Roman" w:hAnsi="Times New Roman" w:cs="Times New Roman"/>
          <w:sz w:val="20"/>
          <w:szCs w:val="20"/>
        </w:rPr>
        <w:t xml:space="preserve"> (“</w:t>
      </w:r>
      <w:r>
        <w:rPr>
          <w:rFonts w:ascii="Times New Roman" w:eastAsia="Times New Roman" w:hAnsi="Times New Roman" w:cs="Times New Roman"/>
          <w:i/>
          <w:sz w:val="20"/>
          <w:szCs w:val="20"/>
        </w:rPr>
        <w:t>contract implied in fact</w:t>
      </w:r>
      <w:r>
        <w:rPr>
          <w:rFonts w:ascii="Times New Roman" w:eastAsia="Times New Roman" w:hAnsi="Times New Roman" w:cs="Times New Roman"/>
          <w:sz w:val="20"/>
          <w:szCs w:val="20"/>
        </w:rPr>
        <w:t>”) (express or implied)</w:t>
      </w:r>
    </w:p>
    <w:p w:rsidR="00D56030" w:rsidRDefault="003C1071">
      <w:pPr>
        <w:numPr>
          <w:ilvl w:val="3"/>
          <w:numId w:val="3"/>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Remedy: Enforcement (expectation damages)</w:t>
      </w:r>
    </w:p>
    <w:p w:rsidR="00D56030" w:rsidRDefault="003C1071">
      <w:pPr>
        <w:numPr>
          <w:ilvl w:val="2"/>
          <w:numId w:val="3"/>
        </w:numPr>
        <w:contextualSpacing/>
        <w:rPr>
          <w:rFonts w:ascii="Times New Roman" w:eastAsia="Times New Roman" w:hAnsi="Times New Roman" w:cs="Times New Roman"/>
          <w:sz w:val="20"/>
          <w:szCs w:val="20"/>
        </w:rPr>
      </w:pPr>
      <w:r>
        <w:rPr>
          <w:rFonts w:ascii="Times New Roman" w:eastAsia="Times New Roman" w:hAnsi="Times New Roman" w:cs="Times New Roman"/>
          <w:i/>
          <w:sz w:val="20"/>
          <w:szCs w:val="20"/>
        </w:rPr>
        <w:t xml:space="preserve">Unjust Enrichment </w:t>
      </w:r>
      <w:r>
        <w:rPr>
          <w:rFonts w:ascii="Times New Roman" w:eastAsia="Times New Roman" w:hAnsi="Times New Roman" w:cs="Times New Roman"/>
          <w:sz w:val="20"/>
          <w:szCs w:val="20"/>
        </w:rPr>
        <w:t>– the theory of liability, the basis for giving relief</w:t>
      </w:r>
    </w:p>
    <w:p w:rsidR="00D56030" w:rsidRDefault="003C1071">
      <w:pPr>
        <w:numPr>
          <w:ilvl w:val="3"/>
          <w:numId w:val="3"/>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Legal Fiction: “</w:t>
      </w:r>
      <w:r>
        <w:rPr>
          <w:rFonts w:ascii="Times New Roman" w:eastAsia="Times New Roman" w:hAnsi="Times New Roman" w:cs="Times New Roman"/>
          <w:i/>
          <w:sz w:val="20"/>
          <w:szCs w:val="20"/>
        </w:rPr>
        <w:t>Quasi contract</w:t>
      </w:r>
      <w:r>
        <w:rPr>
          <w:rFonts w:ascii="Times New Roman" w:eastAsia="Times New Roman" w:hAnsi="Times New Roman" w:cs="Times New Roman"/>
          <w:sz w:val="20"/>
          <w:szCs w:val="20"/>
        </w:rPr>
        <w:t>” or “</w:t>
      </w:r>
      <w:r>
        <w:rPr>
          <w:rFonts w:ascii="Times New Roman" w:eastAsia="Times New Roman" w:hAnsi="Times New Roman" w:cs="Times New Roman"/>
          <w:i/>
          <w:sz w:val="20"/>
          <w:szCs w:val="20"/>
        </w:rPr>
        <w:t>contract implied in law</w:t>
      </w:r>
      <w:r>
        <w:rPr>
          <w:rFonts w:ascii="Times New Roman" w:eastAsia="Times New Roman" w:hAnsi="Times New Roman" w:cs="Times New Roman"/>
          <w:sz w:val="20"/>
          <w:szCs w:val="20"/>
        </w:rPr>
        <w:t>” – signifies that not a real contract case but is merely treated as one for the p</w:t>
      </w:r>
      <w:r>
        <w:rPr>
          <w:rFonts w:ascii="Times New Roman" w:eastAsia="Times New Roman" w:hAnsi="Times New Roman" w:cs="Times New Roman"/>
          <w:sz w:val="20"/>
          <w:szCs w:val="20"/>
        </w:rPr>
        <w:t>rocedural reason of fitting it into the existing contract form of action</w:t>
      </w:r>
    </w:p>
    <w:p w:rsidR="00D56030" w:rsidRDefault="003C1071">
      <w:pPr>
        <w:numPr>
          <w:ilvl w:val="4"/>
          <w:numId w:val="3"/>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As we have moved beyond the formalism of early law, we no longer need the legal fiction</w:t>
      </w:r>
    </w:p>
    <w:p w:rsidR="00D56030" w:rsidRDefault="003C1071">
      <w:pPr>
        <w:numPr>
          <w:ilvl w:val="3"/>
          <w:numId w:val="3"/>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Remedy: </w:t>
      </w:r>
      <w:r>
        <w:rPr>
          <w:rFonts w:ascii="Times New Roman" w:eastAsia="Times New Roman" w:hAnsi="Times New Roman" w:cs="Times New Roman"/>
          <w:i/>
          <w:sz w:val="20"/>
          <w:szCs w:val="20"/>
        </w:rPr>
        <w:t>Restitution</w:t>
      </w:r>
      <w:r>
        <w:rPr>
          <w:rFonts w:ascii="Times New Roman" w:eastAsia="Times New Roman" w:hAnsi="Times New Roman" w:cs="Times New Roman"/>
          <w:sz w:val="20"/>
          <w:szCs w:val="20"/>
        </w:rPr>
        <w:t xml:space="preserve"> </w:t>
      </w:r>
    </w:p>
    <w:p w:rsidR="00D56030" w:rsidRDefault="003C1071">
      <w:pPr>
        <w:numPr>
          <w:ilvl w:val="3"/>
          <w:numId w:val="3"/>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Measurement: Market value per </w:t>
      </w:r>
      <w:r>
        <w:rPr>
          <w:rFonts w:ascii="Times New Roman" w:eastAsia="Times New Roman" w:hAnsi="Times New Roman" w:cs="Times New Roman"/>
          <w:i/>
          <w:sz w:val="20"/>
          <w:szCs w:val="20"/>
        </w:rPr>
        <w:t xml:space="preserve">quantum meruit </w:t>
      </w:r>
      <w:r>
        <w:rPr>
          <w:rFonts w:ascii="Times New Roman" w:eastAsia="Times New Roman" w:hAnsi="Times New Roman" w:cs="Times New Roman"/>
          <w:sz w:val="20"/>
          <w:szCs w:val="20"/>
        </w:rPr>
        <w:t xml:space="preserve">or </w:t>
      </w:r>
      <w:r>
        <w:rPr>
          <w:rFonts w:ascii="Times New Roman" w:eastAsia="Times New Roman" w:hAnsi="Times New Roman" w:cs="Times New Roman"/>
          <w:i/>
          <w:sz w:val="20"/>
          <w:szCs w:val="20"/>
        </w:rPr>
        <w:t>quantum valebant</w:t>
      </w:r>
    </w:p>
    <w:p w:rsidR="00D56030" w:rsidRDefault="003C1071">
      <w:pPr>
        <w:numPr>
          <w:ilvl w:val="0"/>
          <w:numId w:val="3"/>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lastRenderedPageBreak/>
        <w:t>The Disti</w:t>
      </w:r>
      <w:r>
        <w:rPr>
          <w:rFonts w:ascii="Times New Roman" w:eastAsia="Times New Roman" w:hAnsi="Times New Roman" w:cs="Times New Roman"/>
          <w:sz w:val="20"/>
          <w:szCs w:val="20"/>
        </w:rPr>
        <w:t>nction Between Factually (Contracts) and Legally Implied Contracts (Unjust Enrichment); the distinction between these has legal consequences in three situations: (1) Statute of limitations, (2) the basis for determining the price to be paid for services, (</w:t>
      </w:r>
      <w:r>
        <w:rPr>
          <w:rFonts w:ascii="Times New Roman" w:eastAsia="Times New Roman" w:hAnsi="Times New Roman" w:cs="Times New Roman"/>
          <w:sz w:val="20"/>
          <w:szCs w:val="20"/>
        </w:rPr>
        <w:t xml:space="preserve">3) other available damages (e.g. consequential damages) </w:t>
      </w:r>
    </w:p>
    <w:p w:rsidR="00D56030" w:rsidRDefault="003C1071">
      <w:pPr>
        <w:numPr>
          <w:ilvl w:val="1"/>
          <w:numId w:val="3"/>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i/>
          <w:color w:val="FF0000"/>
          <w:sz w:val="20"/>
          <w:szCs w:val="20"/>
        </w:rPr>
        <w:t xml:space="preserve">Martin v. Little, Brown &amp; Co. </w:t>
      </w:r>
      <w:r>
        <w:rPr>
          <w:rFonts w:ascii="Times New Roman" w:eastAsia="Times New Roman" w:hAnsi="Times New Roman" w:cs="Times New Roman"/>
          <w:color w:val="FF0000"/>
          <w:sz w:val="20"/>
          <w:szCs w:val="20"/>
        </w:rPr>
        <w:t xml:space="preserve">(Pennsylvania Superior Court, 1981) </w:t>
      </w:r>
      <w:r>
        <w:rPr>
          <w:rFonts w:ascii="Times New Roman" w:eastAsia="Times New Roman" w:hAnsi="Times New Roman" w:cs="Times New Roman"/>
          <w:sz w:val="20"/>
          <w:szCs w:val="20"/>
        </w:rPr>
        <w:t>(pg. 404)</w:t>
      </w:r>
    </w:p>
    <w:p w:rsidR="00D56030" w:rsidRDefault="003C1071">
      <w:pPr>
        <w:numPr>
          <w:ilvl w:val="1"/>
          <w:numId w:val="3"/>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i/>
          <w:color w:val="FF0000"/>
          <w:sz w:val="20"/>
          <w:szCs w:val="20"/>
        </w:rPr>
        <w:t>Feingold v. Pucello</w:t>
      </w:r>
      <w:r>
        <w:rPr>
          <w:rFonts w:ascii="Times New Roman" w:eastAsia="Times New Roman" w:hAnsi="Times New Roman" w:cs="Times New Roman"/>
          <w:color w:val="FF0000"/>
          <w:sz w:val="20"/>
          <w:szCs w:val="20"/>
        </w:rPr>
        <w:t xml:space="preserve"> (Pennsylvania Superior Court, 1995) </w:t>
      </w:r>
      <w:r>
        <w:rPr>
          <w:rFonts w:ascii="Times New Roman" w:eastAsia="Times New Roman" w:hAnsi="Times New Roman" w:cs="Times New Roman"/>
          <w:sz w:val="20"/>
          <w:szCs w:val="20"/>
        </w:rPr>
        <w:t>(pg. 409)</w:t>
      </w:r>
    </w:p>
    <w:p w:rsidR="00D56030" w:rsidRDefault="00D56030">
      <w:pPr>
        <w:rPr>
          <w:rFonts w:ascii="Times New Roman" w:eastAsia="Times New Roman" w:hAnsi="Times New Roman" w:cs="Times New Roman"/>
          <w:sz w:val="20"/>
          <w:szCs w:val="20"/>
        </w:rPr>
      </w:pPr>
    </w:p>
    <w:p w:rsidR="00D56030" w:rsidRDefault="003C1071">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Chapter 13: Policing Contracts for Improper Bargaining</w:t>
      </w:r>
    </w:p>
    <w:p w:rsidR="00D56030" w:rsidRDefault="003C1071">
      <w:pPr>
        <w:jc w:val="center"/>
        <w:rPr>
          <w:rFonts w:ascii="Times New Roman" w:eastAsia="Times New Roman" w:hAnsi="Times New Roman" w:cs="Times New Roman"/>
          <w:sz w:val="24"/>
          <w:szCs w:val="24"/>
        </w:rPr>
      </w:pPr>
      <w:r>
        <w:rPr>
          <w:rFonts w:ascii="Times New Roman" w:eastAsia="Times New Roman" w:hAnsi="Times New Roman" w:cs="Times New Roman"/>
          <w:sz w:val="20"/>
          <w:szCs w:val="20"/>
        </w:rPr>
        <w:t>(CB 421-441, 447-453, 458-467, 469-471, 478-479, 481-511; E&amp;E 13.1-13.12)</w:t>
      </w:r>
    </w:p>
    <w:p w:rsidR="00D56030" w:rsidRDefault="003C1071">
      <w:pPr>
        <w:numPr>
          <w:ilvl w:val="0"/>
          <w:numId w:val="21"/>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Introduction – if the court finds that the apparent manifestation of one party’s assent was induced by improper means, it may refuse to enforce the contract a a whole or some aspect </w:t>
      </w:r>
      <w:r>
        <w:rPr>
          <w:rFonts w:ascii="Times New Roman" w:eastAsia="Times New Roman" w:hAnsi="Times New Roman" w:cs="Times New Roman"/>
          <w:sz w:val="20"/>
          <w:szCs w:val="20"/>
        </w:rPr>
        <w:t>of it; also negligent misrepresentation (v. fraud, but focus here just on fraud)</w:t>
      </w:r>
    </w:p>
    <w:p w:rsidR="00D56030" w:rsidRDefault="003C1071">
      <w:pPr>
        <w:numPr>
          <w:ilvl w:val="1"/>
          <w:numId w:val="21"/>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Remedy: As a general rule, where the court finds one of these doctrines applicable, the remedy is to allow the victim of the improper conduct to </w:t>
      </w:r>
      <w:r>
        <w:rPr>
          <w:rFonts w:ascii="Times New Roman" w:eastAsia="Times New Roman" w:hAnsi="Times New Roman" w:cs="Times New Roman"/>
          <w:i/>
          <w:sz w:val="20"/>
          <w:szCs w:val="20"/>
        </w:rPr>
        <w:t>avoid</w:t>
      </w:r>
      <w:r>
        <w:rPr>
          <w:rFonts w:ascii="Times New Roman" w:eastAsia="Times New Roman" w:hAnsi="Times New Roman" w:cs="Times New Roman"/>
          <w:sz w:val="20"/>
          <w:szCs w:val="20"/>
        </w:rPr>
        <w:t xml:space="preserve"> the contract</w:t>
      </w:r>
    </w:p>
    <w:p w:rsidR="00D56030" w:rsidRDefault="003C1071">
      <w:pPr>
        <w:numPr>
          <w:ilvl w:val="2"/>
          <w:numId w:val="21"/>
        </w:numPr>
        <w:contextualSpacing/>
        <w:rPr>
          <w:rFonts w:ascii="Times New Roman" w:eastAsia="Times New Roman" w:hAnsi="Times New Roman" w:cs="Times New Roman"/>
          <w:sz w:val="20"/>
          <w:szCs w:val="20"/>
        </w:rPr>
      </w:pPr>
      <w:r>
        <w:rPr>
          <w:rFonts w:ascii="Times New Roman" w:eastAsia="Times New Roman" w:hAnsi="Times New Roman" w:cs="Times New Roman"/>
          <w:i/>
          <w:sz w:val="20"/>
          <w:szCs w:val="20"/>
        </w:rPr>
        <w:t>Avoidable C</w:t>
      </w:r>
      <w:r>
        <w:rPr>
          <w:rFonts w:ascii="Times New Roman" w:eastAsia="Times New Roman" w:hAnsi="Times New Roman" w:cs="Times New Roman"/>
          <w:i/>
          <w:sz w:val="20"/>
          <w:szCs w:val="20"/>
        </w:rPr>
        <w:t>ontract</w:t>
      </w:r>
      <w:r>
        <w:rPr>
          <w:rFonts w:ascii="Times New Roman" w:eastAsia="Times New Roman" w:hAnsi="Times New Roman" w:cs="Times New Roman"/>
          <w:sz w:val="20"/>
          <w:szCs w:val="20"/>
        </w:rPr>
        <w:t xml:space="preserve"> (</w:t>
      </w:r>
      <w:r>
        <w:rPr>
          <w:rFonts w:ascii="Times New Roman" w:eastAsia="Times New Roman" w:hAnsi="Times New Roman" w:cs="Times New Roman"/>
          <w:i/>
          <w:sz w:val="20"/>
          <w:szCs w:val="20"/>
        </w:rPr>
        <w:t>Voidable</w:t>
      </w:r>
      <w:r>
        <w:rPr>
          <w:rFonts w:ascii="Times New Roman" w:eastAsia="Times New Roman" w:hAnsi="Times New Roman" w:cs="Times New Roman"/>
          <w:sz w:val="20"/>
          <w:szCs w:val="20"/>
        </w:rPr>
        <w:t>) – if a contract if voidable, the aggrieved party can elect either to keep it in force or to exercise his right to rescind (avoid) it; the aggrieved party has the initiative to decide whether the contract will remain in effect</w:t>
      </w:r>
    </w:p>
    <w:p w:rsidR="00D56030" w:rsidRDefault="003C1071">
      <w:pPr>
        <w:numPr>
          <w:ilvl w:val="3"/>
          <w:numId w:val="21"/>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If a contra</w:t>
      </w:r>
      <w:r>
        <w:rPr>
          <w:rFonts w:ascii="Times New Roman" w:eastAsia="Times New Roman" w:hAnsi="Times New Roman" w:cs="Times New Roman"/>
          <w:sz w:val="20"/>
          <w:szCs w:val="20"/>
        </w:rPr>
        <w:t xml:space="preserve">ct is </w:t>
      </w:r>
      <w:r>
        <w:rPr>
          <w:rFonts w:ascii="Times New Roman" w:eastAsia="Times New Roman" w:hAnsi="Times New Roman" w:cs="Times New Roman"/>
          <w:i/>
          <w:sz w:val="20"/>
          <w:szCs w:val="20"/>
        </w:rPr>
        <w:t>avoided</w:t>
      </w:r>
      <w:r>
        <w:rPr>
          <w:rFonts w:ascii="Times New Roman" w:eastAsia="Times New Roman" w:hAnsi="Times New Roman" w:cs="Times New Roman"/>
          <w:sz w:val="20"/>
          <w:szCs w:val="20"/>
        </w:rPr>
        <w:t>, each party is entitled to restitution of any benefits conferred on the other under the contract up to the time of avoidance; restitution is based on unjust enrichment (not contract)</w:t>
      </w:r>
    </w:p>
    <w:p w:rsidR="00D56030" w:rsidRDefault="003C1071">
      <w:pPr>
        <w:numPr>
          <w:ilvl w:val="3"/>
          <w:numId w:val="21"/>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v. </w:t>
      </w:r>
      <w:r>
        <w:rPr>
          <w:rFonts w:ascii="Times New Roman" w:eastAsia="Times New Roman" w:hAnsi="Times New Roman" w:cs="Times New Roman"/>
          <w:i/>
          <w:sz w:val="20"/>
          <w:szCs w:val="20"/>
        </w:rPr>
        <w:t>Void</w:t>
      </w:r>
      <w:r>
        <w:rPr>
          <w:rFonts w:ascii="Times New Roman" w:eastAsia="Times New Roman" w:hAnsi="Times New Roman" w:cs="Times New Roman"/>
          <w:sz w:val="20"/>
          <w:szCs w:val="20"/>
        </w:rPr>
        <w:t xml:space="preserve"> </w:t>
      </w:r>
      <w:r>
        <w:rPr>
          <w:rFonts w:ascii="Times New Roman" w:eastAsia="Times New Roman" w:hAnsi="Times New Roman" w:cs="Times New Roman"/>
          <w:i/>
          <w:sz w:val="20"/>
          <w:szCs w:val="20"/>
        </w:rPr>
        <w:t>Contract</w:t>
      </w:r>
      <w:r>
        <w:rPr>
          <w:rFonts w:ascii="Times New Roman" w:eastAsia="Times New Roman" w:hAnsi="Times New Roman" w:cs="Times New Roman"/>
          <w:sz w:val="20"/>
          <w:szCs w:val="20"/>
        </w:rPr>
        <w:t xml:space="preserve"> – if a contract is void, it is not a contr</w:t>
      </w:r>
      <w:r>
        <w:rPr>
          <w:rFonts w:ascii="Times New Roman" w:eastAsia="Times New Roman" w:hAnsi="Times New Roman" w:cs="Times New Roman"/>
          <w:sz w:val="20"/>
          <w:szCs w:val="20"/>
        </w:rPr>
        <w:t xml:space="preserve">act at all but a legal nullity and neither party can enforce it </w:t>
      </w:r>
    </w:p>
    <w:p w:rsidR="00D56030" w:rsidRDefault="003C1071">
      <w:pPr>
        <w:numPr>
          <w:ilvl w:val="0"/>
          <w:numId w:val="21"/>
        </w:numPr>
        <w:contextualSpacing/>
        <w:rPr>
          <w:rFonts w:ascii="Times New Roman" w:eastAsia="Times New Roman" w:hAnsi="Times New Roman" w:cs="Times New Roman"/>
          <w:sz w:val="20"/>
          <w:szCs w:val="20"/>
        </w:rPr>
      </w:pPr>
      <w:r>
        <w:rPr>
          <w:rFonts w:ascii="Times New Roman" w:eastAsia="Times New Roman" w:hAnsi="Times New Roman" w:cs="Times New Roman"/>
          <w:b/>
          <w:i/>
          <w:sz w:val="24"/>
          <w:szCs w:val="24"/>
        </w:rPr>
        <w:t>Misrepresentation</w:t>
      </w:r>
      <w:r>
        <w:rPr>
          <w:rFonts w:ascii="Times New Roman" w:eastAsia="Times New Roman" w:hAnsi="Times New Roman" w:cs="Times New Roman"/>
          <w:sz w:val="20"/>
          <w:szCs w:val="20"/>
        </w:rPr>
        <w:t xml:space="preserve"> – an assertion not in accordance with the facts </w:t>
      </w:r>
    </w:p>
    <w:p w:rsidR="00D56030" w:rsidRDefault="003C1071">
      <w:pPr>
        <w:numPr>
          <w:ilvl w:val="1"/>
          <w:numId w:val="21"/>
        </w:numPr>
        <w:contextualSpacing/>
        <w:rPr>
          <w:rFonts w:ascii="Times New Roman" w:eastAsia="Times New Roman" w:hAnsi="Times New Roman" w:cs="Times New Roman"/>
          <w:i/>
          <w:sz w:val="20"/>
          <w:szCs w:val="20"/>
        </w:rPr>
      </w:pPr>
      <w:r>
        <w:rPr>
          <w:rFonts w:ascii="Times New Roman" w:eastAsia="Times New Roman" w:hAnsi="Times New Roman" w:cs="Times New Roman"/>
          <w:i/>
          <w:sz w:val="20"/>
          <w:szCs w:val="20"/>
        </w:rPr>
        <w:t>Factual Assertion</w:t>
      </w:r>
      <w:r>
        <w:rPr>
          <w:rFonts w:ascii="Times New Roman" w:eastAsia="Times New Roman" w:hAnsi="Times New Roman" w:cs="Times New Roman"/>
          <w:sz w:val="20"/>
          <w:szCs w:val="20"/>
        </w:rPr>
        <w:t xml:space="preserve"> – the representation that the present fact exists; where the fact forming the basis of the contract is misrepresented, the problem is not breach but accountability for making the false statement</w:t>
      </w:r>
    </w:p>
    <w:p w:rsidR="00D56030" w:rsidRDefault="003C1071">
      <w:pPr>
        <w:numPr>
          <w:ilvl w:val="1"/>
          <w:numId w:val="21"/>
        </w:numPr>
        <w:contextualSpacing/>
        <w:rPr>
          <w:rFonts w:ascii="Times New Roman" w:eastAsia="Times New Roman" w:hAnsi="Times New Roman" w:cs="Times New Roman"/>
          <w:i/>
          <w:sz w:val="20"/>
          <w:szCs w:val="20"/>
        </w:rPr>
      </w:pPr>
      <w:r>
        <w:rPr>
          <w:rFonts w:ascii="Times New Roman" w:eastAsia="Times New Roman" w:hAnsi="Times New Roman" w:cs="Times New Roman"/>
          <w:sz w:val="20"/>
          <w:szCs w:val="20"/>
        </w:rPr>
        <w:t xml:space="preserve">v. </w:t>
      </w:r>
      <w:r>
        <w:rPr>
          <w:rFonts w:ascii="Times New Roman" w:eastAsia="Times New Roman" w:hAnsi="Times New Roman" w:cs="Times New Roman"/>
          <w:i/>
          <w:sz w:val="20"/>
          <w:szCs w:val="20"/>
        </w:rPr>
        <w:t>Promise</w:t>
      </w:r>
      <w:r>
        <w:rPr>
          <w:rFonts w:ascii="Times New Roman" w:eastAsia="Times New Roman" w:hAnsi="Times New Roman" w:cs="Times New Roman"/>
          <w:sz w:val="20"/>
          <w:szCs w:val="20"/>
        </w:rPr>
        <w:t xml:space="preserve"> – a commitment to do something in the future; where a contractual promise is broken, an action for breach of contract becomes available</w:t>
      </w:r>
    </w:p>
    <w:p w:rsidR="00D56030" w:rsidRDefault="003C1071">
      <w:pPr>
        <w:numPr>
          <w:ilvl w:val="1"/>
          <w:numId w:val="21"/>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Most misrepresentation cases concern a misrepresentation made by one contracting party to the other (of by a person who</w:t>
      </w:r>
      <w:r>
        <w:rPr>
          <w:rFonts w:ascii="Times New Roman" w:eastAsia="Times New Roman" w:hAnsi="Times New Roman" w:cs="Times New Roman"/>
          <w:sz w:val="20"/>
          <w:szCs w:val="20"/>
        </w:rPr>
        <w:t xml:space="preserve"> has actual or apparent authority to act for that party (“</w:t>
      </w:r>
      <w:r>
        <w:rPr>
          <w:rFonts w:ascii="Times New Roman" w:eastAsia="Times New Roman" w:hAnsi="Times New Roman" w:cs="Times New Roman"/>
          <w:i/>
          <w:sz w:val="20"/>
          <w:szCs w:val="20"/>
        </w:rPr>
        <w:t>agent</w:t>
      </w:r>
      <w:r>
        <w:rPr>
          <w:rFonts w:ascii="Times New Roman" w:eastAsia="Times New Roman" w:hAnsi="Times New Roman" w:cs="Times New Roman"/>
          <w:sz w:val="20"/>
          <w:szCs w:val="20"/>
        </w:rPr>
        <w:t>”)) – clear that, that party should be held accountable</w:t>
      </w:r>
    </w:p>
    <w:p w:rsidR="00D56030" w:rsidRDefault="003C1071">
      <w:pPr>
        <w:numPr>
          <w:ilvl w:val="1"/>
          <w:numId w:val="21"/>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Non-Party Misrepresentations: Sometimes a person is induced to enter a contract by a misrepresentation made by someone who is not the oth</w:t>
      </w:r>
      <w:r>
        <w:rPr>
          <w:rFonts w:ascii="Times New Roman" w:eastAsia="Times New Roman" w:hAnsi="Times New Roman" w:cs="Times New Roman"/>
          <w:sz w:val="20"/>
          <w:szCs w:val="20"/>
        </w:rPr>
        <w:t>er party to the contract or an agent of that party, [R.2d] § 164(2): If the victim of  a misrepresentation made by a non-party was justified in relying on it, he may avoid the contract unless the other contracting party gave value or relied materially on t</w:t>
      </w:r>
      <w:r>
        <w:rPr>
          <w:rFonts w:ascii="Times New Roman" w:eastAsia="Times New Roman" w:hAnsi="Times New Roman" w:cs="Times New Roman"/>
          <w:sz w:val="20"/>
          <w:szCs w:val="20"/>
        </w:rPr>
        <w:t>he transaction in good faith and without reason to know of the misrepresentation</w:t>
      </w:r>
    </w:p>
    <w:p w:rsidR="00D56030" w:rsidRDefault="003C1071">
      <w:pPr>
        <w:numPr>
          <w:ilvl w:val="2"/>
          <w:numId w:val="21"/>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Rule: ^ Where one of the parties is induced to enter a contract as a reasonable of a misrepresentation made by a non-party, the court must balance the protection of the victim</w:t>
      </w:r>
      <w:r>
        <w:rPr>
          <w:rFonts w:ascii="Times New Roman" w:eastAsia="Times New Roman" w:hAnsi="Times New Roman" w:cs="Times New Roman"/>
          <w:sz w:val="20"/>
          <w:szCs w:val="20"/>
        </w:rPr>
        <w:t xml:space="preserve"> against the good faith and reasonable reliance of the other party to the contract</w:t>
      </w:r>
    </w:p>
    <w:p w:rsidR="00D56030" w:rsidRDefault="003C1071">
      <w:pPr>
        <w:numPr>
          <w:ilvl w:val="1"/>
          <w:numId w:val="21"/>
        </w:numPr>
        <w:contextualSpacing/>
        <w:rPr>
          <w:rFonts w:ascii="Times New Roman" w:eastAsia="Times New Roman" w:hAnsi="Times New Roman" w:cs="Times New Roman"/>
          <w:b/>
          <w:sz w:val="20"/>
          <w:szCs w:val="20"/>
        </w:rPr>
      </w:pPr>
      <w:r>
        <w:rPr>
          <w:rFonts w:ascii="Times New Roman" w:eastAsia="Times New Roman" w:hAnsi="Times New Roman" w:cs="Times New Roman"/>
          <w:b/>
          <w:sz w:val="20"/>
          <w:szCs w:val="20"/>
        </w:rPr>
        <w:t>R.2d § 164: When a Misrepresentation makes a Contract Voidable</w:t>
      </w:r>
    </w:p>
    <w:p w:rsidR="00D56030" w:rsidRDefault="003C1071">
      <w:pPr>
        <w:numPr>
          <w:ilvl w:val="1"/>
          <w:numId w:val="21"/>
        </w:numPr>
        <w:contextualSpacing/>
        <w:rPr>
          <w:rFonts w:ascii="Times New Roman" w:eastAsia="Times New Roman" w:hAnsi="Times New Roman" w:cs="Times New Roman"/>
          <w:b/>
          <w:sz w:val="20"/>
          <w:szCs w:val="20"/>
        </w:rPr>
      </w:pPr>
      <w:r>
        <w:rPr>
          <w:rFonts w:ascii="Times New Roman" w:eastAsia="Times New Roman" w:hAnsi="Times New Roman" w:cs="Times New Roman"/>
          <w:b/>
          <w:sz w:val="20"/>
          <w:szCs w:val="20"/>
        </w:rPr>
        <w:t>R.2d § 162: When a Misrepresentation is Fraudulent or Material</w:t>
      </w:r>
    </w:p>
    <w:p w:rsidR="00D56030" w:rsidRDefault="003C1071">
      <w:pPr>
        <w:numPr>
          <w:ilvl w:val="1"/>
          <w:numId w:val="21"/>
        </w:numPr>
        <w:contextualSpacing/>
        <w:rPr>
          <w:rFonts w:ascii="Times New Roman" w:eastAsia="Times New Roman" w:hAnsi="Times New Roman" w:cs="Times New Roman"/>
          <w:b/>
          <w:sz w:val="20"/>
          <w:szCs w:val="20"/>
        </w:rPr>
      </w:pPr>
      <w:r>
        <w:rPr>
          <w:rFonts w:ascii="Times New Roman" w:eastAsia="Times New Roman" w:hAnsi="Times New Roman" w:cs="Times New Roman"/>
          <w:b/>
          <w:sz w:val="20"/>
          <w:szCs w:val="20"/>
        </w:rPr>
        <w:t>R.2d § 160: When Action is Equivalent to an Ass</w:t>
      </w:r>
      <w:r>
        <w:rPr>
          <w:rFonts w:ascii="Times New Roman" w:eastAsia="Times New Roman" w:hAnsi="Times New Roman" w:cs="Times New Roman"/>
          <w:b/>
          <w:sz w:val="20"/>
          <w:szCs w:val="20"/>
        </w:rPr>
        <w:t>ertion (Concealment)</w:t>
      </w:r>
    </w:p>
    <w:p w:rsidR="00D56030" w:rsidRDefault="003C1071">
      <w:pPr>
        <w:numPr>
          <w:ilvl w:val="0"/>
          <w:numId w:val="21"/>
        </w:numPr>
        <w:contextualSpacing/>
        <w:rPr>
          <w:rFonts w:ascii="Times New Roman" w:eastAsia="Times New Roman" w:hAnsi="Times New Roman" w:cs="Times New Roman"/>
          <w:sz w:val="20"/>
          <w:szCs w:val="20"/>
        </w:rPr>
      </w:pPr>
      <w:r>
        <w:rPr>
          <w:rFonts w:ascii="Times New Roman" w:eastAsia="Times New Roman" w:hAnsi="Times New Roman" w:cs="Times New Roman"/>
          <w:i/>
          <w:sz w:val="20"/>
          <w:szCs w:val="20"/>
        </w:rPr>
        <w:t>Affirmative Fraud</w:t>
      </w:r>
      <w:r>
        <w:rPr>
          <w:rFonts w:ascii="Times New Roman" w:eastAsia="Times New Roman" w:hAnsi="Times New Roman" w:cs="Times New Roman"/>
          <w:sz w:val="20"/>
          <w:szCs w:val="20"/>
        </w:rPr>
        <w:t xml:space="preserve"> – if a misrepresentation is made with the knowledge that it is untrue and with an intent to mislead the other party; five elements:</w:t>
      </w:r>
    </w:p>
    <w:p w:rsidR="00D56030" w:rsidRDefault="003C1071">
      <w:pPr>
        <w:numPr>
          <w:ilvl w:val="1"/>
          <w:numId w:val="21"/>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(1) </w:t>
      </w:r>
      <w:r>
        <w:rPr>
          <w:rFonts w:ascii="Times New Roman" w:eastAsia="Times New Roman" w:hAnsi="Times New Roman" w:cs="Times New Roman"/>
          <w:i/>
          <w:sz w:val="20"/>
          <w:szCs w:val="20"/>
        </w:rPr>
        <w:t>Misrepresentation of Fact</w:t>
      </w:r>
      <w:r>
        <w:rPr>
          <w:rFonts w:ascii="Times New Roman" w:eastAsia="Times New Roman" w:hAnsi="Times New Roman" w:cs="Times New Roman"/>
          <w:sz w:val="20"/>
          <w:szCs w:val="20"/>
        </w:rPr>
        <w:t xml:space="preserve"> (v. Opinion)</w:t>
      </w:r>
    </w:p>
    <w:p w:rsidR="00D56030" w:rsidRDefault="003C1071">
      <w:pPr>
        <w:numPr>
          <w:ilvl w:val="2"/>
          <w:numId w:val="21"/>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Assertion/Affirmative Misstatement</w:t>
      </w:r>
    </w:p>
    <w:p w:rsidR="00D56030" w:rsidRDefault="003C1071">
      <w:pPr>
        <w:numPr>
          <w:ilvl w:val="2"/>
          <w:numId w:val="21"/>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Conceal</w:t>
      </w:r>
      <w:r>
        <w:rPr>
          <w:rFonts w:ascii="Times New Roman" w:eastAsia="Times New Roman" w:hAnsi="Times New Roman" w:cs="Times New Roman"/>
          <w:sz w:val="20"/>
          <w:szCs w:val="20"/>
        </w:rPr>
        <w:t>ment</w:t>
      </w:r>
    </w:p>
    <w:p w:rsidR="00D56030" w:rsidRDefault="003C1071">
      <w:pPr>
        <w:numPr>
          <w:ilvl w:val="2"/>
          <w:numId w:val="21"/>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Nondisclosure (silence as fraud, see below)</w:t>
      </w:r>
    </w:p>
    <w:p w:rsidR="00D56030" w:rsidRDefault="003C1071">
      <w:pPr>
        <w:numPr>
          <w:ilvl w:val="3"/>
          <w:numId w:val="21"/>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Ask: Whether duty to provide information/disclose (more subtle than a lie or active concealment)</w:t>
      </w:r>
    </w:p>
    <w:p w:rsidR="00D56030" w:rsidRDefault="003C1071">
      <w:pPr>
        <w:numPr>
          <w:ilvl w:val="1"/>
          <w:numId w:val="21"/>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(2) </w:t>
      </w:r>
      <w:r>
        <w:rPr>
          <w:rFonts w:ascii="Times New Roman" w:eastAsia="Times New Roman" w:hAnsi="Times New Roman" w:cs="Times New Roman"/>
          <w:i/>
          <w:sz w:val="20"/>
          <w:szCs w:val="20"/>
        </w:rPr>
        <w:t>Scienter: Knowledge of falsity and intent to induce/mislead</w:t>
      </w:r>
      <w:r>
        <w:rPr>
          <w:rFonts w:ascii="Times New Roman" w:eastAsia="Times New Roman" w:hAnsi="Times New Roman" w:cs="Times New Roman"/>
          <w:sz w:val="20"/>
          <w:szCs w:val="20"/>
        </w:rPr>
        <w:t xml:space="preserve"> – covers situations where party knows they are</w:t>
      </w:r>
      <w:r>
        <w:rPr>
          <w:rFonts w:ascii="Times New Roman" w:eastAsia="Times New Roman" w:hAnsi="Times New Roman" w:cs="Times New Roman"/>
          <w:sz w:val="20"/>
          <w:szCs w:val="20"/>
        </w:rPr>
        <w:t xml:space="preserve"> lying (know not true), knows no basis for assertion, no confidence in truth, or is recklessly indifferent as to its truth</w:t>
      </w:r>
    </w:p>
    <w:p w:rsidR="00D56030" w:rsidRDefault="003C1071">
      <w:pPr>
        <w:numPr>
          <w:ilvl w:val="1"/>
          <w:numId w:val="21"/>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(3) </w:t>
      </w:r>
      <w:r>
        <w:rPr>
          <w:rFonts w:ascii="Times New Roman" w:eastAsia="Times New Roman" w:hAnsi="Times New Roman" w:cs="Times New Roman"/>
          <w:i/>
          <w:sz w:val="20"/>
          <w:szCs w:val="20"/>
        </w:rPr>
        <w:t>Justifiable Inducement</w:t>
      </w:r>
    </w:p>
    <w:p w:rsidR="00D56030" w:rsidRDefault="003C1071">
      <w:pPr>
        <w:numPr>
          <w:ilvl w:val="2"/>
          <w:numId w:val="21"/>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Did in fact induce</w:t>
      </w:r>
    </w:p>
    <w:p w:rsidR="00D56030" w:rsidRDefault="003C1071">
      <w:pPr>
        <w:numPr>
          <w:ilvl w:val="2"/>
          <w:numId w:val="21"/>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lastRenderedPageBreak/>
        <w:t xml:space="preserve">Inducement subjectively/objectively justifiable </w:t>
      </w:r>
    </w:p>
    <w:p w:rsidR="00D56030" w:rsidRDefault="003C1071">
      <w:pPr>
        <w:numPr>
          <w:ilvl w:val="1"/>
          <w:numId w:val="21"/>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(4) </w:t>
      </w:r>
      <w:r>
        <w:rPr>
          <w:rFonts w:ascii="Times New Roman" w:eastAsia="Times New Roman" w:hAnsi="Times New Roman" w:cs="Times New Roman"/>
          <w:i/>
          <w:sz w:val="20"/>
          <w:szCs w:val="20"/>
        </w:rPr>
        <w:t xml:space="preserve">Materiality </w:t>
      </w:r>
      <w:r>
        <w:rPr>
          <w:rFonts w:ascii="Times New Roman" w:eastAsia="Times New Roman" w:hAnsi="Times New Roman" w:cs="Times New Roman"/>
          <w:sz w:val="20"/>
          <w:szCs w:val="20"/>
        </w:rPr>
        <w:t>(if required) – not in</w:t>
      </w:r>
      <w:r>
        <w:rPr>
          <w:rFonts w:ascii="Times New Roman" w:eastAsia="Times New Roman" w:hAnsi="Times New Roman" w:cs="Times New Roman"/>
          <w:sz w:val="20"/>
          <w:szCs w:val="20"/>
        </w:rPr>
        <w:t>cluded in [R.2d] § 164, suggesting that even if a fraudulent misrepresentation is not material (measured objectively), it could give rise to a claim or fraud as long as the victim was justified in relying on it (</w:t>
      </w:r>
      <w:r>
        <w:rPr>
          <w:rFonts w:ascii="Times New Roman" w:eastAsia="Times New Roman" w:hAnsi="Times New Roman" w:cs="Times New Roman"/>
          <w:i/>
          <w:sz w:val="20"/>
          <w:szCs w:val="20"/>
        </w:rPr>
        <w:t>but</w:t>
      </w:r>
      <w:r>
        <w:rPr>
          <w:rFonts w:ascii="Times New Roman" w:eastAsia="Times New Roman" w:hAnsi="Times New Roman" w:cs="Times New Roman"/>
          <w:sz w:val="20"/>
          <w:szCs w:val="20"/>
        </w:rPr>
        <w:t xml:space="preserve"> if the misrepresentation is either innoc</w:t>
      </w:r>
      <w:r>
        <w:rPr>
          <w:rFonts w:ascii="Times New Roman" w:eastAsia="Times New Roman" w:hAnsi="Times New Roman" w:cs="Times New Roman"/>
          <w:sz w:val="20"/>
          <w:szCs w:val="20"/>
        </w:rPr>
        <w:t>ent or negligent, § 164 does require a showing of materiality)</w:t>
      </w:r>
    </w:p>
    <w:p w:rsidR="00D56030" w:rsidRDefault="003C1071">
      <w:pPr>
        <w:numPr>
          <w:ilvl w:val="2"/>
          <w:numId w:val="21"/>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Though § 164 does not include materiality as an element of fraudulent misrepresentation, the majority of courts do require a showing of materiality </w:t>
      </w:r>
    </w:p>
    <w:p w:rsidR="00D56030" w:rsidRDefault="003C1071">
      <w:pPr>
        <w:numPr>
          <w:ilvl w:val="1"/>
          <w:numId w:val="21"/>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(5) </w:t>
      </w:r>
      <w:r>
        <w:rPr>
          <w:rFonts w:ascii="Times New Roman" w:eastAsia="Times New Roman" w:hAnsi="Times New Roman" w:cs="Times New Roman"/>
          <w:i/>
          <w:sz w:val="20"/>
          <w:szCs w:val="20"/>
        </w:rPr>
        <w:t>Damage/loss</w:t>
      </w:r>
    </w:p>
    <w:p w:rsidR="00D56030" w:rsidRDefault="003C1071">
      <w:pPr>
        <w:numPr>
          <w:ilvl w:val="1"/>
          <w:numId w:val="21"/>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Two Remedies (mutually exclu</w:t>
      </w:r>
      <w:r>
        <w:rPr>
          <w:rFonts w:ascii="Times New Roman" w:eastAsia="Times New Roman" w:hAnsi="Times New Roman" w:cs="Times New Roman"/>
          <w:sz w:val="20"/>
          <w:szCs w:val="20"/>
        </w:rPr>
        <w:t xml:space="preserve">sive and alternative): </w:t>
      </w:r>
    </w:p>
    <w:p w:rsidR="00D56030" w:rsidRDefault="003C1071">
      <w:pPr>
        <w:numPr>
          <w:ilvl w:val="2"/>
          <w:numId w:val="21"/>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(1) Allows the victim of the misrepresentation to rescind the contract and to obtain restitution for any performance that has been rendered (“rescission remedy”)</w:t>
      </w:r>
    </w:p>
    <w:p w:rsidR="00D56030" w:rsidRDefault="003C1071">
      <w:pPr>
        <w:numPr>
          <w:ilvl w:val="2"/>
          <w:numId w:val="21"/>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(2) Allows the victim to keep the contract in force and to sue for any loss in value of the performance as a result of the fraud (“damages remedy”)</w:t>
      </w:r>
    </w:p>
    <w:p w:rsidR="00D56030" w:rsidRDefault="003C1071">
      <w:pPr>
        <w:numPr>
          <w:ilvl w:val="1"/>
          <w:numId w:val="21"/>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i/>
          <w:color w:val="FF0000"/>
          <w:sz w:val="20"/>
          <w:szCs w:val="20"/>
        </w:rPr>
        <w:t>Sarvis v. Vermont State Colleges</w:t>
      </w:r>
      <w:r>
        <w:rPr>
          <w:rFonts w:ascii="Times New Roman" w:eastAsia="Times New Roman" w:hAnsi="Times New Roman" w:cs="Times New Roman"/>
          <w:color w:val="FF0000"/>
          <w:sz w:val="20"/>
          <w:szCs w:val="20"/>
        </w:rPr>
        <w:t xml:space="preserve"> (Vermont Superior Court, 2001) </w:t>
      </w:r>
      <w:r>
        <w:rPr>
          <w:rFonts w:ascii="Times New Roman" w:eastAsia="Times New Roman" w:hAnsi="Times New Roman" w:cs="Times New Roman"/>
          <w:sz w:val="20"/>
          <w:szCs w:val="20"/>
        </w:rPr>
        <w:t>(pg. 425)</w:t>
      </w:r>
    </w:p>
    <w:p w:rsidR="00D56030" w:rsidRDefault="003C1071">
      <w:pPr>
        <w:numPr>
          <w:ilvl w:val="1"/>
          <w:numId w:val="21"/>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i/>
          <w:color w:val="FF0000"/>
          <w:sz w:val="20"/>
          <w:szCs w:val="20"/>
        </w:rPr>
        <w:t>Psenicska v. Twentieth Century Fox</w:t>
      </w:r>
      <w:r>
        <w:rPr>
          <w:rFonts w:ascii="Times New Roman" w:eastAsia="Times New Roman" w:hAnsi="Times New Roman" w:cs="Times New Roman"/>
          <w:i/>
          <w:color w:val="FF0000"/>
          <w:sz w:val="20"/>
          <w:szCs w:val="20"/>
        </w:rPr>
        <w:t xml:space="preserve"> Film Corp.</w:t>
      </w:r>
      <w:r>
        <w:rPr>
          <w:rFonts w:ascii="Times New Roman" w:eastAsia="Times New Roman" w:hAnsi="Times New Roman" w:cs="Times New Roman"/>
          <w:color w:val="FF0000"/>
          <w:sz w:val="20"/>
          <w:szCs w:val="20"/>
        </w:rPr>
        <w:t xml:space="preserve"> (United States District Court, Southern District of New York, 2008) </w:t>
      </w:r>
      <w:r>
        <w:rPr>
          <w:rFonts w:ascii="Times New Roman" w:eastAsia="Times New Roman" w:hAnsi="Times New Roman" w:cs="Times New Roman"/>
          <w:sz w:val="20"/>
          <w:szCs w:val="20"/>
        </w:rPr>
        <w:t>(pg. 429)</w:t>
      </w:r>
    </w:p>
    <w:p w:rsidR="00D56030" w:rsidRDefault="003C1071">
      <w:pPr>
        <w:numPr>
          <w:ilvl w:val="0"/>
          <w:numId w:val="21"/>
        </w:numPr>
        <w:contextualSpacing/>
        <w:rPr>
          <w:rFonts w:ascii="Times New Roman" w:eastAsia="Times New Roman" w:hAnsi="Times New Roman" w:cs="Times New Roman"/>
          <w:sz w:val="20"/>
          <w:szCs w:val="20"/>
        </w:rPr>
      </w:pPr>
      <w:r>
        <w:rPr>
          <w:rFonts w:ascii="Times New Roman" w:eastAsia="Times New Roman" w:hAnsi="Times New Roman" w:cs="Times New Roman"/>
          <w:i/>
          <w:sz w:val="20"/>
          <w:szCs w:val="20"/>
        </w:rPr>
        <w:t>Silence as Fraud</w:t>
      </w:r>
      <w:r>
        <w:rPr>
          <w:rFonts w:ascii="Times New Roman" w:eastAsia="Times New Roman" w:hAnsi="Times New Roman" w:cs="Times New Roman"/>
          <w:sz w:val="20"/>
          <w:szCs w:val="20"/>
        </w:rPr>
        <w:t>: Fraudulent Nondisclosure and the Duty to Speak – silence is not fraud in every situation, sometimes a contracting party is entitled to keep informat</w:t>
      </w:r>
      <w:r>
        <w:rPr>
          <w:rFonts w:ascii="Times New Roman" w:eastAsia="Times New Roman" w:hAnsi="Times New Roman" w:cs="Times New Roman"/>
          <w:sz w:val="20"/>
          <w:szCs w:val="20"/>
        </w:rPr>
        <w:t>ion to himself (see R.2d § 161)</w:t>
      </w:r>
    </w:p>
    <w:p w:rsidR="00D56030" w:rsidRDefault="003C1071">
      <w:pPr>
        <w:numPr>
          <w:ilvl w:val="1"/>
          <w:numId w:val="21"/>
        </w:numPr>
        <w:contextualSpacing/>
        <w:rPr>
          <w:rFonts w:ascii="Times New Roman" w:eastAsia="Times New Roman" w:hAnsi="Times New Roman" w:cs="Times New Roman"/>
          <w:b/>
          <w:sz w:val="20"/>
          <w:szCs w:val="20"/>
        </w:rPr>
      </w:pPr>
      <w:r>
        <w:rPr>
          <w:rFonts w:ascii="Times New Roman" w:eastAsia="Times New Roman" w:hAnsi="Times New Roman" w:cs="Times New Roman"/>
          <w:b/>
          <w:sz w:val="20"/>
          <w:szCs w:val="20"/>
        </w:rPr>
        <w:t>R.2d § 161: When Non-Disclosure is Equivalent to an Assertion</w:t>
      </w:r>
    </w:p>
    <w:p w:rsidR="00D56030" w:rsidRDefault="003C1071">
      <w:pPr>
        <w:numPr>
          <w:ilvl w:val="1"/>
          <w:numId w:val="21"/>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i/>
          <w:color w:val="FF0000"/>
          <w:sz w:val="20"/>
          <w:szCs w:val="20"/>
        </w:rPr>
        <w:t>Kaloti Enterprises, Inc. v. Kellogg Sales</w:t>
      </w:r>
      <w:r>
        <w:rPr>
          <w:rFonts w:ascii="Times New Roman" w:eastAsia="Times New Roman" w:hAnsi="Times New Roman" w:cs="Times New Roman"/>
          <w:color w:val="FF0000"/>
          <w:sz w:val="20"/>
          <w:szCs w:val="20"/>
        </w:rPr>
        <w:t xml:space="preserve"> </w:t>
      </w:r>
      <w:r>
        <w:rPr>
          <w:rFonts w:ascii="Times New Roman" w:eastAsia="Times New Roman" w:hAnsi="Times New Roman" w:cs="Times New Roman"/>
          <w:i/>
          <w:color w:val="FF0000"/>
          <w:sz w:val="20"/>
          <w:szCs w:val="20"/>
        </w:rPr>
        <w:t>Company</w:t>
      </w:r>
      <w:r>
        <w:rPr>
          <w:rFonts w:ascii="Times New Roman" w:eastAsia="Times New Roman" w:hAnsi="Times New Roman" w:cs="Times New Roman"/>
          <w:color w:val="FF0000"/>
          <w:sz w:val="20"/>
          <w:szCs w:val="20"/>
        </w:rPr>
        <w:t xml:space="preserve"> (Wisconsin Supreme Court, 2005) </w:t>
      </w:r>
      <w:r>
        <w:rPr>
          <w:rFonts w:ascii="Times New Roman" w:eastAsia="Times New Roman" w:hAnsi="Times New Roman" w:cs="Times New Roman"/>
          <w:sz w:val="20"/>
          <w:szCs w:val="20"/>
        </w:rPr>
        <w:t>(pg. 434)</w:t>
      </w:r>
    </w:p>
    <w:p w:rsidR="00D56030" w:rsidRDefault="003C1071">
      <w:pPr>
        <w:numPr>
          <w:ilvl w:val="0"/>
          <w:numId w:val="21"/>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Misrepresentation of Fact, Opinion, or Prediction – fraud is a based on a misrepresentation of fact, distinguishable from a mere expression of opinion or a prediction </w:t>
      </w:r>
      <w:r>
        <w:rPr>
          <w:rFonts w:ascii="Times New Roman" w:eastAsia="Times New Roman" w:hAnsi="Times New Roman" w:cs="Times New Roman"/>
          <w:i/>
          <w:sz w:val="20"/>
          <w:szCs w:val="20"/>
        </w:rPr>
        <w:t>but</w:t>
      </w:r>
      <w:r>
        <w:rPr>
          <w:rFonts w:ascii="Times New Roman" w:eastAsia="Times New Roman" w:hAnsi="Times New Roman" w:cs="Times New Roman"/>
          <w:sz w:val="20"/>
          <w:szCs w:val="20"/>
        </w:rPr>
        <w:t xml:space="preserve"> where an expression of opinion or a prediction has a factual basis the expression of </w:t>
      </w:r>
      <w:r>
        <w:rPr>
          <w:rFonts w:ascii="Times New Roman" w:eastAsia="Times New Roman" w:hAnsi="Times New Roman" w:cs="Times New Roman"/>
          <w:sz w:val="20"/>
          <w:szCs w:val="20"/>
        </w:rPr>
        <w:t xml:space="preserve">a false opinion or prediction could qualify as fraud </w:t>
      </w:r>
    </w:p>
    <w:p w:rsidR="00D56030" w:rsidRDefault="003C1071">
      <w:pPr>
        <w:numPr>
          <w:ilvl w:val="1"/>
          <w:numId w:val="21"/>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i/>
          <w:color w:val="FF0000"/>
          <w:sz w:val="20"/>
          <w:szCs w:val="20"/>
        </w:rPr>
        <w:t>Rodi v. Southern New England School of Law</w:t>
      </w:r>
      <w:r>
        <w:rPr>
          <w:rFonts w:ascii="Times New Roman" w:eastAsia="Times New Roman" w:hAnsi="Times New Roman" w:cs="Times New Roman"/>
          <w:color w:val="FF0000"/>
          <w:sz w:val="20"/>
          <w:szCs w:val="20"/>
        </w:rPr>
        <w:t xml:space="preserve"> (United States COurt of Appeals, First Circuit, 2004) </w:t>
      </w:r>
      <w:r>
        <w:rPr>
          <w:rFonts w:ascii="Times New Roman" w:eastAsia="Times New Roman" w:hAnsi="Times New Roman" w:cs="Times New Roman"/>
          <w:sz w:val="20"/>
          <w:szCs w:val="20"/>
        </w:rPr>
        <w:t>(pg. 447)</w:t>
      </w:r>
    </w:p>
    <w:p w:rsidR="00D56030" w:rsidRDefault="003C1071">
      <w:pPr>
        <w:numPr>
          <w:ilvl w:val="0"/>
          <w:numId w:val="21"/>
        </w:numPr>
        <w:contextualSpacing/>
        <w:rPr>
          <w:rFonts w:ascii="Times New Roman" w:eastAsia="Times New Roman" w:hAnsi="Times New Roman" w:cs="Times New Roman"/>
          <w:sz w:val="20"/>
          <w:szCs w:val="20"/>
        </w:rPr>
      </w:pPr>
      <w:r>
        <w:rPr>
          <w:rFonts w:ascii="Times New Roman" w:eastAsia="Times New Roman" w:hAnsi="Times New Roman" w:cs="Times New Roman"/>
          <w:b/>
          <w:i/>
          <w:sz w:val="24"/>
          <w:szCs w:val="24"/>
        </w:rPr>
        <w:t>Duress</w:t>
      </w:r>
      <w:r>
        <w:rPr>
          <w:rFonts w:ascii="Times New Roman" w:eastAsia="Times New Roman" w:hAnsi="Times New Roman" w:cs="Times New Roman"/>
          <w:sz w:val="24"/>
          <w:szCs w:val="24"/>
        </w:rPr>
        <w:t xml:space="preserve"> </w:t>
      </w:r>
      <w:r>
        <w:rPr>
          <w:rFonts w:ascii="Times New Roman" w:eastAsia="Times New Roman" w:hAnsi="Times New Roman" w:cs="Times New Roman"/>
          <w:sz w:val="20"/>
          <w:szCs w:val="20"/>
        </w:rPr>
        <w:t>– the compulsion of a manifestation of assent by force or threat; basis for avoiding a c</w:t>
      </w:r>
      <w:r>
        <w:rPr>
          <w:rFonts w:ascii="Times New Roman" w:eastAsia="Times New Roman" w:hAnsi="Times New Roman" w:cs="Times New Roman"/>
          <w:sz w:val="20"/>
          <w:szCs w:val="20"/>
        </w:rPr>
        <w:t>ontract</w:t>
      </w:r>
    </w:p>
    <w:p w:rsidR="00D56030" w:rsidRDefault="003C1071">
      <w:pPr>
        <w:numPr>
          <w:ilvl w:val="1"/>
          <w:numId w:val="21"/>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The Elements of Duress; three elements:</w:t>
      </w:r>
    </w:p>
    <w:p w:rsidR="00D56030" w:rsidRDefault="003C1071">
      <w:pPr>
        <w:numPr>
          <w:ilvl w:val="2"/>
          <w:numId w:val="21"/>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(1) </w:t>
      </w:r>
      <w:r>
        <w:rPr>
          <w:rFonts w:ascii="Times New Roman" w:eastAsia="Times New Roman" w:hAnsi="Times New Roman" w:cs="Times New Roman"/>
          <w:i/>
          <w:sz w:val="20"/>
          <w:szCs w:val="20"/>
        </w:rPr>
        <w:t>Threat</w:t>
      </w:r>
      <w:r>
        <w:rPr>
          <w:rFonts w:ascii="Times New Roman" w:eastAsia="Times New Roman" w:hAnsi="Times New Roman" w:cs="Times New Roman"/>
          <w:sz w:val="20"/>
          <w:szCs w:val="20"/>
        </w:rPr>
        <w:t xml:space="preserve"> – includes threats of physical violence to the other party or someone the party cares about, economic harm or loss (“economic duress”), and may include threats of harm to significant interests that cannot measured in economic terms</w:t>
      </w:r>
    </w:p>
    <w:p w:rsidR="00D56030" w:rsidRDefault="003C1071">
      <w:pPr>
        <w:numPr>
          <w:ilvl w:val="2"/>
          <w:numId w:val="21"/>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(2) </w:t>
      </w:r>
      <w:r>
        <w:rPr>
          <w:rFonts w:ascii="Times New Roman" w:eastAsia="Times New Roman" w:hAnsi="Times New Roman" w:cs="Times New Roman"/>
          <w:i/>
          <w:sz w:val="20"/>
          <w:szCs w:val="20"/>
        </w:rPr>
        <w:t>Improper</w:t>
      </w:r>
    </w:p>
    <w:p w:rsidR="00D56030" w:rsidRDefault="003C1071">
      <w:pPr>
        <w:numPr>
          <w:ilvl w:val="3"/>
          <w:numId w:val="21"/>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Act is a c</w:t>
      </w:r>
      <w:r>
        <w:rPr>
          <w:rFonts w:ascii="Times New Roman" w:eastAsia="Times New Roman" w:hAnsi="Times New Roman" w:cs="Times New Roman"/>
          <w:sz w:val="20"/>
          <w:szCs w:val="20"/>
        </w:rPr>
        <w:t xml:space="preserve">rime or a tort, </w:t>
      </w:r>
      <w:r>
        <w:rPr>
          <w:rFonts w:ascii="Times New Roman" w:eastAsia="Times New Roman" w:hAnsi="Times New Roman" w:cs="Times New Roman"/>
          <w:i/>
          <w:sz w:val="20"/>
          <w:szCs w:val="20"/>
        </w:rPr>
        <w:t>or</w:t>
      </w:r>
      <w:r>
        <w:rPr>
          <w:rFonts w:ascii="Times New Roman" w:eastAsia="Times New Roman" w:hAnsi="Times New Roman" w:cs="Times New Roman"/>
          <w:sz w:val="20"/>
          <w:szCs w:val="20"/>
        </w:rPr>
        <w:t xml:space="preserve"> threat itself is if it results in obtaining property </w:t>
      </w:r>
    </w:p>
    <w:p w:rsidR="00D56030" w:rsidRDefault="003C1071">
      <w:pPr>
        <w:numPr>
          <w:ilvl w:val="3"/>
          <w:numId w:val="21"/>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Criminal prosecution</w:t>
      </w:r>
    </w:p>
    <w:p w:rsidR="00D56030" w:rsidRDefault="003C1071">
      <w:pPr>
        <w:numPr>
          <w:ilvl w:val="3"/>
          <w:numId w:val="21"/>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Bad faith threat of civil process</w:t>
      </w:r>
    </w:p>
    <w:p w:rsidR="00D56030" w:rsidRDefault="003C1071">
      <w:pPr>
        <w:numPr>
          <w:ilvl w:val="3"/>
          <w:numId w:val="21"/>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Breach of duty of good faith and fair dealing under a contract</w:t>
      </w:r>
    </w:p>
    <w:p w:rsidR="00D56030" w:rsidRDefault="003C1071">
      <w:pPr>
        <w:numPr>
          <w:ilvl w:val="3"/>
          <w:numId w:val="21"/>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Exchange not on fair terms</w:t>
      </w:r>
      <w:r>
        <w:rPr>
          <w:rFonts w:ascii="Times New Roman" w:eastAsia="Times New Roman" w:hAnsi="Times New Roman" w:cs="Times New Roman"/>
          <w:i/>
          <w:sz w:val="20"/>
          <w:szCs w:val="20"/>
        </w:rPr>
        <w:t xml:space="preserve"> and</w:t>
      </w:r>
      <w:r>
        <w:rPr>
          <w:rFonts w:ascii="Times New Roman" w:eastAsia="Times New Roman" w:hAnsi="Times New Roman" w:cs="Times New Roman"/>
          <w:sz w:val="20"/>
          <w:szCs w:val="20"/>
        </w:rPr>
        <w:t xml:space="preserve"> harms recipient without benefittin</w:t>
      </w:r>
      <w:r>
        <w:rPr>
          <w:rFonts w:ascii="Times New Roman" w:eastAsia="Times New Roman" w:hAnsi="Times New Roman" w:cs="Times New Roman"/>
          <w:sz w:val="20"/>
          <w:szCs w:val="20"/>
        </w:rPr>
        <w:t>g party making the threat, effectiveness of threat enhanced by prior unfair dealing, abuse of power</w:t>
      </w:r>
    </w:p>
    <w:p w:rsidR="00D56030" w:rsidRDefault="003C1071">
      <w:pPr>
        <w:numPr>
          <w:ilvl w:val="2"/>
          <w:numId w:val="21"/>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(3) </w:t>
      </w:r>
      <w:r>
        <w:rPr>
          <w:rFonts w:ascii="Times New Roman" w:eastAsia="Times New Roman" w:hAnsi="Times New Roman" w:cs="Times New Roman"/>
          <w:i/>
          <w:sz w:val="20"/>
          <w:szCs w:val="20"/>
        </w:rPr>
        <w:t xml:space="preserve">No Reasonable Alternative </w:t>
      </w:r>
    </w:p>
    <w:p w:rsidR="00D56030" w:rsidRDefault="003C1071">
      <w:pPr>
        <w:numPr>
          <w:ilvl w:val="1"/>
          <w:numId w:val="21"/>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Non-Party Duress: The victim of duress may avoid a contract induced by the duress of a non-party unless the other contracting</w:t>
      </w:r>
      <w:r>
        <w:rPr>
          <w:rFonts w:ascii="Times New Roman" w:eastAsia="Times New Roman" w:hAnsi="Times New Roman" w:cs="Times New Roman"/>
          <w:sz w:val="20"/>
          <w:szCs w:val="20"/>
        </w:rPr>
        <w:t xml:space="preserve"> party gave value or relied materially on the transaction in good faith without reason to know of the duress</w:t>
      </w:r>
    </w:p>
    <w:p w:rsidR="00D56030" w:rsidRDefault="003C1071">
      <w:pPr>
        <w:numPr>
          <w:ilvl w:val="1"/>
          <w:numId w:val="21"/>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Remedy: Avoidance and restitution of the benefit of any performance rendered under the contract (per unjust enrichment); void – where the duress is</w:t>
      </w:r>
      <w:r>
        <w:rPr>
          <w:rFonts w:ascii="Times New Roman" w:eastAsia="Times New Roman" w:hAnsi="Times New Roman" w:cs="Times New Roman"/>
          <w:sz w:val="20"/>
          <w:szCs w:val="20"/>
        </w:rPr>
        <w:t xml:space="preserve"> so powerful that it amounts to physical coercion, a court may declare the contract not merely avoidable but completely void</w:t>
      </w:r>
    </w:p>
    <w:p w:rsidR="00D56030" w:rsidRDefault="003C1071">
      <w:pPr>
        <w:numPr>
          <w:ilvl w:val="2"/>
          <w:numId w:val="21"/>
        </w:numPr>
        <w:contextualSpacing/>
        <w:rPr>
          <w:rFonts w:ascii="Times New Roman" w:eastAsia="Times New Roman" w:hAnsi="Times New Roman" w:cs="Times New Roman"/>
          <w:b/>
          <w:sz w:val="20"/>
          <w:szCs w:val="20"/>
        </w:rPr>
      </w:pPr>
      <w:r>
        <w:rPr>
          <w:rFonts w:ascii="Times New Roman" w:eastAsia="Times New Roman" w:hAnsi="Times New Roman" w:cs="Times New Roman"/>
          <w:b/>
          <w:sz w:val="20"/>
          <w:szCs w:val="20"/>
        </w:rPr>
        <w:t>R.2d § 175: When Duress by Threat Makes a Contract Voidable</w:t>
      </w:r>
    </w:p>
    <w:p w:rsidR="00D56030" w:rsidRDefault="003C1071">
      <w:pPr>
        <w:numPr>
          <w:ilvl w:val="2"/>
          <w:numId w:val="21"/>
        </w:numPr>
        <w:contextualSpacing/>
        <w:rPr>
          <w:rFonts w:ascii="Times New Roman" w:eastAsia="Times New Roman" w:hAnsi="Times New Roman" w:cs="Times New Roman"/>
          <w:b/>
          <w:sz w:val="20"/>
          <w:szCs w:val="20"/>
        </w:rPr>
      </w:pPr>
      <w:r>
        <w:rPr>
          <w:rFonts w:ascii="Times New Roman" w:eastAsia="Times New Roman" w:hAnsi="Times New Roman" w:cs="Times New Roman"/>
          <w:b/>
          <w:sz w:val="20"/>
          <w:szCs w:val="20"/>
        </w:rPr>
        <w:t>R.2d § 176: When a Threat is Improper</w:t>
      </w:r>
    </w:p>
    <w:p w:rsidR="00D56030" w:rsidRDefault="003C1071">
      <w:pPr>
        <w:numPr>
          <w:ilvl w:val="2"/>
          <w:numId w:val="21"/>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i/>
          <w:color w:val="FF0000"/>
          <w:sz w:val="20"/>
          <w:szCs w:val="20"/>
        </w:rPr>
        <w:t>Germantown Manufacturing Co. v. R</w:t>
      </w:r>
      <w:r>
        <w:rPr>
          <w:rFonts w:ascii="Times New Roman" w:eastAsia="Times New Roman" w:hAnsi="Times New Roman" w:cs="Times New Roman"/>
          <w:i/>
          <w:color w:val="FF0000"/>
          <w:sz w:val="20"/>
          <w:szCs w:val="20"/>
        </w:rPr>
        <w:t xml:space="preserve">awlinson </w:t>
      </w:r>
      <w:r>
        <w:rPr>
          <w:rFonts w:ascii="Times New Roman" w:eastAsia="Times New Roman" w:hAnsi="Times New Roman" w:cs="Times New Roman"/>
          <w:color w:val="FF0000"/>
          <w:sz w:val="20"/>
          <w:szCs w:val="20"/>
        </w:rPr>
        <w:t xml:space="preserve">(Pennsylvania Superior Court, 1985) </w:t>
      </w:r>
      <w:r>
        <w:rPr>
          <w:rFonts w:ascii="Times New Roman" w:eastAsia="Times New Roman" w:hAnsi="Times New Roman" w:cs="Times New Roman"/>
          <w:sz w:val="20"/>
          <w:szCs w:val="20"/>
        </w:rPr>
        <w:t>(pg. 461)</w:t>
      </w:r>
    </w:p>
    <w:p w:rsidR="00D56030" w:rsidRDefault="003C1071">
      <w:pPr>
        <w:numPr>
          <w:ilvl w:val="1"/>
          <w:numId w:val="21"/>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Duress and Bad Faith in Relation to Contract Modification</w:t>
      </w:r>
    </w:p>
    <w:p w:rsidR="00D56030" w:rsidRDefault="003C1071">
      <w:pPr>
        <w:numPr>
          <w:ilvl w:val="2"/>
          <w:numId w:val="21"/>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The Interaction of Consideration and Duress Doctrines; two issues:</w:t>
      </w:r>
    </w:p>
    <w:p w:rsidR="00D56030" w:rsidRDefault="003C1071">
      <w:pPr>
        <w:numPr>
          <w:ilvl w:val="3"/>
          <w:numId w:val="21"/>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(1) A contract, whether it is the initial agreement between the parties or a</w:t>
      </w:r>
      <w:r>
        <w:rPr>
          <w:rFonts w:ascii="Times New Roman" w:eastAsia="Times New Roman" w:hAnsi="Times New Roman" w:cs="Times New Roman"/>
          <w:sz w:val="20"/>
          <w:szCs w:val="20"/>
        </w:rPr>
        <w:t xml:space="preserve"> later agreement to amend that initial agreement, needs </w:t>
      </w:r>
      <w:r>
        <w:rPr>
          <w:rFonts w:ascii="Times New Roman" w:eastAsia="Times New Roman" w:hAnsi="Times New Roman" w:cs="Times New Roman"/>
          <w:i/>
          <w:sz w:val="20"/>
          <w:szCs w:val="20"/>
        </w:rPr>
        <w:t>consideration</w:t>
      </w:r>
    </w:p>
    <w:p w:rsidR="00D56030" w:rsidRDefault="003C1071">
      <w:pPr>
        <w:numPr>
          <w:ilvl w:val="4"/>
          <w:numId w:val="21"/>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Note: Where the parties agree to modify the terms of an existing contract in a way that affects the obligations of only one of them a consideration problem </w:t>
      </w:r>
      <w:r>
        <w:rPr>
          <w:rFonts w:ascii="Times New Roman" w:eastAsia="Times New Roman" w:hAnsi="Times New Roman" w:cs="Times New Roman"/>
          <w:sz w:val="20"/>
          <w:szCs w:val="20"/>
        </w:rPr>
        <w:lastRenderedPageBreak/>
        <w:t>may arise; parties who seek to</w:t>
      </w:r>
      <w:r>
        <w:rPr>
          <w:rFonts w:ascii="Times New Roman" w:eastAsia="Times New Roman" w:hAnsi="Times New Roman" w:cs="Times New Roman"/>
          <w:sz w:val="20"/>
          <w:szCs w:val="20"/>
        </w:rPr>
        <w:t xml:space="preserve"> modify a contract should ensure that the performance obligations of each party are changed sufficiently to establish a bargained-for exchange at the time of modification</w:t>
      </w:r>
    </w:p>
    <w:p w:rsidR="00D56030" w:rsidRDefault="003C1071">
      <w:pPr>
        <w:numPr>
          <w:ilvl w:val="3"/>
          <w:numId w:val="21"/>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(2) An agreement, including one to amend an existing contract, can be avoided if it is induced by duress</w:t>
      </w:r>
    </w:p>
    <w:p w:rsidR="00D56030" w:rsidRDefault="003C1071">
      <w:pPr>
        <w:numPr>
          <w:ilvl w:val="3"/>
          <w:numId w:val="21"/>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Consideration gives the court grounds to refuse enforcement of a modification that was coerced or otherwise not fairly bargained </w:t>
      </w:r>
      <w:r>
        <w:rPr>
          <w:rFonts w:ascii="Times New Roman" w:eastAsia="Times New Roman" w:hAnsi="Times New Roman" w:cs="Times New Roman"/>
          <w:i/>
          <w:sz w:val="20"/>
          <w:szCs w:val="20"/>
        </w:rPr>
        <w:t>but</w:t>
      </w:r>
      <w:r>
        <w:rPr>
          <w:rFonts w:ascii="Times New Roman" w:eastAsia="Times New Roman" w:hAnsi="Times New Roman" w:cs="Times New Roman"/>
          <w:sz w:val="20"/>
          <w:szCs w:val="20"/>
        </w:rPr>
        <w:t xml:space="preserve"> it can only fulfil</w:t>
      </w:r>
      <w:r>
        <w:rPr>
          <w:rFonts w:ascii="Times New Roman" w:eastAsia="Times New Roman" w:hAnsi="Times New Roman" w:cs="Times New Roman"/>
          <w:sz w:val="20"/>
          <w:szCs w:val="20"/>
        </w:rPr>
        <w:t>l this role if one of the parties failed to alter its performance obligations so as to incur additional detriment</w:t>
      </w:r>
    </w:p>
    <w:p w:rsidR="00D56030" w:rsidRDefault="003C1071">
      <w:pPr>
        <w:numPr>
          <w:ilvl w:val="4"/>
          <w:numId w:val="21"/>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Given the shortcomings of consideration doctrine as a device to police</w:t>
      </w:r>
      <w:r>
        <w:rPr>
          <w:rFonts w:ascii="Times New Roman" w:eastAsia="Times New Roman" w:hAnsi="Times New Roman" w:cs="Times New Roman"/>
          <w:sz w:val="20"/>
          <w:szCs w:val="20"/>
        </w:rPr>
        <w:t xml:space="preserve"> contract modifications ^, duress provides a different theory that can be used to uphold modifications that are truly voluntary and to deny enforcement to those that are extorted </w:t>
      </w:r>
    </w:p>
    <w:p w:rsidR="00D56030" w:rsidRDefault="003C1071">
      <w:pPr>
        <w:numPr>
          <w:ilvl w:val="3"/>
          <w:numId w:val="21"/>
        </w:numPr>
        <w:contextualSpacing/>
        <w:rPr>
          <w:rFonts w:ascii="Times New Roman" w:eastAsia="Times New Roman" w:hAnsi="Times New Roman" w:cs="Times New Roman"/>
          <w:sz w:val="20"/>
          <w:szCs w:val="20"/>
        </w:rPr>
      </w:pPr>
      <w:r>
        <w:rPr>
          <w:rFonts w:ascii="Times New Roman" w:eastAsia="Times New Roman" w:hAnsi="Times New Roman" w:cs="Times New Roman"/>
          <w:i/>
          <w:sz w:val="20"/>
          <w:szCs w:val="20"/>
        </w:rPr>
        <w:t>Alaska Packers’ Ass’n v. Domenico</w:t>
      </w:r>
      <w:r>
        <w:rPr>
          <w:rFonts w:ascii="Times New Roman" w:eastAsia="Times New Roman" w:hAnsi="Times New Roman" w:cs="Times New Roman"/>
          <w:sz w:val="20"/>
          <w:szCs w:val="20"/>
        </w:rPr>
        <w:t xml:space="preserve"> –</w:t>
      </w:r>
    </w:p>
    <w:p w:rsidR="00D56030" w:rsidRDefault="003C1071">
      <w:pPr>
        <w:ind w:left="2880"/>
        <w:rPr>
          <w:rFonts w:ascii="Times New Roman" w:eastAsia="Times New Roman" w:hAnsi="Times New Roman" w:cs="Times New Roman"/>
          <w:sz w:val="20"/>
          <w:szCs w:val="20"/>
        </w:rPr>
      </w:pPr>
      <w:r>
        <w:rPr>
          <w:rFonts w:ascii="Times New Roman" w:eastAsia="Times New Roman" w:hAnsi="Times New Roman" w:cs="Times New Roman"/>
          <w:b/>
          <w:sz w:val="20"/>
          <w:szCs w:val="20"/>
        </w:rPr>
        <w:t xml:space="preserve">H: </w:t>
      </w:r>
      <w:r>
        <w:rPr>
          <w:rFonts w:ascii="Times New Roman" w:eastAsia="Times New Roman" w:hAnsi="Times New Roman" w:cs="Times New Roman"/>
          <w:sz w:val="20"/>
          <w:szCs w:val="20"/>
        </w:rPr>
        <w:t>The agreement to increase the fisherm</w:t>
      </w:r>
      <w:r>
        <w:rPr>
          <w:rFonts w:ascii="Times New Roman" w:eastAsia="Times New Roman" w:hAnsi="Times New Roman" w:cs="Times New Roman"/>
          <w:sz w:val="20"/>
          <w:szCs w:val="20"/>
        </w:rPr>
        <w:t>en’s pay was unenforceable because the fishermen gave no new consideration to the cannery in exchange for it</w:t>
      </w:r>
    </w:p>
    <w:p w:rsidR="00D56030" w:rsidRDefault="003C1071">
      <w:pPr>
        <w:ind w:left="2880"/>
        <w:rPr>
          <w:rFonts w:ascii="Times New Roman" w:eastAsia="Times New Roman" w:hAnsi="Times New Roman" w:cs="Times New Roman"/>
          <w:sz w:val="20"/>
          <w:szCs w:val="20"/>
        </w:rPr>
      </w:pPr>
      <w:r>
        <w:rPr>
          <w:rFonts w:ascii="Times New Roman" w:eastAsia="Times New Roman" w:hAnsi="Times New Roman" w:cs="Times New Roman"/>
          <w:b/>
          <w:sz w:val="20"/>
          <w:szCs w:val="20"/>
        </w:rPr>
        <w:t xml:space="preserve">R: </w:t>
      </w:r>
      <w:r>
        <w:rPr>
          <w:rFonts w:ascii="Times New Roman" w:eastAsia="Times New Roman" w:hAnsi="Times New Roman" w:cs="Times New Roman"/>
          <w:sz w:val="20"/>
          <w:szCs w:val="20"/>
        </w:rPr>
        <w:t>Concerned that the fishermen coerced the modification from the cannery which had no realistic choice but to accept their terms</w:t>
      </w:r>
    </w:p>
    <w:p w:rsidR="00D56030" w:rsidRDefault="003C1071">
      <w:pPr>
        <w:ind w:left="2880"/>
        <w:rPr>
          <w:rFonts w:ascii="Times New Roman" w:eastAsia="Times New Roman" w:hAnsi="Times New Roman" w:cs="Times New Roman"/>
          <w:sz w:val="20"/>
          <w:szCs w:val="20"/>
        </w:rPr>
      </w:pPr>
      <w:r>
        <w:rPr>
          <w:rFonts w:ascii="Cardo" w:eastAsia="Cardo" w:hAnsi="Cardo" w:cs="Cardo"/>
          <w:sz w:val="20"/>
          <w:szCs w:val="20"/>
        </w:rPr>
        <w:t>→ Illustrating th</w:t>
      </w:r>
      <w:r>
        <w:rPr>
          <w:rFonts w:ascii="Cardo" w:eastAsia="Cardo" w:hAnsi="Cardo" w:cs="Cardo"/>
          <w:sz w:val="20"/>
          <w:szCs w:val="20"/>
        </w:rPr>
        <w:t xml:space="preserve">e use and drawbacks of consideration doctrine to police unfair contract modifications – the court would not have been able to use consideration doctrine to negate the modification had the fishermen undertaken even a modest new detriment </w:t>
      </w:r>
    </w:p>
    <w:p w:rsidR="00D56030" w:rsidRDefault="003C1071">
      <w:pPr>
        <w:numPr>
          <w:ilvl w:val="2"/>
          <w:numId w:val="21"/>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Contract Modificat</w:t>
      </w:r>
      <w:r>
        <w:rPr>
          <w:rFonts w:ascii="Times New Roman" w:eastAsia="Times New Roman" w:hAnsi="Times New Roman" w:cs="Times New Roman"/>
          <w:sz w:val="20"/>
          <w:szCs w:val="20"/>
        </w:rPr>
        <w:t xml:space="preserve">ions Under UCC Article 2 – no provisions governing duress (or capacity, misrepresentation, or undue influence), therefore the common law principles of these doctrines apply to the sale of goods </w:t>
      </w:r>
      <w:r>
        <w:rPr>
          <w:rFonts w:ascii="Times New Roman" w:eastAsia="Times New Roman" w:hAnsi="Times New Roman" w:cs="Times New Roman"/>
          <w:i/>
          <w:sz w:val="20"/>
          <w:szCs w:val="20"/>
        </w:rPr>
        <w:t>but</w:t>
      </w:r>
      <w:r>
        <w:rPr>
          <w:rFonts w:ascii="Times New Roman" w:eastAsia="Times New Roman" w:hAnsi="Times New Roman" w:cs="Times New Roman"/>
          <w:sz w:val="20"/>
          <w:szCs w:val="20"/>
        </w:rPr>
        <w:t xml:space="preserve"> in the matter of contract modification Article 2 declares </w:t>
      </w:r>
      <w:r>
        <w:rPr>
          <w:rFonts w:ascii="Times New Roman" w:eastAsia="Times New Roman" w:hAnsi="Times New Roman" w:cs="Times New Roman"/>
          <w:sz w:val="20"/>
          <w:szCs w:val="20"/>
        </w:rPr>
        <w:t xml:space="preserve">that </w:t>
      </w:r>
      <w:r>
        <w:rPr>
          <w:rFonts w:ascii="Times New Roman" w:eastAsia="Times New Roman" w:hAnsi="Times New Roman" w:cs="Times New Roman"/>
          <w:i/>
          <w:sz w:val="20"/>
          <w:szCs w:val="20"/>
        </w:rPr>
        <w:t>no</w:t>
      </w:r>
      <w:r>
        <w:rPr>
          <w:rFonts w:ascii="Times New Roman" w:eastAsia="Times New Roman" w:hAnsi="Times New Roman" w:cs="Times New Roman"/>
          <w:sz w:val="20"/>
          <w:szCs w:val="20"/>
        </w:rPr>
        <w:t xml:space="preserve"> consideration is needed to validate an agreement modifying a contract for the sale of goods</w:t>
      </w:r>
    </w:p>
    <w:p w:rsidR="00D56030" w:rsidRDefault="003C1071">
      <w:pPr>
        <w:numPr>
          <w:ilvl w:val="3"/>
          <w:numId w:val="21"/>
        </w:numPr>
        <w:contextualSpacing/>
        <w:rPr>
          <w:rFonts w:ascii="Times New Roman" w:eastAsia="Times New Roman" w:hAnsi="Times New Roman" w:cs="Times New Roman"/>
          <w:i/>
          <w:sz w:val="20"/>
          <w:szCs w:val="20"/>
        </w:rPr>
      </w:pPr>
      <w:r>
        <w:rPr>
          <w:rFonts w:ascii="Times New Roman" w:eastAsia="Times New Roman" w:hAnsi="Times New Roman" w:cs="Times New Roman"/>
          <w:i/>
          <w:sz w:val="20"/>
          <w:szCs w:val="20"/>
        </w:rPr>
        <w:t>But</w:t>
      </w:r>
      <w:r>
        <w:rPr>
          <w:rFonts w:ascii="Times New Roman" w:eastAsia="Times New Roman" w:hAnsi="Times New Roman" w:cs="Times New Roman"/>
          <w:sz w:val="20"/>
          <w:szCs w:val="20"/>
        </w:rPr>
        <w:t xml:space="preserve"> Comment 1 to UCC § 2-209 provides the effective use of bad faith to escape performance on the original contract terms is barred and the extortion of a m</w:t>
      </w:r>
      <w:r>
        <w:rPr>
          <w:rFonts w:ascii="Times New Roman" w:eastAsia="Times New Roman" w:hAnsi="Times New Roman" w:cs="Times New Roman"/>
          <w:sz w:val="20"/>
          <w:szCs w:val="20"/>
        </w:rPr>
        <w:t>odifications without legitimate commercial reason is ineffective as a violation of the duty of good faith</w:t>
      </w:r>
    </w:p>
    <w:p w:rsidR="00D56030" w:rsidRDefault="003C1071">
      <w:pPr>
        <w:numPr>
          <w:ilvl w:val="4"/>
          <w:numId w:val="21"/>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“Good faith” (as defined in UCC 1-201(b)(20)) – “honesty in fact and the observance of reasonable commercial standards of fair dealing”; measured by b</w:t>
      </w:r>
      <w:r>
        <w:rPr>
          <w:rFonts w:ascii="Times New Roman" w:eastAsia="Times New Roman" w:hAnsi="Times New Roman" w:cs="Times New Roman"/>
          <w:sz w:val="20"/>
          <w:szCs w:val="20"/>
        </w:rPr>
        <w:t>oth the subjective standard of actual honesty and the objective standard of prevailing commercial mores</w:t>
      </w:r>
    </w:p>
    <w:p w:rsidR="00D56030" w:rsidRDefault="003C1071">
      <w:pPr>
        <w:numPr>
          <w:ilvl w:val="4"/>
          <w:numId w:val="21"/>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“Bad faith” – clearly includes coerced modifications (duress) and may encompass modifications that, while not necessarily extracted by duress, fail to c</w:t>
      </w:r>
      <w:r>
        <w:rPr>
          <w:rFonts w:ascii="Times New Roman" w:eastAsia="Times New Roman" w:hAnsi="Times New Roman" w:cs="Times New Roman"/>
          <w:sz w:val="20"/>
          <w:szCs w:val="20"/>
        </w:rPr>
        <w:t>omply with broader standards of honesty and fair dealing</w:t>
      </w:r>
    </w:p>
    <w:p w:rsidR="00D56030" w:rsidRDefault="003C1071">
      <w:pPr>
        <w:numPr>
          <w:ilvl w:val="3"/>
          <w:numId w:val="21"/>
        </w:numPr>
        <w:contextualSpacing/>
        <w:rPr>
          <w:rFonts w:ascii="Times New Roman" w:eastAsia="Times New Roman" w:hAnsi="Times New Roman" w:cs="Times New Roman"/>
          <w:b/>
          <w:sz w:val="20"/>
          <w:szCs w:val="20"/>
        </w:rPr>
      </w:pPr>
      <w:r>
        <w:rPr>
          <w:rFonts w:ascii="Times New Roman" w:eastAsia="Times New Roman" w:hAnsi="Times New Roman" w:cs="Times New Roman"/>
          <w:b/>
          <w:sz w:val="20"/>
          <w:szCs w:val="20"/>
        </w:rPr>
        <w:t xml:space="preserve">UCC § 2-209: Modification, Rescission and Waiver </w:t>
      </w:r>
      <w:r>
        <w:rPr>
          <w:rFonts w:ascii="Times New Roman" w:eastAsia="Times New Roman" w:hAnsi="Times New Roman" w:cs="Times New Roman"/>
          <w:sz w:val="20"/>
          <w:szCs w:val="20"/>
        </w:rPr>
        <w:t>– does not itself provide for any standard by which these “necessary and desirable” modifications are to be tested (^ Comment 1)</w:t>
      </w:r>
    </w:p>
    <w:p w:rsidR="00D56030" w:rsidRDefault="003C1071">
      <w:pPr>
        <w:numPr>
          <w:ilvl w:val="0"/>
          <w:numId w:val="21"/>
        </w:numPr>
        <w:contextualSpacing/>
        <w:rPr>
          <w:rFonts w:ascii="Times New Roman" w:eastAsia="Times New Roman" w:hAnsi="Times New Roman" w:cs="Times New Roman"/>
          <w:sz w:val="20"/>
          <w:szCs w:val="20"/>
        </w:rPr>
      </w:pPr>
      <w:r>
        <w:rPr>
          <w:rFonts w:ascii="Times New Roman" w:eastAsia="Times New Roman" w:hAnsi="Times New Roman" w:cs="Times New Roman"/>
          <w:b/>
          <w:i/>
          <w:sz w:val="24"/>
          <w:szCs w:val="24"/>
        </w:rPr>
        <w:t>Undue Influence</w:t>
      </w:r>
      <w:r>
        <w:rPr>
          <w:rFonts w:ascii="Times New Roman" w:eastAsia="Times New Roman" w:hAnsi="Times New Roman" w:cs="Times New Roman"/>
          <w:sz w:val="20"/>
          <w:szCs w:val="20"/>
        </w:rPr>
        <w:t xml:space="preserve"> – nar</w:t>
      </w:r>
      <w:r>
        <w:rPr>
          <w:rFonts w:ascii="Times New Roman" w:eastAsia="Times New Roman" w:hAnsi="Times New Roman" w:cs="Times New Roman"/>
          <w:sz w:val="20"/>
          <w:szCs w:val="20"/>
        </w:rPr>
        <w:t xml:space="preserve">row, developed by courts of equity to deal with situations in which neither fraud nor duress could be shown but where one of the parties had a strong influence over the other and abused that influence or dominance to induce the other party to enter into a </w:t>
      </w:r>
      <w:r>
        <w:rPr>
          <w:rFonts w:ascii="Times New Roman" w:eastAsia="Times New Roman" w:hAnsi="Times New Roman" w:cs="Times New Roman"/>
          <w:sz w:val="20"/>
          <w:szCs w:val="20"/>
        </w:rPr>
        <w:t>disadvantageous contractual relationship</w:t>
      </w:r>
    </w:p>
    <w:p w:rsidR="00D56030" w:rsidRDefault="003C1071">
      <w:pPr>
        <w:numPr>
          <w:ilvl w:val="1"/>
          <w:numId w:val="21"/>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Self-dealing by a person who has breached some duty of trust to the party with whom he has contracted (e.g. a relationship of trust between parties may give grounds for avoidance under the doctrine of undue influenc</w:t>
      </w:r>
      <w:r>
        <w:rPr>
          <w:rFonts w:ascii="Times New Roman" w:eastAsia="Times New Roman" w:hAnsi="Times New Roman" w:cs="Times New Roman"/>
          <w:sz w:val="20"/>
          <w:szCs w:val="20"/>
        </w:rPr>
        <w:t>e when that relationship is breached)</w:t>
      </w:r>
    </w:p>
    <w:p w:rsidR="00D56030" w:rsidRDefault="003C1071">
      <w:pPr>
        <w:numPr>
          <w:ilvl w:val="1"/>
          <w:numId w:val="21"/>
        </w:numPr>
        <w:contextualSpacing/>
        <w:rPr>
          <w:rFonts w:ascii="Times New Roman" w:eastAsia="Times New Roman" w:hAnsi="Times New Roman" w:cs="Times New Roman"/>
          <w:sz w:val="20"/>
          <w:szCs w:val="20"/>
        </w:rPr>
      </w:pPr>
      <w:r>
        <w:rPr>
          <w:rFonts w:ascii="Times New Roman" w:eastAsia="Times New Roman" w:hAnsi="Times New Roman" w:cs="Times New Roman"/>
          <w:b/>
          <w:sz w:val="20"/>
          <w:szCs w:val="20"/>
        </w:rPr>
        <w:t>R.2d § 177: When Undue Influence Makes a Contract Voidable</w:t>
      </w:r>
    </w:p>
    <w:p w:rsidR="00D56030" w:rsidRDefault="003C1071">
      <w:pPr>
        <w:numPr>
          <w:ilvl w:val="2"/>
          <w:numId w:val="21"/>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Non-Party (R.2d § 177(3)): The victim can avoid a contract induced by the undue influence of a nonparty unless the other party to the contract in good faith an</w:t>
      </w:r>
      <w:r>
        <w:rPr>
          <w:rFonts w:ascii="Times New Roman" w:eastAsia="Times New Roman" w:hAnsi="Times New Roman" w:cs="Times New Roman"/>
          <w:sz w:val="20"/>
          <w:szCs w:val="20"/>
        </w:rPr>
        <w:t>d without reason to know of the undue influence gives value or relies materially on the transaction</w:t>
      </w:r>
    </w:p>
    <w:p w:rsidR="00D56030" w:rsidRDefault="003C1071">
      <w:pPr>
        <w:ind w:left="1440"/>
        <w:rPr>
          <w:rFonts w:ascii="Times New Roman" w:eastAsia="Times New Roman" w:hAnsi="Times New Roman" w:cs="Times New Roman"/>
          <w:sz w:val="20"/>
          <w:szCs w:val="20"/>
        </w:rPr>
      </w:pPr>
      <w:r>
        <w:rPr>
          <w:rFonts w:ascii="Cardo" w:eastAsia="Cardo" w:hAnsi="Cardo" w:cs="Cardo"/>
          <w:sz w:val="20"/>
          <w:szCs w:val="20"/>
        </w:rPr>
        <w:t>→ Incentive in modern law to expand the doctrine of undue influence beyond its traditional boundaries (people who have a relationship of particular trust, e</w:t>
      </w:r>
      <w:r>
        <w:rPr>
          <w:rFonts w:ascii="Cardo" w:eastAsia="Cardo" w:hAnsi="Cardo" w:cs="Cardo"/>
          <w:sz w:val="20"/>
          <w:szCs w:val="20"/>
        </w:rPr>
        <w:t xml:space="preserve">.g. close family members, clergymen and parishioners, and physicians and patients) because the doctrine of </w:t>
      </w:r>
      <w:r>
        <w:rPr>
          <w:rFonts w:ascii="Times New Roman" w:eastAsia="Times New Roman" w:hAnsi="Times New Roman" w:cs="Times New Roman"/>
          <w:i/>
          <w:sz w:val="20"/>
          <w:szCs w:val="20"/>
        </w:rPr>
        <w:t>unconscionability</w:t>
      </w:r>
      <w:r>
        <w:rPr>
          <w:rFonts w:ascii="Times New Roman" w:eastAsia="Times New Roman" w:hAnsi="Times New Roman" w:cs="Times New Roman"/>
          <w:sz w:val="20"/>
          <w:szCs w:val="20"/>
        </w:rPr>
        <w:t xml:space="preserve"> (see below) is broad enough to cover many situations that do not fit into the elements of misrepresentation or duress but  involve </w:t>
      </w:r>
      <w:r>
        <w:rPr>
          <w:rFonts w:ascii="Times New Roman" w:eastAsia="Times New Roman" w:hAnsi="Times New Roman" w:cs="Times New Roman"/>
          <w:sz w:val="20"/>
          <w:szCs w:val="20"/>
        </w:rPr>
        <w:t>unfair bargaining and unfair advantage-taking</w:t>
      </w:r>
    </w:p>
    <w:p w:rsidR="00D56030" w:rsidRDefault="003C1071">
      <w:pPr>
        <w:numPr>
          <w:ilvl w:val="0"/>
          <w:numId w:val="21"/>
        </w:numPr>
        <w:contextualSpacing/>
        <w:rPr>
          <w:rFonts w:ascii="Times New Roman" w:eastAsia="Times New Roman" w:hAnsi="Times New Roman" w:cs="Times New Roman"/>
          <w:sz w:val="20"/>
          <w:szCs w:val="20"/>
        </w:rPr>
      </w:pPr>
      <w:r>
        <w:rPr>
          <w:rFonts w:ascii="Times New Roman" w:eastAsia="Times New Roman" w:hAnsi="Times New Roman" w:cs="Times New Roman"/>
          <w:b/>
          <w:i/>
          <w:sz w:val="24"/>
          <w:szCs w:val="24"/>
        </w:rPr>
        <w:lastRenderedPageBreak/>
        <w:t>Unconscionability</w:t>
      </w:r>
      <w:r>
        <w:rPr>
          <w:rFonts w:ascii="Times New Roman" w:eastAsia="Times New Roman" w:hAnsi="Times New Roman" w:cs="Times New Roman"/>
          <w:sz w:val="20"/>
          <w:szCs w:val="20"/>
        </w:rPr>
        <w:t xml:space="preserve"> – the transaction is so unfair that it would offend the conscience of the court to enforce it</w:t>
      </w:r>
    </w:p>
    <w:p w:rsidR="00D56030" w:rsidRDefault="003C1071">
      <w:pPr>
        <w:numPr>
          <w:ilvl w:val="1"/>
          <w:numId w:val="21"/>
        </w:numPr>
        <w:contextualSpacing/>
        <w:rPr>
          <w:rFonts w:ascii="Times New Roman" w:eastAsia="Times New Roman" w:hAnsi="Times New Roman" w:cs="Times New Roman"/>
          <w:sz w:val="20"/>
          <w:szCs w:val="20"/>
        </w:rPr>
      </w:pPr>
      <w:r>
        <w:rPr>
          <w:rFonts w:ascii="Times New Roman" w:eastAsia="Times New Roman" w:hAnsi="Times New Roman" w:cs="Times New Roman"/>
          <w:b/>
          <w:sz w:val="20"/>
          <w:szCs w:val="20"/>
        </w:rPr>
        <w:t>UCC § 2-302: Unconscionable Contract or Clause</w:t>
      </w:r>
    </w:p>
    <w:p w:rsidR="00D56030" w:rsidRDefault="003C1071">
      <w:pPr>
        <w:numPr>
          <w:ilvl w:val="1"/>
          <w:numId w:val="21"/>
        </w:numPr>
        <w:contextualSpacing/>
        <w:rPr>
          <w:rFonts w:ascii="Times New Roman" w:eastAsia="Times New Roman" w:hAnsi="Times New Roman" w:cs="Times New Roman"/>
          <w:b/>
          <w:sz w:val="20"/>
          <w:szCs w:val="20"/>
        </w:rPr>
      </w:pPr>
      <w:r>
        <w:rPr>
          <w:rFonts w:ascii="Times New Roman" w:eastAsia="Times New Roman" w:hAnsi="Times New Roman" w:cs="Times New Roman"/>
          <w:b/>
          <w:sz w:val="20"/>
          <w:szCs w:val="20"/>
        </w:rPr>
        <w:t>R.2d § 208: Unconscionable Contract or Term</w:t>
      </w:r>
    </w:p>
    <w:p w:rsidR="00D56030" w:rsidRDefault="003C1071">
      <w:pPr>
        <w:numPr>
          <w:ilvl w:val="1"/>
          <w:numId w:val="21"/>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The Remedy Where a Contract or Term is Found to be Unconscionable </w:t>
      </w:r>
    </w:p>
    <w:p w:rsidR="00D56030" w:rsidRDefault="003C1071">
      <w:pPr>
        <w:numPr>
          <w:ilvl w:val="2"/>
          <w:numId w:val="21"/>
        </w:numPr>
        <w:contextualSpacing/>
        <w:rPr>
          <w:rFonts w:ascii="Times New Roman" w:eastAsia="Times New Roman" w:hAnsi="Times New Roman" w:cs="Times New Roman"/>
          <w:sz w:val="20"/>
          <w:szCs w:val="20"/>
        </w:rPr>
      </w:pPr>
      <w:r>
        <w:rPr>
          <w:rFonts w:ascii="Times New Roman" w:eastAsia="Times New Roman" w:hAnsi="Times New Roman" w:cs="Times New Roman"/>
          <w:i/>
          <w:sz w:val="20"/>
          <w:szCs w:val="20"/>
        </w:rPr>
        <w:t>Avoidance</w:t>
      </w:r>
      <w:r>
        <w:rPr>
          <w:rFonts w:ascii="Times New Roman" w:eastAsia="Times New Roman" w:hAnsi="Times New Roman" w:cs="Times New Roman"/>
          <w:sz w:val="20"/>
          <w:szCs w:val="20"/>
        </w:rPr>
        <w:t xml:space="preserve"> – refuse to enforce the contract, e.g. avoidance of the entire contract</w:t>
      </w:r>
    </w:p>
    <w:p w:rsidR="00D56030" w:rsidRDefault="003C1071">
      <w:pPr>
        <w:numPr>
          <w:ilvl w:val="2"/>
          <w:numId w:val="21"/>
        </w:numPr>
        <w:contextualSpacing/>
        <w:rPr>
          <w:rFonts w:ascii="Times New Roman" w:eastAsia="Times New Roman" w:hAnsi="Times New Roman" w:cs="Times New Roman"/>
          <w:sz w:val="20"/>
          <w:szCs w:val="20"/>
        </w:rPr>
      </w:pPr>
      <w:r>
        <w:rPr>
          <w:rFonts w:ascii="Times New Roman" w:eastAsia="Times New Roman" w:hAnsi="Times New Roman" w:cs="Times New Roman"/>
          <w:i/>
          <w:sz w:val="20"/>
          <w:szCs w:val="20"/>
        </w:rPr>
        <w:t>Severance</w:t>
      </w:r>
      <w:r>
        <w:rPr>
          <w:rFonts w:ascii="Times New Roman" w:eastAsia="Times New Roman" w:hAnsi="Times New Roman" w:cs="Times New Roman"/>
          <w:sz w:val="20"/>
          <w:szCs w:val="20"/>
        </w:rPr>
        <w:t xml:space="preserve"> – remove (“sever”) the unconscionable term, but enforce the remainder of the contract</w:t>
      </w:r>
    </w:p>
    <w:p w:rsidR="00D56030" w:rsidRDefault="003C1071">
      <w:pPr>
        <w:numPr>
          <w:ilvl w:val="2"/>
          <w:numId w:val="21"/>
        </w:numPr>
        <w:contextualSpacing/>
        <w:rPr>
          <w:rFonts w:ascii="Times New Roman" w:eastAsia="Times New Roman" w:hAnsi="Times New Roman" w:cs="Times New Roman"/>
          <w:sz w:val="20"/>
          <w:szCs w:val="20"/>
        </w:rPr>
      </w:pPr>
      <w:r>
        <w:rPr>
          <w:rFonts w:ascii="Times New Roman" w:eastAsia="Times New Roman" w:hAnsi="Times New Roman" w:cs="Times New Roman"/>
          <w:i/>
          <w:sz w:val="20"/>
          <w:szCs w:val="20"/>
        </w:rPr>
        <w:t>Amendment</w:t>
      </w:r>
      <w:r>
        <w:rPr>
          <w:rFonts w:ascii="Times New Roman" w:eastAsia="Times New Roman" w:hAnsi="Times New Roman" w:cs="Times New Roman"/>
          <w:sz w:val="20"/>
          <w:szCs w:val="20"/>
        </w:rPr>
        <w:t xml:space="preserve"> –</w:t>
      </w:r>
      <w:r>
        <w:rPr>
          <w:rFonts w:ascii="Times New Roman" w:eastAsia="Times New Roman" w:hAnsi="Times New Roman" w:cs="Times New Roman"/>
          <w:sz w:val="20"/>
          <w:szCs w:val="20"/>
        </w:rPr>
        <w:t xml:space="preserve"> limit the application of the unconscionable term, e.g. rewrite the contract to </w:t>
      </w:r>
      <w:r>
        <w:rPr>
          <w:rFonts w:ascii="Times New Roman" w:eastAsia="Times New Roman" w:hAnsi="Times New Roman" w:cs="Times New Roman"/>
          <w:i/>
          <w:sz w:val="20"/>
          <w:szCs w:val="20"/>
        </w:rPr>
        <w:t>cure</w:t>
      </w:r>
      <w:r>
        <w:rPr>
          <w:rFonts w:ascii="Times New Roman" w:eastAsia="Times New Roman" w:hAnsi="Times New Roman" w:cs="Times New Roman"/>
          <w:sz w:val="20"/>
          <w:szCs w:val="20"/>
        </w:rPr>
        <w:t xml:space="preserve"> the unconscionability </w:t>
      </w:r>
    </w:p>
    <w:p w:rsidR="00D56030" w:rsidRDefault="003C1071">
      <w:pPr>
        <w:ind w:left="2160"/>
        <w:rPr>
          <w:rFonts w:ascii="Times New Roman" w:eastAsia="Times New Roman" w:hAnsi="Times New Roman" w:cs="Times New Roman"/>
          <w:sz w:val="20"/>
          <w:szCs w:val="20"/>
        </w:rPr>
      </w:pPr>
      <w:r>
        <w:rPr>
          <w:rFonts w:ascii="Cardo" w:eastAsia="Cardo" w:hAnsi="Cardo" w:cs="Cardo"/>
          <w:sz w:val="20"/>
          <w:szCs w:val="20"/>
        </w:rPr>
        <w:t>→ Severance and amendment must be cautiously used because they have the potential of saddling the parties with an arrangement that deviates signific</w:t>
      </w:r>
      <w:r>
        <w:rPr>
          <w:rFonts w:ascii="Cardo" w:eastAsia="Cardo" w:hAnsi="Cardo" w:cs="Cardo"/>
          <w:sz w:val="20"/>
          <w:szCs w:val="20"/>
        </w:rPr>
        <w:t>antly from what they actually agreed</w:t>
      </w:r>
    </w:p>
    <w:p w:rsidR="00D56030" w:rsidRDefault="003C1071">
      <w:pPr>
        <w:numPr>
          <w:ilvl w:val="1"/>
          <w:numId w:val="21"/>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The Elements of Unconscionability; two elements, consider four factors:</w:t>
      </w:r>
    </w:p>
    <w:p w:rsidR="00D56030" w:rsidRDefault="003C1071">
      <w:pPr>
        <w:numPr>
          <w:ilvl w:val="2"/>
          <w:numId w:val="21"/>
        </w:numPr>
        <w:contextualSpacing/>
        <w:rPr>
          <w:rFonts w:ascii="Times New Roman" w:eastAsia="Times New Roman" w:hAnsi="Times New Roman" w:cs="Times New Roman"/>
          <w:sz w:val="20"/>
          <w:szCs w:val="20"/>
        </w:rPr>
      </w:pPr>
      <w:r>
        <w:rPr>
          <w:rFonts w:ascii="Times New Roman" w:eastAsia="Times New Roman" w:hAnsi="Times New Roman" w:cs="Times New Roman"/>
          <w:i/>
          <w:sz w:val="20"/>
          <w:szCs w:val="20"/>
        </w:rPr>
        <w:t>Procedural Unconscionability</w:t>
      </w:r>
      <w:r>
        <w:rPr>
          <w:rFonts w:ascii="Times New Roman" w:eastAsia="Times New Roman" w:hAnsi="Times New Roman" w:cs="Times New Roman"/>
          <w:sz w:val="20"/>
          <w:szCs w:val="20"/>
        </w:rPr>
        <w:t xml:space="preserve"> – unfair bargaining tactics, abuse of power; UCC §</w:t>
      </w:r>
      <w:r>
        <w:rPr>
          <w:rFonts w:ascii="Times New Roman" w:eastAsia="Times New Roman" w:hAnsi="Times New Roman" w:cs="Times New Roman"/>
          <w:b/>
          <w:sz w:val="20"/>
          <w:szCs w:val="20"/>
        </w:rPr>
        <w:t xml:space="preserve"> </w:t>
      </w:r>
      <w:r>
        <w:rPr>
          <w:rFonts w:ascii="Times New Roman" w:eastAsia="Times New Roman" w:hAnsi="Times New Roman" w:cs="Times New Roman"/>
          <w:sz w:val="20"/>
          <w:szCs w:val="20"/>
        </w:rPr>
        <w:t xml:space="preserve">2-302 Comment 1: “The principle is one of the prevention of oppression and unfair surprise and not of disturbance of allocation of risks because of superior bargaining power” </w:t>
      </w:r>
    </w:p>
    <w:p w:rsidR="00D56030" w:rsidRDefault="003C1071">
      <w:pPr>
        <w:numPr>
          <w:ilvl w:val="3"/>
          <w:numId w:val="21"/>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Relates to the way in which the contract was formed, focusing on unfair bargaini</w:t>
      </w:r>
      <w:r>
        <w:rPr>
          <w:rFonts w:ascii="Times New Roman" w:eastAsia="Times New Roman" w:hAnsi="Times New Roman" w:cs="Times New Roman"/>
          <w:sz w:val="20"/>
          <w:szCs w:val="20"/>
        </w:rPr>
        <w:t xml:space="preserve">ng tactics, disparity of power leading to imposition, and other factors that made it possible for one party to take unfair advantage of the other </w:t>
      </w:r>
    </w:p>
    <w:p w:rsidR="00D56030" w:rsidRDefault="003C1071">
      <w:pPr>
        <w:numPr>
          <w:ilvl w:val="2"/>
          <w:numId w:val="21"/>
        </w:numPr>
        <w:contextualSpacing/>
        <w:rPr>
          <w:rFonts w:ascii="Times New Roman" w:eastAsia="Times New Roman" w:hAnsi="Times New Roman" w:cs="Times New Roman"/>
          <w:sz w:val="20"/>
          <w:szCs w:val="20"/>
        </w:rPr>
      </w:pPr>
      <w:r>
        <w:rPr>
          <w:rFonts w:ascii="Times New Roman" w:eastAsia="Times New Roman" w:hAnsi="Times New Roman" w:cs="Times New Roman"/>
          <w:i/>
          <w:sz w:val="20"/>
          <w:szCs w:val="20"/>
        </w:rPr>
        <w:t xml:space="preserve">Substantive Unconscionability </w:t>
      </w:r>
      <w:r>
        <w:rPr>
          <w:rFonts w:ascii="Times New Roman" w:eastAsia="Times New Roman" w:hAnsi="Times New Roman" w:cs="Times New Roman"/>
          <w:sz w:val="20"/>
          <w:szCs w:val="20"/>
        </w:rPr>
        <w:t xml:space="preserve">– unfair or unduly one-sided contract terms; Comment 1: “Whether, in the light </w:t>
      </w:r>
      <w:r>
        <w:rPr>
          <w:rFonts w:ascii="Times New Roman" w:eastAsia="Times New Roman" w:hAnsi="Times New Roman" w:cs="Times New Roman"/>
          <w:sz w:val="20"/>
          <w:szCs w:val="20"/>
        </w:rPr>
        <w:t>of the general commercial background and the commercial needs of the particular trade or case, the clauses involved are so one-sided as to be unconscionable under the circumstances existing at the time of making the contract”</w:t>
      </w:r>
    </w:p>
    <w:p w:rsidR="00D56030" w:rsidRDefault="003C1071">
      <w:pPr>
        <w:numPr>
          <w:ilvl w:val="3"/>
          <w:numId w:val="21"/>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Relates to the terms of the re</w:t>
      </w:r>
      <w:r>
        <w:rPr>
          <w:rFonts w:ascii="Times New Roman" w:eastAsia="Times New Roman" w:hAnsi="Times New Roman" w:cs="Times New Roman"/>
          <w:sz w:val="20"/>
          <w:szCs w:val="20"/>
        </w:rPr>
        <w:t>sulting contract, focusing on whether , as a result of behaving in a procedurally unconscionable way, one of the parties was able to impose an unfair contract or term on the other</w:t>
      </w:r>
    </w:p>
    <w:p w:rsidR="00D56030" w:rsidRDefault="003C1071">
      <w:pPr>
        <w:ind w:left="2160"/>
        <w:rPr>
          <w:rFonts w:ascii="Times New Roman" w:eastAsia="Times New Roman" w:hAnsi="Times New Roman" w:cs="Times New Roman"/>
          <w:sz w:val="20"/>
          <w:szCs w:val="20"/>
        </w:rPr>
      </w:pPr>
      <w:r>
        <w:rPr>
          <w:rFonts w:ascii="Cardo" w:eastAsia="Cardo" w:hAnsi="Cardo" w:cs="Cardo"/>
          <w:sz w:val="20"/>
          <w:szCs w:val="20"/>
        </w:rPr>
        <w:t xml:space="preserve">→ Many courts require that </w:t>
      </w:r>
      <w:r>
        <w:rPr>
          <w:rFonts w:ascii="Times New Roman" w:eastAsia="Times New Roman" w:hAnsi="Times New Roman" w:cs="Times New Roman"/>
          <w:i/>
          <w:sz w:val="20"/>
          <w:szCs w:val="20"/>
        </w:rPr>
        <w:t>both</w:t>
      </w:r>
      <w:r>
        <w:rPr>
          <w:rFonts w:ascii="Times New Roman" w:eastAsia="Times New Roman" w:hAnsi="Times New Roman" w:cs="Times New Roman"/>
          <w:sz w:val="20"/>
          <w:szCs w:val="20"/>
        </w:rPr>
        <w:t xml:space="preserve"> the procedural </w:t>
      </w:r>
      <w:r>
        <w:rPr>
          <w:rFonts w:ascii="Times New Roman" w:eastAsia="Times New Roman" w:hAnsi="Times New Roman" w:cs="Times New Roman"/>
          <w:i/>
          <w:sz w:val="20"/>
          <w:szCs w:val="20"/>
        </w:rPr>
        <w:t>and</w:t>
      </w:r>
      <w:r>
        <w:rPr>
          <w:rFonts w:ascii="Times New Roman" w:eastAsia="Times New Roman" w:hAnsi="Times New Roman" w:cs="Times New Roman"/>
          <w:sz w:val="20"/>
          <w:szCs w:val="20"/>
        </w:rPr>
        <w:t xml:space="preserve"> substantive elements are </w:t>
      </w:r>
      <w:r>
        <w:rPr>
          <w:rFonts w:ascii="Times New Roman" w:eastAsia="Times New Roman" w:hAnsi="Times New Roman" w:cs="Times New Roman"/>
          <w:sz w:val="20"/>
          <w:szCs w:val="20"/>
        </w:rPr>
        <w:t xml:space="preserve">satisfied at least to some degree; courts may be satisfied with a very modest showing of one of them if the other is shown emphatically; some courts have been willing to grant relief on showing of just one of the elements if the bargaining behavior or the </w:t>
      </w:r>
      <w:r>
        <w:rPr>
          <w:rFonts w:ascii="Times New Roman" w:eastAsia="Times New Roman" w:hAnsi="Times New Roman" w:cs="Times New Roman"/>
          <w:sz w:val="20"/>
          <w:szCs w:val="20"/>
        </w:rPr>
        <w:t>unfairness of the term is sufficiently egregious</w:t>
      </w:r>
    </w:p>
    <w:p w:rsidR="00D56030" w:rsidRDefault="003C1071">
      <w:pPr>
        <w:numPr>
          <w:ilvl w:val="2"/>
          <w:numId w:val="21"/>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(1)</w:t>
      </w:r>
      <w:r>
        <w:rPr>
          <w:rFonts w:ascii="Times New Roman" w:eastAsia="Times New Roman" w:hAnsi="Times New Roman" w:cs="Times New Roman"/>
          <w:i/>
          <w:sz w:val="20"/>
          <w:szCs w:val="20"/>
        </w:rPr>
        <w:t xml:space="preserve"> Absence of meaningful choice and contract terms unreasonably favoring other party </w:t>
      </w:r>
    </w:p>
    <w:p w:rsidR="00D56030" w:rsidRDefault="003C1071">
      <w:pPr>
        <w:numPr>
          <w:ilvl w:val="2"/>
          <w:numId w:val="21"/>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(2)</w:t>
      </w:r>
      <w:r>
        <w:rPr>
          <w:rFonts w:ascii="Times New Roman" w:eastAsia="Times New Roman" w:hAnsi="Times New Roman" w:cs="Times New Roman"/>
          <w:i/>
          <w:sz w:val="20"/>
          <w:szCs w:val="20"/>
        </w:rPr>
        <w:t xml:space="preserve"> Oppression and unfair surprise</w:t>
      </w:r>
      <w:r>
        <w:rPr>
          <w:rFonts w:ascii="Times New Roman" w:eastAsia="Times New Roman" w:hAnsi="Times New Roman" w:cs="Times New Roman"/>
          <w:sz w:val="20"/>
          <w:szCs w:val="20"/>
        </w:rPr>
        <w:t xml:space="preserve"> – contractual terms that are not typically expected by the party who is being asked t</w:t>
      </w:r>
      <w:r>
        <w:rPr>
          <w:rFonts w:ascii="Times New Roman" w:eastAsia="Times New Roman" w:hAnsi="Times New Roman" w:cs="Times New Roman"/>
          <w:sz w:val="20"/>
          <w:szCs w:val="20"/>
        </w:rPr>
        <w:t xml:space="preserve">o agree to them; often boilerplate and either not read or not understood </w:t>
      </w:r>
    </w:p>
    <w:p w:rsidR="00D56030" w:rsidRDefault="003C1071">
      <w:pPr>
        <w:numPr>
          <w:ilvl w:val="2"/>
          <w:numId w:val="21"/>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(3)</w:t>
      </w:r>
      <w:r>
        <w:rPr>
          <w:rFonts w:ascii="Times New Roman" w:eastAsia="Times New Roman" w:hAnsi="Times New Roman" w:cs="Times New Roman"/>
          <w:i/>
          <w:sz w:val="20"/>
          <w:szCs w:val="20"/>
        </w:rPr>
        <w:t xml:space="preserve"> Not reasonably understood or expected</w:t>
      </w:r>
      <w:r>
        <w:rPr>
          <w:rFonts w:ascii="Times New Roman" w:eastAsia="Times New Roman" w:hAnsi="Times New Roman" w:cs="Times New Roman"/>
          <w:sz w:val="20"/>
          <w:szCs w:val="20"/>
        </w:rPr>
        <w:t xml:space="preserve"> – If a form contains an unusual and not reasonably expected term that imposes a material burden on the signatory, that term should not be en</w:t>
      </w:r>
      <w:r>
        <w:rPr>
          <w:rFonts w:ascii="Times New Roman" w:eastAsia="Times New Roman" w:hAnsi="Times New Roman" w:cs="Times New Roman"/>
          <w:sz w:val="20"/>
          <w:szCs w:val="20"/>
        </w:rPr>
        <w:t xml:space="preserve">forced </w:t>
      </w:r>
    </w:p>
    <w:p w:rsidR="00D56030" w:rsidRDefault="003C1071">
      <w:pPr>
        <w:numPr>
          <w:ilvl w:val="2"/>
          <w:numId w:val="21"/>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(4)</w:t>
      </w:r>
      <w:r>
        <w:rPr>
          <w:rFonts w:ascii="Times New Roman" w:eastAsia="Times New Roman" w:hAnsi="Times New Roman" w:cs="Times New Roman"/>
          <w:i/>
          <w:sz w:val="20"/>
          <w:szCs w:val="20"/>
        </w:rPr>
        <w:t xml:space="preserve"> Adhesion</w:t>
      </w:r>
      <w:r>
        <w:rPr>
          <w:rFonts w:ascii="Times New Roman" w:eastAsia="Times New Roman" w:hAnsi="Times New Roman" w:cs="Times New Roman"/>
          <w:sz w:val="20"/>
          <w:szCs w:val="20"/>
        </w:rPr>
        <w:t xml:space="preserve"> – standard contract, non-negotiable terms, imposition/oppression, lack of competition and alternatives, advantage-taking (unduly one-sided terms); any contract in which one of the parties has enough bargaining power to be able to dicta</w:t>
      </w:r>
      <w:r>
        <w:rPr>
          <w:rFonts w:ascii="Times New Roman" w:eastAsia="Times New Roman" w:hAnsi="Times New Roman" w:cs="Times New Roman"/>
          <w:sz w:val="20"/>
          <w:szCs w:val="20"/>
        </w:rPr>
        <w:t xml:space="preserve">te the terms of the contract to the other on a take-it-or-leave-it basis, and the weaker party has no choice but to “adhere” to the terms </w:t>
      </w:r>
    </w:p>
    <w:p w:rsidR="00D56030" w:rsidRDefault="003C1071">
      <w:pPr>
        <w:numPr>
          <w:ilvl w:val="3"/>
          <w:numId w:val="21"/>
        </w:numPr>
        <w:contextualSpacing/>
        <w:rPr>
          <w:rFonts w:ascii="Times New Roman" w:eastAsia="Times New Roman" w:hAnsi="Times New Roman" w:cs="Times New Roman"/>
          <w:i/>
          <w:sz w:val="20"/>
          <w:szCs w:val="20"/>
        </w:rPr>
      </w:pPr>
      <w:r>
        <w:rPr>
          <w:rFonts w:ascii="Times New Roman" w:eastAsia="Times New Roman" w:hAnsi="Times New Roman" w:cs="Times New Roman"/>
          <w:i/>
          <w:sz w:val="20"/>
          <w:szCs w:val="20"/>
        </w:rPr>
        <w:t>But</w:t>
      </w:r>
      <w:r>
        <w:rPr>
          <w:rFonts w:ascii="Times New Roman" w:eastAsia="Times New Roman" w:hAnsi="Times New Roman" w:cs="Times New Roman"/>
          <w:sz w:val="20"/>
          <w:szCs w:val="20"/>
        </w:rPr>
        <w:t xml:space="preserve"> standard form contracts are not the evil in itself, they are in fact indispensable; adhesion becomes unconscionab</w:t>
      </w:r>
      <w:r>
        <w:rPr>
          <w:rFonts w:ascii="Times New Roman" w:eastAsia="Times New Roman" w:hAnsi="Times New Roman" w:cs="Times New Roman"/>
          <w:sz w:val="20"/>
          <w:szCs w:val="20"/>
        </w:rPr>
        <w:t>le and actionable if the abuse of bargaining dominance imposes unfair terms (adhesion is just one aspect of unconscionability)</w:t>
      </w:r>
    </w:p>
    <w:p w:rsidR="00D56030" w:rsidRDefault="003C1071">
      <w:pPr>
        <w:numPr>
          <w:ilvl w:val="3"/>
          <w:numId w:val="21"/>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Note: Similarly size and power don’t inevitably go hand-in-hand – in a competitive market even a smaller consumer may have considerable bargaining power and if she is adequately informed and assertive she may be able to use this leverage to resist adverse </w:t>
      </w:r>
      <w:r>
        <w:rPr>
          <w:rFonts w:ascii="Times New Roman" w:eastAsia="Times New Roman" w:hAnsi="Times New Roman" w:cs="Times New Roman"/>
          <w:sz w:val="20"/>
          <w:szCs w:val="20"/>
        </w:rPr>
        <w:t xml:space="preserve">terms or may simply obtain the goods or services elsewhere </w:t>
      </w:r>
    </w:p>
    <w:p w:rsidR="00D56030" w:rsidRDefault="003C1071">
      <w:pPr>
        <w:numPr>
          <w:ilvl w:val="1"/>
          <w:numId w:val="21"/>
        </w:numPr>
        <w:contextualSpacing/>
        <w:rPr>
          <w:rFonts w:ascii="Times New Roman" w:eastAsia="Times New Roman" w:hAnsi="Times New Roman" w:cs="Times New Roman"/>
          <w:i/>
          <w:sz w:val="20"/>
          <w:szCs w:val="20"/>
        </w:rPr>
      </w:pPr>
      <w:r>
        <w:rPr>
          <w:rFonts w:ascii="Times New Roman" w:eastAsia="Times New Roman" w:hAnsi="Times New Roman" w:cs="Times New Roman"/>
          <w:i/>
          <w:sz w:val="20"/>
          <w:szCs w:val="20"/>
        </w:rPr>
        <w:t>Williams v. Walker-Thomas Furniture Co.</w:t>
      </w:r>
      <w:r>
        <w:rPr>
          <w:rFonts w:ascii="Times New Roman" w:eastAsia="Times New Roman" w:hAnsi="Times New Roman" w:cs="Times New Roman"/>
          <w:sz w:val="20"/>
          <w:szCs w:val="20"/>
        </w:rPr>
        <w:t xml:space="preserve"> – (well-known definition of “unconscionability”) “Unconscionability has generally been recognized to include an absence of meaningful choice on the part of </w:t>
      </w:r>
      <w:r>
        <w:rPr>
          <w:rFonts w:ascii="Times New Roman" w:eastAsia="Times New Roman" w:hAnsi="Times New Roman" w:cs="Times New Roman"/>
          <w:sz w:val="20"/>
          <w:szCs w:val="20"/>
        </w:rPr>
        <w:t>one of the parties together with contract terms which are unreasonably favorable to the other party”</w:t>
      </w:r>
    </w:p>
    <w:p w:rsidR="00D56030" w:rsidRDefault="003C1071">
      <w:pPr>
        <w:numPr>
          <w:ilvl w:val="1"/>
          <w:numId w:val="21"/>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Court in </w:t>
      </w:r>
      <w:r>
        <w:rPr>
          <w:rFonts w:ascii="Times New Roman" w:eastAsia="Times New Roman" w:hAnsi="Times New Roman" w:cs="Times New Roman"/>
          <w:i/>
          <w:sz w:val="20"/>
          <w:szCs w:val="20"/>
        </w:rPr>
        <w:t>Germantown Manufacturing. Co. v. Rawlinson</w:t>
      </w:r>
      <w:r>
        <w:rPr>
          <w:rFonts w:ascii="Times New Roman" w:eastAsia="Times New Roman" w:hAnsi="Times New Roman" w:cs="Times New Roman"/>
          <w:sz w:val="20"/>
          <w:szCs w:val="20"/>
        </w:rPr>
        <w:t xml:space="preserve"> – although the transaction it was dealing with was not a sale of goods, the doctrine of unconscionabili</w:t>
      </w:r>
      <w:r>
        <w:rPr>
          <w:rFonts w:ascii="Times New Roman" w:eastAsia="Times New Roman" w:hAnsi="Times New Roman" w:cs="Times New Roman"/>
          <w:sz w:val="20"/>
          <w:szCs w:val="20"/>
        </w:rPr>
        <w:t>ty is of general application and the Official Comment to UCC § 2-302 is helpful in articulating its scope</w:t>
      </w:r>
    </w:p>
    <w:p w:rsidR="00D56030" w:rsidRDefault="003C1071">
      <w:pPr>
        <w:numPr>
          <w:ilvl w:val="1"/>
          <w:numId w:val="21"/>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Note: The court, not the jury, is the arbiter of unconscionability as a matter of law, two reasons</w:t>
      </w:r>
    </w:p>
    <w:p w:rsidR="00D56030" w:rsidRDefault="003C1071">
      <w:pPr>
        <w:numPr>
          <w:ilvl w:val="2"/>
          <w:numId w:val="21"/>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(1) Unconscionability derives from equity and court</w:t>
      </w:r>
      <w:r>
        <w:rPr>
          <w:rFonts w:ascii="Times New Roman" w:eastAsia="Times New Roman" w:hAnsi="Times New Roman" w:cs="Times New Roman"/>
          <w:sz w:val="20"/>
          <w:szCs w:val="20"/>
        </w:rPr>
        <w:t>s of equity do not have juries (tradition)</w:t>
      </w:r>
    </w:p>
    <w:p w:rsidR="00D56030" w:rsidRDefault="003C1071">
      <w:pPr>
        <w:numPr>
          <w:ilvl w:val="2"/>
          <w:numId w:val="21"/>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lastRenderedPageBreak/>
        <w:t>(2) Unconscionability is such a fluid doctrine, the determination of unconscionability is best left to the judge who has training to apply it more dispassionately (practical)</w:t>
      </w:r>
    </w:p>
    <w:p w:rsidR="00D56030" w:rsidRDefault="003C1071">
      <w:pPr>
        <w:numPr>
          <w:ilvl w:val="1"/>
          <w:numId w:val="21"/>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Forum Selection and Arbitration Clause</w:t>
      </w:r>
      <w:r>
        <w:rPr>
          <w:rFonts w:ascii="Times New Roman" w:eastAsia="Times New Roman" w:hAnsi="Times New Roman" w:cs="Times New Roman"/>
          <w:sz w:val="20"/>
          <w:szCs w:val="20"/>
        </w:rPr>
        <w:t xml:space="preserve">s – there is nothing inherently unconscionable in a provision that confines litigation to a particular jurisdiction or that requires disputes to be settled by arbitration (it is almost inevitable that a standard agreement will contain one of these or some </w:t>
      </w:r>
      <w:r>
        <w:rPr>
          <w:rFonts w:ascii="Times New Roman" w:eastAsia="Times New Roman" w:hAnsi="Times New Roman" w:cs="Times New Roman"/>
          <w:sz w:val="20"/>
          <w:szCs w:val="20"/>
        </w:rPr>
        <w:t>other provision that limits or confines the non-drafting party’s right to litigate a dispute that may arise under the contract); FSCs are generally upheld if reasonable and fairly bargained and even greater deference is given to arbitration provisions beca</w:t>
      </w:r>
      <w:r>
        <w:rPr>
          <w:rFonts w:ascii="Times New Roman" w:eastAsia="Times New Roman" w:hAnsi="Times New Roman" w:cs="Times New Roman"/>
          <w:sz w:val="20"/>
          <w:szCs w:val="20"/>
        </w:rPr>
        <w:t>use federal law recognizes a general public policy in favor of arbitration (the Federal Arbitration Act)</w:t>
      </w:r>
    </w:p>
    <w:p w:rsidR="00D56030" w:rsidRDefault="003C1071">
      <w:pPr>
        <w:numPr>
          <w:ilvl w:val="2"/>
          <w:numId w:val="21"/>
        </w:numPr>
        <w:contextualSpacing/>
        <w:rPr>
          <w:rFonts w:ascii="Times New Roman" w:eastAsia="Times New Roman" w:hAnsi="Times New Roman" w:cs="Times New Roman"/>
          <w:sz w:val="20"/>
          <w:szCs w:val="20"/>
        </w:rPr>
      </w:pPr>
      <w:r>
        <w:rPr>
          <w:rFonts w:ascii="Times New Roman" w:eastAsia="Times New Roman" w:hAnsi="Times New Roman" w:cs="Times New Roman"/>
          <w:i/>
          <w:sz w:val="20"/>
          <w:szCs w:val="20"/>
        </w:rPr>
        <w:t xml:space="preserve">But </w:t>
      </w:r>
      <w:r>
        <w:rPr>
          <w:rFonts w:ascii="Times New Roman" w:eastAsia="Times New Roman" w:hAnsi="Times New Roman" w:cs="Times New Roman"/>
          <w:sz w:val="20"/>
          <w:szCs w:val="20"/>
        </w:rPr>
        <w:t>even though arbitration agreements are favored, an agreement to arbitrate must qualify as a contract and is validity can be challenged on any groun</w:t>
      </w:r>
      <w:r>
        <w:rPr>
          <w:rFonts w:ascii="Times New Roman" w:eastAsia="Times New Roman" w:hAnsi="Times New Roman" w:cs="Times New Roman"/>
          <w:sz w:val="20"/>
          <w:szCs w:val="20"/>
        </w:rPr>
        <w:t xml:space="preserve">ds applicable to contracts generally (e.g. unconscionability)  </w:t>
      </w:r>
    </w:p>
    <w:p w:rsidR="00D56030" w:rsidRDefault="003C1071">
      <w:pPr>
        <w:numPr>
          <w:ilvl w:val="2"/>
          <w:numId w:val="21"/>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i/>
          <w:color w:val="FF0000"/>
          <w:sz w:val="20"/>
          <w:szCs w:val="20"/>
        </w:rPr>
        <w:t>Feldman v. Google, Inc.</w:t>
      </w:r>
      <w:r>
        <w:rPr>
          <w:rFonts w:ascii="Times New Roman" w:eastAsia="Times New Roman" w:hAnsi="Times New Roman" w:cs="Times New Roman"/>
          <w:color w:val="FF0000"/>
          <w:sz w:val="20"/>
          <w:szCs w:val="20"/>
        </w:rPr>
        <w:t xml:space="preserve"> (United States District Court, Eastern District of Pennsylvania, 2007) </w:t>
      </w:r>
      <w:r>
        <w:rPr>
          <w:rFonts w:ascii="Times New Roman" w:eastAsia="Times New Roman" w:hAnsi="Times New Roman" w:cs="Times New Roman"/>
          <w:sz w:val="20"/>
          <w:szCs w:val="20"/>
        </w:rPr>
        <w:t>(pg. 489)</w:t>
      </w:r>
    </w:p>
    <w:p w:rsidR="00D56030" w:rsidRDefault="003C1071">
      <w:pPr>
        <w:numPr>
          <w:ilvl w:val="2"/>
          <w:numId w:val="21"/>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i/>
          <w:color w:val="FF0000"/>
          <w:sz w:val="20"/>
          <w:szCs w:val="20"/>
        </w:rPr>
        <w:t>Lhotka v. Geographic Expeditions, Inc.</w:t>
      </w:r>
      <w:r>
        <w:rPr>
          <w:rFonts w:ascii="Times New Roman" w:eastAsia="Times New Roman" w:hAnsi="Times New Roman" w:cs="Times New Roman"/>
          <w:color w:val="FF0000"/>
          <w:sz w:val="20"/>
          <w:szCs w:val="20"/>
        </w:rPr>
        <w:t xml:space="preserve"> (California Court of Appeal, 2010) </w:t>
      </w:r>
      <w:r>
        <w:rPr>
          <w:rFonts w:ascii="Times New Roman" w:eastAsia="Times New Roman" w:hAnsi="Times New Roman" w:cs="Times New Roman"/>
          <w:sz w:val="20"/>
          <w:szCs w:val="20"/>
        </w:rPr>
        <w:t>(pg. 493)</w:t>
      </w:r>
    </w:p>
    <w:p w:rsidR="00D56030" w:rsidRDefault="003C1071">
      <w:pPr>
        <w:numPr>
          <w:ilvl w:val="2"/>
          <w:numId w:val="21"/>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i/>
          <w:color w:val="FF0000"/>
          <w:sz w:val="20"/>
          <w:szCs w:val="20"/>
        </w:rPr>
        <w:t>Zuv</w:t>
      </w:r>
      <w:r>
        <w:rPr>
          <w:rFonts w:ascii="Times New Roman" w:eastAsia="Times New Roman" w:hAnsi="Times New Roman" w:cs="Times New Roman"/>
          <w:i/>
          <w:color w:val="FF0000"/>
          <w:sz w:val="20"/>
          <w:szCs w:val="20"/>
        </w:rPr>
        <w:t xml:space="preserve">er v. Airtouch Communications, Inc. </w:t>
      </w:r>
      <w:r>
        <w:rPr>
          <w:rFonts w:ascii="Times New Roman" w:eastAsia="Times New Roman" w:hAnsi="Times New Roman" w:cs="Times New Roman"/>
          <w:color w:val="FF0000"/>
          <w:sz w:val="20"/>
          <w:szCs w:val="20"/>
        </w:rPr>
        <w:t xml:space="preserve">(Washington Supreme Court, 2004) </w:t>
      </w:r>
      <w:r>
        <w:rPr>
          <w:rFonts w:ascii="Times New Roman" w:eastAsia="Times New Roman" w:hAnsi="Times New Roman" w:cs="Times New Roman"/>
          <w:sz w:val="20"/>
          <w:szCs w:val="20"/>
        </w:rPr>
        <w:t>(pg. 499)</w:t>
      </w:r>
    </w:p>
    <w:p w:rsidR="00D56030" w:rsidRDefault="003C1071">
      <w:pPr>
        <w:numPr>
          <w:ilvl w:val="1"/>
          <w:numId w:val="21"/>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The Range of Unconscionability Doctrine – more commonly found in consumer transactions </w:t>
      </w:r>
      <w:r>
        <w:rPr>
          <w:rFonts w:ascii="Times New Roman" w:eastAsia="Times New Roman" w:hAnsi="Times New Roman" w:cs="Times New Roman"/>
          <w:i/>
          <w:sz w:val="20"/>
          <w:szCs w:val="20"/>
        </w:rPr>
        <w:t>but</w:t>
      </w:r>
      <w:r>
        <w:rPr>
          <w:rFonts w:ascii="Times New Roman" w:eastAsia="Times New Roman" w:hAnsi="Times New Roman" w:cs="Times New Roman"/>
          <w:sz w:val="20"/>
          <w:szCs w:val="20"/>
        </w:rPr>
        <w:t xml:space="preserve"> not confined to such situations, a claim of unconscionability may be made in any contr</w:t>
      </w:r>
      <w:r>
        <w:rPr>
          <w:rFonts w:ascii="Times New Roman" w:eastAsia="Times New Roman" w:hAnsi="Times New Roman" w:cs="Times New Roman"/>
          <w:sz w:val="20"/>
          <w:szCs w:val="20"/>
        </w:rPr>
        <w:t>act irrespective of its subject matter and the attributes of the parties</w:t>
      </w:r>
    </w:p>
    <w:p w:rsidR="00D56030" w:rsidRDefault="003C1071">
      <w:pPr>
        <w:numPr>
          <w:ilvl w:val="1"/>
          <w:numId w:val="21"/>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Unconscionability and the Prohibition of Class Actions – in some states, a prohibition on consumers from initiating or participating in a class action has been viewed as unconscionabl</w:t>
      </w:r>
      <w:r>
        <w:rPr>
          <w:rFonts w:ascii="Times New Roman" w:eastAsia="Times New Roman" w:hAnsi="Times New Roman" w:cs="Times New Roman"/>
          <w:sz w:val="20"/>
          <w:szCs w:val="20"/>
        </w:rPr>
        <w:t>e as a matter of state contract law</w:t>
      </w:r>
    </w:p>
    <w:p w:rsidR="00D56030" w:rsidRDefault="003C1071">
      <w:pPr>
        <w:numPr>
          <w:ilvl w:val="2"/>
          <w:numId w:val="21"/>
        </w:numPr>
        <w:contextualSpacing/>
        <w:rPr>
          <w:rFonts w:ascii="Times New Roman" w:eastAsia="Times New Roman" w:hAnsi="Times New Roman" w:cs="Times New Roman"/>
          <w:i/>
          <w:sz w:val="20"/>
          <w:szCs w:val="20"/>
        </w:rPr>
      </w:pPr>
      <w:r>
        <w:rPr>
          <w:rFonts w:ascii="Times New Roman" w:eastAsia="Times New Roman" w:hAnsi="Times New Roman" w:cs="Times New Roman"/>
          <w:i/>
          <w:sz w:val="20"/>
          <w:szCs w:val="20"/>
        </w:rPr>
        <w:t>But</w:t>
      </w:r>
      <w:r>
        <w:rPr>
          <w:rFonts w:ascii="Times New Roman" w:eastAsia="Times New Roman" w:hAnsi="Times New Roman" w:cs="Times New Roman"/>
          <w:sz w:val="20"/>
          <w:szCs w:val="20"/>
        </w:rPr>
        <w:t xml:space="preserve"> </w:t>
      </w:r>
      <w:r>
        <w:rPr>
          <w:rFonts w:ascii="Times New Roman" w:eastAsia="Times New Roman" w:hAnsi="Times New Roman" w:cs="Times New Roman"/>
          <w:i/>
          <w:sz w:val="20"/>
          <w:szCs w:val="20"/>
        </w:rPr>
        <w:t>AT&amp;T Mobility LLC v. Conception</w:t>
      </w:r>
      <w:r>
        <w:rPr>
          <w:rFonts w:ascii="Times New Roman" w:eastAsia="Times New Roman" w:hAnsi="Times New Roman" w:cs="Times New Roman"/>
          <w:sz w:val="20"/>
          <w:szCs w:val="20"/>
        </w:rPr>
        <w:t xml:space="preserve"> – </w:t>
      </w:r>
      <w:r>
        <w:rPr>
          <w:rFonts w:ascii="Times New Roman" w:eastAsia="Times New Roman" w:hAnsi="Times New Roman" w:cs="Times New Roman"/>
          <w:b/>
          <w:sz w:val="20"/>
          <w:szCs w:val="20"/>
        </w:rPr>
        <w:t xml:space="preserve">H: </w:t>
      </w:r>
      <w:r>
        <w:rPr>
          <w:rFonts w:ascii="Times New Roman" w:eastAsia="Times New Roman" w:hAnsi="Times New Roman" w:cs="Times New Roman"/>
          <w:sz w:val="20"/>
          <w:szCs w:val="20"/>
        </w:rPr>
        <w:t>Prohibition of class action waivers in consumer transactions would violate federal law by effectively barring arbitration in a broad range of disputes</w:t>
      </w:r>
    </w:p>
    <w:p w:rsidR="00D56030" w:rsidRDefault="003C1071">
      <w:pPr>
        <w:numPr>
          <w:ilvl w:val="0"/>
          <w:numId w:val="21"/>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An International Perspective</w:t>
      </w:r>
    </w:p>
    <w:p w:rsidR="00D56030" w:rsidRDefault="003C1071">
      <w:pPr>
        <w:numPr>
          <w:ilvl w:val="1"/>
          <w:numId w:val="21"/>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The UNIDROIT Principles: Recognize that a party may avoid a contract on several grounds that correspond to the common law doctrines of fraud, duress, undue influence, and unconscionability; gives courts authority to grant avoidance of a contract in its en</w:t>
      </w:r>
      <w:r>
        <w:rPr>
          <w:rFonts w:ascii="Times New Roman" w:eastAsia="Times New Roman" w:hAnsi="Times New Roman" w:cs="Times New Roman"/>
          <w:sz w:val="20"/>
          <w:szCs w:val="20"/>
        </w:rPr>
        <w:t xml:space="preserve">tirety or, in appropriate circumstances, to confine avoidance to an offending term or terms; requires a claim of avoidance be made within a reasonable time and the right to avoid may  be lost if a party fails to seek avoidance in time or otherwise acts in </w:t>
      </w:r>
      <w:r>
        <w:rPr>
          <w:rFonts w:ascii="Times New Roman" w:eastAsia="Times New Roman" w:hAnsi="Times New Roman" w:cs="Times New Roman"/>
          <w:sz w:val="20"/>
          <w:szCs w:val="20"/>
        </w:rPr>
        <w:t>a way that impliedly affirms the contract (see pg. 510-511 for doctrinal specifics)</w:t>
      </w:r>
    </w:p>
    <w:p w:rsidR="00D56030" w:rsidRDefault="003C1071">
      <w:pPr>
        <w:numPr>
          <w:ilvl w:val="1"/>
          <w:numId w:val="21"/>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CISG: Not concerned with the validity of a contact; in a transnational sales transaction, questions of contract validity are resolved under the domestic law otherwise gover</w:t>
      </w:r>
      <w:r>
        <w:rPr>
          <w:rFonts w:ascii="Times New Roman" w:eastAsia="Times New Roman" w:hAnsi="Times New Roman" w:cs="Times New Roman"/>
          <w:sz w:val="20"/>
          <w:szCs w:val="20"/>
        </w:rPr>
        <w:t>ning the contract</w:t>
      </w:r>
    </w:p>
    <w:p w:rsidR="00D56030" w:rsidRDefault="00D56030">
      <w:pPr>
        <w:rPr>
          <w:rFonts w:ascii="Times New Roman" w:eastAsia="Times New Roman" w:hAnsi="Times New Roman" w:cs="Times New Roman"/>
          <w:sz w:val="20"/>
          <w:szCs w:val="20"/>
        </w:rPr>
      </w:pPr>
    </w:p>
    <w:p w:rsidR="00D56030" w:rsidRDefault="003C1071">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Chapter 14: Policing Contracts on Grounds other than Improper Bargaining</w:t>
      </w:r>
    </w:p>
    <w:p w:rsidR="00D56030" w:rsidRDefault="003C1071">
      <w:pPr>
        <w:jc w:val="center"/>
        <w:rPr>
          <w:rFonts w:ascii="Times New Roman" w:eastAsia="Times New Roman" w:hAnsi="Times New Roman" w:cs="Times New Roman"/>
          <w:sz w:val="24"/>
          <w:szCs w:val="24"/>
        </w:rPr>
      </w:pPr>
      <w:r>
        <w:rPr>
          <w:rFonts w:ascii="Times New Roman" w:eastAsia="Times New Roman" w:hAnsi="Times New Roman" w:cs="Times New Roman"/>
          <w:sz w:val="20"/>
          <w:szCs w:val="20"/>
        </w:rPr>
        <w:t>(CB 513-520, 529-535, 538-560; E&amp;E 13.13, 14.1-14.3)</w:t>
      </w:r>
    </w:p>
    <w:p w:rsidR="00D56030" w:rsidRDefault="003C1071">
      <w:pPr>
        <w:numPr>
          <w:ilvl w:val="0"/>
          <w:numId w:val="19"/>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Introduction – circumstances under which the transaction is fairly bargained and its enforcement fully serves f</w:t>
      </w:r>
      <w:r>
        <w:rPr>
          <w:rFonts w:ascii="Times New Roman" w:eastAsia="Times New Roman" w:hAnsi="Times New Roman" w:cs="Times New Roman"/>
          <w:sz w:val="20"/>
          <w:szCs w:val="20"/>
        </w:rPr>
        <w:t xml:space="preserve">reedom of contract, yet there is some other public policy that is offended by enforcing the contract; bargaining impropriety or unfair terms are not required as an element of avoidance under these circumstances and may not be ultimately dispositive of the </w:t>
      </w:r>
      <w:r>
        <w:rPr>
          <w:rFonts w:ascii="Times New Roman" w:eastAsia="Times New Roman" w:hAnsi="Times New Roman" w:cs="Times New Roman"/>
          <w:sz w:val="20"/>
          <w:szCs w:val="20"/>
        </w:rPr>
        <w:t>case, they could be a relevant factor in the court’s resolution of the case or in the remedy</w:t>
      </w:r>
    </w:p>
    <w:p w:rsidR="00D56030" w:rsidRDefault="003C1071">
      <w:pPr>
        <w:numPr>
          <w:ilvl w:val="0"/>
          <w:numId w:val="19"/>
        </w:numPr>
        <w:contextualSpacing/>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Illegality</w:t>
      </w:r>
    </w:p>
    <w:p w:rsidR="00D56030" w:rsidRDefault="003C1071">
      <w:pPr>
        <w:numPr>
          <w:ilvl w:val="1"/>
          <w:numId w:val="19"/>
        </w:numPr>
        <w:contextualSpacing/>
        <w:rPr>
          <w:rFonts w:ascii="Times New Roman" w:eastAsia="Times New Roman" w:hAnsi="Times New Roman" w:cs="Times New Roman"/>
          <w:sz w:val="20"/>
          <w:szCs w:val="20"/>
        </w:rPr>
      </w:pPr>
      <w:r>
        <w:rPr>
          <w:rFonts w:ascii="Times New Roman" w:eastAsia="Times New Roman" w:hAnsi="Times New Roman" w:cs="Times New Roman"/>
          <w:i/>
          <w:sz w:val="20"/>
          <w:szCs w:val="20"/>
        </w:rPr>
        <w:t xml:space="preserve">In pari delicto potior est conditio defendentis </w:t>
      </w:r>
      <w:r>
        <w:rPr>
          <w:rFonts w:ascii="Times New Roman" w:eastAsia="Times New Roman" w:hAnsi="Times New Roman" w:cs="Times New Roman"/>
          <w:sz w:val="20"/>
          <w:szCs w:val="20"/>
        </w:rPr>
        <w:t>– not a mechanical measurement of relative guilt, rather the standard is flexible and discretionary; con</w:t>
      </w:r>
      <w:r>
        <w:rPr>
          <w:rFonts w:ascii="Times New Roman" w:eastAsia="Times New Roman" w:hAnsi="Times New Roman" w:cs="Times New Roman"/>
          <w:sz w:val="20"/>
          <w:szCs w:val="20"/>
        </w:rPr>
        <w:t xml:space="preserve">sider three factors: </w:t>
      </w:r>
    </w:p>
    <w:p w:rsidR="00D56030" w:rsidRDefault="003C1071">
      <w:pPr>
        <w:numPr>
          <w:ilvl w:val="2"/>
          <w:numId w:val="19"/>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(1) Relative guilt or fault </w:t>
      </w:r>
    </w:p>
    <w:p w:rsidR="00D56030" w:rsidRDefault="003C1071">
      <w:pPr>
        <w:numPr>
          <w:ilvl w:val="2"/>
          <w:numId w:val="19"/>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(2) Equities between the parties</w:t>
      </w:r>
    </w:p>
    <w:p w:rsidR="00D56030" w:rsidRDefault="003C1071">
      <w:pPr>
        <w:numPr>
          <w:ilvl w:val="2"/>
          <w:numId w:val="19"/>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(3) Public interest</w:t>
      </w:r>
    </w:p>
    <w:p w:rsidR="00D56030" w:rsidRDefault="003C1071">
      <w:pPr>
        <w:numPr>
          <w:ilvl w:val="2"/>
          <w:numId w:val="19"/>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Damages: Restitution or enforcement</w:t>
      </w:r>
    </w:p>
    <w:p w:rsidR="00D56030" w:rsidRDefault="003C1071">
      <w:pPr>
        <w:numPr>
          <w:ilvl w:val="1"/>
          <w:numId w:val="19"/>
        </w:numPr>
        <w:contextualSpacing/>
        <w:rPr>
          <w:rFonts w:ascii="Times New Roman" w:eastAsia="Times New Roman" w:hAnsi="Times New Roman" w:cs="Times New Roman"/>
          <w:i/>
          <w:sz w:val="20"/>
          <w:szCs w:val="20"/>
        </w:rPr>
      </w:pPr>
      <w:r>
        <w:rPr>
          <w:rFonts w:ascii="Times New Roman" w:eastAsia="Times New Roman" w:hAnsi="Times New Roman" w:cs="Times New Roman"/>
          <w:i/>
          <w:sz w:val="20"/>
          <w:szCs w:val="20"/>
        </w:rPr>
        <w:t>Diversified Group, Inc. v. Sahn</w:t>
      </w:r>
      <w:r>
        <w:rPr>
          <w:rFonts w:ascii="Times New Roman" w:eastAsia="Times New Roman" w:hAnsi="Times New Roman" w:cs="Times New Roman"/>
          <w:sz w:val="20"/>
          <w:szCs w:val="20"/>
        </w:rPr>
        <w:t xml:space="preserve"> – </w:t>
      </w:r>
      <w:r>
        <w:rPr>
          <w:rFonts w:ascii="Times New Roman" w:eastAsia="Times New Roman" w:hAnsi="Times New Roman" w:cs="Times New Roman"/>
          <w:b/>
          <w:sz w:val="20"/>
          <w:szCs w:val="20"/>
        </w:rPr>
        <w:t xml:space="preserve">H: </w:t>
      </w:r>
      <w:r>
        <w:rPr>
          <w:rFonts w:ascii="Times New Roman" w:eastAsia="Times New Roman" w:hAnsi="Times New Roman" w:cs="Times New Roman"/>
          <w:sz w:val="20"/>
          <w:szCs w:val="20"/>
        </w:rPr>
        <w:t xml:space="preserve">Court declined to apply the maxim </w:t>
      </w:r>
      <w:r>
        <w:rPr>
          <w:rFonts w:ascii="Times New Roman" w:eastAsia="Times New Roman" w:hAnsi="Times New Roman" w:cs="Times New Roman"/>
          <w:i/>
          <w:sz w:val="20"/>
          <w:szCs w:val="20"/>
        </w:rPr>
        <w:t>In pari delicto potior est conditio defendent</w:t>
      </w:r>
      <w:r>
        <w:rPr>
          <w:rFonts w:ascii="Times New Roman" w:eastAsia="Times New Roman" w:hAnsi="Times New Roman" w:cs="Times New Roman"/>
          <w:i/>
          <w:sz w:val="20"/>
          <w:szCs w:val="20"/>
        </w:rPr>
        <w:t xml:space="preserve">is </w:t>
      </w:r>
      <w:r>
        <w:rPr>
          <w:rFonts w:ascii="Times New Roman" w:eastAsia="Times New Roman" w:hAnsi="Times New Roman" w:cs="Times New Roman"/>
          <w:sz w:val="20"/>
          <w:szCs w:val="20"/>
        </w:rPr>
        <w:t xml:space="preserve">because a NY statutory policy overrode the general equitable principles expressed in the maxim by specifically providing a private right of action to recover actual damages so the legislature contemplated </w:t>
      </w:r>
      <w:r>
        <w:rPr>
          <w:rFonts w:ascii="Times New Roman" w:eastAsia="Times New Roman" w:hAnsi="Times New Roman" w:cs="Times New Roman"/>
          <w:sz w:val="20"/>
          <w:szCs w:val="20"/>
        </w:rPr>
        <w:lastRenderedPageBreak/>
        <w:t>giving relief to purchasers of scalped tickets e</w:t>
      </w:r>
      <w:r>
        <w:rPr>
          <w:rFonts w:ascii="Times New Roman" w:eastAsia="Times New Roman" w:hAnsi="Times New Roman" w:cs="Times New Roman"/>
          <w:sz w:val="20"/>
          <w:szCs w:val="20"/>
        </w:rPr>
        <w:t>ven though they can generally be assumed to know that ticket scalping is illegal</w:t>
      </w:r>
    </w:p>
    <w:p w:rsidR="00D56030" w:rsidRDefault="003C1071">
      <w:pPr>
        <w:numPr>
          <w:ilvl w:val="1"/>
          <w:numId w:val="19"/>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i/>
          <w:color w:val="FF0000"/>
          <w:sz w:val="20"/>
          <w:szCs w:val="20"/>
        </w:rPr>
        <w:t>Danzig v. Danzig</w:t>
      </w:r>
      <w:r>
        <w:rPr>
          <w:rFonts w:ascii="Times New Roman" w:eastAsia="Times New Roman" w:hAnsi="Times New Roman" w:cs="Times New Roman"/>
          <w:color w:val="FF0000"/>
          <w:sz w:val="20"/>
          <w:szCs w:val="20"/>
        </w:rPr>
        <w:t xml:space="preserve"> (Washington Court of Appeals, 1995) </w:t>
      </w:r>
      <w:r>
        <w:rPr>
          <w:rFonts w:ascii="Times New Roman" w:eastAsia="Times New Roman" w:hAnsi="Times New Roman" w:cs="Times New Roman"/>
          <w:sz w:val="20"/>
          <w:szCs w:val="20"/>
        </w:rPr>
        <w:t>(pg. 517)</w:t>
      </w:r>
    </w:p>
    <w:p w:rsidR="00D56030" w:rsidRDefault="003C1071">
      <w:pPr>
        <w:numPr>
          <w:ilvl w:val="0"/>
          <w:numId w:val="19"/>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Contracts in Violation of</w:t>
      </w:r>
      <w:r>
        <w:rPr>
          <w:rFonts w:ascii="Times New Roman" w:eastAsia="Times New Roman" w:hAnsi="Times New Roman" w:cs="Times New Roman"/>
          <w:b/>
          <w:i/>
          <w:sz w:val="24"/>
          <w:szCs w:val="24"/>
        </w:rPr>
        <w:t xml:space="preserve"> Public Policy</w:t>
      </w:r>
      <w:r>
        <w:rPr>
          <w:rFonts w:ascii="Times New Roman" w:eastAsia="Times New Roman" w:hAnsi="Times New Roman" w:cs="Times New Roman"/>
          <w:sz w:val="24"/>
          <w:szCs w:val="24"/>
        </w:rPr>
        <w:t xml:space="preserve"> </w:t>
      </w:r>
      <w:r>
        <w:rPr>
          <w:rFonts w:ascii="Times New Roman" w:eastAsia="Times New Roman" w:hAnsi="Times New Roman" w:cs="Times New Roman"/>
          <w:sz w:val="20"/>
          <w:szCs w:val="20"/>
        </w:rPr>
        <w:t>– where a contract is not illegal but the court finds that it nevertheless offends an identifiable public policy, the decision on whether to enforce it becomes more difficult; the court must resolve the tension between the competing concerns of enforcing t</w:t>
      </w:r>
      <w:r>
        <w:rPr>
          <w:rFonts w:ascii="Times New Roman" w:eastAsia="Times New Roman" w:hAnsi="Times New Roman" w:cs="Times New Roman"/>
          <w:sz w:val="20"/>
          <w:szCs w:val="20"/>
        </w:rPr>
        <w:t xml:space="preserve">he contract and upholding the countervailing public policy (and wider public interest); </w:t>
      </w:r>
      <w:r>
        <w:rPr>
          <w:rFonts w:ascii="Times New Roman" w:eastAsia="Times New Roman" w:hAnsi="Times New Roman" w:cs="Times New Roman"/>
          <w:i/>
          <w:sz w:val="20"/>
          <w:szCs w:val="20"/>
        </w:rPr>
        <w:t xml:space="preserve">but </w:t>
      </w:r>
      <w:r>
        <w:rPr>
          <w:rFonts w:ascii="Times New Roman" w:eastAsia="Times New Roman" w:hAnsi="Times New Roman" w:cs="Times New Roman"/>
          <w:sz w:val="20"/>
          <w:szCs w:val="20"/>
        </w:rPr>
        <w:t xml:space="preserve">courts are aware that their recognition and effectuation of a public policy that has not been statutorily sanctioned can come very close to judicial lawmaking </w:t>
      </w:r>
    </w:p>
    <w:p w:rsidR="00D56030" w:rsidRDefault="003C1071">
      <w:pPr>
        <w:numPr>
          <w:ilvl w:val="1"/>
          <w:numId w:val="19"/>
        </w:numPr>
        <w:contextualSpacing/>
        <w:rPr>
          <w:rFonts w:ascii="Times New Roman" w:eastAsia="Times New Roman" w:hAnsi="Times New Roman" w:cs="Times New Roman"/>
          <w:i/>
          <w:sz w:val="20"/>
          <w:szCs w:val="20"/>
        </w:rPr>
      </w:pPr>
      <w:r>
        <w:rPr>
          <w:rFonts w:ascii="Times New Roman" w:eastAsia="Times New Roman" w:hAnsi="Times New Roman" w:cs="Times New Roman"/>
          <w:i/>
          <w:sz w:val="20"/>
          <w:szCs w:val="20"/>
        </w:rPr>
        <w:t>Non-</w:t>
      </w:r>
      <w:r>
        <w:rPr>
          <w:rFonts w:ascii="Times New Roman" w:eastAsia="Times New Roman" w:hAnsi="Times New Roman" w:cs="Times New Roman"/>
          <w:i/>
          <w:sz w:val="20"/>
          <w:szCs w:val="20"/>
        </w:rPr>
        <w:t>Competition Provision</w:t>
      </w:r>
      <w:r>
        <w:rPr>
          <w:rFonts w:ascii="Times New Roman" w:eastAsia="Times New Roman" w:hAnsi="Times New Roman" w:cs="Times New Roman"/>
          <w:sz w:val="20"/>
          <w:szCs w:val="20"/>
        </w:rPr>
        <w:t xml:space="preserve"> – a provision in e.g. an employment or partnership contract in which the employee or partner agree not to engage in commercial activity in competition with the employer or partnership for a specified time, in a specified geographic ar</w:t>
      </w:r>
      <w:r>
        <w:rPr>
          <w:rFonts w:ascii="Times New Roman" w:eastAsia="Times New Roman" w:hAnsi="Times New Roman" w:cs="Times New Roman"/>
          <w:sz w:val="20"/>
          <w:szCs w:val="20"/>
        </w:rPr>
        <w:t>ea, following termination of the employment or partnership; competing public policies:</w:t>
      </w:r>
    </w:p>
    <w:p w:rsidR="00D56030" w:rsidRDefault="003C1071">
      <w:pPr>
        <w:numPr>
          <w:ilvl w:val="2"/>
          <w:numId w:val="19"/>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Freedom of Contract – favors upholding a validly agreed non-competition clause</w:t>
      </w:r>
    </w:p>
    <w:p w:rsidR="00D56030" w:rsidRDefault="003C1071">
      <w:pPr>
        <w:numPr>
          <w:ilvl w:val="2"/>
          <w:numId w:val="19"/>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Protecting and Sustaining Competition in the Marketplace </w:t>
      </w:r>
    </w:p>
    <w:p w:rsidR="00D56030" w:rsidRDefault="003C1071">
      <w:pPr>
        <w:numPr>
          <w:ilvl w:val="1"/>
          <w:numId w:val="19"/>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Approach: “</w:t>
      </w:r>
      <w:r>
        <w:rPr>
          <w:rFonts w:ascii="Times New Roman" w:eastAsia="Times New Roman" w:hAnsi="Times New Roman" w:cs="Times New Roman"/>
          <w:i/>
          <w:sz w:val="20"/>
          <w:szCs w:val="20"/>
        </w:rPr>
        <w:t>Rule of Reason</w:t>
      </w:r>
      <w:r>
        <w:rPr>
          <w:rFonts w:ascii="Times New Roman" w:eastAsia="Times New Roman" w:hAnsi="Times New Roman" w:cs="Times New Roman"/>
          <w:sz w:val="20"/>
          <w:szCs w:val="20"/>
        </w:rPr>
        <w:t>” – the</w:t>
      </w:r>
      <w:r>
        <w:rPr>
          <w:rFonts w:ascii="Times New Roman" w:eastAsia="Times New Roman" w:hAnsi="Times New Roman" w:cs="Times New Roman"/>
          <w:sz w:val="20"/>
          <w:szCs w:val="20"/>
        </w:rPr>
        <w:t xml:space="preserve"> court will uphold a non-competition clause to the extent that it is reasonable as to its duration, the geographic area that it covers, and the scope of the extent of the activity that it restrains; the court examines the totality of the circumstances, inc</w:t>
      </w:r>
      <w:r>
        <w:rPr>
          <w:rFonts w:ascii="Times New Roman" w:eastAsia="Times New Roman" w:hAnsi="Times New Roman" w:cs="Times New Roman"/>
          <w:sz w:val="20"/>
          <w:szCs w:val="20"/>
        </w:rPr>
        <w:t>luding the degree to which it is needed to protect the legitimate interests of the party in whose favor it operates, any undue hardship that it will impose on the restrained party, and the general public interest</w:t>
      </w:r>
    </w:p>
    <w:p w:rsidR="00D56030" w:rsidRDefault="003C1071">
      <w:pPr>
        <w:numPr>
          <w:ilvl w:val="2"/>
          <w:numId w:val="19"/>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Courts consider the nature of the relations</w:t>
      </w:r>
      <w:r>
        <w:rPr>
          <w:rFonts w:ascii="Times New Roman" w:eastAsia="Times New Roman" w:hAnsi="Times New Roman" w:cs="Times New Roman"/>
          <w:sz w:val="20"/>
          <w:szCs w:val="20"/>
        </w:rPr>
        <w:t xml:space="preserve">hip formed by the contract and gives [the provision] the greatest degree of deference where the non-competition provision is a party of a contract for the </w:t>
      </w:r>
      <w:r>
        <w:rPr>
          <w:rFonts w:ascii="Times New Roman" w:eastAsia="Times New Roman" w:hAnsi="Times New Roman" w:cs="Times New Roman"/>
          <w:i/>
          <w:sz w:val="20"/>
          <w:szCs w:val="20"/>
        </w:rPr>
        <w:t xml:space="preserve">sale of a business </w:t>
      </w:r>
      <w:r>
        <w:rPr>
          <w:rFonts w:ascii="Times New Roman" w:eastAsia="Times New Roman" w:hAnsi="Times New Roman" w:cs="Times New Roman"/>
          <w:sz w:val="20"/>
          <w:szCs w:val="20"/>
        </w:rPr>
        <w:t>– the buyer could lose a substantial basis of his bargain if immediately after the</w:t>
      </w:r>
      <w:r>
        <w:rPr>
          <w:rFonts w:ascii="Times New Roman" w:eastAsia="Times New Roman" w:hAnsi="Times New Roman" w:cs="Times New Roman"/>
          <w:sz w:val="20"/>
          <w:szCs w:val="20"/>
        </w:rPr>
        <w:t xml:space="preserve"> sale the seller open a competing business in the same market</w:t>
      </w:r>
    </w:p>
    <w:p w:rsidR="00D56030" w:rsidRDefault="003C1071">
      <w:pPr>
        <w:numPr>
          <w:ilvl w:val="2"/>
          <w:numId w:val="19"/>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Non-competition provisions in </w:t>
      </w:r>
      <w:r>
        <w:rPr>
          <w:rFonts w:ascii="Times New Roman" w:eastAsia="Times New Roman" w:hAnsi="Times New Roman" w:cs="Times New Roman"/>
          <w:i/>
          <w:sz w:val="20"/>
          <w:szCs w:val="20"/>
        </w:rPr>
        <w:t xml:space="preserve">employment contracts </w:t>
      </w:r>
      <w:r>
        <w:rPr>
          <w:rFonts w:ascii="Times New Roman" w:eastAsia="Times New Roman" w:hAnsi="Times New Roman" w:cs="Times New Roman"/>
          <w:sz w:val="20"/>
          <w:szCs w:val="20"/>
        </w:rPr>
        <w:t>are usually subject to the most careful scrutiny – employee may have little to take away from the business apart from his own skill and a restr</w:t>
      </w:r>
      <w:r>
        <w:rPr>
          <w:rFonts w:ascii="Times New Roman" w:eastAsia="Times New Roman" w:hAnsi="Times New Roman" w:cs="Times New Roman"/>
          <w:sz w:val="20"/>
          <w:szCs w:val="20"/>
        </w:rPr>
        <w:t>aint on his ability to remain in the field, in the area of his choice, after leaving his employment does not really protect a legitimate property interest of the employer and may harm the employee by cutting down on his options to make a living</w:t>
      </w:r>
    </w:p>
    <w:p w:rsidR="00D56030" w:rsidRDefault="003C1071">
      <w:pPr>
        <w:numPr>
          <w:ilvl w:val="3"/>
          <w:numId w:val="19"/>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Distinguish</w:t>
      </w:r>
      <w:r>
        <w:rPr>
          <w:rFonts w:ascii="Times New Roman" w:eastAsia="Times New Roman" w:hAnsi="Times New Roman" w:cs="Times New Roman"/>
          <w:sz w:val="20"/>
          <w:szCs w:val="20"/>
        </w:rPr>
        <w:t xml:space="preserve"> from a more justifiable provision forbidding the employee to take property that belongs to the employer such as customer lists and trade secrets</w:t>
      </w:r>
    </w:p>
    <w:p w:rsidR="00D56030" w:rsidRDefault="003C1071">
      <w:pPr>
        <w:numPr>
          <w:ilvl w:val="1"/>
          <w:numId w:val="19"/>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Note: The </w:t>
      </w:r>
      <w:r>
        <w:rPr>
          <w:rFonts w:ascii="Times New Roman" w:eastAsia="Times New Roman" w:hAnsi="Times New Roman" w:cs="Times New Roman"/>
          <w:i/>
          <w:sz w:val="20"/>
          <w:szCs w:val="20"/>
        </w:rPr>
        <w:t>Rule of Reason</w:t>
      </w:r>
      <w:r>
        <w:rPr>
          <w:rFonts w:ascii="Times New Roman" w:eastAsia="Times New Roman" w:hAnsi="Times New Roman" w:cs="Times New Roman"/>
          <w:sz w:val="20"/>
          <w:szCs w:val="20"/>
        </w:rPr>
        <w:t xml:space="preserve"> is only applied where the non-competition provision was freely bargained for (e.g. no</w:t>
      </w:r>
      <w:r>
        <w:rPr>
          <w:rFonts w:ascii="Times New Roman" w:eastAsia="Times New Roman" w:hAnsi="Times New Roman" w:cs="Times New Roman"/>
          <w:sz w:val="20"/>
          <w:szCs w:val="20"/>
        </w:rPr>
        <w:t>t unconscionable, etc.)</w:t>
      </w:r>
    </w:p>
    <w:p w:rsidR="00D56030" w:rsidRDefault="003C1071">
      <w:pPr>
        <w:numPr>
          <w:ilvl w:val="1"/>
          <w:numId w:val="19"/>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i/>
          <w:color w:val="FF0000"/>
          <w:sz w:val="20"/>
          <w:szCs w:val="20"/>
        </w:rPr>
        <w:t>Syncom Industries, Inc. v. Wood</w:t>
      </w:r>
      <w:r>
        <w:rPr>
          <w:rFonts w:ascii="Times New Roman" w:eastAsia="Times New Roman" w:hAnsi="Times New Roman" w:cs="Times New Roman"/>
          <w:color w:val="FF0000"/>
          <w:sz w:val="20"/>
          <w:szCs w:val="20"/>
        </w:rPr>
        <w:t xml:space="preserve"> (New Hampshire Supreme Court, 2007)</w:t>
      </w:r>
      <w:r>
        <w:rPr>
          <w:rFonts w:ascii="Times New Roman" w:eastAsia="Times New Roman" w:hAnsi="Times New Roman" w:cs="Times New Roman"/>
          <w:i/>
          <w:color w:val="FF0000"/>
          <w:sz w:val="20"/>
          <w:szCs w:val="20"/>
        </w:rPr>
        <w:t xml:space="preserve"> </w:t>
      </w:r>
      <w:r>
        <w:rPr>
          <w:rFonts w:ascii="Times New Roman" w:eastAsia="Times New Roman" w:hAnsi="Times New Roman" w:cs="Times New Roman"/>
          <w:sz w:val="20"/>
          <w:szCs w:val="20"/>
        </w:rPr>
        <w:t>(pg. 531)</w:t>
      </w:r>
    </w:p>
    <w:p w:rsidR="00D56030" w:rsidRDefault="003C1071">
      <w:pPr>
        <w:numPr>
          <w:ilvl w:val="0"/>
          <w:numId w:val="19"/>
        </w:numPr>
        <w:contextualSpacing/>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 xml:space="preserve">Incapacity </w:t>
      </w:r>
      <w:r>
        <w:rPr>
          <w:rFonts w:ascii="Times New Roman" w:eastAsia="Times New Roman" w:hAnsi="Times New Roman" w:cs="Times New Roman"/>
          <w:sz w:val="20"/>
          <w:szCs w:val="20"/>
        </w:rPr>
        <w:t xml:space="preserve">– public policy to protect children and the mentally infirm </w:t>
      </w:r>
    </w:p>
    <w:p w:rsidR="00D56030" w:rsidRDefault="003C1071">
      <w:pPr>
        <w:numPr>
          <w:ilvl w:val="1"/>
          <w:numId w:val="19"/>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Incapacity due to </w:t>
      </w:r>
      <w:r>
        <w:rPr>
          <w:rFonts w:ascii="Times New Roman" w:eastAsia="Times New Roman" w:hAnsi="Times New Roman" w:cs="Times New Roman"/>
          <w:i/>
          <w:sz w:val="20"/>
          <w:szCs w:val="20"/>
        </w:rPr>
        <w:t>Minority</w:t>
      </w:r>
      <w:r>
        <w:rPr>
          <w:rFonts w:ascii="Times New Roman" w:eastAsia="Times New Roman" w:hAnsi="Times New Roman" w:cs="Times New Roman"/>
          <w:sz w:val="20"/>
          <w:szCs w:val="20"/>
        </w:rPr>
        <w:t xml:space="preserve"> (“</w:t>
      </w:r>
      <w:r>
        <w:rPr>
          <w:rFonts w:ascii="Times New Roman" w:eastAsia="Times New Roman" w:hAnsi="Times New Roman" w:cs="Times New Roman"/>
          <w:i/>
          <w:sz w:val="20"/>
          <w:szCs w:val="20"/>
        </w:rPr>
        <w:t>infant</w:t>
      </w:r>
      <w:r>
        <w:rPr>
          <w:rFonts w:ascii="Times New Roman" w:eastAsia="Times New Roman" w:hAnsi="Times New Roman" w:cs="Times New Roman"/>
          <w:sz w:val="20"/>
          <w:szCs w:val="20"/>
        </w:rPr>
        <w:t>”) – with few exceptions (the public interest in protecting minors from exploitation is usually strong enough to outweigh the policy of protecting the other party’s reliance on the contract) a minor can avoid his contract simply by showing that he was a mi</w:t>
      </w:r>
      <w:r>
        <w:rPr>
          <w:rFonts w:ascii="Times New Roman" w:eastAsia="Times New Roman" w:hAnsi="Times New Roman" w:cs="Times New Roman"/>
          <w:sz w:val="20"/>
          <w:szCs w:val="20"/>
        </w:rPr>
        <w:t>nor at the time he made it, he does not need to show improper bargaining or deliberate advantage-taking</w:t>
      </w:r>
    </w:p>
    <w:p w:rsidR="00D56030" w:rsidRDefault="003C1071">
      <w:pPr>
        <w:numPr>
          <w:ilvl w:val="2"/>
          <w:numId w:val="19"/>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General Principles</w:t>
      </w:r>
    </w:p>
    <w:p w:rsidR="00D56030" w:rsidRDefault="003C1071">
      <w:pPr>
        <w:numPr>
          <w:ilvl w:val="3"/>
          <w:numId w:val="19"/>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Contractual capacity is usually fixed by statute (18 in most, but legislature may choose a different age)</w:t>
      </w:r>
    </w:p>
    <w:p w:rsidR="00D56030" w:rsidRDefault="003C1071">
      <w:pPr>
        <w:numPr>
          <w:ilvl w:val="3"/>
          <w:numId w:val="19"/>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Remedy: A minor’s lack of c</w:t>
      </w:r>
      <w:r>
        <w:rPr>
          <w:rFonts w:ascii="Times New Roman" w:eastAsia="Times New Roman" w:hAnsi="Times New Roman" w:cs="Times New Roman"/>
          <w:sz w:val="20"/>
          <w:szCs w:val="20"/>
        </w:rPr>
        <w:t>ontractual capacity makes the contract voidable (not void) and he may choose to avoid (or disaffirm) the contract on ground of incapacity or to keep it in force</w:t>
      </w:r>
    </w:p>
    <w:p w:rsidR="00D56030" w:rsidRDefault="003C1071">
      <w:pPr>
        <w:numPr>
          <w:ilvl w:val="4"/>
          <w:numId w:val="19"/>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May disaffirm expressly or by conduct at any time before reaching majority or within a reasonab</w:t>
      </w:r>
      <w:r>
        <w:rPr>
          <w:rFonts w:ascii="Times New Roman" w:eastAsia="Times New Roman" w:hAnsi="Times New Roman" w:cs="Times New Roman"/>
          <w:sz w:val="20"/>
          <w:szCs w:val="20"/>
        </w:rPr>
        <w:t xml:space="preserve">le time after reaching majority </w:t>
      </w:r>
    </w:p>
    <w:p w:rsidR="00D56030" w:rsidRDefault="003C1071">
      <w:pPr>
        <w:numPr>
          <w:ilvl w:val="3"/>
          <w:numId w:val="19"/>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Disadvantage: The minor’s ability to avoid the contract makes him an unreliable contracting party and this could make the other party reluctant to contract with him </w:t>
      </w:r>
    </w:p>
    <w:p w:rsidR="00D56030" w:rsidRDefault="003C1071">
      <w:pPr>
        <w:numPr>
          <w:ilvl w:val="3"/>
          <w:numId w:val="19"/>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i/>
          <w:color w:val="FF0000"/>
          <w:sz w:val="20"/>
          <w:szCs w:val="20"/>
        </w:rPr>
        <w:t xml:space="preserve">Foss v. Circuit City Stores, Inc. </w:t>
      </w:r>
      <w:r>
        <w:rPr>
          <w:rFonts w:ascii="Times New Roman" w:eastAsia="Times New Roman" w:hAnsi="Times New Roman" w:cs="Times New Roman"/>
          <w:color w:val="FF0000"/>
          <w:sz w:val="20"/>
          <w:szCs w:val="20"/>
        </w:rPr>
        <w:t>(United States District</w:t>
      </w:r>
      <w:r>
        <w:rPr>
          <w:rFonts w:ascii="Times New Roman" w:eastAsia="Times New Roman" w:hAnsi="Times New Roman" w:cs="Times New Roman"/>
          <w:color w:val="FF0000"/>
          <w:sz w:val="20"/>
          <w:szCs w:val="20"/>
        </w:rPr>
        <w:t xml:space="preserve"> Court, District of Maine, 2007) </w:t>
      </w:r>
      <w:r>
        <w:rPr>
          <w:rFonts w:ascii="Times New Roman" w:eastAsia="Times New Roman" w:hAnsi="Times New Roman" w:cs="Times New Roman"/>
          <w:sz w:val="20"/>
          <w:szCs w:val="20"/>
        </w:rPr>
        <w:t>(pg. 540)</w:t>
      </w:r>
    </w:p>
    <w:p w:rsidR="00D56030" w:rsidRDefault="003C1071">
      <w:pPr>
        <w:numPr>
          <w:ilvl w:val="2"/>
          <w:numId w:val="19"/>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Ratification</w:t>
      </w:r>
    </w:p>
    <w:p w:rsidR="00D56030" w:rsidRDefault="003C1071">
      <w:pPr>
        <w:numPr>
          <w:ilvl w:val="3"/>
          <w:numId w:val="19"/>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Maine Rule (</w:t>
      </w:r>
      <w:r>
        <w:rPr>
          <w:rFonts w:ascii="Times New Roman" w:eastAsia="Times New Roman" w:hAnsi="Times New Roman" w:cs="Times New Roman"/>
          <w:i/>
          <w:sz w:val="20"/>
          <w:szCs w:val="20"/>
        </w:rPr>
        <w:t>Foss v. Circuit City Stores, Inc.</w:t>
      </w:r>
      <w:r>
        <w:rPr>
          <w:rFonts w:ascii="Times New Roman" w:eastAsia="Times New Roman" w:hAnsi="Times New Roman" w:cs="Times New Roman"/>
          <w:sz w:val="20"/>
          <w:szCs w:val="20"/>
        </w:rPr>
        <w:t>): Requires deliberate written ratification (stricter than the common law rule, see below)</w:t>
      </w:r>
    </w:p>
    <w:p w:rsidR="00D56030" w:rsidRDefault="003C1071">
      <w:pPr>
        <w:numPr>
          <w:ilvl w:val="3"/>
          <w:numId w:val="19"/>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lastRenderedPageBreak/>
        <w:t>Common Law Rule: A minor can ratify a contract by conduct or sim</w:t>
      </w:r>
      <w:r>
        <w:rPr>
          <w:rFonts w:ascii="Times New Roman" w:eastAsia="Times New Roman" w:hAnsi="Times New Roman" w:cs="Times New Roman"/>
          <w:sz w:val="20"/>
          <w:szCs w:val="20"/>
        </w:rPr>
        <w:t>ply by failing to disaffirm; a minor can ratify a contract by implication (conduct) if he retains or continues to receive benefits under the contract after reaching majority or even if he simply fails to disaffirm the contract within a reasonable time afte</w:t>
      </w:r>
      <w:r>
        <w:rPr>
          <w:rFonts w:ascii="Times New Roman" w:eastAsia="Times New Roman" w:hAnsi="Times New Roman" w:cs="Times New Roman"/>
          <w:sz w:val="20"/>
          <w:szCs w:val="20"/>
        </w:rPr>
        <w:t xml:space="preserve">r attaining majority </w:t>
      </w:r>
    </w:p>
    <w:p w:rsidR="00D56030" w:rsidRDefault="003C1071">
      <w:pPr>
        <w:numPr>
          <w:ilvl w:val="2"/>
          <w:numId w:val="19"/>
        </w:numPr>
        <w:contextualSpacing/>
        <w:rPr>
          <w:rFonts w:ascii="Times New Roman" w:eastAsia="Times New Roman" w:hAnsi="Times New Roman" w:cs="Times New Roman"/>
          <w:i/>
          <w:sz w:val="20"/>
          <w:szCs w:val="20"/>
        </w:rPr>
      </w:pPr>
      <w:r>
        <w:rPr>
          <w:rFonts w:ascii="Times New Roman" w:eastAsia="Times New Roman" w:hAnsi="Times New Roman" w:cs="Times New Roman"/>
          <w:i/>
          <w:sz w:val="20"/>
          <w:szCs w:val="20"/>
        </w:rPr>
        <w:t>Sheller v. Frank’s Nursery &amp; Crafts, Inc</w:t>
      </w:r>
      <w:r>
        <w:rPr>
          <w:rFonts w:ascii="Times New Roman" w:eastAsia="Times New Roman" w:hAnsi="Times New Roman" w:cs="Times New Roman"/>
          <w:sz w:val="20"/>
          <w:szCs w:val="20"/>
        </w:rPr>
        <w:t xml:space="preserve"> – </w:t>
      </w:r>
      <w:r>
        <w:rPr>
          <w:rFonts w:ascii="Times New Roman" w:eastAsia="Times New Roman" w:hAnsi="Times New Roman" w:cs="Times New Roman"/>
          <w:b/>
          <w:sz w:val="20"/>
          <w:szCs w:val="20"/>
        </w:rPr>
        <w:t xml:space="preserve">H: </w:t>
      </w:r>
      <w:r>
        <w:rPr>
          <w:rFonts w:ascii="Times New Roman" w:eastAsia="Times New Roman" w:hAnsi="Times New Roman" w:cs="Times New Roman"/>
          <w:sz w:val="20"/>
          <w:szCs w:val="20"/>
        </w:rPr>
        <w:t>A minor cannot at the same time seek to disaffirm a contract and retain an advantage from it; if a minor seeks to avoid application of an arbitration provision by disaffirming the contract, he cannot simultaneously claim that he was employed for the purpos</w:t>
      </w:r>
      <w:r>
        <w:rPr>
          <w:rFonts w:ascii="Times New Roman" w:eastAsia="Times New Roman" w:hAnsi="Times New Roman" w:cs="Times New Roman"/>
          <w:sz w:val="20"/>
          <w:szCs w:val="20"/>
        </w:rPr>
        <w:t>es of bringing a discrimination suit (e.g. a minor cannot “pick and choose”)</w:t>
      </w:r>
    </w:p>
    <w:p w:rsidR="00D56030" w:rsidRDefault="003C1071">
      <w:pPr>
        <w:numPr>
          <w:ilvl w:val="3"/>
          <w:numId w:val="19"/>
        </w:numPr>
        <w:contextualSpacing/>
        <w:rPr>
          <w:rFonts w:ascii="Times New Roman" w:eastAsia="Times New Roman" w:hAnsi="Times New Roman" w:cs="Times New Roman"/>
          <w:i/>
          <w:sz w:val="20"/>
          <w:szCs w:val="20"/>
        </w:rPr>
      </w:pPr>
      <w:r>
        <w:rPr>
          <w:rFonts w:ascii="Times New Roman" w:eastAsia="Times New Roman" w:hAnsi="Times New Roman" w:cs="Times New Roman"/>
          <w:i/>
          <w:sz w:val="20"/>
          <w:szCs w:val="20"/>
        </w:rPr>
        <w:t>But</w:t>
      </w:r>
      <w:r>
        <w:rPr>
          <w:rFonts w:ascii="Times New Roman" w:eastAsia="Times New Roman" w:hAnsi="Times New Roman" w:cs="Times New Roman"/>
          <w:sz w:val="20"/>
          <w:szCs w:val="20"/>
        </w:rPr>
        <w:t xml:space="preserve"> other courts have avoided this rule by adopting a different approach, separating the arbitration agreement and treating it as a self-standing independent contract thereby prec</w:t>
      </w:r>
      <w:r>
        <w:rPr>
          <w:rFonts w:ascii="Times New Roman" w:eastAsia="Times New Roman" w:hAnsi="Times New Roman" w:cs="Times New Roman"/>
          <w:sz w:val="20"/>
          <w:szCs w:val="20"/>
        </w:rPr>
        <w:t>luding the argument that the minor seeks to escape a disadvantageous part of the contract while retaining its beneficial aspects</w:t>
      </w:r>
    </w:p>
    <w:p w:rsidR="00D56030" w:rsidRDefault="003C1071">
      <w:pPr>
        <w:numPr>
          <w:ilvl w:val="2"/>
          <w:numId w:val="19"/>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Misrepresentation – some courts adopt the approach that “immature and false representation is exactly why the law acts to prote</w:t>
      </w:r>
      <w:r>
        <w:rPr>
          <w:rFonts w:ascii="Times New Roman" w:eastAsia="Times New Roman" w:hAnsi="Times New Roman" w:cs="Times New Roman"/>
          <w:sz w:val="20"/>
          <w:szCs w:val="20"/>
        </w:rPr>
        <w:t>ct the infant” (</w:t>
      </w:r>
      <w:r>
        <w:rPr>
          <w:rFonts w:ascii="Times New Roman" w:eastAsia="Times New Roman" w:hAnsi="Times New Roman" w:cs="Times New Roman"/>
          <w:i/>
          <w:sz w:val="20"/>
          <w:szCs w:val="20"/>
        </w:rPr>
        <w:t>Foss</w:t>
      </w:r>
      <w:r>
        <w:rPr>
          <w:rFonts w:ascii="Times New Roman" w:eastAsia="Times New Roman" w:hAnsi="Times New Roman" w:cs="Times New Roman"/>
          <w:sz w:val="20"/>
          <w:szCs w:val="20"/>
        </w:rPr>
        <w:t xml:space="preserve"> in refusing to estop plaintiff from disclaiming the contract on the ground of misrepresentation); other courts follow that fraudulent misrepresentation is a tort and liability for tort is usually an earlier age than contractual capacit</w:t>
      </w:r>
      <w:r>
        <w:rPr>
          <w:rFonts w:ascii="Times New Roman" w:eastAsia="Times New Roman" w:hAnsi="Times New Roman" w:cs="Times New Roman"/>
          <w:sz w:val="20"/>
          <w:szCs w:val="20"/>
        </w:rPr>
        <w:t xml:space="preserve">y, but still must establish the elements of fraud  </w:t>
      </w:r>
    </w:p>
    <w:p w:rsidR="00D56030" w:rsidRDefault="003C1071">
      <w:pPr>
        <w:numPr>
          <w:ilvl w:val="3"/>
          <w:numId w:val="19"/>
        </w:numPr>
        <w:contextualSpacing/>
        <w:rPr>
          <w:rFonts w:ascii="Times New Roman" w:eastAsia="Times New Roman" w:hAnsi="Times New Roman" w:cs="Times New Roman"/>
          <w:i/>
          <w:sz w:val="20"/>
          <w:szCs w:val="20"/>
        </w:rPr>
      </w:pPr>
      <w:r>
        <w:rPr>
          <w:rFonts w:ascii="Times New Roman" w:eastAsia="Times New Roman" w:hAnsi="Times New Roman" w:cs="Times New Roman"/>
          <w:i/>
          <w:sz w:val="20"/>
          <w:szCs w:val="20"/>
        </w:rPr>
        <w:t>Topheavy Studios, Inc. v. Doe</w:t>
      </w:r>
      <w:r>
        <w:rPr>
          <w:rFonts w:ascii="Times New Roman" w:eastAsia="Times New Roman" w:hAnsi="Times New Roman" w:cs="Times New Roman"/>
          <w:sz w:val="20"/>
          <w:szCs w:val="20"/>
        </w:rPr>
        <w:t xml:space="preserve"> – </w:t>
      </w:r>
      <w:r>
        <w:rPr>
          <w:rFonts w:ascii="Times New Roman" w:eastAsia="Times New Roman" w:hAnsi="Times New Roman" w:cs="Times New Roman"/>
          <w:b/>
          <w:sz w:val="20"/>
          <w:szCs w:val="20"/>
        </w:rPr>
        <w:t xml:space="preserve">Rule/H: </w:t>
      </w:r>
      <w:r>
        <w:rPr>
          <w:rFonts w:ascii="Times New Roman" w:eastAsia="Times New Roman" w:hAnsi="Times New Roman" w:cs="Times New Roman"/>
          <w:sz w:val="20"/>
          <w:szCs w:val="20"/>
        </w:rPr>
        <w:t>If reliance was not justified, then there was no fraudulent misrepresentation; here there were inconsistencies in the information provided which were not questioned</w:t>
      </w:r>
      <w:r>
        <w:rPr>
          <w:rFonts w:ascii="Times New Roman" w:eastAsia="Times New Roman" w:hAnsi="Times New Roman" w:cs="Times New Roman"/>
          <w:sz w:val="20"/>
          <w:szCs w:val="20"/>
        </w:rPr>
        <w:t xml:space="preserve"> or verified therefore an injunction of the video’s release was appropriate</w:t>
      </w:r>
    </w:p>
    <w:p w:rsidR="00D56030" w:rsidRDefault="003C1071">
      <w:pPr>
        <w:numPr>
          <w:ilvl w:val="2"/>
          <w:numId w:val="19"/>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Exceptions to a Minor’s Lack of Capacity, Especially Contracts for Necessaries – common law recognizes a limited number of circumstances under which a minor may be bound by his con</w:t>
      </w:r>
      <w:r>
        <w:rPr>
          <w:rFonts w:ascii="Times New Roman" w:eastAsia="Times New Roman" w:hAnsi="Times New Roman" w:cs="Times New Roman"/>
          <w:sz w:val="20"/>
          <w:szCs w:val="20"/>
        </w:rPr>
        <w:t>tract or at least liable for the reasonable value of what he received under the contract; inquiry:</w:t>
      </w:r>
    </w:p>
    <w:p w:rsidR="00D56030" w:rsidRDefault="003C1071">
      <w:pPr>
        <w:numPr>
          <w:ilvl w:val="3"/>
          <w:numId w:val="19"/>
        </w:numPr>
        <w:contextualSpacing/>
        <w:rPr>
          <w:rFonts w:ascii="Times New Roman" w:eastAsia="Times New Roman" w:hAnsi="Times New Roman" w:cs="Times New Roman"/>
          <w:i/>
          <w:sz w:val="20"/>
          <w:szCs w:val="20"/>
        </w:rPr>
      </w:pPr>
      <w:r>
        <w:rPr>
          <w:rFonts w:ascii="Times New Roman" w:eastAsia="Times New Roman" w:hAnsi="Times New Roman" w:cs="Times New Roman"/>
          <w:i/>
          <w:sz w:val="20"/>
          <w:szCs w:val="20"/>
        </w:rPr>
        <w:t>Not a Necessary</w:t>
      </w:r>
    </w:p>
    <w:p w:rsidR="00D56030" w:rsidRDefault="003C1071">
      <w:pPr>
        <w:numPr>
          <w:ilvl w:val="4"/>
          <w:numId w:val="19"/>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Ratification: Contract binds minor</w:t>
      </w:r>
    </w:p>
    <w:p w:rsidR="00D56030" w:rsidRDefault="003C1071">
      <w:pPr>
        <w:numPr>
          <w:ilvl w:val="4"/>
          <w:numId w:val="19"/>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Disaffirmance</w:t>
      </w:r>
    </w:p>
    <w:p w:rsidR="00D56030" w:rsidRDefault="003C1071">
      <w:pPr>
        <w:numPr>
          <w:ilvl w:val="5"/>
          <w:numId w:val="19"/>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Major: Full restitution</w:t>
      </w:r>
    </w:p>
    <w:p w:rsidR="00D56030" w:rsidRDefault="003C1071">
      <w:pPr>
        <w:numPr>
          <w:ilvl w:val="5"/>
          <w:numId w:val="19"/>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Minor: Restitution of current benefit; possibly full restitution too</w:t>
      </w:r>
      <w:r>
        <w:rPr>
          <w:rFonts w:ascii="Times New Roman" w:eastAsia="Times New Roman" w:hAnsi="Times New Roman" w:cs="Times New Roman"/>
          <w:sz w:val="20"/>
          <w:szCs w:val="20"/>
        </w:rPr>
        <w:t xml:space="preserve"> </w:t>
      </w:r>
    </w:p>
    <w:p w:rsidR="00D56030" w:rsidRDefault="003C1071">
      <w:pPr>
        <w:numPr>
          <w:ilvl w:val="3"/>
          <w:numId w:val="19"/>
        </w:numPr>
        <w:contextualSpacing/>
        <w:rPr>
          <w:rFonts w:ascii="Times New Roman" w:eastAsia="Times New Roman" w:hAnsi="Times New Roman" w:cs="Times New Roman"/>
          <w:i/>
          <w:sz w:val="20"/>
          <w:szCs w:val="20"/>
        </w:rPr>
      </w:pPr>
      <w:r>
        <w:rPr>
          <w:rFonts w:ascii="Times New Roman" w:eastAsia="Times New Roman" w:hAnsi="Times New Roman" w:cs="Times New Roman"/>
          <w:i/>
          <w:sz w:val="20"/>
          <w:szCs w:val="20"/>
        </w:rPr>
        <w:t>Necessaries</w:t>
      </w:r>
      <w:r>
        <w:rPr>
          <w:rFonts w:ascii="Times New Roman" w:eastAsia="Times New Roman" w:hAnsi="Times New Roman" w:cs="Times New Roman"/>
          <w:sz w:val="20"/>
          <w:szCs w:val="20"/>
        </w:rPr>
        <w:t xml:space="preserve"> (usually requires emancipation) – goods or services essential for the minor’s health and sustenance or reasonably necessary for the preservation or enjoyment of life, such as food, medical needs, clothes, or shelter (broader than necessities </w:t>
      </w:r>
      <w:r>
        <w:rPr>
          <w:rFonts w:ascii="Times New Roman" w:eastAsia="Times New Roman" w:hAnsi="Times New Roman" w:cs="Times New Roman"/>
          <w:sz w:val="20"/>
          <w:szCs w:val="20"/>
        </w:rPr>
        <w:t>to include items that are not luxuries but are useful and appropriate given the minor’s reasonable standard of living); standard is fact-based/circumstantial</w:t>
      </w:r>
    </w:p>
    <w:p w:rsidR="00D56030" w:rsidRDefault="003C1071">
      <w:pPr>
        <w:numPr>
          <w:ilvl w:val="4"/>
          <w:numId w:val="19"/>
        </w:numPr>
        <w:contextualSpacing/>
        <w:rPr>
          <w:rFonts w:ascii="Times New Roman" w:eastAsia="Times New Roman" w:hAnsi="Times New Roman" w:cs="Times New Roman"/>
          <w:i/>
          <w:sz w:val="20"/>
          <w:szCs w:val="20"/>
        </w:rPr>
      </w:pPr>
      <w:r>
        <w:rPr>
          <w:rFonts w:ascii="Times New Roman" w:eastAsia="Times New Roman" w:hAnsi="Times New Roman" w:cs="Times New Roman"/>
          <w:i/>
          <w:sz w:val="20"/>
          <w:szCs w:val="20"/>
        </w:rPr>
        <w:t>Emancipation</w:t>
      </w:r>
      <w:r>
        <w:rPr>
          <w:rFonts w:ascii="Times New Roman" w:eastAsia="Times New Roman" w:hAnsi="Times New Roman" w:cs="Times New Roman"/>
          <w:sz w:val="20"/>
          <w:szCs w:val="20"/>
        </w:rPr>
        <w:t xml:space="preserve"> – a minor becomes emancipated when his parents’ duty of support terminates, including</w:t>
      </w:r>
      <w:r>
        <w:rPr>
          <w:rFonts w:ascii="Times New Roman" w:eastAsia="Times New Roman" w:hAnsi="Times New Roman" w:cs="Times New Roman"/>
          <w:sz w:val="20"/>
          <w:szCs w:val="20"/>
        </w:rPr>
        <w:t xml:space="preserve"> moving out of parents’ home or living independently; some courts confine emancipation to specific situations such as marriage or enlisting in the military; emancipation does not create contractual capacity in the minor for all purposes</w:t>
      </w:r>
    </w:p>
    <w:p w:rsidR="00D56030" w:rsidRDefault="003C1071">
      <w:pPr>
        <w:numPr>
          <w:ilvl w:val="5"/>
          <w:numId w:val="19"/>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If not emancipated and entitled to support from his parents, it is difficult for the other party to claim that the goods/services were necessaries (emancipation makes it more likely that a contract entered into by a minor for appropriate goods and services</w:t>
      </w:r>
      <w:r>
        <w:rPr>
          <w:rFonts w:ascii="Times New Roman" w:eastAsia="Times New Roman" w:hAnsi="Times New Roman" w:cs="Times New Roman"/>
          <w:sz w:val="20"/>
          <w:szCs w:val="20"/>
        </w:rPr>
        <w:t xml:space="preserve"> will qualify as a contract for necessaries)</w:t>
      </w:r>
    </w:p>
    <w:p w:rsidR="00D56030" w:rsidRDefault="003C1071">
      <w:pPr>
        <w:numPr>
          <w:ilvl w:val="4"/>
          <w:numId w:val="19"/>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No disaffirmance allowed (varies by state): Fully enforceable, minor is bound by contract</w:t>
      </w:r>
    </w:p>
    <w:p w:rsidR="00D56030" w:rsidRDefault="003C1071">
      <w:pPr>
        <w:numPr>
          <w:ilvl w:val="4"/>
          <w:numId w:val="19"/>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Disaffirmance is allowed (varies by state): </w:t>
      </w:r>
      <w:r>
        <w:rPr>
          <w:rFonts w:ascii="Times New Roman" w:eastAsia="Times New Roman" w:hAnsi="Times New Roman" w:cs="Times New Roman"/>
          <w:i/>
          <w:sz w:val="20"/>
          <w:szCs w:val="20"/>
        </w:rPr>
        <w:t>But</w:t>
      </w:r>
      <w:r>
        <w:rPr>
          <w:rFonts w:ascii="Times New Roman" w:eastAsia="Times New Roman" w:hAnsi="Times New Roman" w:cs="Times New Roman"/>
          <w:sz w:val="20"/>
          <w:szCs w:val="20"/>
        </w:rPr>
        <w:t xml:space="preserve"> minor is liable to adult party in quasi-contract for reasonable value of </w:t>
      </w:r>
      <w:r>
        <w:rPr>
          <w:rFonts w:ascii="Times New Roman" w:eastAsia="Times New Roman" w:hAnsi="Times New Roman" w:cs="Times New Roman"/>
          <w:sz w:val="20"/>
          <w:szCs w:val="20"/>
        </w:rPr>
        <w:t>the goods or services</w:t>
      </w:r>
    </w:p>
    <w:p w:rsidR="00D56030" w:rsidRDefault="003C1071">
      <w:pPr>
        <w:numPr>
          <w:ilvl w:val="2"/>
          <w:numId w:val="19"/>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Restitution on Disaffirmance – restitution goes hand-in-hand with rescission</w:t>
      </w:r>
    </w:p>
    <w:p w:rsidR="00D56030" w:rsidRDefault="003C1071">
      <w:pPr>
        <w:numPr>
          <w:ilvl w:val="3"/>
          <w:numId w:val="19"/>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The major party is required to restore to the minor any benefit he has received from the contract and the minor is required to restore to the major party any</w:t>
      </w:r>
      <w:r>
        <w:rPr>
          <w:rFonts w:ascii="Times New Roman" w:eastAsia="Times New Roman" w:hAnsi="Times New Roman" w:cs="Times New Roman"/>
          <w:sz w:val="20"/>
          <w:szCs w:val="20"/>
        </w:rPr>
        <w:t xml:space="preserve"> property that she received under the contract and still possesses</w:t>
      </w:r>
    </w:p>
    <w:p w:rsidR="00D56030" w:rsidRDefault="003C1071">
      <w:pPr>
        <w:numPr>
          <w:ilvl w:val="3"/>
          <w:numId w:val="19"/>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lastRenderedPageBreak/>
        <w:t>Where the minor no longer possesses the property (e.g. destroyed in an accident), the traditional approach is to confine the minor’s restitutionary obligation to the return of whatever cont</w:t>
      </w:r>
      <w:r>
        <w:rPr>
          <w:rFonts w:ascii="Times New Roman" w:eastAsia="Times New Roman" w:hAnsi="Times New Roman" w:cs="Times New Roman"/>
          <w:sz w:val="20"/>
          <w:szCs w:val="20"/>
        </w:rPr>
        <w:t>ractual benefit she still retains at the time of disaffirmance</w:t>
      </w:r>
    </w:p>
    <w:p w:rsidR="00D56030" w:rsidRDefault="003C1071">
      <w:pPr>
        <w:numPr>
          <w:ilvl w:val="4"/>
          <w:numId w:val="19"/>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Rationale: Protecting a minor from improvident contracts and discouraging adults from contracting with minors</w:t>
      </w:r>
    </w:p>
    <w:p w:rsidR="00D56030" w:rsidRDefault="003C1071">
      <w:pPr>
        <w:numPr>
          <w:ilvl w:val="1"/>
          <w:numId w:val="19"/>
        </w:numPr>
        <w:contextualSpacing/>
        <w:rPr>
          <w:rFonts w:ascii="Times New Roman" w:eastAsia="Times New Roman" w:hAnsi="Times New Roman" w:cs="Times New Roman"/>
          <w:i/>
          <w:sz w:val="20"/>
          <w:szCs w:val="20"/>
        </w:rPr>
      </w:pPr>
      <w:r>
        <w:rPr>
          <w:rFonts w:ascii="Times New Roman" w:eastAsia="Times New Roman" w:hAnsi="Times New Roman" w:cs="Times New Roman"/>
          <w:i/>
          <w:sz w:val="20"/>
          <w:szCs w:val="20"/>
        </w:rPr>
        <w:t xml:space="preserve">Mental Incapacity </w:t>
      </w:r>
      <w:r>
        <w:rPr>
          <w:rFonts w:ascii="Times New Roman" w:eastAsia="Times New Roman" w:hAnsi="Times New Roman" w:cs="Times New Roman"/>
          <w:sz w:val="20"/>
          <w:szCs w:val="20"/>
        </w:rPr>
        <w:t>– an adult is presumed to have contractual capacity but this pres</w:t>
      </w:r>
      <w:r>
        <w:rPr>
          <w:rFonts w:ascii="Times New Roman" w:eastAsia="Times New Roman" w:hAnsi="Times New Roman" w:cs="Times New Roman"/>
          <w:sz w:val="20"/>
          <w:szCs w:val="20"/>
        </w:rPr>
        <w:t>umption is rebuttable by evidence establishing that a mentally incompetent party lacked contractual capacity at the time of entering the transaction; this burden of proof is on the party alleging it; may take many forms deriving from illness, injury, old a</w:t>
      </w:r>
      <w:r>
        <w:rPr>
          <w:rFonts w:ascii="Times New Roman" w:eastAsia="Times New Roman" w:hAnsi="Times New Roman" w:cs="Times New Roman"/>
          <w:sz w:val="20"/>
          <w:szCs w:val="20"/>
        </w:rPr>
        <w:t>ge, or substance abuse (“psychiatrically recognized conditions”), expert testimony in the form of psychiatric diagnosis is usually necessary to establish the basis for avoidance – distinguish from incompetence in business or personal affairs, mental incomp</w:t>
      </w:r>
      <w:r>
        <w:rPr>
          <w:rFonts w:ascii="Times New Roman" w:eastAsia="Times New Roman" w:hAnsi="Times New Roman" w:cs="Times New Roman"/>
          <w:sz w:val="20"/>
          <w:szCs w:val="20"/>
        </w:rPr>
        <w:t>etence cannot be used as a basis for avoidance merely because a person manages her affairs poorly or has aced foolishly, recklessly, or with bad judgment</w:t>
      </w:r>
    </w:p>
    <w:p w:rsidR="00D56030" w:rsidRDefault="003C1071">
      <w:pPr>
        <w:numPr>
          <w:ilvl w:val="2"/>
          <w:numId w:val="19"/>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Timing: The crucial time for measuring incapacity is the time of contract (impairment must be shown to</w:t>
      </w:r>
      <w:r>
        <w:rPr>
          <w:rFonts w:ascii="Times New Roman" w:eastAsia="Times New Roman" w:hAnsi="Times New Roman" w:cs="Times New Roman"/>
          <w:sz w:val="20"/>
          <w:szCs w:val="20"/>
        </w:rPr>
        <w:t xml:space="preserve"> have existed at the time of contracting) </w:t>
      </w:r>
      <w:r>
        <w:rPr>
          <w:rFonts w:ascii="Times New Roman" w:eastAsia="Times New Roman" w:hAnsi="Times New Roman" w:cs="Times New Roman"/>
          <w:i/>
          <w:sz w:val="20"/>
          <w:szCs w:val="20"/>
        </w:rPr>
        <w:t>but</w:t>
      </w:r>
      <w:r>
        <w:rPr>
          <w:rFonts w:ascii="Times New Roman" w:eastAsia="Times New Roman" w:hAnsi="Times New Roman" w:cs="Times New Roman"/>
          <w:sz w:val="20"/>
          <w:szCs w:val="20"/>
        </w:rPr>
        <w:t xml:space="preserve"> since many mental disorders are long-lasting or permanent, evidence of mental illness </w:t>
      </w:r>
      <w:r>
        <w:rPr>
          <w:rFonts w:ascii="Times New Roman" w:eastAsia="Times New Roman" w:hAnsi="Times New Roman" w:cs="Times New Roman"/>
          <w:i/>
          <w:sz w:val="20"/>
          <w:szCs w:val="20"/>
        </w:rPr>
        <w:t>prior</w:t>
      </w:r>
      <w:r>
        <w:rPr>
          <w:rFonts w:ascii="Times New Roman" w:eastAsia="Times New Roman" w:hAnsi="Times New Roman" w:cs="Times New Roman"/>
          <w:sz w:val="20"/>
          <w:szCs w:val="20"/>
        </w:rPr>
        <w:t xml:space="preserve"> or </w:t>
      </w:r>
      <w:r>
        <w:rPr>
          <w:rFonts w:ascii="Times New Roman" w:eastAsia="Times New Roman" w:hAnsi="Times New Roman" w:cs="Times New Roman"/>
          <w:i/>
          <w:sz w:val="20"/>
          <w:szCs w:val="20"/>
        </w:rPr>
        <w:t>subsequent</w:t>
      </w:r>
      <w:r>
        <w:rPr>
          <w:rFonts w:ascii="Times New Roman" w:eastAsia="Times New Roman" w:hAnsi="Times New Roman" w:cs="Times New Roman"/>
          <w:sz w:val="20"/>
          <w:szCs w:val="20"/>
        </w:rPr>
        <w:t xml:space="preserve"> to that time may be relevant</w:t>
      </w:r>
    </w:p>
    <w:p w:rsidR="00D56030" w:rsidRDefault="003C1071">
      <w:pPr>
        <w:numPr>
          <w:ilvl w:val="2"/>
          <w:numId w:val="19"/>
        </w:numPr>
        <w:contextualSpacing/>
        <w:rPr>
          <w:rFonts w:ascii="Times New Roman" w:eastAsia="Times New Roman" w:hAnsi="Times New Roman" w:cs="Times New Roman"/>
          <w:i/>
          <w:sz w:val="20"/>
          <w:szCs w:val="20"/>
        </w:rPr>
      </w:pPr>
      <w:r>
        <w:rPr>
          <w:rFonts w:ascii="Times New Roman" w:eastAsia="Times New Roman" w:hAnsi="Times New Roman" w:cs="Times New Roman"/>
          <w:i/>
          <w:sz w:val="20"/>
          <w:szCs w:val="20"/>
        </w:rPr>
        <w:t>Cognitive Test</w:t>
      </w:r>
      <w:r>
        <w:rPr>
          <w:rFonts w:ascii="Times New Roman" w:eastAsia="Times New Roman" w:hAnsi="Times New Roman" w:cs="Times New Roman"/>
          <w:sz w:val="20"/>
          <w:szCs w:val="20"/>
        </w:rPr>
        <w:t xml:space="preserve"> (older, strict test of incapacity) – unable to understand in</w:t>
      </w:r>
      <w:r>
        <w:rPr>
          <w:rFonts w:ascii="Times New Roman" w:eastAsia="Times New Roman" w:hAnsi="Times New Roman" w:cs="Times New Roman"/>
          <w:sz w:val="20"/>
          <w:szCs w:val="20"/>
        </w:rPr>
        <w:t xml:space="preserve"> a reasonable manner the nature and consequences of the transaction</w:t>
      </w:r>
    </w:p>
    <w:p w:rsidR="00D56030" w:rsidRDefault="003C1071">
      <w:pPr>
        <w:numPr>
          <w:ilvl w:val="2"/>
          <w:numId w:val="19"/>
        </w:numPr>
        <w:contextualSpacing/>
        <w:rPr>
          <w:rFonts w:ascii="Times New Roman" w:eastAsia="Times New Roman" w:hAnsi="Times New Roman" w:cs="Times New Roman"/>
          <w:i/>
          <w:sz w:val="20"/>
          <w:szCs w:val="20"/>
        </w:rPr>
      </w:pPr>
      <w:r>
        <w:rPr>
          <w:rFonts w:ascii="Times New Roman" w:eastAsia="Times New Roman" w:hAnsi="Times New Roman" w:cs="Times New Roman"/>
          <w:i/>
          <w:sz w:val="20"/>
          <w:szCs w:val="20"/>
        </w:rPr>
        <w:t>Motivational/Volitional Test</w:t>
      </w:r>
      <w:r>
        <w:rPr>
          <w:rFonts w:ascii="Times New Roman" w:eastAsia="Times New Roman" w:hAnsi="Times New Roman" w:cs="Times New Roman"/>
          <w:sz w:val="20"/>
          <w:szCs w:val="20"/>
        </w:rPr>
        <w:t xml:space="preserve"> (broadened test, adopted by the R.2d but still distinguished between </w:t>
      </w:r>
      <w:r>
        <w:rPr>
          <w:rFonts w:ascii="Times New Roman" w:eastAsia="Times New Roman" w:hAnsi="Times New Roman" w:cs="Times New Roman"/>
          <w:i/>
          <w:sz w:val="20"/>
          <w:szCs w:val="20"/>
        </w:rPr>
        <w:t xml:space="preserve">cognitive </w:t>
      </w:r>
      <w:r>
        <w:rPr>
          <w:rFonts w:ascii="Times New Roman" w:eastAsia="Times New Roman" w:hAnsi="Times New Roman" w:cs="Times New Roman"/>
          <w:sz w:val="20"/>
          <w:szCs w:val="20"/>
        </w:rPr>
        <w:t>and</w:t>
      </w:r>
      <w:r>
        <w:rPr>
          <w:rFonts w:ascii="Times New Roman" w:eastAsia="Times New Roman" w:hAnsi="Times New Roman" w:cs="Times New Roman"/>
          <w:i/>
          <w:sz w:val="20"/>
          <w:szCs w:val="20"/>
        </w:rPr>
        <w:t xml:space="preserve"> motivational</w:t>
      </w:r>
      <w:r>
        <w:rPr>
          <w:rFonts w:ascii="Times New Roman" w:eastAsia="Times New Roman" w:hAnsi="Times New Roman" w:cs="Times New Roman"/>
          <w:sz w:val="20"/>
          <w:szCs w:val="20"/>
        </w:rPr>
        <w:t>) – unable to act in a reasonable manner in relation to the tran</w:t>
      </w:r>
      <w:r>
        <w:rPr>
          <w:rFonts w:ascii="Times New Roman" w:eastAsia="Times New Roman" w:hAnsi="Times New Roman" w:cs="Times New Roman"/>
          <w:sz w:val="20"/>
          <w:szCs w:val="20"/>
        </w:rPr>
        <w:t xml:space="preserve">saction; the other party has reason to know of his condition </w:t>
      </w:r>
      <w:r>
        <w:rPr>
          <w:rFonts w:ascii="Times New Roman" w:eastAsia="Times New Roman" w:hAnsi="Times New Roman" w:cs="Times New Roman"/>
          <w:i/>
          <w:sz w:val="20"/>
          <w:szCs w:val="20"/>
        </w:rPr>
        <w:t xml:space="preserve"> </w:t>
      </w:r>
    </w:p>
    <w:p w:rsidR="00D56030" w:rsidRDefault="003C1071">
      <w:pPr>
        <w:ind w:left="2160"/>
        <w:rPr>
          <w:rFonts w:ascii="Times New Roman" w:eastAsia="Times New Roman" w:hAnsi="Times New Roman" w:cs="Times New Roman"/>
          <w:sz w:val="20"/>
          <w:szCs w:val="20"/>
        </w:rPr>
      </w:pPr>
      <w:r>
        <w:rPr>
          <w:rFonts w:ascii="Cardo" w:eastAsia="Cardo" w:hAnsi="Cardo" w:cs="Cardo"/>
          <w:sz w:val="20"/>
          <w:szCs w:val="20"/>
        </w:rPr>
        <w:t>→ The state of mind and reasonable expectations of the other party play a greater role in mental incapacity than minority because an adult is presumed competent and a minor is presumed incompetent (put on inquiry notice by a minor’s youthfulness; not on in</w:t>
      </w:r>
      <w:r>
        <w:rPr>
          <w:rFonts w:ascii="Cardo" w:eastAsia="Cardo" w:hAnsi="Cardo" w:cs="Cardo"/>
          <w:sz w:val="20"/>
          <w:szCs w:val="20"/>
        </w:rPr>
        <w:t>quiry notice with an adult); similarly, the other party’s reliance weighs less heavily where the incompetent party suffers from a cognitive disorder because the more severe impact of the illness on capacity but also because illness on this scale is presume</w:t>
      </w:r>
      <w:r>
        <w:rPr>
          <w:rFonts w:ascii="Cardo" w:eastAsia="Cardo" w:hAnsi="Cardo" w:cs="Cardo"/>
          <w:sz w:val="20"/>
          <w:szCs w:val="20"/>
        </w:rPr>
        <w:t xml:space="preserve">d to be much more obvious </w:t>
      </w:r>
    </w:p>
    <w:p w:rsidR="00D56030" w:rsidRDefault="003C1071">
      <w:pPr>
        <w:numPr>
          <w:ilvl w:val="2"/>
          <w:numId w:val="19"/>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Courts Consider: The degree and seriousness of the mental incompetence (cognitive and motivational tests ^) and whether the vulnerability of the incompetent party attracted exploitation by the other ^ (not as absolute as minority</w:t>
      </w:r>
      <w:r>
        <w:rPr>
          <w:rFonts w:ascii="Times New Roman" w:eastAsia="Times New Roman" w:hAnsi="Times New Roman" w:cs="Times New Roman"/>
          <w:sz w:val="20"/>
          <w:szCs w:val="20"/>
        </w:rPr>
        <w:t>, more carefully weighed to protect the other party’s legitimate reliance)</w:t>
      </w:r>
    </w:p>
    <w:p w:rsidR="00D56030" w:rsidRDefault="003C1071">
      <w:pPr>
        <w:numPr>
          <w:ilvl w:val="2"/>
          <w:numId w:val="19"/>
        </w:numPr>
        <w:contextualSpacing/>
        <w:rPr>
          <w:rFonts w:ascii="Times New Roman" w:eastAsia="Times New Roman" w:hAnsi="Times New Roman" w:cs="Times New Roman"/>
          <w:i/>
          <w:sz w:val="20"/>
          <w:szCs w:val="20"/>
        </w:rPr>
      </w:pPr>
      <w:r>
        <w:rPr>
          <w:rFonts w:ascii="Times New Roman" w:eastAsia="Times New Roman" w:hAnsi="Times New Roman" w:cs="Times New Roman"/>
          <w:i/>
          <w:sz w:val="20"/>
          <w:szCs w:val="20"/>
        </w:rPr>
        <w:t>Non-Avoidance</w:t>
      </w:r>
      <w:r>
        <w:rPr>
          <w:rFonts w:ascii="Times New Roman" w:eastAsia="Times New Roman" w:hAnsi="Times New Roman" w:cs="Times New Roman"/>
          <w:sz w:val="20"/>
          <w:szCs w:val="20"/>
        </w:rPr>
        <w:t xml:space="preserve"> (under R.2d § 15(2)) – contract on fair terms and other party does not know of the mental illness or defect, cannot avoid for either cognitive or motivational illness </w:t>
      </w:r>
      <w:r>
        <w:rPr>
          <w:rFonts w:ascii="Times New Roman" w:eastAsia="Times New Roman" w:hAnsi="Times New Roman" w:cs="Times New Roman"/>
          <w:sz w:val="20"/>
          <w:szCs w:val="20"/>
        </w:rPr>
        <w:t>to the extent that avoidance would be unjust because the contract has been fully or partly performed or circumstances have changed</w:t>
      </w:r>
    </w:p>
    <w:p w:rsidR="00D56030" w:rsidRDefault="003C1071">
      <w:pPr>
        <w:numPr>
          <w:ilvl w:val="2"/>
          <w:numId w:val="19"/>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Remedy: Most courts treat incapacity as rendering the contract voidable (not void) (alike minority), so if the incompetent pa</w:t>
      </w:r>
      <w:r>
        <w:rPr>
          <w:rFonts w:ascii="Times New Roman" w:eastAsia="Times New Roman" w:hAnsi="Times New Roman" w:cs="Times New Roman"/>
          <w:sz w:val="20"/>
          <w:szCs w:val="20"/>
        </w:rPr>
        <w:t xml:space="preserve">rty choose not to avoid the contract, it is binding, and her incapacity cannot be raised as a defense by the other party </w:t>
      </w:r>
    </w:p>
    <w:p w:rsidR="00D56030" w:rsidRDefault="003C1071">
      <w:pPr>
        <w:numPr>
          <w:ilvl w:val="3"/>
          <w:numId w:val="19"/>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Note: While the mentally incompetent person herself may seek to avoid the contract the claim of avoidance may be made by her personal </w:t>
      </w:r>
      <w:r>
        <w:rPr>
          <w:rFonts w:ascii="Times New Roman" w:eastAsia="Times New Roman" w:hAnsi="Times New Roman" w:cs="Times New Roman"/>
          <w:sz w:val="20"/>
          <w:szCs w:val="20"/>
        </w:rPr>
        <w:t>representative (e.g. a court approved guardian or her estate)</w:t>
      </w:r>
    </w:p>
    <w:p w:rsidR="00D56030" w:rsidRDefault="003C1071">
      <w:pPr>
        <w:numPr>
          <w:ilvl w:val="3"/>
          <w:numId w:val="19"/>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If a mentally incompetent person recovers capacity after making the contract, she can ratify it</w:t>
      </w:r>
    </w:p>
    <w:p w:rsidR="00D56030" w:rsidRDefault="003C1071">
      <w:pPr>
        <w:numPr>
          <w:ilvl w:val="3"/>
          <w:numId w:val="19"/>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The Court has equitable discretion to vary rule to restore consideration received under the contra</w:t>
      </w:r>
      <w:r>
        <w:rPr>
          <w:rFonts w:ascii="Times New Roman" w:eastAsia="Times New Roman" w:hAnsi="Times New Roman" w:cs="Times New Roman"/>
          <w:sz w:val="20"/>
          <w:szCs w:val="20"/>
        </w:rPr>
        <w:t>ct as a condition of avoidance where the other party knew or had reason to know of the incompetency, acted in bad faith in taking advantage of the incompetent party, and the incompetent party is not longer able to make restitution (</w:t>
      </w:r>
      <w:r>
        <w:rPr>
          <w:rFonts w:ascii="Times New Roman" w:eastAsia="Times New Roman" w:hAnsi="Times New Roman" w:cs="Times New Roman"/>
          <w:i/>
          <w:sz w:val="20"/>
          <w:szCs w:val="20"/>
        </w:rPr>
        <w:t>Hauer v. Union State Ban</w:t>
      </w:r>
      <w:r>
        <w:rPr>
          <w:rFonts w:ascii="Times New Roman" w:eastAsia="Times New Roman" w:hAnsi="Times New Roman" w:cs="Times New Roman"/>
          <w:i/>
          <w:sz w:val="20"/>
          <w:szCs w:val="20"/>
        </w:rPr>
        <w:t>k of Wautoma</w:t>
      </w:r>
      <w:r>
        <w:rPr>
          <w:rFonts w:ascii="Times New Roman" w:eastAsia="Times New Roman" w:hAnsi="Times New Roman" w:cs="Times New Roman"/>
          <w:sz w:val="20"/>
          <w:szCs w:val="20"/>
        </w:rPr>
        <w:t>)</w:t>
      </w:r>
    </w:p>
    <w:p w:rsidR="00D56030" w:rsidRDefault="003C1071">
      <w:pPr>
        <w:numPr>
          <w:ilvl w:val="2"/>
          <w:numId w:val="19"/>
        </w:numPr>
        <w:contextualSpacing/>
        <w:rPr>
          <w:rFonts w:ascii="Times New Roman" w:eastAsia="Times New Roman" w:hAnsi="Times New Roman" w:cs="Times New Roman"/>
          <w:b/>
          <w:sz w:val="20"/>
          <w:szCs w:val="20"/>
        </w:rPr>
      </w:pPr>
      <w:r>
        <w:rPr>
          <w:rFonts w:ascii="Times New Roman" w:eastAsia="Times New Roman" w:hAnsi="Times New Roman" w:cs="Times New Roman"/>
          <w:b/>
          <w:sz w:val="20"/>
          <w:szCs w:val="20"/>
        </w:rPr>
        <w:t>R.2d § 15: Mental Illness or Defect</w:t>
      </w:r>
    </w:p>
    <w:p w:rsidR="00D56030" w:rsidRDefault="003C1071">
      <w:pPr>
        <w:numPr>
          <w:ilvl w:val="2"/>
          <w:numId w:val="19"/>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i/>
          <w:color w:val="FF0000"/>
          <w:sz w:val="20"/>
          <w:szCs w:val="20"/>
        </w:rPr>
        <w:t xml:space="preserve">In re Seminole Walls &amp; Ceilings Corp. </w:t>
      </w:r>
      <w:r>
        <w:rPr>
          <w:rFonts w:ascii="Times New Roman" w:eastAsia="Times New Roman" w:hAnsi="Times New Roman" w:cs="Times New Roman"/>
          <w:color w:val="FF0000"/>
          <w:sz w:val="20"/>
          <w:szCs w:val="20"/>
        </w:rPr>
        <w:t xml:space="preserve">(United States Bankruptcy Court, Middle District of Florida, 2007) </w:t>
      </w:r>
      <w:r>
        <w:rPr>
          <w:rFonts w:ascii="Times New Roman" w:eastAsia="Times New Roman" w:hAnsi="Times New Roman" w:cs="Times New Roman"/>
          <w:sz w:val="20"/>
          <w:szCs w:val="20"/>
        </w:rPr>
        <w:t>(pg. 551)</w:t>
      </w:r>
    </w:p>
    <w:p w:rsidR="00D56030" w:rsidRDefault="003C1071">
      <w:pPr>
        <w:numPr>
          <w:ilvl w:val="2"/>
          <w:numId w:val="19"/>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i/>
          <w:color w:val="FF0000"/>
          <w:sz w:val="20"/>
          <w:szCs w:val="20"/>
        </w:rPr>
        <w:t>Farnum v. Silvano</w:t>
      </w:r>
      <w:r>
        <w:rPr>
          <w:rFonts w:ascii="Times New Roman" w:eastAsia="Times New Roman" w:hAnsi="Times New Roman" w:cs="Times New Roman"/>
          <w:color w:val="FF0000"/>
          <w:sz w:val="20"/>
          <w:szCs w:val="20"/>
        </w:rPr>
        <w:t xml:space="preserve"> (Massachusetts Appeals Court, 1989) </w:t>
      </w:r>
      <w:r>
        <w:rPr>
          <w:rFonts w:ascii="Times New Roman" w:eastAsia="Times New Roman" w:hAnsi="Times New Roman" w:cs="Times New Roman"/>
          <w:sz w:val="20"/>
          <w:szCs w:val="20"/>
        </w:rPr>
        <w:t>(pg. 555)</w:t>
      </w:r>
    </w:p>
    <w:p w:rsidR="00D56030" w:rsidRDefault="00D56030">
      <w:pPr>
        <w:rPr>
          <w:rFonts w:ascii="Times New Roman" w:eastAsia="Times New Roman" w:hAnsi="Times New Roman" w:cs="Times New Roman"/>
          <w:sz w:val="20"/>
          <w:szCs w:val="20"/>
        </w:rPr>
      </w:pPr>
    </w:p>
    <w:p w:rsidR="00D56030" w:rsidRDefault="003C1071">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Chapter 15: Contract Interpretation and Construction</w:t>
      </w:r>
    </w:p>
    <w:p w:rsidR="00D56030" w:rsidRDefault="003C1071">
      <w:pPr>
        <w:jc w:val="center"/>
        <w:rPr>
          <w:rFonts w:ascii="Times New Roman" w:eastAsia="Times New Roman" w:hAnsi="Times New Roman" w:cs="Times New Roman"/>
          <w:sz w:val="24"/>
          <w:szCs w:val="24"/>
        </w:rPr>
      </w:pPr>
      <w:r>
        <w:rPr>
          <w:rFonts w:ascii="Times New Roman" w:eastAsia="Times New Roman" w:hAnsi="Times New Roman" w:cs="Times New Roman"/>
          <w:sz w:val="20"/>
          <w:szCs w:val="20"/>
        </w:rPr>
        <w:lastRenderedPageBreak/>
        <w:t>(CB 561-563, 567-576, 583-588, 597-615; E&amp;E 10.4-10.9)</w:t>
      </w:r>
    </w:p>
    <w:p w:rsidR="00D56030" w:rsidRDefault="003C1071">
      <w:pPr>
        <w:numPr>
          <w:ilvl w:val="0"/>
          <w:numId w:val="12"/>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The Content of Contractual Obligations</w:t>
      </w:r>
    </w:p>
    <w:p w:rsidR="00D56030" w:rsidRDefault="003C1071">
      <w:pPr>
        <w:numPr>
          <w:ilvl w:val="1"/>
          <w:numId w:val="12"/>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Objective Theory of Contracts [Regarding Parties’ Intentions]: Demands that courts focus on what a reasonable party would have expected under the circumstances (not on what the parties actually intended or what they actually understood contracting partners</w:t>
      </w:r>
      <w:r>
        <w:rPr>
          <w:rFonts w:ascii="Times New Roman" w:eastAsia="Times New Roman" w:hAnsi="Times New Roman" w:cs="Times New Roman"/>
          <w:sz w:val="20"/>
          <w:szCs w:val="20"/>
        </w:rPr>
        <w:t xml:space="preserve"> to intend); courts often interpret the intended meaning of that contract in light of the context in which it was made   </w:t>
      </w:r>
    </w:p>
    <w:p w:rsidR="00D56030" w:rsidRDefault="003C1071">
      <w:pPr>
        <w:numPr>
          <w:ilvl w:val="0"/>
          <w:numId w:val="12"/>
        </w:numPr>
        <w:contextualSpacing/>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Interpretation</w:t>
      </w:r>
      <w:r>
        <w:rPr>
          <w:rFonts w:ascii="Times New Roman" w:eastAsia="Times New Roman" w:hAnsi="Times New Roman" w:cs="Times New Roman"/>
          <w:sz w:val="24"/>
          <w:szCs w:val="24"/>
        </w:rPr>
        <w:t xml:space="preserve"> </w:t>
      </w:r>
      <w:r>
        <w:rPr>
          <w:rFonts w:ascii="Times New Roman" w:eastAsia="Times New Roman" w:hAnsi="Times New Roman" w:cs="Times New Roman"/>
          <w:sz w:val="20"/>
          <w:szCs w:val="20"/>
        </w:rPr>
        <w:t>– the search of actual intent manifested by the  parties, whether they expressed it clearly, they showed it through the</w:t>
      </w:r>
      <w:r>
        <w:rPr>
          <w:rFonts w:ascii="Times New Roman" w:eastAsia="Times New Roman" w:hAnsi="Times New Roman" w:cs="Times New Roman"/>
          <w:sz w:val="20"/>
          <w:szCs w:val="20"/>
        </w:rPr>
        <w:t>ir conduct, or other circumstances pointed to it; the process of discerning the meaning reasonably intended by the parties to a contract</w:t>
      </w:r>
    </w:p>
    <w:p w:rsidR="00D56030" w:rsidRDefault="003C1071">
      <w:pPr>
        <w:numPr>
          <w:ilvl w:val="1"/>
          <w:numId w:val="12"/>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Conflicting Evidence – courts must try to patch together a picture of the parties’ agreement that is credible and coher</w:t>
      </w:r>
      <w:r>
        <w:rPr>
          <w:rFonts w:ascii="Times New Roman" w:eastAsia="Times New Roman" w:hAnsi="Times New Roman" w:cs="Times New Roman"/>
          <w:sz w:val="20"/>
          <w:szCs w:val="20"/>
        </w:rPr>
        <w:t>ent and allows for resolution of the dispute; one function of contract law is to determine what types of clues are relevant and how conflicts among them are to be resolved (see R.2d § 202, § 203 and UCC § 1-303)</w:t>
      </w:r>
    </w:p>
    <w:p w:rsidR="00D56030" w:rsidRDefault="003C1071">
      <w:pPr>
        <w:numPr>
          <w:ilvl w:val="2"/>
          <w:numId w:val="12"/>
        </w:numPr>
        <w:contextualSpacing/>
        <w:rPr>
          <w:rFonts w:ascii="Times New Roman" w:eastAsia="Times New Roman" w:hAnsi="Times New Roman" w:cs="Times New Roman"/>
          <w:b/>
          <w:sz w:val="20"/>
          <w:szCs w:val="20"/>
        </w:rPr>
      </w:pPr>
      <w:r>
        <w:rPr>
          <w:rFonts w:ascii="Times New Roman" w:eastAsia="Times New Roman" w:hAnsi="Times New Roman" w:cs="Times New Roman"/>
          <w:b/>
          <w:sz w:val="20"/>
          <w:szCs w:val="20"/>
        </w:rPr>
        <w:t xml:space="preserve">R.2d § 202: Rule in Aid of Interpretation </w:t>
      </w:r>
    </w:p>
    <w:p w:rsidR="00D56030" w:rsidRDefault="003C1071">
      <w:pPr>
        <w:numPr>
          <w:ilvl w:val="2"/>
          <w:numId w:val="12"/>
        </w:numPr>
        <w:contextualSpacing/>
        <w:rPr>
          <w:rFonts w:ascii="Times New Roman" w:eastAsia="Times New Roman" w:hAnsi="Times New Roman" w:cs="Times New Roman"/>
          <w:b/>
          <w:sz w:val="20"/>
          <w:szCs w:val="20"/>
        </w:rPr>
      </w:pPr>
      <w:r>
        <w:rPr>
          <w:rFonts w:ascii="Times New Roman" w:eastAsia="Times New Roman" w:hAnsi="Times New Roman" w:cs="Times New Roman"/>
          <w:b/>
          <w:sz w:val="20"/>
          <w:szCs w:val="20"/>
        </w:rPr>
        <w:t>R</w:t>
      </w:r>
      <w:r>
        <w:rPr>
          <w:rFonts w:ascii="Times New Roman" w:eastAsia="Times New Roman" w:hAnsi="Times New Roman" w:cs="Times New Roman"/>
          <w:b/>
          <w:sz w:val="20"/>
          <w:szCs w:val="20"/>
        </w:rPr>
        <w:t>.2d § 203: Standards of Preference in Interpretation</w:t>
      </w:r>
    </w:p>
    <w:p w:rsidR="00D56030" w:rsidRDefault="003C1071">
      <w:pPr>
        <w:numPr>
          <w:ilvl w:val="2"/>
          <w:numId w:val="12"/>
        </w:numPr>
        <w:contextualSpacing/>
        <w:rPr>
          <w:rFonts w:ascii="Times New Roman" w:eastAsia="Times New Roman" w:hAnsi="Times New Roman" w:cs="Times New Roman"/>
          <w:b/>
          <w:sz w:val="20"/>
          <w:szCs w:val="20"/>
        </w:rPr>
      </w:pPr>
      <w:r>
        <w:rPr>
          <w:rFonts w:ascii="Times New Roman" w:eastAsia="Times New Roman" w:hAnsi="Times New Roman" w:cs="Times New Roman"/>
          <w:b/>
          <w:sz w:val="20"/>
          <w:szCs w:val="20"/>
        </w:rPr>
        <w:t>UCC § 1-303: Course of Performance, Course of Dealing, and Usage of Trade</w:t>
      </w:r>
    </w:p>
    <w:p w:rsidR="00D56030" w:rsidRDefault="003C1071">
      <w:pPr>
        <w:numPr>
          <w:ilvl w:val="1"/>
          <w:numId w:val="12"/>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(1) </w:t>
      </w:r>
      <w:r>
        <w:rPr>
          <w:rFonts w:ascii="Times New Roman" w:eastAsia="Times New Roman" w:hAnsi="Times New Roman" w:cs="Times New Roman"/>
          <w:i/>
          <w:sz w:val="20"/>
          <w:szCs w:val="20"/>
        </w:rPr>
        <w:t>Express Terms</w:t>
      </w:r>
      <w:r>
        <w:rPr>
          <w:rFonts w:ascii="Times New Roman" w:eastAsia="Times New Roman" w:hAnsi="Times New Roman" w:cs="Times New Roman"/>
          <w:sz w:val="20"/>
          <w:szCs w:val="20"/>
        </w:rPr>
        <w:t xml:space="preserve"> – oral or written terms agreed to in the contract</w:t>
      </w:r>
    </w:p>
    <w:p w:rsidR="00D56030" w:rsidRDefault="003C1071">
      <w:pPr>
        <w:numPr>
          <w:ilvl w:val="1"/>
          <w:numId w:val="12"/>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(2) </w:t>
      </w:r>
      <w:r>
        <w:rPr>
          <w:rFonts w:ascii="Times New Roman" w:eastAsia="Times New Roman" w:hAnsi="Times New Roman" w:cs="Times New Roman"/>
          <w:i/>
          <w:sz w:val="20"/>
          <w:szCs w:val="20"/>
        </w:rPr>
        <w:t>Course of Performance</w:t>
      </w:r>
      <w:r>
        <w:rPr>
          <w:rFonts w:ascii="Times New Roman" w:eastAsia="Times New Roman" w:hAnsi="Times New Roman" w:cs="Times New Roman"/>
          <w:sz w:val="20"/>
          <w:szCs w:val="20"/>
        </w:rPr>
        <w:t xml:space="preserve"> – conduct of the parties after form</w:t>
      </w:r>
      <w:r>
        <w:rPr>
          <w:rFonts w:ascii="Times New Roman" w:eastAsia="Times New Roman" w:hAnsi="Times New Roman" w:cs="Times New Roman"/>
          <w:sz w:val="20"/>
          <w:szCs w:val="20"/>
        </w:rPr>
        <w:t>ation in the performance of this contract</w:t>
      </w:r>
    </w:p>
    <w:p w:rsidR="00D56030" w:rsidRDefault="003C1071">
      <w:pPr>
        <w:numPr>
          <w:ilvl w:val="1"/>
          <w:numId w:val="12"/>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(3) </w:t>
      </w:r>
      <w:r>
        <w:rPr>
          <w:rFonts w:ascii="Times New Roman" w:eastAsia="Times New Roman" w:hAnsi="Times New Roman" w:cs="Times New Roman"/>
          <w:i/>
          <w:sz w:val="20"/>
          <w:szCs w:val="20"/>
        </w:rPr>
        <w:t>Course of Dealing</w:t>
      </w:r>
      <w:r>
        <w:rPr>
          <w:rFonts w:ascii="Times New Roman" w:eastAsia="Times New Roman" w:hAnsi="Times New Roman" w:cs="Times New Roman"/>
          <w:sz w:val="20"/>
          <w:szCs w:val="20"/>
        </w:rPr>
        <w:t xml:space="preserve"> – transactions prior to contract</w:t>
      </w:r>
    </w:p>
    <w:p w:rsidR="00D56030" w:rsidRDefault="003C1071">
      <w:pPr>
        <w:numPr>
          <w:ilvl w:val="1"/>
          <w:numId w:val="12"/>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(4)</w:t>
      </w:r>
      <w:r>
        <w:rPr>
          <w:rFonts w:ascii="Times New Roman" w:eastAsia="Times New Roman" w:hAnsi="Times New Roman" w:cs="Times New Roman"/>
          <w:i/>
          <w:sz w:val="20"/>
          <w:szCs w:val="20"/>
        </w:rPr>
        <w:t xml:space="preserve"> Trade Usage </w:t>
      </w:r>
      <w:r>
        <w:rPr>
          <w:rFonts w:ascii="Times New Roman" w:eastAsia="Times New Roman" w:hAnsi="Times New Roman" w:cs="Times New Roman"/>
          <w:sz w:val="20"/>
          <w:szCs w:val="20"/>
        </w:rPr>
        <w:t>– prevailing and regularly observed practices or methods of dealing in the market which whose observance in the transaction is justifiably expe</w:t>
      </w:r>
      <w:r>
        <w:rPr>
          <w:rFonts w:ascii="Times New Roman" w:eastAsia="Times New Roman" w:hAnsi="Times New Roman" w:cs="Times New Roman"/>
          <w:sz w:val="20"/>
          <w:szCs w:val="20"/>
        </w:rPr>
        <w:t>cted</w:t>
      </w:r>
    </w:p>
    <w:p w:rsidR="00D56030" w:rsidRDefault="003C1071">
      <w:pPr>
        <w:numPr>
          <w:ilvl w:val="1"/>
          <w:numId w:val="12"/>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i/>
          <w:color w:val="FF0000"/>
          <w:sz w:val="20"/>
          <w:szCs w:val="20"/>
        </w:rPr>
        <w:t xml:space="preserve">Terry Barr Sales Agency, Inc. v. All-Lock Company, Inc. </w:t>
      </w:r>
      <w:r>
        <w:rPr>
          <w:rFonts w:ascii="Times New Roman" w:eastAsia="Times New Roman" w:hAnsi="Times New Roman" w:cs="Times New Roman"/>
          <w:color w:val="FF0000"/>
          <w:sz w:val="20"/>
          <w:szCs w:val="20"/>
        </w:rPr>
        <w:t xml:space="preserve">(United States Court of Appeals, Sixth Circuit, 1996) </w:t>
      </w:r>
      <w:r>
        <w:rPr>
          <w:rFonts w:ascii="Times New Roman" w:eastAsia="Times New Roman" w:hAnsi="Times New Roman" w:cs="Times New Roman"/>
          <w:sz w:val="20"/>
          <w:szCs w:val="20"/>
        </w:rPr>
        <w:t>(pg. 570)</w:t>
      </w:r>
    </w:p>
    <w:p w:rsidR="00D56030" w:rsidRDefault="003C1071">
      <w:pPr>
        <w:numPr>
          <w:ilvl w:val="1"/>
          <w:numId w:val="12"/>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i/>
          <w:color w:val="FF0000"/>
          <w:sz w:val="20"/>
          <w:szCs w:val="20"/>
        </w:rPr>
        <w:t>Pacific Gas &amp; Electric Co. v. G.W. Thomas Drayage &amp; Rigging Co.</w:t>
      </w:r>
      <w:r>
        <w:rPr>
          <w:rFonts w:ascii="Times New Roman" w:eastAsia="Times New Roman" w:hAnsi="Times New Roman" w:cs="Times New Roman"/>
          <w:color w:val="FF0000"/>
          <w:sz w:val="20"/>
          <w:szCs w:val="20"/>
        </w:rPr>
        <w:t xml:space="preserve"> (California Supreme Court, 1968) </w:t>
      </w:r>
      <w:r>
        <w:rPr>
          <w:rFonts w:ascii="Times New Roman" w:eastAsia="Times New Roman" w:hAnsi="Times New Roman" w:cs="Times New Roman"/>
          <w:sz w:val="20"/>
          <w:szCs w:val="20"/>
        </w:rPr>
        <w:t>(pg. 627) – J. Traynor famously rejects the use of the plain meaning approach to determine if a written agreement is unambiguous</w:t>
      </w:r>
    </w:p>
    <w:p w:rsidR="00D56030" w:rsidRDefault="003C1071">
      <w:pPr>
        <w:ind w:left="1440"/>
        <w:rPr>
          <w:rFonts w:ascii="Times New Roman" w:eastAsia="Times New Roman" w:hAnsi="Times New Roman" w:cs="Times New Roman"/>
          <w:sz w:val="20"/>
          <w:szCs w:val="20"/>
        </w:rPr>
      </w:pPr>
      <w:r>
        <w:rPr>
          <w:rFonts w:ascii="Times New Roman" w:eastAsia="Times New Roman" w:hAnsi="Times New Roman" w:cs="Times New Roman"/>
          <w:b/>
          <w:sz w:val="20"/>
          <w:szCs w:val="20"/>
        </w:rPr>
        <w:t xml:space="preserve">Rule: </w:t>
      </w:r>
      <w:r>
        <w:rPr>
          <w:rFonts w:ascii="Times New Roman" w:eastAsia="Times New Roman" w:hAnsi="Times New Roman" w:cs="Times New Roman"/>
          <w:sz w:val="20"/>
          <w:szCs w:val="20"/>
        </w:rPr>
        <w:t>The test of admissibility of extrinsic evidence to explain the meaning of the written instrument is not whether it appear</w:t>
      </w:r>
      <w:r>
        <w:rPr>
          <w:rFonts w:ascii="Times New Roman" w:eastAsia="Times New Roman" w:hAnsi="Times New Roman" w:cs="Times New Roman"/>
          <w:sz w:val="20"/>
          <w:szCs w:val="20"/>
        </w:rPr>
        <w:t xml:space="preserve">s to the court to be plain and unambiguous on its face (plain meaning approach) but whether the offered evidence is relevant to prove a meaning to which the language of the instrument is reasonably susceptible </w:t>
      </w:r>
    </w:p>
    <w:p w:rsidR="00D56030" w:rsidRDefault="003C1071">
      <w:pPr>
        <w:numPr>
          <w:ilvl w:val="2"/>
          <w:numId w:val="12"/>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The plain meaning/four corners approach – den</w:t>
      </w:r>
      <w:r>
        <w:rPr>
          <w:rFonts w:ascii="Times New Roman" w:eastAsia="Times New Roman" w:hAnsi="Times New Roman" w:cs="Times New Roman"/>
          <w:sz w:val="20"/>
          <w:szCs w:val="20"/>
        </w:rPr>
        <w:t>ies the relevance of the intention of the parties or presupposes a degree of verbal precision and stability our language has not obtained</w:t>
      </w:r>
    </w:p>
    <w:p w:rsidR="00D56030" w:rsidRDefault="003C1071">
      <w:pPr>
        <w:numPr>
          <w:ilvl w:val="1"/>
          <w:numId w:val="12"/>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i/>
          <w:color w:val="FF0000"/>
          <w:sz w:val="20"/>
          <w:szCs w:val="20"/>
        </w:rPr>
        <w:t>White City Shopping Center v. PR Restaurants, LLC</w:t>
      </w:r>
      <w:r>
        <w:rPr>
          <w:rFonts w:ascii="Times New Roman" w:eastAsia="Times New Roman" w:hAnsi="Times New Roman" w:cs="Times New Roman"/>
          <w:color w:val="FF0000"/>
          <w:sz w:val="20"/>
          <w:szCs w:val="20"/>
        </w:rPr>
        <w:t xml:space="preserve"> (Massachusetts Superior Court, Worcester County, 2006) </w:t>
      </w:r>
      <w:r>
        <w:rPr>
          <w:rFonts w:ascii="Times New Roman" w:eastAsia="Times New Roman" w:hAnsi="Times New Roman" w:cs="Times New Roman"/>
          <w:sz w:val="20"/>
          <w:szCs w:val="20"/>
        </w:rPr>
        <w:t>(pg. 586)</w:t>
      </w:r>
    </w:p>
    <w:p w:rsidR="00D56030" w:rsidRDefault="003C1071">
      <w:pPr>
        <w:numPr>
          <w:ilvl w:val="0"/>
          <w:numId w:val="12"/>
        </w:numPr>
        <w:contextualSpacing/>
        <w:rPr>
          <w:rFonts w:ascii="Times New Roman" w:eastAsia="Times New Roman" w:hAnsi="Times New Roman" w:cs="Times New Roman"/>
          <w:sz w:val="20"/>
          <w:szCs w:val="20"/>
        </w:rPr>
      </w:pPr>
      <w:r>
        <w:rPr>
          <w:rFonts w:ascii="Times New Roman" w:eastAsia="Times New Roman" w:hAnsi="Times New Roman" w:cs="Times New Roman"/>
          <w:b/>
          <w:i/>
          <w:sz w:val="24"/>
          <w:szCs w:val="24"/>
        </w:rPr>
        <w:t>Con</w:t>
      </w:r>
      <w:r>
        <w:rPr>
          <w:rFonts w:ascii="Times New Roman" w:eastAsia="Times New Roman" w:hAnsi="Times New Roman" w:cs="Times New Roman"/>
          <w:b/>
          <w:i/>
          <w:sz w:val="24"/>
          <w:szCs w:val="24"/>
        </w:rPr>
        <w:t>struction</w:t>
      </w:r>
      <w:r>
        <w:rPr>
          <w:rFonts w:ascii="Times New Roman" w:eastAsia="Times New Roman" w:hAnsi="Times New Roman" w:cs="Times New Roman"/>
          <w:sz w:val="20"/>
          <w:szCs w:val="20"/>
        </w:rPr>
        <w:t xml:space="preserve"> of Contract Obligations – determining the parties’ obligations by reference to background rules of law or by determining what was fair, just, or otherwise required by relevant public policies; the process of determining the legal consequences of </w:t>
      </w:r>
      <w:r>
        <w:rPr>
          <w:rFonts w:ascii="Times New Roman" w:eastAsia="Times New Roman" w:hAnsi="Times New Roman" w:cs="Times New Roman"/>
          <w:sz w:val="20"/>
          <w:szCs w:val="20"/>
        </w:rPr>
        <w:t>the parties’ agreement; often the role of contract construction is to supplement the manifested intent of the parties because the agreed-upon terms and the implications of the parties conduct simply do not settle of the dispute at hand (“gap fillers”); som</w:t>
      </w:r>
      <w:r>
        <w:rPr>
          <w:rFonts w:ascii="Times New Roman" w:eastAsia="Times New Roman" w:hAnsi="Times New Roman" w:cs="Times New Roman"/>
          <w:sz w:val="20"/>
          <w:szCs w:val="20"/>
        </w:rPr>
        <w:t>etimes the role is to balance the parties’ freedom to contract as they see fit with other important public policies (considerations of fairness and public policy)</w:t>
      </w:r>
    </w:p>
    <w:p w:rsidR="00D56030" w:rsidRDefault="003C1071">
      <w:pPr>
        <w:numPr>
          <w:ilvl w:val="1"/>
          <w:numId w:val="12"/>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Construction provides contractual content based on public policies or general principles of l</w:t>
      </w:r>
      <w:r>
        <w:rPr>
          <w:rFonts w:ascii="Times New Roman" w:eastAsia="Times New Roman" w:hAnsi="Times New Roman" w:cs="Times New Roman"/>
          <w:sz w:val="20"/>
          <w:szCs w:val="20"/>
        </w:rPr>
        <w:t>aw (think of as on a continuum with interpretation – discerns the actual intent manifested by the parties)</w:t>
      </w:r>
    </w:p>
    <w:p w:rsidR="00D56030" w:rsidRDefault="003C1071">
      <w:pPr>
        <w:numPr>
          <w:ilvl w:val="1"/>
          <w:numId w:val="12"/>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Gap Fillers – if parties fail to settle on the essential outlines of their agreement, a court may conclude that the agreement fails for indefinitenes</w:t>
      </w:r>
      <w:r>
        <w:rPr>
          <w:rFonts w:ascii="Times New Roman" w:eastAsia="Times New Roman" w:hAnsi="Times New Roman" w:cs="Times New Roman"/>
          <w:sz w:val="20"/>
          <w:szCs w:val="20"/>
        </w:rPr>
        <w:t xml:space="preserve">s and cannot be enforced as a contract; </w:t>
      </w:r>
      <w:r>
        <w:rPr>
          <w:rFonts w:ascii="Times New Roman" w:eastAsia="Times New Roman" w:hAnsi="Times New Roman" w:cs="Times New Roman"/>
          <w:i/>
          <w:sz w:val="20"/>
          <w:szCs w:val="20"/>
        </w:rPr>
        <w:t xml:space="preserve">but </w:t>
      </w:r>
      <w:r>
        <w:rPr>
          <w:rFonts w:ascii="Times New Roman" w:eastAsia="Times New Roman" w:hAnsi="Times New Roman" w:cs="Times New Roman"/>
          <w:sz w:val="20"/>
          <w:szCs w:val="20"/>
        </w:rPr>
        <w:t>if the intention to be bound is clear and most of the material terms are ascertainable, a court may seek to fill any gaps in the parties’ agreement; if a court feels that there is no reasonable basis for supplyin</w:t>
      </w:r>
      <w:r>
        <w:rPr>
          <w:rFonts w:ascii="Times New Roman" w:eastAsia="Times New Roman" w:hAnsi="Times New Roman" w:cs="Times New Roman"/>
          <w:sz w:val="20"/>
          <w:szCs w:val="20"/>
        </w:rPr>
        <w:t>g a contract term necessary for resolution of a dispute, it is likely to refuse to enforce the contract altogether</w:t>
      </w:r>
    </w:p>
    <w:p w:rsidR="00D56030" w:rsidRDefault="003C1071">
      <w:pPr>
        <w:numPr>
          <w:ilvl w:val="2"/>
          <w:numId w:val="12"/>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Concern: By supplying a term, courts avoid frustrating the parties’ expectation of contract formation but courts may arguably impose obligati</w:t>
      </w:r>
      <w:r>
        <w:rPr>
          <w:rFonts w:ascii="Times New Roman" w:eastAsia="Times New Roman" w:hAnsi="Times New Roman" w:cs="Times New Roman"/>
          <w:sz w:val="20"/>
          <w:szCs w:val="20"/>
        </w:rPr>
        <w:t xml:space="preserve">ons on the parties that they did not discuss </w:t>
      </w:r>
    </w:p>
    <w:p w:rsidR="00D56030" w:rsidRDefault="003C1071">
      <w:pPr>
        <w:numPr>
          <w:ilvl w:val="2"/>
          <w:numId w:val="12"/>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Used: When there is truly a gap in the parties’ expression of intent; will not be used if the parties have explicitly agreed to a different contract term or the circumstances indicate that they reasonably inten</w:t>
      </w:r>
      <w:r>
        <w:rPr>
          <w:rFonts w:ascii="Times New Roman" w:eastAsia="Times New Roman" w:hAnsi="Times New Roman" w:cs="Times New Roman"/>
          <w:sz w:val="20"/>
          <w:szCs w:val="20"/>
        </w:rPr>
        <w:t>ded something else</w:t>
      </w:r>
    </w:p>
    <w:p w:rsidR="00D56030" w:rsidRDefault="003C1071">
      <w:pPr>
        <w:numPr>
          <w:ilvl w:val="2"/>
          <w:numId w:val="12"/>
        </w:numPr>
        <w:contextualSpacing/>
        <w:rPr>
          <w:rFonts w:ascii="Times New Roman" w:eastAsia="Times New Roman" w:hAnsi="Times New Roman" w:cs="Times New Roman"/>
          <w:b/>
          <w:sz w:val="20"/>
          <w:szCs w:val="20"/>
        </w:rPr>
      </w:pPr>
      <w:r>
        <w:rPr>
          <w:rFonts w:ascii="Times New Roman" w:eastAsia="Times New Roman" w:hAnsi="Times New Roman" w:cs="Times New Roman"/>
          <w:b/>
          <w:sz w:val="20"/>
          <w:szCs w:val="20"/>
        </w:rPr>
        <w:t>R.2d § 204: Supplying an Omitted Essential Term</w:t>
      </w:r>
    </w:p>
    <w:p w:rsidR="00D56030" w:rsidRDefault="003C1071">
      <w:pPr>
        <w:numPr>
          <w:ilvl w:val="2"/>
          <w:numId w:val="12"/>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lastRenderedPageBreak/>
        <w:t xml:space="preserve">The UCC provides a series of standard terms that can be used to fill gaps in the parties’ agreement; as long as the parties had the intention to be bound, Article 2 will supply among other </w:t>
      </w:r>
      <w:r>
        <w:rPr>
          <w:rFonts w:ascii="Times New Roman" w:eastAsia="Times New Roman" w:hAnsi="Times New Roman" w:cs="Times New Roman"/>
          <w:sz w:val="20"/>
          <w:szCs w:val="20"/>
        </w:rPr>
        <w:t xml:space="preserve">things a </w:t>
      </w:r>
      <w:r>
        <w:rPr>
          <w:rFonts w:ascii="Times New Roman" w:eastAsia="Times New Roman" w:hAnsi="Times New Roman" w:cs="Times New Roman"/>
          <w:i/>
          <w:sz w:val="20"/>
          <w:szCs w:val="20"/>
        </w:rPr>
        <w:t xml:space="preserve">price, method of payment, </w:t>
      </w:r>
      <w:r>
        <w:rPr>
          <w:rFonts w:ascii="Times New Roman" w:eastAsia="Times New Roman" w:hAnsi="Times New Roman" w:cs="Times New Roman"/>
          <w:sz w:val="20"/>
          <w:szCs w:val="20"/>
        </w:rPr>
        <w:t xml:space="preserve">and </w:t>
      </w:r>
      <w:r>
        <w:rPr>
          <w:rFonts w:ascii="Times New Roman" w:eastAsia="Times New Roman" w:hAnsi="Times New Roman" w:cs="Times New Roman"/>
          <w:i/>
          <w:sz w:val="20"/>
          <w:szCs w:val="20"/>
        </w:rPr>
        <w:t xml:space="preserve">a method of delivery </w:t>
      </w:r>
      <w:r>
        <w:rPr>
          <w:rFonts w:ascii="Times New Roman" w:eastAsia="Times New Roman" w:hAnsi="Times New Roman" w:cs="Times New Roman"/>
          <w:sz w:val="20"/>
          <w:szCs w:val="20"/>
        </w:rPr>
        <w:t>if the parties fail to do so</w:t>
      </w:r>
    </w:p>
    <w:p w:rsidR="00D56030" w:rsidRDefault="003C1071">
      <w:pPr>
        <w:numPr>
          <w:ilvl w:val="3"/>
          <w:numId w:val="12"/>
        </w:numPr>
        <w:contextualSpacing/>
        <w:rPr>
          <w:rFonts w:ascii="Times New Roman" w:eastAsia="Times New Roman" w:hAnsi="Times New Roman" w:cs="Times New Roman"/>
          <w:b/>
          <w:sz w:val="20"/>
          <w:szCs w:val="20"/>
        </w:rPr>
      </w:pPr>
      <w:r>
        <w:rPr>
          <w:rFonts w:ascii="Times New Roman" w:eastAsia="Times New Roman" w:hAnsi="Times New Roman" w:cs="Times New Roman"/>
          <w:b/>
          <w:sz w:val="20"/>
          <w:szCs w:val="20"/>
        </w:rPr>
        <w:t>UCC § 2-204: Formation in General</w:t>
      </w:r>
    </w:p>
    <w:p w:rsidR="00D56030" w:rsidRDefault="003C1071">
      <w:pPr>
        <w:numPr>
          <w:ilvl w:val="3"/>
          <w:numId w:val="12"/>
        </w:numPr>
        <w:contextualSpacing/>
        <w:rPr>
          <w:rFonts w:ascii="Times New Roman" w:eastAsia="Times New Roman" w:hAnsi="Times New Roman" w:cs="Times New Roman"/>
          <w:b/>
          <w:sz w:val="20"/>
          <w:szCs w:val="20"/>
        </w:rPr>
      </w:pPr>
      <w:r>
        <w:rPr>
          <w:rFonts w:ascii="Times New Roman" w:eastAsia="Times New Roman" w:hAnsi="Times New Roman" w:cs="Times New Roman"/>
          <w:sz w:val="20"/>
          <w:szCs w:val="20"/>
        </w:rPr>
        <w:t xml:space="preserve">e.g. </w:t>
      </w:r>
      <w:r>
        <w:rPr>
          <w:rFonts w:ascii="Times New Roman" w:eastAsia="Times New Roman" w:hAnsi="Times New Roman" w:cs="Times New Roman"/>
          <w:b/>
          <w:sz w:val="20"/>
          <w:szCs w:val="20"/>
        </w:rPr>
        <w:t>UCC § 2-311: Options and Cooperation Respecting Performance</w:t>
      </w:r>
    </w:p>
    <w:p w:rsidR="00D56030" w:rsidRDefault="003C1071">
      <w:pPr>
        <w:numPr>
          <w:ilvl w:val="2"/>
          <w:numId w:val="12"/>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i/>
          <w:color w:val="FF0000"/>
          <w:sz w:val="20"/>
          <w:szCs w:val="20"/>
        </w:rPr>
        <w:t xml:space="preserve">Family Snacks of North Carolina, Inc. v. Prepared Products Co. </w:t>
      </w:r>
      <w:r>
        <w:rPr>
          <w:rFonts w:ascii="Times New Roman" w:eastAsia="Times New Roman" w:hAnsi="Times New Roman" w:cs="Times New Roman"/>
          <w:color w:val="FF0000"/>
          <w:sz w:val="20"/>
          <w:szCs w:val="20"/>
        </w:rPr>
        <w:t xml:space="preserve">(United States Court of Appeals, Eighth Circuit, 2002) </w:t>
      </w:r>
      <w:r>
        <w:rPr>
          <w:rFonts w:ascii="Times New Roman" w:eastAsia="Times New Roman" w:hAnsi="Times New Roman" w:cs="Times New Roman"/>
          <w:sz w:val="20"/>
          <w:szCs w:val="20"/>
        </w:rPr>
        <w:t>(pg. 600)</w:t>
      </w:r>
    </w:p>
    <w:p w:rsidR="00D56030" w:rsidRDefault="003C1071">
      <w:pPr>
        <w:numPr>
          <w:ilvl w:val="2"/>
          <w:numId w:val="12"/>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Where no relevant gap filler, question of what content the law should provide (controversial); three theories (pg. 604-605)</w:t>
      </w:r>
    </w:p>
    <w:p w:rsidR="00D56030" w:rsidRDefault="003C1071">
      <w:pPr>
        <w:numPr>
          <w:ilvl w:val="3"/>
          <w:numId w:val="12"/>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Professor Barnett (Consent Theory of Contract)</w:t>
      </w:r>
    </w:p>
    <w:p w:rsidR="00D56030" w:rsidRDefault="003C1071">
      <w:pPr>
        <w:numPr>
          <w:ilvl w:val="3"/>
          <w:numId w:val="12"/>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Economic Approach an</w:t>
      </w:r>
      <w:r>
        <w:rPr>
          <w:rFonts w:ascii="Times New Roman" w:eastAsia="Times New Roman" w:hAnsi="Times New Roman" w:cs="Times New Roman"/>
          <w:sz w:val="20"/>
          <w:szCs w:val="20"/>
        </w:rPr>
        <w:t>d Default Rules of Law</w:t>
      </w:r>
    </w:p>
    <w:p w:rsidR="00D56030" w:rsidRDefault="003C1071">
      <w:pPr>
        <w:numPr>
          <w:ilvl w:val="3"/>
          <w:numId w:val="12"/>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Professor Macneil (Societal/Community Goals)</w:t>
      </w:r>
    </w:p>
    <w:p w:rsidR="00D56030" w:rsidRDefault="003C1071">
      <w:pPr>
        <w:numPr>
          <w:ilvl w:val="1"/>
          <w:numId w:val="12"/>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Using Good Faith to Interpret and Construe Contracts – parties’ general obligation to act in good faith</w:t>
      </w:r>
    </w:p>
    <w:p w:rsidR="00D56030" w:rsidRDefault="003C1071">
      <w:pPr>
        <w:numPr>
          <w:ilvl w:val="2"/>
          <w:numId w:val="12"/>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Good Faith and the Example of Output and Requirements Contracts </w:t>
      </w:r>
    </w:p>
    <w:p w:rsidR="00D56030" w:rsidRDefault="003C1071">
      <w:pPr>
        <w:numPr>
          <w:ilvl w:val="3"/>
          <w:numId w:val="12"/>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Output and requirem</w:t>
      </w:r>
      <w:r>
        <w:rPr>
          <w:rFonts w:ascii="Times New Roman" w:eastAsia="Times New Roman" w:hAnsi="Times New Roman" w:cs="Times New Roman"/>
          <w:sz w:val="20"/>
          <w:szCs w:val="20"/>
        </w:rPr>
        <w:t>ents contract – where the quantity term in the contract is measured not by a specific number but rather by the output of the performing party or the requirements of the purchasing party; courts sometimes seek to protect the parties’ expectations by constru</w:t>
      </w:r>
      <w:r>
        <w:rPr>
          <w:rFonts w:ascii="Times New Roman" w:eastAsia="Times New Roman" w:hAnsi="Times New Roman" w:cs="Times New Roman"/>
          <w:sz w:val="20"/>
          <w:szCs w:val="20"/>
        </w:rPr>
        <w:t>ing “output” or “requirements” in light of the good faith output or requirements of the parties (to avoid one party being at the mercy of the other if there turn out to be sharp variations between the expected quantity and the actual quantity under the con</w:t>
      </w:r>
      <w:r>
        <w:rPr>
          <w:rFonts w:ascii="Times New Roman" w:eastAsia="Times New Roman" w:hAnsi="Times New Roman" w:cs="Times New Roman"/>
          <w:sz w:val="20"/>
          <w:szCs w:val="20"/>
        </w:rPr>
        <w:t>tract) (UCC</w:t>
      </w:r>
      <w:r>
        <w:rPr>
          <w:rFonts w:ascii="Times New Roman" w:eastAsia="Times New Roman" w:hAnsi="Times New Roman" w:cs="Times New Roman"/>
          <w:b/>
          <w:sz w:val="20"/>
          <w:szCs w:val="20"/>
        </w:rPr>
        <w:t xml:space="preserve"> § </w:t>
      </w:r>
      <w:r>
        <w:rPr>
          <w:rFonts w:ascii="Times New Roman" w:eastAsia="Times New Roman" w:hAnsi="Times New Roman" w:cs="Times New Roman"/>
          <w:sz w:val="20"/>
          <w:szCs w:val="20"/>
        </w:rPr>
        <w:t>2-306 has adopted this approach explicitly, see below); court must determine what the demands of good faith are in a particular situation</w:t>
      </w:r>
    </w:p>
    <w:p w:rsidR="00D56030" w:rsidRDefault="003C1071">
      <w:pPr>
        <w:numPr>
          <w:ilvl w:val="4"/>
          <w:numId w:val="12"/>
        </w:numPr>
        <w:contextualSpacing/>
        <w:rPr>
          <w:rFonts w:ascii="Times New Roman" w:eastAsia="Times New Roman" w:hAnsi="Times New Roman" w:cs="Times New Roman"/>
          <w:i/>
          <w:sz w:val="20"/>
          <w:szCs w:val="20"/>
        </w:rPr>
      </w:pPr>
      <w:r>
        <w:rPr>
          <w:rFonts w:ascii="Times New Roman" w:eastAsia="Times New Roman" w:hAnsi="Times New Roman" w:cs="Times New Roman"/>
          <w:i/>
          <w:sz w:val="20"/>
          <w:szCs w:val="20"/>
        </w:rPr>
        <w:t>Indiana-American Water Co. v. Town of Seelyville</w:t>
      </w:r>
      <w:r>
        <w:rPr>
          <w:rFonts w:ascii="Times New Roman" w:eastAsia="Times New Roman" w:hAnsi="Times New Roman" w:cs="Times New Roman"/>
          <w:sz w:val="20"/>
          <w:szCs w:val="20"/>
        </w:rPr>
        <w:t xml:space="preserve"> – </w:t>
      </w:r>
      <w:r>
        <w:rPr>
          <w:rFonts w:ascii="Times New Roman" w:eastAsia="Times New Roman" w:hAnsi="Times New Roman" w:cs="Times New Roman"/>
          <w:b/>
          <w:sz w:val="20"/>
          <w:szCs w:val="20"/>
        </w:rPr>
        <w:t xml:space="preserve">H: </w:t>
      </w:r>
      <w:r>
        <w:rPr>
          <w:rFonts w:ascii="Times New Roman" w:eastAsia="Times New Roman" w:hAnsi="Times New Roman" w:cs="Times New Roman"/>
          <w:sz w:val="20"/>
          <w:szCs w:val="20"/>
        </w:rPr>
        <w:t>The town’s decision to develop its pre-existing we</w:t>
      </w:r>
      <w:r>
        <w:rPr>
          <w:rFonts w:ascii="Times New Roman" w:eastAsia="Times New Roman" w:hAnsi="Times New Roman" w:cs="Times New Roman"/>
          <w:sz w:val="20"/>
          <w:szCs w:val="20"/>
        </w:rPr>
        <w:t xml:space="preserve">ll field constitutes a </w:t>
      </w:r>
      <w:r>
        <w:rPr>
          <w:rFonts w:ascii="Times New Roman" w:eastAsia="Times New Roman" w:hAnsi="Times New Roman" w:cs="Times New Roman"/>
          <w:i/>
          <w:sz w:val="20"/>
          <w:szCs w:val="20"/>
        </w:rPr>
        <w:t xml:space="preserve">legitimate, long-term business decision </w:t>
      </w:r>
      <w:r>
        <w:rPr>
          <w:rFonts w:ascii="Times New Roman" w:eastAsia="Times New Roman" w:hAnsi="Times New Roman" w:cs="Times New Roman"/>
          <w:sz w:val="20"/>
          <w:szCs w:val="20"/>
        </w:rPr>
        <w:t>and not merely a desire to avoid the terms of its contract; the water company did not demonstrate that evidence leads unerringly to the conclusion that the town’s development of its pre-existin</w:t>
      </w:r>
      <w:r>
        <w:rPr>
          <w:rFonts w:ascii="Times New Roman" w:eastAsia="Times New Roman" w:hAnsi="Times New Roman" w:cs="Times New Roman"/>
          <w:sz w:val="20"/>
          <w:szCs w:val="20"/>
        </w:rPr>
        <w:t xml:space="preserve">g well field to reduce its need to purchase water from the water company constitutes bad faith </w:t>
      </w:r>
    </w:p>
    <w:p w:rsidR="00D56030" w:rsidRDefault="003C1071">
      <w:pPr>
        <w:numPr>
          <w:ilvl w:val="2"/>
          <w:numId w:val="12"/>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The General Obligations of Good Faith and Fair Dealing</w:t>
      </w:r>
    </w:p>
    <w:p w:rsidR="00D56030" w:rsidRDefault="003C1071">
      <w:pPr>
        <w:numPr>
          <w:ilvl w:val="3"/>
          <w:numId w:val="12"/>
        </w:numPr>
        <w:contextualSpacing/>
        <w:rPr>
          <w:rFonts w:ascii="Times New Roman" w:eastAsia="Times New Roman" w:hAnsi="Times New Roman" w:cs="Times New Roman"/>
          <w:b/>
          <w:sz w:val="20"/>
          <w:szCs w:val="20"/>
        </w:rPr>
      </w:pPr>
      <w:r>
        <w:rPr>
          <w:rFonts w:ascii="Times New Roman" w:eastAsia="Times New Roman" w:hAnsi="Times New Roman" w:cs="Times New Roman"/>
          <w:b/>
          <w:sz w:val="20"/>
          <w:szCs w:val="20"/>
        </w:rPr>
        <w:t>R.2d § 205: Duty of Good Faith and Fair Dealing</w:t>
      </w:r>
    </w:p>
    <w:p w:rsidR="00D56030" w:rsidRDefault="003C1071">
      <w:pPr>
        <w:numPr>
          <w:ilvl w:val="3"/>
          <w:numId w:val="12"/>
        </w:numPr>
        <w:contextualSpacing/>
        <w:rPr>
          <w:rFonts w:ascii="Times New Roman" w:eastAsia="Times New Roman" w:hAnsi="Times New Roman" w:cs="Times New Roman"/>
          <w:b/>
          <w:sz w:val="20"/>
          <w:szCs w:val="20"/>
        </w:rPr>
      </w:pPr>
      <w:r>
        <w:rPr>
          <w:rFonts w:ascii="Times New Roman" w:eastAsia="Times New Roman" w:hAnsi="Times New Roman" w:cs="Times New Roman"/>
          <w:b/>
          <w:sz w:val="20"/>
          <w:szCs w:val="20"/>
        </w:rPr>
        <w:t>UCC § 1-304: Obligation of Good Faith</w:t>
      </w:r>
    </w:p>
    <w:p w:rsidR="00D56030" w:rsidRDefault="003C1071">
      <w:pPr>
        <w:numPr>
          <w:ilvl w:val="2"/>
          <w:numId w:val="12"/>
        </w:numPr>
        <w:contextualSpacing/>
        <w:rPr>
          <w:rFonts w:ascii="Times New Roman" w:eastAsia="Times New Roman" w:hAnsi="Times New Roman" w:cs="Times New Roman"/>
          <w:b/>
          <w:sz w:val="20"/>
          <w:szCs w:val="20"/>
        </w:rPr>
      </w:pPr>
      <w:r>
        <w:rPr>
          <w:rFonts w:ascii="Times New Roman" w:eastAsia="Times New Roman" w:hAnsi="Times New Roman" w:cs="Times New Roman"/>
          <w:b/>
          <w:sz w:val="20"/>
          <w:szCs w:val="20"/>
        </w:rPr>
        <w:t>UCC § 2-306: Output</w:t>
      </w:r>
      <w:r>
        <w:rPr>
          <w:rFonts w:ascii="Times New Roman" w:eastAsia="Times New Roman" w:hAnsi="Times New Roman" w:cs="Times New Roman"/>
          <w:b/>
          <w:sz w:val="20"/>
          <w:szCs w:val="20"/>
        </w:rPr>
        <w:t>, Requirements and Exclusive Dealings</w:t>
      </w:r>
    </w:p>
    <w:p w:rsidR="00D56030" w:rsidRDefault="003C1071">
      <w:pPr>
        <w:numPr>
          <w:ilvl w:val="3"/>
          <w:numId w:val="12"/>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i/>
          <w:color w:val="FF0000"/>
          <w:sz w:val="20"/>
          <w:szCs w:val="20"/>
        </w:rPr>
        <w:t xml:space="preserve">United Airlines, Inc. v. Good Taste, Inc. </w:t>
      </w:r>
      <w:r>
        <w:rPr>
          <w:rFonts w:ascii="Times New Roman" w:eastAsia="Times New Roman" w:hAnsi="Times New Roman" w:cs="Times New Roman"/>
          <w:color w:val="FF0000"/>
          <w:sz w:val="20"/>
          <w:szCs w:val="20"/>
        </w:rPr>
        <w:t xml:space="preserve">(Alaska Supreme Court, 1999) </w:t>
      </w:r>
      <w:r>
        <w:rPr>
          <w:rFonts w:ascii="Times New Roman" w:eastAsia="Times New Roman" w:hAnsi="Times New Roman" w:cs="Times New Roman"/>
          <w:sz w:val="20"/>
          <w:szCs w:val="20"/>
        </w:rPr>
        <w:t>(pg. 608)</w:t>
      </w:r>
    </w:p>
    <w:p w:rsidR="00D56030" w:rsidRDefault="00D56030">
      <w:pPr>
        <w:rPr>
          <w:rFonts w:ascii="Times New Roman" w:eastAsia="Times New Roman" w:hAnsi="Times New Roman" w:cs="Times New Roman"/>
          <w:sz w:val="20"/>
          <w:szCs w:val="20"/>
        </w:rPr>
      </w:pPr>
    </w:p>
    <w:p w:rsidR="00D56030" w:rsidRDefault="003C1071">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Chapter 16: The Parol Evidence Rule</w:t>
      </w:r>
    </w:p>
    <w:p w:rsidR="00D56030" w:rsidRDefault="003C1071">
      <w:pPr>
        <w:jc w:val="center"/>
        <w:rPr>
          <w:rFonts w:ascii="Times New Roman" w:eastAsia="Times New Roman" w:hAnsi="Times New Roman" w:cs="Times New Roman"/>
          <w:sz w:val="24"/>
          <w:szCs w:val="24"/>
        </w:rPr>
      </w:pPr>
      <w:r>
        <w:rPr>
          <w:rFonts w:ascii="Times New Roman" w:eastAsia="Times New Roman" w:hAnsi="Times New Roman" w:cs="Times New Roman"/>
          <w:sz w:val="20"/>
          <w:szCs w:val="20"/>
        </w:rPr>
        <w:t>(CB 617-648, 651-658; E&amp;E 12.1-12.12)</w:t>
      </w:r>
    </w:p>
    <w:p w:rsidR="00D56030" w:rsidRDefault="003C1071">
      <w:pPr>
        <w:numPr>
          <w:ilvl w:val="0"/>
          <w:numId w:val="14"/>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Introduction to the </w:t>
      </w:r>
      <w:r>
        <w:rPr>
          <w:rFonts w:ascii="Times New Roman" w:eastAsia="Times New Roman" w:hAnsi="Times New Roman" w:cs="Times New Roman"/>
          <w:i/>
          <w:sz w:val="20"/>
          <w:szCs w:val="20"/>
        </w:rPr>
        <w:t>Parol Evidence Rule</w:t>
      </w:r>
      <w:r>
        <w:rPr>
          <w:rFonts w:ascii="Times New Roman" w:eastAsia="Times New Roman" w:hAnsi="Times New Roman" w:cs="Times New Roman"/>
          <w:sz w:val="20"/>
          <w:szCs w:val="20"/>
        </w:rPr>
        <w:t xml:space="preserve"> – relevant when one of the parties argues that the “true” expectations of the parties either contradict or supplements the written terms</w:t>
      </w:r>
    </w:p>
    <w:p w:rsidR="00D56030" w:rsidRDefault="003C1071">
      <w:pPr>
        <w:numPr>
          <w:ilvl w:val="1"/>
          <w:numId w:val="14"/>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Distinguish from principles of contract interpretation ^ – in interpretation, a judge (or jury) decides the meaning of</w:t>
      </w:r>
      <w:r>
        <w:rPr>
          <w:rFonts w:ascii="Times New Roman" w:eastAsia="Times New Roman" w:hAnsi="Times New Roman" w:cs="Times New Roman"/>
          <w:sz w:val="20"/>
          <w:szCs w:val="20"/>
        </w:rPr>
        <w:t xml:space="preserve"> the terms included  in the written agreement and the meaning reasonably intended by the parties</w:t>
      </w:r>
    </w:p>
    <w:p w:rsidR="00D56030" w:rsidRDefault="003C1071">
      <w:pPr>
        <w:numPr>
          <w:ilvl w:val="2"/>
          <w:numId w:val="14"/>
        </w:numPr>
        <w:contextualSpacing/>
        <w:rPr>
          <w:rFonts w:ascii="Times New Roman" w:eastAsia="Times New Roman" w:hAnsi="Times New Roman" w:cs="Times New Roman"/>
          <w:sz w:val="20"/>
          <w:szCs w:val="20"/>
        </w:rPr>
      </w:pPr>
      <w:r>
        <w:rPr>
          <w:rFonts w:ascii="Times New Roman" w:eastAsia="Times New Roman" w:hAnsi="Times New Roman" w:cs="Times New Roman"/>
          <w:i/>
          <w:sz w:val="20"/>
          <w:szCs w:val="20"/>
        </w:rPr>
        <w:t>But</w:t>
      </w:r>
      <w:r>
        <w:rPr>
          <w:rFonts w:ascii="Times New Roman" w:eastAsia="Times New Roman" w:hAnsi="Times New Roman" w:cs="Times New Roman"/>
          <w:sz w:val="20"/>
          <w:szCs w:val="20"/>
        </w:rPr>
        <w:t xml:space="preserve"> a court often must determine what a written agreement means before it can decide if evidence contradicts or supplements the written terms and it can be dif</w:t>
      </w:r>
      <w:r>
        <w:rPr>
          <w:rFonts w:ascii="Times New Roman" w:eastAsia="Times New Roman" w:hAnsi="Times New Roman" w:cs="Times New Roman"/>
          <w:sz w:val="20"/>
          <w:szCs w:val="20"/>
        </w:rPr>
        <w:t xml:space="preserve">ficult to distinguish evidence that is offered to explain the terms of a writing from evidence that attempts to supplement or contradict it </w:t>
      </w:r>
    </w:p>
    <w:p w:rsidR="00D56030" w:rsidRDefault="003C1071">
      <w:pPr>
        <w:numPr>
          <w:ilvl w:val="1"/>
          <w:numId w:val="14"/>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Rationale: PER is based on the assumption that when parties record their agreement in writing, they often intend th</w:t>
      </w:r>
      <w:r>
        <w:rPr>
          <w:rFonts w:ascii="Times New Roman" w:eastAsia="Times New Roman" w:hAnsi="Times New Roman" w:cs="Times New Roman"/>
          <w:sz w:val="20"/>
          <w:szCs w:val="20"/>
        </w:rPr>
        <w:t xml:space="preserve">e writing to incorporate the final and complete version of what they agreed and to supersede terms that they may have discussed or even agreed to in prior or contemporaneous negotiations </w:t>
      </w:r>
    </w:p>
    <w:p w:rsidR="00D56030" w:rsidRDefault="003C1071">
      <w:pPr>
        <w:numPr>
          <w:ilvl w:val="2"/>
          <w:numId w:val="14"/>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Competing considerations: Fairness, certainty, efficiency, and predi</w:t>
      </w:r>
      <w:r>
        <w:rPr>
          <w:rFonts w:ascii="Times New Roman" w:eastAsia="Times New Roman" w:hAnsi="Times New Roman" w:cs="Times New Roman"/>
          <w:sz w:val="20"/>
          <w:szCs w:val="20"/>
        </w:rPr>
        <w:t>ctability</w:t>
      </w:r>
    </w:p>
    <w:p w:rsidR="00D56030" w:rsidRDefault="003C1071">
      <w:pPr>
        <w:numPr>
          <w:ilvl w:val="1"/>
          <w:numId w:val="14"/>
        </w:numPr>
        <w:contextualSpacing/>
        <w:rPr>
          <w:rFonts w:ascii="Times New Roman" w:eastAsia="Times New Roman" w:hAnsi="Times New Roman" w:cs="Times New Roman"/>
          <w:i/>
          <w:sz w:val="20"/>
          <w:szCs w:val="20"/>
        </w:rPr>
      </w:pPr>
      <w:r>
        <w:rPr>
          <w:rFonts w:ascii="Times New Roman" w:eastAsia="Times New Roman" w:hAnsi="Times New Roman" w:cs="Times New Roman"/>
          <w:i/>
          <w:sz w:val="20"/>
          <w:szCs w:val="20"/>
        </w:rPr>
        <w:t>PER</w:t>
      </w:r>
      <w:r>
        <w:rPr>
          <w:rFonts w:ascii="Times New Roman" w:eastAsia="Times New Roman" w:hAnsi="Times New Roman" w:cs="Times New Roman"/>
          <w:sz w:val="20"/>
          <w:szCs w:val="20"/>
        </w:rPr>
        <w:t xml:space="preserve"> – when parties adopt a writing as a final statement of the terms of their agreement, the terms of the agreement may not be contradicted by parol evidence relating to matters that occurred prior to the writing or contemporaneously with the wri</w:t>
      </w:r>
      <w:r>
        <w:rPr>
          <w:rFonts w:ascii="Times New Roman" w:eastAsia="Times New Roman" w:hAnsi="Times New Roman" w:cs="Times New Roman"/>
          <w:sz w:val="20"/>
          <w:szCs w:val="20"/>
        </w:rPr>
        <w:t xml:space="preserve">ting; when parties intend their writing not only to be final but also to be comprehensive, then the terms of that agreement may not be supplemented by prior or contemporaneous parol evidence either </w:t>
      </w:r>
    </w:p>
    <w:p w:rsidR="00D56030" w:rsidRDefault="003C1071">
      <w:pPr>
        <w:numPr>
          <w:ilvl w:val="2"/>
          <w:numId w:val="14"/>
        </w:numPr>
        <w:contextualSpacing/>
        <w:rPr>
          <w:rFonts w:ascii="Times New Roman" w:eastAsia="Times New Roman" w:hAnsi="Times New Roman" w:cs="Times New Roman"/>
          <w:i/>
          <w:sz w:val="20"/>
          <w:szCs w:val="20"/>
        </w:rPr>
      </w:pPr>
      <w:r>
        <w:rPr>
          <w:rFonts w:ascii="Times New Roman" w:eastAsia="Times New Roman" w:hAnsi="Times New Roman" w:cs="Times New Roman"/>
          <w:i/>
          <w:sz w:val="20"/>
          <w:szCs w:val="20"/>
        </w:rPr>
        <w:t xml:space="preserve">Parol Evidence </w:t>
      </w:r>
      <w:r>
        <w:rPr>
          <w:rFonts w:ascii="Times New Roman" w:eastAsia="Times New Roman" w:hAnsi="Times New Roman" w:cs="Times New Roman"/>
          <w:sz w:val="20"/>
          <w:szCs w:val="20"/>
        </w:rPr>
        <w:t>– “extrinsic” evidence</w:t>
      </w:r>
    </w:p>
    <w:p w:rsidR="00D56030" w:rsidRDefault="003C1071">
      <w:pPr>
        <w:numPr>
          <w:ilvl w:val="2"/>
          <w:numId w:val="14"/>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lastRenderedPageBreak/>
        <w:t xml:space="preserve">Sources: </w:t>
      </w:r>
      <w:r>
        <w:rPr>
          <w:rFonts w:ascii="Times New Roman" w:eastAsia="Times New Roman" w:hAnsi="Times New Roman" w:cs="Times New Roman"/>
          <w:i/>
          <w:sz w:val="20"/>
          <w:szCs w:val="20"/>
        </w:rPr>
        <w:t xml:space="preserve">PER </w:t>
      </w:r>
      <w:r>
        <w:rPr>
          <w:rFonts w:ascii="Times New Roman" w:eastAsia="Times New Roman" w:hAnsi="Times New Roman" w:cs="Times New Roman"/>
          <w:sz w:val="20"/>
          <w:szCs w:val="20"/>
        </w:rPr>
        <w:t>covers oral extrinsic evidence, written evidence that is extrinsic to the written agreement</w:t>
      </w:r>
    </w:p>
    <w:p w:rsidR="00D56030" w:rsidRDefault="003C1071">
      <w:pPr>
        <w:numPr>
          <w:ilvl w:val="2"/>
          <w:numId w:val="14"/>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Timing: Since the </w:t>
      </w:r>
      <w:r>
        <w:rPr>
          <w:rFonts w:ascii="Times New Roman" w:eastAsia="Times New Roman" w:hAnsi="Times New Roman" w:cs="Times New Roman"/>
          <w:i/>
          <w:sz w:val="20"/>
          <w:szCs w:val="20"/>
        </w:rPr>
        <w:t>PER</w:t>
      </w:r>
      <w:r>
        <w:rPr>
          <w:rFonts w:ascii="Times New Roman" w:eastAsia="Times New Roman" w:hAnsi="Times New Roman" w:cs="Times New Roman"/>
          <w:sz w:val="20"/>
          <w:szCs w:val="20"/>
        </w:rPr>
        <w:t xml:space="preserve"> speaks to the parties’ intentions at the time they adopted their written memorial, it doesn’t apply to agreements that the parties reach after</w:t>
      </w:r>
      <w:r>
        <w:rPr>
          <w:rFonts w:ascii="Times New Roman" w:eastAsia="Times New Roman" w:hAnsi="Times New Roman" w:cs="Times New Roman"/>
          <w:sz w:val="20"/>
          <w:szCs w:val="20"/>
        </w:rPr>
        <w:t xml:space="preserve"> adopting the writing; it largely applies to evidence of the parties’ expectation that arose prior to or contemporaneously with the writing </w:t>
      </w:r>
    </w:p>
    <w:p w:rsidR="00D56030" w:rsidRDefault="003C1071">
      <w:pPr>
        <w:numPr>
          <w:ilvl w:val="3"/>
          <w:numId w:val="14"/>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Some courts bar contemporaneous agreements only if they are oral </w:t>
      </w:r>
    </w:p>
    <w:p w:rsidR="00D56030" w:rsidRDefault="003C1071">
      <w:pPr>
        <w:numPr>
          <w:ilvl w:val="2"/>
          <w:numId w:val="14"/>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The degree to which courts exclude evidence depen</w:t>
      </w:r>
      <w:r>
        <w:rPr>
          <w:rFonts w:ascii="Times New Roman" w:eastAsia="Times New Roman" w:hAnsi="Times New Roman" w:cs="Times New Roman"/>
          <w:sz w:val="20"/>
          <w:szCs w:val="20"/>
        </w:rPr>
        <w:t>ds on (1) the nature of the writing and (2) the purpose for which the evidence is being provided</w:t>
      </w:r>
    </w:p>
    <w:p w:rsidR="00D56030" w:rsidRDefault="003C1071">
      <w:pPr>
        <w:numPr>
          <w:ilvl w:val="3"/>
          <w:numId w:val="14"/>
        </w:numPr>
        <w:contextualSpacing/>
        <w:rPr>
          <w:rFonts w:ascii="Times New Roman" w:eastAsia="Times New Roman" w:hAnsi="Times New Roman" w:cs="Times New Roman"/>
          <w:sz w:val="20"/>
          <w:szCs w:val="20"/>
        </w:rPr>
      </w:pPr>
      <w:r>
        <w:rPr>
          <w:rFonts w:ascii="Times New Roman" w:eastAsia="Times New Roman" w:hAnsi="Times New Roman" w:cs="Times New Roman"/>
          <w:i/>
          <w:sz w:val="20"/>
          <w:szCs w:val="20"/>
        </w:rPr>
        <w:t>Integrated</w:t>
      </w:r>
      <w:r>
        <w:rPr>
          <w:rFonts w:ascii="Times New Roman" w:eastAsia="Times New Roman" w:hAnsi="Times New Roman" w:cs="Times New Roman"/>
          <w:sz w:val="20"/>
          <w:szCs w:val="20"/>
        </w:rPr>
        <w:t xml:space="preserve"> (under (1) nature of the writing) – a writing that expresses the final agreement of the parties as to the matters discussed in that writing </w:t>
      </w:r>
    </w:p>
    <w:p w:rsidR="00D56030" w:rsidRDefault="003C1071">
      <w:pPr>
        <w:numPr>
          <w:ilvl w:val="4"/>
          <w:numId w:val="14"/>
        </w:numPr>
        <w:contextualSpacing/>
        <w:rPr>
          <w:rFonts w:ascii="Times New Roman" w:eastAsia="Times New Roman" w:hAnsi="Times New Roman" w:cs="Times New Roman"/>
          <w:sz w:val="20"/>
          <w:szCs w:val="20"/>
        </w:rPr>
      </w:pPr>
      <w:r>
        <w:rPr>
          <w:rFonts w:ascii="Times New Roman" w:eastAsia="Times New Roman" w:hAnsi="Times New Roman" w:cs="Times New Roman"/>
          <w:i/>
          <w:sz w:val="20"/>
          <w:szCs w:val="20"/>
        </w:rPr>
        <w:t>Fully Integrated</w:t>
      </w:r>
      <w:r>
        <w:rPr>
          <w:rFonts w:ascii="Times New Roman" w:eastAsia="Times New Roman" w:hAnsi="Times New Roman" w:cs="Times New Roman"/>
          <w:sz w:val="20"/>
          <w:szCs w:val="20"/>
        </w:rPr>
        <w:t xml:space="preserve"> – to the extent that an integrated writing is reasonably intended not only to be final but to be comprehensive </w:t>
      </w:r>
    </w:p>
    <w:p w:rsidR="00D56030" w:rsidRDefault="003C1071">
      <w:pPr>
        <w:numPr>
          <w:ilvl w:val="4"/>
          <w:numId w:val="14"/>
        </w:numPr>
        <w:contextualSpacing/>
        <w:rPr>
          <w:rFonts w:ascii="Times New Roman" w:eastAsia="Times New Roman" w:hAnsi="Times New Roman" w:cs="Times New Roman"/>
          <w:sz w:val="20"/>
          <w:szCs w:val="20"/>
        </w:rPr>
      </w:pPr>
      <w:r>
        <w:rPr>
          <w:rFonts w:ascii="Times New Roman" w:eastAsia="Times New Roman" w:hAnsi="Times New Roman" w:cs="Times New Roman"/>
          <w:i/>
          <w:sz w:val="20"/>
          <w:szCs w:val="20"/>
        </w:rPr>
        <w:t>Partially Integrated</w:t>
      </w:r>
      <w:r>
        <w:rPr>
          <w:rFonts w:ascii="Times New Roman" w:eastAsia="Times New Roman" w:hAnsi="Times New Roman" w:cs="Times New Roman"/>
          <w:sz w:val="20"/>
          <w:szCs w:val="20"/>
        </w:rPr>
        <w:t xml:space="preserve"> – if not reasonably intended to be comprehensive, at most it is </w:t>
      </w:r>
      <w:r>
        <w:rPr>
          <w:rFonts w:ascii="Times New Roman" w:eastAsia="Times New Roman" w:hAnsi="Times New Roman" w:cs="Times New Roman"/>
          <w:i/>
          <w:sz w:val="20"/>
          <w:szCs w:val="20"/>
        </w:rPr>
        <w:t>partially integrated</w:t>
      </w:r>
    </w:p>
    <w:p w:rsidR="00D56030" w:rsidRDefault="003C1071">
      <w:pPr>
        <w:numPr>
          <w:ilvl w:val="1"/>
          <w:numId w:val="14"/>
        </w:numPr>
        <w:contextualSpacing/>
        <w:rPr>
          <w:rFonts w:ascii="Times New Roman" w:eastAsia="Times New Roman" w:hAnsi="Times New Roman" w:cs="Times New Roman"/>
          <w:i/>
          <w:sz w:val="20"/>
          <w:szCs w:val="20"/>
        </w:rPr>
      </w:pPr>
      <w:r>
        <w:rPr>
          <w:rFonts w:ascii="Times New Roman" w:eastAsia="Times New Roman" w:hAnsi="Times New Roman" w:cs="Times New Roman"/>
          <w:i/>
          <w:sz w:val="20"/>
          <w:szCs w:val="20"/>
        </w:rPr>
        <w:t>Explains</w:t>
      </w:r>
      <w:r>
        <w:rPr>
          <w:rFonts w:ascii="Times New Roman" w:eastAsia="Times New Roman" w:hAnsi="Times New Roman" w:cs="Times New Roman"/>
          <w:sz w:val="20"/>
          <w:szCs w:val="20"/>
        </w:rPr>
        <w:t xml:space="preserve"> (ambiguity) </w:t>
      </w:r>
      <w:r>
        <w:rPr>
          <w:rFonts w:ascii="Times New Roman" w:eastAsia="Times New Roman" w:hAnsi="Times New Roman" w:cs="Times New Roman"/>
          <w:sz w:val="20"/>
          <w:szCs w:val="20"/>
        </w:rPr>
        <w:t>– extrinsic evidence might cure the ambiguity (invoking principles of contract interpretation ^)</w:t>
      </w:r>
    </w:p>
    <w:p w:rsidR="00D56030" w:rsidRDefault="003C1071">
      <w:pPr>
        <w:numPr>
          <w:ilvl w:val="1"/>
          <w:numId w:val="14"/>
        </w:numPr>
        <w:contextualSpacing/>
        <w:rPr>
          <w:rFonts w:ascii="Times New Roman" w:eastAsia="Times New Roman" w:hAnsi="Times New Roman" w:cs="Times New Roman"/>
          <w:i/>
          <w:sz w:val="20"/>
          <w:szCs w:val="20"/>
        </w:rPr>
      </w:pPr>
      <w:r>
        <w:rPr>
          <w:rFonts w:ascii="Times New Roman" w:eastAsia="Times New Roman" w:hAnsi="Times New Roman" w:cs="Times New Roman"/>
          <w:i/>
          <w:sz w:val="20"/>
          <w:szCs w:val="20"/>
        </w:rPr>
        <w:t>Contradicts</w:t>
      </w:r>
      <w:r>
        <w:rPr>
          <w:rFonts w:ascii="Times New Roman" w:eastAsia="Times New Roman" w:hAnsi="Times New Roman" w:cs="Times New Roman"/>
          <w:sz w:val="20"/>
          <w:szCs w:val="20"/>
        </w:rPr>
        <w:t xml:space="preserve"> (inconsistency with writing) – is the contract term reasonably susceptible of this meaning?</w:t>
      </w:r>
    </w:p>
    <w:p w:rsidR="00D56030" w:rsidRDefault="003C1071">
      <w:pPr>
        <w:numPr>
          <w:ilvl w:val="2"/>
          <w:numId w:val="14"/>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Rule: (PER has its strongest expression) Where the part</w:t>
      </w:r>
      <w:r>
        <w:rPr>
          <w:rFonts w:ascii="Times New Roman" w:eastAsia="Times New Roman" w:hAnsi="Times New Roman" w:cs="Times New Roman"/>
          <w:sz w:val="20"/>
          <w:szCs w:val="20"/>
        </w:rPr>
        <w:t>ies adopt a writing as a final statement of the terms of their agreement, the agreement may not be contradicted by parol evidence</w:t>
      </w:r>
    </w:p>
    <w:p w:rsidR="00D56030" w:rsidRDefault="003C1071">
      <w:pPr>
        <w:numPr>
          <w:ilvl w:val="1"/>
          <w:numId w:val="14"/>
        </w:numPr>
        <w:contextualSpacing/>
        <w:rPr>
          <w:rFonts w:ascii="Times New Roman" w:eastAsia="Times New Roman" w:hAnsi="Times New Roman" w:cs="Times New Roman"/>
          <w:i/>
          <w:sz w:val="20"/>
          <w:szCs w:val="20"/>
        </w:rPr>
      </w:pPr>
      <w:r>
        <w:rPr>
          <w:rFonts w:ascii="Times New Roman" w:eastAsia="Times New Roman" w:hAnsi="Times New Roman" w:cs="Times New Roman"/>
          <w:i/>
          <w:sz w:val="20"/>
          <w:szCs w:val="20"/>
        </w:rPr>
        <w:t>Supplements</w:t>
      </w:r>
      <w:r>
        <w:rPr>
          <w:rFonts w:ascii="Times New Roman" w:eastAsia="Times New Roman" w:hAnsi="Times New Roman" w:cs="Times New Roman"/>
          <w:sz w:val="20"/>
          <w:szCs w:val="20"/>
        </w:rPr>
        <w:t xml:space="preserve"> (adding to the writing) – does the writing admit of supplementation (integration)?</w:t>
      </w:r>
    </w:p>
    <w:p w:rsidR="00D56030" w:rsidRDefault="003C1071">
      <w:pPr>
        <w:numPr>
          <w:ilvl w:val="2"/>
          <w:numId w:val="14"/>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Rule: When the parties intend t</w:t>
      </w:r>
      <w:r>
        <w:rPr>
          <w:rFonts w:ascii="Times New Roman" w:eastAsia="Times New Roman" w:hAnsi="Times New Roman" w:cs="Times New Roman"/>
          <w:sz w:val="20"/>
          <w:szCs w:val="20"/>
        </w:rPr>
        <w:t>heir writing to be both the final and comprehensive (</w:t>
      </w:r>
      <w:r>
        <w:rPr>
          <w:rFonts w:ascii="Times New Roman" w:eastAsia="Times New Roman" w:hAnsi="Times New Roman" w:cs="Times New Roman"/>
          <w:i/>
          <w:sz w:val="20"/>
          <w:szCs w:val="20"/>
        </w:rPr>
        <w:t>“fully integrated</w:t>
      </w:r>
      <w:r>
        <w:rPr>
          <w:rFonts w:ascii="Times New Roman" w:eastAsia="Times New Roman" w:hAnsi="Times New Roman" w:cs="Times New Roman"/>
          <w:sz w:val="20"/>
          <w:szCs w:val="20"/>
        </w:rPr>
        <w:t>”), it may not be supplemented by parol evidence</w:t>
      </w:r>
    </w:p>
    <w:p w:rsidR="00D56030" w:rsidRDefault="003C1071">
      <w:pPr>
        <w:numPr>
          <w:ilvl w:val="0"/>
          <w:numId w:val="14"/>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Application of the Parol Evidence Rule</w:t>
      </w:r>
    </w:p>
    <w:p w:rsidR="00D56030" w:rsidRDefault="003C1071">
      <w:pPr>
        <w:numPr>
          <w:ilvl w:val="1"/>
          <w:numId w:val="14"/>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The Evolution of the Parol Evidence Rule</w:t>
      </w:r>
    </w:p>
    <w:p w:rsidR="00D56030" w:rsidRDefault="003C1071">
      <w:pPr>
        <w:numPr>
          <w:ilvl w:val="2"/>
          <w:numId w:val="14"/>
        </w:numPr>
        <w:contextualSpacing/>
        <w:rPr>
          <w:rFonts w:ascii="Times New Roman" w:eastAsia="Times New Roman" w:hAnsi="Times New Roman" w:cs="Times New Roman"/>
          <w:sz w:val="20"/>
          <w:szCs w:val="20"/>
        </w:rPr>
      </w:pPr>
      <w:r>
        <w:rPr>
          <w:rFonts w:ascii="Times New Roman" w:eastAsia="Times New Roman" w:hAnsi="Times New Roman" w:cs="Times New Roman"/>
          <w:i/>
          <w:sz w:val="20"/>
          <w:szCs w:val="20"/>
        </w:rPr>
        <w:t>Traditional Four Corners</w:t>
      </w:r>
      <w:r>
        <w:rPr>
          <w:rFonts w:ascii="Times New Roman" w:eastAsia="Times New Roman" w:hAnsi="Times New Roman" w:cs="Times New Roman"/>
          <w:sz w:val="20"/>
          <w:szCs w:val="20"/>
        </w:rPr>
        <w:t xml:space="preserve"> – the judge determines whether t</w:t>
      </w:r>
      <w:r>
        <w:rPr>
          <w:rFonts w:ascii="Times New Roman" w:eastAsia="Times New Roman" w:hAnsi="Times New Roman" w:cs="Times New Roman"/>
          <w:sz w:val="20"/>
          <w:szCs w:val="20"/>
        </w:rPr>
        <w:t>he writing was intended to be a comprehensive statement of the parties’ agreement on the basis of the appearance of the writing itself, paying little attention to the circumstances of the parties or the credibility of the proffered parol evidence; if the w</w:t>
      </w:r>
      <w:r>
        <w:rPr>
          <w:rFonts w:ascii="Times New Roman" w:eastAsia="Times New Roman" w:hAnsi="Times New Roman" w:cs="Times New Roman"/>
          <w:sz w:val="20"/>
          <w:szCs w:val="20"/>
        </w:rPr>
        <w:t xml:space="preserve">riting appears complete on its face, it is to be treated as fully integrated and </w:t>
      </w:r>
      <w:r>
        <w:rPr>
          <w:rFonts w:ascii="Times New Roman" w:eastAsia="Times New Roman" w:hAnsi="Times New Roman" w:cs="Times New Roman"/>
          <w:i/>
          <w:sz w:val="20"/>
          <w:szCs w:val="20"/>
        </w:rPr>
        <w:t>PE</w:t>
      </w:r>
      <w:r>
        <w:rPr>
          <w:rFonts w:ascii="Times New Roman" w:eastAsia="Times New Roman" w:hAnsi="Times New Roman" w:cs="Times New Roman"/>
          <w:sz w:val="20"/>
          <w:szCs w:val="20"/>
        </w:rPr>
        <w:t xml:space="preserve"> is not admissible to contradict or supplement the writing</w:t>
      </w:r>
    </w:p>
    <w:p w:rsidR="00D56030" w:rsidRDefault="003C1071">
      <w:pPr>
        <w:numPr>
          <w:ilvl w:val="2"/>
          <w:numId w:val="14"/>
        </w:numPr>
        <w:contextualSpacing/>
        <w:rPr>
          <w:rFonts w:ascii="Times New Roman" w:eastAsia="Times New Roman" w:hAnsi="Times New Roman" w:cs="Times New Roman"/>
          <w:sz w:val="20"/>
          <w:szCs w:val="20"/>
        </w:rPr>
      </w:pPr>
      <w:r>
        <w:rPr>
          <w:rFonts w:ascii="Times New Roman" w:eastAsia="Times New Roman" w:hAnsi="Times New Roman" w:cs="Times New Roman"/>
          <w:i/>
          <w:sz w:val="20"/>
          <w:szCs w:val="20"/>
        </w:rPr>
        <w:t>Restatement</w:t>
      </w:r>
      <w:r>
        <w:rPr>
          <w:rFonts w:ascii="Times New Roman" w:eastAsia="Times New Roman" w:hAnsi="Times New Roman" w:cs="Times New Roman"/>
          <w:sz w:val="20"/>
          <w:szCs w:val="20"/>
        </w:rPr>
        <w:t xml:space="preserve"> </w:t>
      </w:r>
      <w:r>
        <w:rPr>
          <w:rFonts w:ascii="Times New Roman" w:eastAsia="Times New Roman" w:hAnsi="Times New Roman" w:cs="Times New Roman"/>
          <w:i/>
          <w:sz w:val="20"/>
          <w:szCs w:val="20"/>
        </w:rPr>
        <w:t>(First)</w:t>
      </w:r>
      <w:r>
        <w:rPr>
          <w:rFonts w:ascii="Times New Roman" w:eastAsia="Times New Roman" w:hAnsi="Times New Roman" w:cs="Times New Roman"/>
          <w:sz w:val="20"/>
          <w:szCs w:val="20"/>
        </w:rPr>
        <w:t xml:space="preserve"> </w:t>
      </w:r>
      <w:r>
        <w:rPr>
          <w:rFonts w:ascii="Times New Roman" w:eastAsia="Times New Roman" w:hAnsi="Times New Roman" w:cs="Times New Roman"/>
          <w:i/>
          <w:sz w:val="20"/>
          <w:szCs w:val="20"/>
        </w:rPr>
        <w:t>Four Corners</w:t>
      </w:r>
      <w:r>
        <w:rPr>
          <w:rFonts w:ascii="Times New Roman" w:eastAsia="Times New Roman" w:hAnsi="Times New Roman" w:cs="Times New Roman"/>
          <w:sz w:val="20"/>
          <w:szCs w:val="20"/>
        </w:rPr>
        <w:t xml:space="preserve"> – if the parties would naturally make a parol agreement yet not reflect it in the</w:t>
      </w:r>
      <w:r>
        <w:rPr>
          <w:rFonts w:ascii="Times New Roman" w:eastAsia="Times New Roman" w:hAnsi="Times New Roman" w:cs="Times New Roman"/>
          <w:sz w:val="20"/>
          <w:szCs w:val="20"/>
        </w:rPr>
        <w:t xml:space="preserve"> written agreement, the parol evidence should be admitted (e.g. “partial integration”); conversely, if the parties who made such a parol agreement would naturally demand that it be included in the written agreement, evidence of its making should be exclude</w:t>
      </w:r>
      <w:r>
        <w:rPr>
          <w:rFonts w:ascii="Times New Roman" w:eastAsia="Times New Roman" w:hAnsi="Times New Roman" w:cs="Times New Roman"/>
          <w:sz w:val="20"/>
          <w:szCs w:val="20"/>
        </w:rPr>
        <w:t>d (“full integration”); ask: Whether reasonable parties would normally demand that the agreement, if made, be reflected in the writing – modest departure from strict four corners ^, focus on what judge believed objectively reasonable parties would do rathe</w:t>
      </w:r>
      <w:r>
        <w:rPr>
          <w:rFonts w:ascii="Times New Roman" w:eastAsia="Times New Roman" w:hAnsi="Times New Roman" w:cs="Times New Roman"/>
          <w:sz w:val="20"/>
          <w:szCs w:val="20"/>
        </w:rPr>
        <w:t>r than on the actual intentions or circumstances of the litigants at hand</w:t>
      </w:r>
    </w:p>
    <w:p w:rsidR="00D56030" w:rsidRDefault="003C1071">
      <w:pPr>
        <w:numPr>
          <w:ilvl w:val="2"/>
          <w:numId w:val="14"/>
        </w:numPr>
        <w:contextualSpacing/>
        <w:rPr>
          <w:rFonts w:ascii="Times New Roman" w:eastAsia="Times New Roman" w:hAnsi="Times New Roman" w:cs="Times New Roman"/>
          <w:i/>
          <w:sz w:val="20"/>
          <w:szCs w:val="20"/>
        </w:rPr>
      </w:pPr>
      <w:r>
        <w:rPr>
          <w:rFonts w:ascii="Times New Roman" w:eastAsia="Times New Roman" w:hAnsi="Times New Roman" w:cs="Times New Roman"/>
          <w:i/>
          <w:sz w:val="20"/>
          <w:szCs w:val="20"/>
        </w:rPr>
        <w:t xml:space="preserve">Restatement (Second) </w:t>
      </w:r>
      <w:r>
        <w:rPr>
          <w:rFonts w:ascii="Times New Roman" w:eastAsia="Times New Roman" w:hAnsi="Times New Roman" w:cs="Times New Roman"/>
          <w:sz w:val="20"/>
          <w:szCs w:val="20"/>
        </w:rPr>
        <w:t xml:space="preserve">and </w:t>
      </w:r>
      <w:r>
        <w:rPr>
          <w:rFonts w:ascii="Times New Roman" w:eastAsia="Times New Roman" w:hAnsi="Times New Roman" w:cs="Times New Roman"/>
          <w:i/>
          <w:sz w:val="20"/>
          <w:szCs w:val="20"/>
        </w:rPr>
        <w:t xml:space="preserve">UCC </w:t>
      </w:r>
      <w:r>
        <w:rPr>
          <w:rFonts w:ascii="Times New Roman" w:eastAsia="Times New Roman" w:hAnsi="Times New Roman" w:cs="Times New Roman"/>
          <w:sz w:val="20"/>
          <w:szCs w:val="20"/>
        </w:rPr>
        <w:t xml:space="preserve">– </w:t>
      </w:r>
      <w:r>
        <w:rPr>
          <w:rFonts w:ascii="Times New Roman" w:eastAsia="Times New Roman" w:hAnsi="Times New Roman" w:cs="Times New Roman"/>
          <w:i/>
          <w:sz w:val="20"/>
          <w:szCs w:val="20"/>
        </w:rPr>
        <w:t>PER</w:t>
      </w:r>
      <w:r>
        <w:rPr>
          <w:rFonts w:ascii="Times New Roman" w:eastAsia="Times New Roman" w:hAnsi="Times New Roman" w:cs="Times New Roman"/>
          <w:sz w:val="20"/>
          <w:szCs w:val="20"/>
        </w:rPr>
        <w:t xml:space="preserve"> much more liberal than that demanded by classical courts; nevertheless remnants of the four corners approach are alive today in many jurisdictions</w:t>
      </w:r>
    </w:p>
    <w:p w:rsidR="00D56030" w:rsidRDefault="003C1071">
      <w:pPr>
        <w:numPr>
          <w:ilvl w:val="2"/>
          <w:numId w:val="14"/>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i/>
          <w:color w:val="FF0000"/>
          <w:sz w:val="20"/>
          <w:szCs w:val="20"/>
        </w:rPr>
        <w:t>Masterson v. Sine</w:t>
      </w:r>
      <w:r>
        <w:rPr>
          <w:rFonts w:ascii="Times New Roman" w:eastAsia="Times New Roman" w:hAnsi="Times New Roman" w:cs="Times New Roman"/>
          <w:color w:val="FF0000"/>
          <w:sz w:val="20"/>
          <w:szCs w:val="20"/>
        </w:rPr>
        <w:t xml:space="preserve"> (California Supreme Court, 1968) </w:t>
      </w:r>
      <w:r>
        <w:rPr>
          <w:rFonts w:ascii="Times New Roman" w:eastAsia="Times New Roman" w:hAnsi="Times New Roman" w:cs="Times New Roman"/>
          <w:sz w:val="20"/>
          <w:szCs w:val="20"/>
        </w:rPr>
        <w:t>(pg. 627)</w:t>
      </w:r>
    </w:p>
    <w:p w:rsidR="00D56030" w:rsidRDefault="003C1071">
      <w:pPr>
        <w:numPr>
          <w:ilvl w:val="1"/>
          <w:numId w:val="14"/>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Contemporary Approaches to the Parol Evidence Rule</w:t>
      </w:r>
    </w:p>
    <w:p w:rsidR="00D56030" w:rsidRDefault="003C1071">
      <w:pPr>
        <w:numPr>
          <w:ilvl w:val="2"/>
          <w:numId w:val="14"/>
        </w:numPr>
        <w:contextualSpacing/>
        <w:rPr>
          <w:rFonts w:ascii="Times New Roman" w:eastAsia="Times New Roman" w:hAnsi="Times New Roman" w:cs="Times New Roman"/>
          <w:i/>
          <w:sz w:val="20"/>
          <w:szCs w:val="20"/>
        </w:rPr>
      </w:pPr>
      <w:r>
        <w:rPr>
          <w:rFonts w:ascii="Times New Roman" w:eastAsia="Times New Roman" w:hAnsi="Times New Roman" w:cs="Times New Roman"/>
          <w:i/>
          <w:sz w:val="20"/>
          <w:szCs w:val="20"/>
        </w:rPr>
        <w:t>Merger/Integration Clauses</w:t>
      </w:r>
      <w:r>
        <w:rPr>
          <w:rFonts w:ascii="Times New Roman" w:eastAsia="Times New Roman" w:hAnsi="Times New Roman" w:cs="Times New Roman"/>
          <w:sz w:val="20"/>
          <w:szCs w:val="20"/>
        </w:rPr>
        <w:t xml:space="preserve"> – states that a written memorial not only supersedes prior agreements but also contains the entire agreement of the parties; objective: To invoke the strongest possible protection available under the </w:t>
      </w:r>
      <w:r>
        <w:rPr>
          <w:rFonts w:ascii="Times New Roman" w:eastAsia="Times New Roman" w:hAnsi="Times New Roman" w:cs="Times New Roman"/>
          <w:i/>
          <w:sz w:val="20"/>
          <w:szCs w:val="20"/>
        </w:rPr>
        <w:t>PER</w:t>
      </w:r>
      <w:r>
        <w:rPr>
          <w:rFonts w:ascii="Times New Roman" w:eastAsia="Times New Roman" w:hAnsi="Times New Roman" w:cs="Times New Roman"/>
          <w:sz w:val="20"/>
          <w:szCs w:val="20"/>
        </w:rPr>
        <w:t xml:space="preserve"> – in the event of a dispute the drafter hope to est</w:t>
      </w:r>
      <w:r>
        <w:rPr>
          <w:rFonts w:ascii="Times New Roman" w:eastAsia="Times New Roman" w:hAnsi="Times New Roman" w:cs="Times New Roman"/>
          <w:sz w:val="20"/>
          <w:szCs w:val="20"/>
        </w:rPr>
        <w:t xml:space="preserve">ablish that the writing is fully integrated </w:t>
      </w:r>
    </w:p>
    <w:p w:rsidR="00D56030" w:rsidRDefault="003C1071">
      <w:pPr>
        <w:numPr>
          <w:ilvl w:val="3"/>
          <w:numId w:val="14"/>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Courts give merger clauses great weight and often conclude a writing is fully integrated simply because it includes such a clause</w:t>
      </w:r>
    </w:p>
    <w:p w:rsidR="00D56030" w:rsidRDefault="003C1071">
      <w:pPr>
        <w:numPr>
          <w:ilvl w:val="3"/>
          <w:numId w:val="14"/>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Failure to include such a clause does not mean that the parties did not intend th</w:t>
      </w:r>
      <w:r>
        <w:rPr>
          <w:rFonts w:ascii="Times New Roman" w:eastAsia="Times New Roman" w:hAnsi="Times New Roman" w:cs="Times New Roman"/>
          <w:sz w:val="20"/>
          <w:szCs w:val="20"/>
        </w:rPr>
        <w:t>e writing to fully integrate their agreement</w:t>
      </w:r>
    </w:p>
    <w:p w:rsidR="00D56030" w:rsidRDefault="003C1071">
      <w:pPr>
        <w:numPr>
          <w:ilvl w:val="3"/>
          <w:numId w:val="14"/>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Because of the potential of merger/integration clauses to defeat legitimate expectations, courts do not always give them conclusive effect </w:t>
      </w:r>
      <w:r>
        <w:rPr>
          <w:rFonts w:ascii="Times New Roman" w:eastAsia="Times New Roman" w:hAnsi="Times New Roman" w:cs="Times New Roman"/>
          <w:i/>
          <w:sz w:val="20"/>
          <w:szCs w:val="20"/>
        </w:rPr>
        <w:t>but</w:t>
      </w:r>
      <w:r>
        <w:rPr>
          <w:rFonts w:ascii="Times New Roman" w:eastAsia="Times New Roman" w:hAnsi="Times New Roman" w:cs="Times New Roman"/>
          <w:sz w:val="20"/>
          <w:szCs w:val="20"/>
        </w:rPr>
        <w:t xml:space="preserve"> absent extreme circumstances courts </w:t>
      </w:r>
      <w:r>
        <w:rPr>
          <w:rFonts w:ascii="Times New Roman" w:eastAsia="Times New Roman" w:hAnsi="Times New Roman" w:cs="Times New Roman"/>
          <w:sz w:val="20"/>
          <w:szCs w:val="20"/>
        </w:rPr>
        <w:lastRenderedPageBreak/>
        <w:t xml:space="preserve">only occasionally conclude that </w:t>
      </w:r>
      <w:r>
        <w:rPr>
          <w:rFonts w:ascii="Times New Roman" w:eastAsia="Times New Roman" w:hAnsi="Times New Roman" w:cs="Times New Roman"/>
          <w:sz w:val="20"/>
          <w:szCs w:val="20"/>
        </w:rPr>
        <w:t>the merger or integration clause did not adequately reflect the intentions of both parties and therefore should not be given effect</w:t>
      </w:r>
    </w:p>
    <w:p w:rsidR="00D56030" w:rsidRDefault="003C1071">
      <w:pPr>
        <w:numPr>
          <w:ilvl w:val="2"/>
          <w:numId w:val="14"/>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i/>
          <w:color w:val="FF0000"/>
          <w:sz w:val="20"/>
          <w:szCs w:val="20"/>
        </w:rPr>
        <w:t xml:space="preserve">Myskina v. Conde Nast Publications, Inc. </w:t>
      </w:r>
      <w:r>
        <w:rPr>
          <w:rFonts w:ascii="Times New Roman" w:eastAsia="Times New Roman" w:hAnsi="Times New Roman" w:cs="Times New Roman"/>
          <w:color w:val="FF0000"/>
          <w:sz w:val="20"/>
          <w:szCs w:val="20"/>
        </w:rPr>
        <w:t xml:space="preserve">(United States District Court, Southern District of New York, 2005) </w:t>
      </w:r>
      <w:r>
        <w:rPr>
          <w:rFonts w:ascii="Times New Roman" w:eastAsia="Times New Roman" w:hAnsi="Times New Roman" w:cs="Times New Roman"/>
          <w:sz w:val="20"/>
          <w:szCs w:val="20"/>
        </w:rPr>
        <w:t>(pg. 633)</w:t>
      </w:r>
    </w:p>
    <w:p w:rsidR="00D56030" w:rsidRDefault="003C1071">
      <w:pPr>
        <w:numPr>
          <w:ilvl w:val="2"/>
          <w:numId w:val="14"/>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i/>
          <w:color w:val="FF0000"/>
          <w:sz w:val="20"/>
          <w:szCs w:val="20"/>
        </w:rPr>
        <w:t>Lopez v. Reynoso</w:t>
      </w:r>
      <w:r>
        <w:rPr>
          <w:rFonts w:ascii="Times New Roman" w:eastAsia="Times New Roman" w:hAnsi="Times New Roman" w:cs="Times New Roman"/>
          <w:color w:val="FF0000"/>
          <w:sz w:val="20"/>
          <w:szCs w:val="20"/>
        </w:rPr>
        <w:t xml:space="preserve"> (Washington Court of Appeals, 2005) </w:t>
      </w:r>
      <w:r>
        <w:rPr>
          <w:rFonts w:ascii="Times New Roman" w:eastAsia="Times New Roman" w:hAnsi="Times New Roman" w:cs="Times New Roman"/>
          <w:sz w:val="20"/>
          <w:szCs w:val="20"/>
        </w:rPr>
        <w:t>(pg. 639)</w:t>
      </w:r>
    </w:p>
    <w:p w:rsidR="00D56030" w:rsidRDefault="003C1071">
      <w:pPr>
        <w:numPr>
          <w:ilvl w:val="1"/>
          <w:numId w:val="14"/>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Application of the Parol Evidence Rule Under the UCC</w:t>
      </w:r>
    </w:p>
    <w:p w:rsidR="00D56030" w:rsidRDefault="003C1071">
      <w:pPr>
        <w:numPr>
          <w:ilvl w:val="2"/>
          <w:numId w:val="14"/>
        </w:numPr>
        <w:contextualSpacing/>
        <w:rPr>
          <w:rFonts w:ascii="Times New Roman" w:eastAsia="Times New Roman" w:hAnsi="Times New Roman" w:cs="Times New Roman"/>
          <w:b/>
          <w:sz w:val="20"/>
          <w:szCs w:val="20"/>
        </w:rPr>
      </w:pPr>
      <w:r>
        <w:rPr>
          <w:rFonts w:ascii="Times New Roman" w:eastAsia="Times New Roman" w:hAnsi="Times New Roman" w:cs="Times New Roman"/>
          <w:b/>
          <w:sz w:val="20"/>
          <w:szCs w:val="20"/>
        </w:rPr>
        <w:t>UCC § 2-202: Final Written Expression: Parol or Extrinsic Evidence</w:t>
      </w:r>
      <w:r>
        <w:rPr>
          <w:rFonts w:ascii="Times New Roman" w:eastAsia="Times New Roman" w:hAnsi="Times New Roman" w:cs="Times New Roman"/>
          <w:sz w:val="20"/>
          <w:szCs w:val="20"/>
        </w:rPr>
        <w:t xml:space="preserve"> – takes a decidedly contextual approach to the admissibility of </w:t>
      </w:r>
      <w:r>
        <w:rPr>
          <w:rFonts w:ascii="Times New Roman" w:eastAsia="Times New Roman" w:hAnsi="Times New Roman" w:cs="Times New Roman"/>
          <w:i/>
          <w:sz w:val="20"/>
          <w:szCs w:val="20"/>
        </w:rPr>
        <w:t>PE</w:t>
      </w:r>
      <w:r>
        <w:rPr>
          <w:rFonts w:ascii="Times New Roman" w:eastAsia="Times New Roman" w:hAnsi="Times New Roman" w:cs="Times New Roman"/>
          <w:sz w:val="20"/>
          <w:szCs w:val="20"/>
        </w:rPr>
        <w:t xml:space="preserve"> to sup</w:t>
      </w:r>
      <w:r>
        <w:rPr>
          <w:rFonts w:ascii="Times New Roman" w:eastAsia="Times New Roman" w:hAnsi="Times New Roman" w:cs="Times New Roman"/>
          <w:sz w:val="20"/>
          <w:szCs w:val="20"/>
        </w:rPr>
        <w:t xml:space="preserve">plement the terms of a written agreement – at every step of the analysis, the decision maker is invited to examine the words in light of the commercial context within which they were used; the UCC still operates to exclude reliance on </w:t>
      </w:r>
      <w:r>
        <w:rPr>
          <w:rFonts w:ascii="Times New Roman" w:eastAsia="Times New Roman" w:hAnsi="Times New Roman" w:cs="Times New Roman"/>
          <w:i/>
          <w:sz w:val="20"/>
          <w:szCs w:val="20"/>
        </w:rPr>
        <w:t>PE</w:t>
      </w:r>
      <w:r>
        <w:rPr>
          <w:rFonts w:ascii="Times New Roman" w:eastAsia="Times New Roman" w:hAnsi="Times New Roman" w:cs="Times New Roman"/>
          <w:sz w:val="20"/>
          <w:szCs w:val="20"/>
        </w:rPr>
        <w:t xml:space="preserve"> in certain circums</w:t>
      </w:r>
      <w:r>
        <w:rPr>
          <w:rFonts w:ascii="Times New Roman" w:eastAsia="Times New Roman" w:hAnsi="Times New Roman" w:cs="Times New Roman"/>
          <w:sz w:val="20"/>
          <w:szCs w:val="20"/>
        </w:rPr>
        <w:t>tances but the exclusions are likely to reflect the intentions actually manifested by the parties, as discerned in light of the surrounding circumstances, rather than a formal reading of the words contained in a document</w:t>
      </w:r>
    </w:p>
    <w:p w:rsidR="00D56030" w:rsidRDefault="003C1071">
      <w:pPr>
        <w:numPr>
          <w:ilvl w:val="1"/>
          <w:numId w:val="14"/>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Parol Evidence Inquiry: </w:t>
      </w:r>
    </w:p>
    <w:p w:rsidR="00D56030" w:rsidRDefault="003C1071">
      <w:pPr>
        <w:numPr>
          <w:ilvl w:val="2"/>
          <w:numId w:val="14"/>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Is the wri</w:t>
      </w:r>
      <w:r>
        <w:rPr>
          <w:rFonts w:ascii="Times New Roman" w:eastAsia="Times New Roman" w:hAnsi="Times New Roman" w:cs="Times New Roman"/>
          <w:sz w:val="20"/>
          <w:szCs w:val="20"/>
        </w:rPr>
        <w:t xml:space="preserve">tten agreement ambiguous? (Some jurisdictions require ambiguity before considering </w:t>
      </w:r>
      <w:r>
        <w:rPr>
          <w:rFonts w:ascii="Times New Roman" w:eastAsia="Times New Roman" w:hAnsi="Times New Roman" w:cs="Times New Roman"/>
          <w:i/>
          <w:sz w:val="20"/>
          <w:szCs w:val="20"/>
        </w:rPr>
        <w:t>parol evidence</w:t>
      </w:r>
      <w:r>
        <w:rPr>
          <w:rFonts w:ascii="Times New Roman" w:eastAsia="Times New Roman" w:hAnsi="Times New Roman" w:cs="Times New Roman"/>
          <w:sz w:val="20"/>
          <w:szCs w:val="20"/>
        </w:rPr>
        <w:t>)</w:t>
      </w:r>
    </w:p>
    <w:p w:rsidR="00D56030" w:rsidRDefault="003C1071">
      <w:pPr>
        <w:numPr>
          <w:ilvl w:val="2"/>
          <w:numId w:val="14"/>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Is the writing integrated? (judge decides)</w:t>
      </w:r>
    </w:p>
    <w:p w:rsidR="00D56030" w:rsidRDefault="003C1071">
      <w:pPr>
        <w:numPr>
          <w:ilvl w:val="3"/>
          <w:numId w:val="14"/>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Total integration – the judge refuses to admit the parol evidence</w:t>
      </w:r>
    </w:p>
    <w:p w:rsidR="00D56030" w:rsidRDefault="003C1071">
      <w:pPr>
        <w:numPr>
          <w:ilvl w:val="3"/>
          <w:numId w:val="14"/>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Not fully integrated </w:t>
      </w:r>
    </w:p>
    <w:p w:rsidR="00D56030" w:rsidRDefault="003C1071">
      <w:pPr>
        <w:numPr>
          <w:ilvl w:val="4"/>
          <w:numId w:val="14"/>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Consistent? (judge decides) – the judge admits the parol evidence, the fact-finder evaluates it  </w:t>
      </w:r>
    </w:p>
    <w:p w:rsidR="00D56030" w:rsidRDefault="003C1071">
      <w:pPr>
        <w:numPr>
          <w:ilvl w:val="4"/>
          <w:numId w:val="14"/>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Inconsistent? (judge decides) – the judge refuses to admit the parol evidence</w:t>
      </w:r>
    </w:p>
    <w:p w:rsidR="00D56030" w:rsidRDefault="003C1071">
      <w:pPr>
        <w:numPr>
          <w:ilvl w:val="0"/>
          <w:numId w:val="14"/>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Escape from the Parol Evidence Rule: Exceptions for Evidence of the Invalidity o</w:t>
      </w:r>
      <w:r>
        <w:rPr>
          <w:rFonts w:ascii="Times New Roman" w:eastAsia="Times New Roman" w:hAnsi="Times New Roman" w:cs="Times New Roman"/>
          <w:sz w:val="20"/>
          <w:szCs w:val="20"/>
        </w:rPr>
        <w:t>r Voidability of the Contract</w:t>
      </w:r>
    </w:p>
    <w:p w:rsidR="00D56030" w:rsidRDefault="003C1071">
      <w:pPr>
        <w:numPr>
          <w:ilvl w:val="1"/>
          <w:numId w:val="14"/>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General Rule (Exceptions): Extrinsic evidence that would successfully demonstrate that na alleged contract is either void or voidable is admissible, even in the face of the </w:t>
      </w:r>
      <w:r>
        <w:rPr>
          <w:rFonts w:ascii="Times New Roman" w:eastAsia="Times New Roman" w:hAnsi="Times New Roman" w:cs="Times New Roman"/>
          <w:i/>
          <w:sz w:val="20"/>
          <w:szCs w:val="20"/>
        </w:rPr>
        <w:t>PER</w:t>
      </w:r>
      <w:r>
        <w:rPr>
          <w:rFonts w:ascii="Times New Roman" w:eastAsia="Times New Roman" w:hAnsi="Times New Roman" w:cs="Times New Roman"/>
          <w:sz w:val="20"/>
          <w:szCs w:val="20"/>
        </w:rPr>
        <w:t xml:space="preserve"> (common law; apply to UCC §</w:t>
      </w:r>
      <w:r>
        <w:rPr>
          <w:rFonts w:ascii="Times New Roman" w:eastAsia="Times New Roman" w:hAnsi="Times New Roman" w:cs="Times New Roman"/>
          <w:b/>
          <w:sz w:val="20"/>
          <w:szCs w:val="20"/>
        </w:rPr>
        <w:t xml:space="preserve"> </w:t>
      </w:r>
      <w:r>
        <w:rPr>
          <w:rFonts w:ascii="Times New Roman" w:eastAsia="Times New Roman" w:hAnsi="Times New Roman" w:cs="Times New Roman"/>
          <w:sz w:val="20"/>
          <w:szCs w:val="20"/>
        </w:rPr>
        <w:t>2-202, though not exp</w:t>
      </w:r>
      <w:r>
        <w:rPr>
          <w:rFonts w:ascii="Times New Roman" w:eastAsia="Times New Roman" w:hAnsi="Times New Roman" w:cs="Times New Roman"/>
          <w:sz w:val="20"/>
          <w:szCs w:val="20"/>
        </w:rPr>
        <w:t>licitly incorporated into the text)</w:t>
      </w:r>
    </w:p>
    <w:p w:rsidR="00D56030" w:rsidRDefault="003C1071">
      <w:pPr>
        <w:numPr>
          <w:ilvl w:val="1"/>
          <w:numId w:val="14"/>
        </w:numPr>
        <w:contextualSpacing/>
        <w:rPr>
          <w:rFonts w:ascii="Times New Roman" w:eastAsia="Times New Roman" w:hAnsi="Times New Roman" w:cs="Times New Roman"/>
          <w:sz w:val="20"/>
          <w:szCs w:val="20"/>
        </w:rPr>
      </w:pPr>
      <w:r>
        <w:rPr>
          <w:rFonts w:ascii="Times New Roman" w:eastAsia="Times New Roman" w:hAnsi="Times New Roman" w:cs="Times New Roman"/>
          <w:i/>
          <w:sz w:val="20"/>
          <w:szCs w:val="20"/>
        </w:rPr>
        <w:t>But</w:t>
      </w:r>
      <w:r>
        <w:rPr>
          <w:rFonts w:ascii="Times New Roman" w:eastAsia="Times New Roman" w:hAnsi="Times New Roman" w:cs="Times New Roman"/>
          <w:sz w:val="20"/>
          <w:szCs w:val="20"/>
        </w:rPr>
        <w:t xml:space="preserve"> writings induced through misrepresentation have proven particularly problematic: Some states categorically refuse to apply the </w:t>
      </w:r>
      <w:r>
        <w:rPr>
          <w:rFonts w:ascii="Times New Roman" w:eastAsia="Times New Roman" w:hAnsi="Times New Roman" w:cs="Times New Roman"/>
          <w:i/>
          <w:sz w:val="20"/>
          <w:szCs w:val="20"/>
        </w:rPr>
        <w:t>PER</w:t>
      </w:r>
      <w:r>
        <w:rPr>
          <w:rFonts w:ascii="Times New Roman" w:eastAsia="Times New Roman" w:hAnsi="Times New Roman" w:cs="Times New Roman"/>
          <w:sz w:val="20"/>
          <w:szCs w:val="20"/>
        </w:rPr>
        <w:t xml:space="preserve"> to evidence introduced to prove misrepresentation, others require special scrutiny of</w:t>
      </w:r>
      <w:r>
        <w:rPr>
          <w:rFonts w:ascii="Times New Roman" w:eastAsia="Times New Roman" w:hAnsi="Times New Roman" w:cs="Times New Roman"/>
          <w:sz w:val="20"/>
          <w:szCs w:val="20"/>
        </w:rPr>
        <w:t xml:space="preserve"> such evidence</w:t>
      </w:r>
    </w:p>
    <w:p w:rsidR="00D56030" w:rsidRDefault="003C1071">
      <w:pPr>
        <w:numPr>
          <w:ilvl w:val="1"/>
          <w:numId w:val="14"/>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Under the </w:t>
      </w:r>
      <w:r>
        <w:rPr>
          <w:rFonts w:ascii="Times New Roman" w:eastAsia="Times New Roman" w:hAnsi="Times New Roman" w:cs="Times New Roman"/>
          <w:i/>
          <w:sz w:val="20"/>
          <w:szCs w:val="20"/>
        </w:rPr>
        <w:t>PER</w:t>
      </w:r>
      <w:r>
        <w:rPr>
          <w:rFonts w:ascii="Times New Roman" w:eastAsia="Times New Roman" w:hAnsi="Times New Roman" w:cs="Times New Roman"/>
          <w:sz w:val="20"/>
          <w:szCs w:val="20"/>
        </w:rPr>
        <w:t>, courts have a difficult task in drawing lines between (1) what extrinsic evidence of misrepresentation should not carry any weight at all, (2) what evidence the judge alone should evaluate, and (3) what evidence the jury shoul</w:t>
      </w:r>
      <w:r>
        <w:rPr>
          <w:rFonts w:ascii="Times New Roman" w:eastAsia="Times New Roman" w:hAnsi="Times New Roman" w:cs="Times New Roman"/>
          <w:sz w:val="20"/>
          <w:szCs w:val="20"/>
        </w:rPr>
        <w:t>d appropriately hear</w:t>
      </w:r>
    </w:p>
    <w:p w:rsidR="00D56030" w:rsidRDefault="003C1071">
      <w:pPr>
        <w:numPr>
          <w:ilvl w:val="1"/>
          <w:numId w:val="14"/>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i/>
          <w:color w:val="FF0000"/>
          <w:sz w:val="20"/>
          <w:szCs w:val="20"/>
        </w:rPr>
        <w:t xml:space="preserve">Sound Techniques, Inc. v. Hoffman </w:t>
      </w:r>
      <w:r>
        <w:rPr>
          <w:rFonts w:ascii="Times New Roman" w:eastAsia="Times New Roman" w:hAnsi="Times New Roman" w:cs="Times New Roman"/>
          <w:color w:val="FF0000"/>
          <w:sz w:val="20"/>
          <w:szCs w:val="20"/>
        </w:rPr>
        <w:t xml:space="preserve">(Massachusetts Appeals Court, 2000) </w:t>
      </w:r>
      <w:r>
        <w:rPr>
          <w:rFonts w:ascii="Times New Roman" w:eastAsia="Times New Roman" w:hAnsi="Times New Roman" w:cs="Times New Roman"/>
          <w:sz w:val="20"/>
          <w:szCs w:val="20"/>
        </w:rPr>
        <w:t>(pg. 654)</w:t>
      </w:r>
    </w:p>
    <w:p w:rsidR="00D56030" w:rsidRDefault="00D56030">
      <w:pPr>
        <w:rPr>
          <w:rFonts w:ascii="Times New Roman" w:eastAsia="Times New Roman" w:hAnsi="Times New Roman" w:cs="Times New Roman"/>
          <w:sz w:val="20"/>
          <w:szCs w:val="20"/>
        </w:rPr>
      </w:pPr>
    </w:p>
    <w:p w:rsidR="00D56030" w:rsidRDefault="003C1071">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Chapter 17: Misunderstanding, Mistake, and Excuse Due to Changed Circumstances</w:t>
      </w:r>
    </w:p>
    <w:p w:rsidR="00D56030" w:rsidRDefault="003C1071">
      <w:pPr>
        <w:jc w:val="center"/>
        <w:rPr>
          <w:rFonts w:ascii="Times New Roman" w:eastAsia="Times New Roman" w:hAnsi="Times New Roman" w:cs="Times New Roman"/>
          <w:sz w:val="24"/>
          <w:szCs w:val="24"/>
        </w:rPr>
      </w:pPr>
      <w:r>
        <w:rPr>
          <w:rFonts w:ascii="Times New Roman" w:eastAsia="Times New Roman" w:hAnsi="Times New Roman" w:cs="Times New Roman"/>
          <w:sz w:val="20"/>
          <w:szCs w:val="20"/>
        </w:rPr>
        <w:t>(CB 661-669, 679-682, 685-691, 693-700, 703-709; E&amp;E 10.3, 15.1-15.8)</w:t>
      </w:r>
    </w:p>
    <w:p w:rsidR="00D56030" w:rsidRDefault="003C1071">
      <w:pPr>
        <w:numPr>
          <w:ilvl w:val="0"/>
          <w:numId w:val="20"/>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Intro</w:t>
      </w:r>
      <w:r>
        <w:rPr>
          <w:rFonts w:ascii="Times New Roman" w:eastAsia="Times New Roman" w:hAnsi="Times New Roman" w:cs="Times New Roman"/>
          <w:sz w:val="20"/>
          <w:szCs w:val="20"/>
        </w:rPr>
        <w:t>duction – in limited circumstances, doctrines which permit misunderstanding, mistake, and excuse for changed circumstances may relieve a party from its contractual obligations if circumstances make it inappropriate to hold the party to its apparent agreeme</w:t>
      </w:r>
      <w:r>
        <w:rPr>
          <w:rFonts w:ascii="Times New Roman" w:eastAsia="Times New Roman" w:hAnsi="Times New Roman" w:cs="Times New Roman"/>
          <w:sz w:val="20"/>
          <w:szCs w:val="20"/>
        </w:rPr>
        <w:t xml:space="preserve">nt </w:t>
      </w:r>
    </w:p>
    <w:p w:rsidR="00D56030" w:rsidRDefault="003C1071">
      <w:pPr>
        <w:numPr>
          <w:ilvl w:val="0"/>
          <w:numId w:val="20"/>
        </w:numPr>
        <w:contextualSpacing/>
        <w:rPr>
          <w:rFonts w:ascii="Times New Roman" w:eastAsia="Times New Roman" w:hAnsi="Times New Roman" w:cs="Times New Roman"/>
          <w:sz w:val="20"/>
          <w:szCs w:val="20"/>
        </w:rPr>
      </w:pPr>
      <w:r>
        <w:rPr>
          <w:rFonts w:ascii="Times New Roman" w:eastAsia="Times New Roman" w:hAnsi="Times New Roman" w:cs="Times New Roman"/>
          <w:b/>
          <w:i/>
          <w:sz w:val="24"/>
          <w:szCs w:val="24"/>
        </w:rPr>
        <w:t>Misunderstanding</w:t>
      </w:r>
      <w:r>
        <w:rPr>
          <w:rFonts w:ascii="Times New Roman" w:eastAsia="Times New Roman" w:hAnsi="Times New Roman" w:cs="Times New Roman"/>
          <w:sz w:val="24"/>
          <w:szCs w:val="24"/>
        </w:rPr>
        <w:t xml:space="preserve"> </w:t>
      </w:r>
      <w:r>
        <w:rPr>
          <w:rFonts w:ascii="Times New Roman" w:eastAsia="Times New Roman" w:hAnsi="Times New Roman" w:cs="Times New Roman"/>
          <w:sz w:val="20"/>
          <w:szCs w:val="20"/>
        </w:rPr>
        <w:t>– relates to the meaning parties attach to words, where parties attach materially different meanings to important contract terms and neither knows nor has reason to know of the misunderstanding, no contract results (the requisite manifestation of mutual as</w:t>
      </w:r>
      <w:r>
        <w:rPr>
          <w:rFonts w:ascii="Times New Roman" w:eastAsia="Times New Roman" w:hAnsi="Times New Roman" w:cs="Times New Roman"/>
          <w:sz w:val="20"/>
          <w:szCs w:val="20"/>
        </w:rPr>
        <w:t>sent was missing (“illusory”)), there is no objective gound on which the parties can be said to have reached an agreement; four elements:</w:t>
      </w:r>
    </w:p>
    <w:p w:rsidR="00D56030" w:rsidRDefault="003C1071">
      <w:pPr>
        <w:numPr>
          <w:ilvl w:val="1"/>
          <w:numId w:val="20"/>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(1) Parties attach materially different meanings to their manifestations </w:t>
      </w:r>
    </w:p>
    <w:p w:rsidR="00D56030" w:rsidRDefault="003C1071">
      <w:pPr>
        <w:numPr>
          <w:ilvl w:val="1"/>
          <w:numId w:val="20"/>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(2) Neither knows or has reasons to know the</w:t>
      </w:r>
      <w:r>
        <w:rPr>
          <w:rFonts w:ascii="Times New Roman" w:eastAsia="Times New Roman" w:hAnsi="Times New Roman" w:cs="Times New Roman"/>
          <w:sz w:val="20"/>
          <w:szCs w:val="20"/>
        </w:rPr>
        <w:t xml:space="preserve"> meaning attached by the other</w:t>
      </w:r>
    </w:p>
    <w:p w:rsidR="00D56030" w:rsidRDefault="003C1071">
      <w:pPr>
        <w:numPr>
          <w:ilvl w:val="1"/>
          <w:numId w:val="20"/>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(3) Neither party is at fault or causing the misunderstanding</w:t>
      </w:r>
    </w:p>
    <w:p w:rsidR="00D56030" w:rsidRDefault="003C1071">
      <w:pPr>
        <w:numPr>
          <w:ilvl w:val="1"/>
          <w:numId w:val="20"/>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(4) Neither party’s understanding is objectively less reasonable than the other’s – context yields no clues as to which interpretation is better</w:t>
      </w:r>
    </w:p>
    <w:p w:rsidR="00D56030" w:rsidRDefault="003C1071">
      <w:pPr>
        <w:numPr>
          <w:ilvl w:val="1"/>
          <w:numId w:val="20"/>
        </w:numPr>
        <w:contextualSpacing/>
        <w:rPr>
          <w:rFonts w:ascii="Times New Roman" w:eastAsia="Times New Roman" w:hAnsi="Times New Roman" w:cs="Times New Roman"/>
          <w:sz w:val="20"/>
          <w:szCs w:val="20"/>
        </w:rPr>
      </w:pPr>
      <w:r>
        <w:rPr>
          <w:rFonts w:ascii="Times New Roman" w:eastAsia="Times New Roman" w:hAnsi="Times New Roman" w:cs="Times New Roman"/>
          <w:i/>
          <w:sz w:val="20"/>
          <w:szCs w:val="20"/>
        </w:rPr>
        <w:t>“Peerless”</w:t>
      </w:r>
      <w:r>
        <w:rPr>
          <w:rFonts w:ascii="Times New Roman" w:eastAsia="Times New Roman" w:hAnsi="Times New Roman" w:cs="Times New Roman"/>
          <w:sz w:val="20"/>
          <w:szCs w:val="20"/>
        </w:rPr>
        <w:t xml:space="preserve"> (</w:t>
      </w:r>
      <w:r>
        <w:rPr>
          <w:rFonts w:ascii="Times New Roman" w:eastAsia="Times New Roman" w:hAnsi="Times New Roman" w:cs="Times New Roman"/>
          <w:i/>
          <w:sz w:val="20"/>
          <w:szCs w:val="20"/>
        </w:rPr>
        <w:t>Raffles v. Wichelhaus</w:t>
      </w:r>
      <w:r>
        <w:rPr>
          <w:rFonts w:ascii="Times New Roman" w:eastAsia="Times New Roman" w:hAnsi="Times New Roman" w:cs="Times New Roman"/>
          <w:sz w:val="20"/>
          <w:szCs w:val="20"/>
        </w:rPr>
        <w:t xml:space="preserve">) – </w:t>
      </w:r>
      <w:r>
        <w:rPr>
          <w:rFonts w:ascii="Times New Roman" w:eastAsia="Times New Roman" w:hAnsi="Times New Roman" w:cs="Times New Roman"/>
          <w:b/>
          <w:sz w:val="20"/>
          <w:szCs w:val="20"/>
        </w:rPr>
        <w:t xml:space="preserve">H: </w:t>
      </w:r>
      <w:r>
        <w:rPr>
          <w:rFonts w:ascii="Times New Roman" w:eastAsia="Times New Roman" w:hAnsi="Times New Roman" w:cs="Times New Roman"/>
          <w:sz w:val="20"/>
          <w:szCs w:val="20"/>
        </w:rPr>
        <w:t>Where the plaintiff meant one ship and the defendant another, there could be no meeting of the minds and thus no contract</w:t>
      </w:r>
    </w:p>
    <w:p w:rsidR="00D56030" w:rsidRDefault="003C1071">
      <w:pPr>
        <w:numPr>
          <w:ilvl w:val="1"/>
          <w:numId w:val="20"/>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Misunderstanding cases are actually few in number; more often the interpretation advanced by one party is </w:t>
      </w:r>
      <w:r>
        <w:rPr>
          <w:rFonts w:ascii="Times New Roman" w:eastAsia="Times New Roman" w:hAnsi="Times New Roman" w:cs="Times New Roman"/>
          <w:sz w:val="20"/>
          <w:szCs w:val="20"/>
        </w:rPr>
        <w:t xml:space="preserve">held to be better than the other, sometimes because one interpretation is more in line with the context of the </w:t>
      </w:r>
      <w:r>
        <w:rPr>
          <w:rFonts w:ascii="Times New Roman" w:eastAsia="Times New Roman" w:hAnsi="Times New Roman" w:cs="Times New Roman"/>
          <w:sz w:val="20"/>
          <w:szCs w:val="20"/>
        </w:rPr>
        <w:lastRenderedPageBreak/>
        <w:t>transaction than the other or because the other is in some sense at fault for the misunderstanding (knew or had reason to know of the misundersta</w:t>
      </w:r>
      <w:r>
        <w:rPr>
          <w:rFonts w:ascii="Times New Roman" w:eastAsia="Times New Roman" w:hAnsi="Times New Roman" w:cs="Times New Roman"/>
          <w:sz w:val="20"/>
          <w:szCs w:val="20"/>
        </w:rPr>
        <w:t>nding and took no steps to clear up the misunderstanding)</w:t>
      </w:r>
    </w:p>
    <w:p w:rsidR="00D56030" w:rsidRDefault="003C1071">
      <w:pPr>
        <w:numPr>
          <w:ilvl w:val="1"/>
          <w:numId w:val="20"/>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i/>
          <w:color w:val="FF0000"/>
          <w:sz w:val="20"/>
          <w:szCs w:val="20"/>
        </w:rPr>
        <w:t xml:space="preserve">Konic International Corp. v. Spokane Computer Services, Inc. </w:t>
      </w:r>
      <w:r>
        <w:rPr>
          <w:rFonts w:ascii="Times New Roman" w:eastAsia="Times New Roman" w:hAnsi="Times New Roman" w:cs="Times New Roman"/>
          <w:color w:val="FF0000"/>
          <w:sz w:val="20"/>
          <w:szCs w:val="20"/>
        </w:rPr>
        <w:t xml:space="preserve">(Idaho Court of Appeals, 1985) </w:t>
      </w:r>
      <w:r>
        <w:rPr>
          <w:rFonts w:ascii="Times New Roman" w:eastAsia="Times New Roman" w:hAnsi="Times New Roman" w:cs="Times New Roman"/>
          <w:sz w:val="20"/>
          <w:szCs w:val="20"/>
        </w:rPr>
        <w:t>(pg. 664)</w:t>
      </w:r>
    </w:p>
    <w:p w:rsidR="00D56030" w:rsidRDefault="003C1071">
      <w:pPr>
        <w:numPr>
          <w:ilvl w:val="0"/>
          <w:numId w:val="20"/>
        </w:numPr>
        <w:contextualSpacing/>
        <w:rPr>
          <w:rFonts w:ascii="Times New Roman" w:eastAsia="Times New Roman" w:hAnsi="Times New Roman" w:cs="Times New Roman"/>
          <w:sz w:val="20"/>
          <w:szCs w:val="20"/>
        </w:rPr>
      </w:pPr>
      <w:r>
        <w:rPr>
          <w:rFonts w:ascii="Times New Roman" w:eastAsia="Times New Roman" w:hAnsi="Times New Roman" w:cs="Times New Roman"/>
          <w:b/>
          <w:i/>
          <w:sz w:val="24"/>
          <w:szCs w:val="24"/>
        </w:rPr>
        <w:t>Mistake</w:t>
      </w:r>
      <w:r>
        <w:rPr>
          <w:rFonts w:ascii="Times New Roman" w:eastAsia="Times New Roman" w:hAnsi="Times New Roman" w:cs="Times New Roman"/>
          <w:sz w:val="20"/>
          <w:szCs w:val="20"/>
        </w:rPr>
        <w:t xml:space="preserve"> – relates to the parties’ beliefs about the factual circumstances underlying the contrac</w:t>
      </w:r>
      <w:r>
        <w:rPr>
          <w:rFonts w:ascii="Times New Roman" w:eastAsia="Times New Roman" w:hAnsi="Times New Roman" w:cs="Times New Roman"/>
          <w:sz w:val="20"/>
          <w:szCs w:val="20"/>
        </w:rPr>
        <w:t>t, one or both parties reach the agreement on the assumption that a certain state of affairs exists and at some later point it becomes clear that the assumed state of affairs in fact does not exist and did not exist at the time the parties concluded the co</w:t>
      </w:r>
      <w:r>
        <w:rPr>
          <w:rFonts w:ascii="Times New Roman" w:eastAsia="Times New Roman" w:hAnsi="Times New Roman" w:cs="Times New Roman"/>
          <w:sz w:val="20"/>
          <w:szCs w:val="20"/>
        </w:rPr>
        <w:t>ntract; the complaining party alleges that he would not have concluded the contract but for the mistaken belief</w:t>
      </w:r>
    </w:p>
    <w:p w:rsidR="00D56030" w:rsidRDefault="003C1071">
      <w:pPr>
        <w:numPr>
          <w:ilvl w:val="1"/>
          <w:numId w:val="20"/>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Goal: To strike a balance between the party who is adversely affected by the mistake and the party who would be adversely affected if the court </w:t>
      </w:r>
      <w:r>
        <w:rPr>
          <w:rFonts w:ascii="Times New Roman" w:eastAsia="Times New Roman" w:hAnsi="Times New Roman" w:cs="Times New Roman"/>
          <w:sz w:val="20"/>
          <w:szCs w:val="20"/>
        </w:rPr>
        <w:t>were to grant relief from the contract</w:t>
      </w:r>
    </w:p>
    <w:p w:rsidR="00D56030" w:rsidRDefault="003C1071">
      <w:pPr>
        <w:numPr>
          <w:ilvl w:val="2"/>
          <w:numId w:val="20"/>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One of the functions of contract law is to allocate risks of bad events, if the party who is disappointed by a bargain is always free to seek relief, the value of the bargain to the other party disappears</w:t>
      </w:r>
    </w:p>
    <w:p w:rsidR="00D56030" w:rsidRDefault="003C1071">
      <w:pPr>
        <w:numPr>
          <w:ilvl w:val="1"/>
          <w:numId w:val="20"/>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Three themes</w:t>
      </w:r>
      <w:r>
        <w:rPr>
          <w:rFonts w:ascii="Times New Roman" w:eastAsia="Times New Roman" w:hAnsi="Times New Roman" w:cs="Times New Roman"/>
          <w:sz w:val="20"/>
          <w:szCs w:val="20"/>
        </w:rPr>
        <w:t xml:space="preserve">: </w:t>
      </w:r>
    </w:p>
    <w:p w:rsidR="00D56030" w:rsidRDefault="003C1071">
      <w:pPr>
        <w:numPr>
          <w:ilvl w:val="2"/>
          <w:numId w:val="20"/>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(1) The nature of the mistake – the mistake must relate to a fact that was in existence at the time of the contract; it cannot be a mistake in judgment or a mistaken prediction as to future events</w:t>
      </w:r>
    </w:p>
    <w:p w:rsidR="00D56030" w:rsidRDefault="003C1071">
      <w:pPr>
        <w:numPr>
          <w:ilvl w:val="2"/>
          <w:numId w:val="20"/>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(2) The seriousness of the mistake – the mistake must re</w:t>
      </w:r>
      <w:r>
        <w:rPr>
          <w:rFonts w:ascii="Times New Roman" w:eastAsia="Times New Roman" w:hAnsi="Times New Roman" w:cs="Times New Roman"/>
          <w:sz w:val="20"/>
          <w:szCs w:val="20"/>
        </w:rPr>
        <w:t xml:space="preserve">late to something that is central to the contract, rather than a minor or peripheral matter and it must have significant effect on the benefits of the mistaken party receives or the burdens he undertakes under the contract </w:t>
      </w:r>
    </w:p>
    <w:p w:rsidR="00D56030" w:rsidRDefault="003C1071">
      <w:pPr>
        <w:numPr>
          <w:ilvl w:val="2"/>
          <w:numId w:val="20"/>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(3) For relief to be available i</w:t>
      </w:r>
      <w:r>
        <w:rPr>
          <w:rFonts w:ascii="Times New Roman" w:eastAsia="Times New Roman" w:hAnsi="Times New Roman" w:cs="Times New Roman"/>
          <w:sz w:val="20"/>
          <w:szCs w:val="20"/>
        </w:rPr>
        <w:t xml:space="preserve">n cases of mistake, it must be unfair or otherwise inappropriate to allocate the risk of the mistake to the aggrieved party </w:t>
      </w:r>
    </w:p>
    <w:p w:rsidR="00D56030" w:rsidRDefault="003C1071">
      <w:pPr>
        <w:numPr>
          <w:ilvl w:val="1"/>
          <w:numId w:val="20"/>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Two Categories: (1) Mutual mistake and (2) unilateral mistake – best understood as different points along a continuum, a mutual mis</w:t>
      </w:r>
      <w:r>
        <w:rPr>
          <w:rFonts w:ascii="Times New Roman" w:eastAsia="Times New Roman" w:hAnsi="Times New Roman" w:cs="Times New Roman"/>
          <w:sz w:val="20"/>
          <w:szCs w:val="20"/>
        </w:rPr>
        <w:t xml:space="preserve">take only arises when both parties have a mistaken belief of fact, unilateral mistakes can also give rise to relief in some circumstances but typically only where enforcement of the contract would lead to palpable injustice </w:t>
      </w:r>
    </w:p>
    <w:p w:rsidR="00D56030" w:rsidRDefault="003C1071">
      <w:pPr>
        <w:numPr>
          <w:ilvl w:val="2"/>
          <w:numId w:val="20"/>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Courts balance the non-complaining party’s legitimate expectations under the contract against the inequity of enforcing the contract against the against the complaining party; the more the non-complaining party can be said to have legitimate expectations f</w:t>
      </w:r>
      <w:r>
        <w:rPr>
          <w:rFonts w:ascii="Times New Roman" w:eastAsia="Times New Roman" w:hAnsi="Times New Roman" w:cs="Times New Roman"/>
          <w:sz w:val="20"/>
          <w:szCs w:val="20"/>
        </w:rPr>
        <w:t>lowing from the contract, the less likely it is that relief will be available</w:t>
      </w:r>
    </w:p>
    <w:p w:rsidR="00D56030" w:rsidRDefault="003C1071">
      <w:pPr>
        <w:numPr>
          <w:ilvl w:val="1"/>
          <w:numId w:val="20"/>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Mutual Mistake – mistakes shared by both parties; mutuality of the mistake is key: The mistake must be fundamental to both parties; often one party argues that the mistake has de</w:t>
      </w:r>
      <w:r>
        <w:rPr>
          <w:rFonts w:ascii="Times New Roman" w:eastAsia="Times New Roman" w:hAnsi="Times New Roman" w:cs="Times New Roman"/>
          <w:sz w:val="20"/>
          <w:szCs w:val="20"/>
        </w:rPr>
        <w:t>feated its expectations under the contract, the other argues avoidance of the contract would defeat its own legitimate expectations of enforcement</w:t>
      </w:r>
    </w:p>
    <w:p w:rsidR="00D56030" w:rsidRDefault="003C1071">
      <w:pPr>
        <w:numPr>
          <w:ilvl w:val="2"/>
          <w:numId w:val="20"/>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Relates to the facts in existence at the time of the contract</w:t>
      </w:r>
    </w:p>
    <w:p w:rsidR="00D56030" w:rsidRDefault="003C1071">
      <w:pPr>
        <w:numPr>
          <w:ilvl w:val="2"/>
          <w:numId w:val="20"/>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Shared by both parties </w:t>
      </w:r>
    </w:p>
    <w:p w:rsidR="00D56030" w:rsidRDefault="003C1071">
      <w:pPr>
        <w:numPr>
          <w:ilvl w:val="2"/>
          <w:numId w:val="20"/>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Relates to a basic assu</w:t>
      </w:r>
      <w:r>
        <w:rPr>
          <w:rFonts w:ascii="Times New Roman" w:eastAsia="Times New Roman" w:hAnsi="Times New Roman" w:cs="Times New Roman"/>
          <w:sz w:val="20"/>
          <w:szCs w:val="20"/>
        </w:rPr>
        <w:t>mption on which the contract was made</w:t>
      </w:r>
    </w:p>
    <w:p w:rsidR="00D56030" w:rsidRDefault="003C1071">
      <w:pPr>
        <w:numPr>
          <w:ilvl w:val="2"/>
          <w:numId w:val="20"/>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Material effect on the agreed exchange of performances</w:t>
      </w:r>
    </w:p>
    <w:p w:rsidR="00D56030" w:rsidRDefault="003C1071">
      <w:pPr>
        <w:numPr>
          <w:ilvl w:val="2"/>
          <w:numId w:val="20"/>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Complaining party did not bear the risk of the mistake</w:t>
      </w:r>
    </w:p>
    <w:p w:rsidR="00D56030" w:rsidRDefault="003C1071">
      <w:pPr>
        <w:numPr>
          <w:ilvl w:val="2"/>
          <w:numId w:val="20"/>
        </w:numPr>
        <w:contextualSpacing/>
        <w:rPr>
          <w:rFonts w:ascii="Times New Roman" w:eastAsia="Times New Roman" w:hAnsi="Times New Roman" w:cs="Times New Roman"/>
          <w:b/>
          <w:sz w:val="20"/>
          <w:szCs w:val="20"/>
        </w:rPr>
      </w:pPr>
      <w:r>
        <w:rPr>
          <w:rFonts w:ascii="Times New Roman" w:eastAsia="Times New Roman" w:hAnsi="Times New Roman" w:cs="Times New Roman"/>
          <w:b/>
          <w:sz w:val="20"/>
          <w:szCs w:val="20"/>
        </w:rPr>
        <w:t>R.2d § 152: When the Mistake of Both Party Makes a Contract Voidable</w:t>
      </w:r>
    </w:p>
    <w:p w:rsidR="00D56030" w:rsidRDefault="003C1071">
      <w:pPr>
        <w:numPr>
          <w:ilvl w:val="2"/>
          <w:numId w:val="20"/>
        </w:numPr>
        <w:contextualSpacing/>
        <w:rPr>
          <w:rFonts w:ascii="Times New Roman" w:eastAsia="Times New Roman" w:hAnsi="Times New Roman" w:cs="Times New Roman"/>
          <w:b/>
          <w:sz w:val="20"/>
          <w:szCs w:val="20"/>
        </w:rPr>
      </w:pPr>
      <w:r>
        <w:rPr>
          <w:rFonts w:ascii="Times New Roman" w:eastAsia="Times New Roman" w:hAnsi="Times New Roman" w:cs="Times New Roman"/>
          <w:b/>
          <w:sz w:val="20"/>
          <w:szCs w:val="20"/>
        </w:rPr>
        <w:t>R.2d § 154: When a Party Bears the Risk</w:t>
      </w:r>
      <w:r>
        <w:rPr>
          <w:rFonts w:ascii="Times New Roman" w:eastAsia="Times New Roman" w:hAnsi="Times New Roman" w:cs="Times New Roman"/>
          <w:b/>
          <w:sz w:val="20"/>
          <w:szCs w:val="20"/>
        </w:rPr>
        <w:t xml:space="preserve"> of a Mistake </w:t>
      </w:r>
      <w:r>
        <w:rPr>
          <w:rFonts w:ascii="Times New Roman" w:eastAsia="Times New Roman" w:hAnsi="Times New Roman" w:cs="Times New Roman"/>
          <w:sz w:val="20"/>
          <w:szCs w:val="20"/>
        </w:rPr>
        <w:t>– allocated by agreement; treats limited knowledge as sufficient; awareness of uncertainty; conscious ignorance; reasonable in the circumstance</w:t>
      </w:r>
    </w:p>
    <w:p w:rsidR="00D56030" w:rsidRDefault="003C1071">
      <w:pPr>
        <w:numPr>
          <w:ilvl w:val="2"/>
          <w:numId w:val="20"/>
        </w:numPr>
        <w:contextualSpacing/>
        <w:rPr>
          <w:rFonts w:ascii="Times New Roman" w:eastAsia="Times New Roman" w:hAnsi="Times New Roman" w:cs="Times New Roman"/>
          <w:i/>
          <w:sz w:val="20"/>
          <w:szCs w:val="20"/>
        </w:rPr>
      </w:pPr>
      <w:r>
        <w:rPr>
          <w:rFonts w:ascii="Times New Roman" w:eastAsia="Times New Roman" w:hAnsi="Times New Roman" w:cs="Times New Roman"/>
          <w:i/>
          <w:sz w:val="20"/>
          <w:szCs w:val="20"/>
        </w:rPr>
        <w:t>Wood v. Boynton</w:t>
      </w:r>
      <w:r>
        <w:rPr>
          <w:rFonts w:ascii="Times New Roman" w:eastAsia="Times New Roman" w:hAnsi="Times New Roman" w:cs="Times New Roman"/>
          <w:sz w:val="20"/>
          <w:szCs w:val="20"/>
        </w:rPr>
        <w:t xml:space="preserve"> – </w:t>
      </w:r>
      <w:r>
        <w:rPr>
          <w:rFonts w:ascii="Times New Roman" w:eastAsia="Times New Roman" w:hAnsi="Times New Roman" w:cs="Times New Roman"/>
          <w:b/>
          <w:sz w:val="20"/>
          <w:szCs w:val="20"/>
        </w:rPr>
        <w:t>H:</w:t>
      </w:r>
      <w:r>
        <w:rPr>
          <w:rFonts w:ascii="Times New Roman" w:eastAsia="Times New Roman" w:hAnsi="Times New Roman" w:cs="Times New Roman"/>
          <w:sz w:val="20"/>
          <w:szCs w:val="20"/>
        </w:rPr>
        <w:t xml:space="preserve"> There was no mistake as to the identity of the thing sold, but just as to its</w:t>
      </w:r>
      <w:r>
        <w:rPr>
          <w:rFonts w:ascii="Times New Roman" w:eastAsia="Times New Roman" w:hAnsi="Times New Roman" w:cs="Times New Roman"/>
          <w:sz w:val="20"/>
          <w:szCs w:val="20"/>
        </w:rPr>
        <w:t xml:space="preserve"> value </w:t>
      </w:r>
    </w:p>
    <w:p w:rsidR="00D56030" w:rsidRDefault="003C1071">
      <w:pPr>
        <w:numPr>
          <w:ilvl w:val="2"/>
          <w:numId w:val="20"/>
        </w:numPr>
        <w:contextualSpacing/>
        <w:rPr>
          <w:rFonts w:ascii="Times New Roman" w:eastAsia="Times New Roman" w:hAnsi="Times New Roman" w:cs="Times New Roman"/>
          <w:i/>
          <w:sz w:val="20"/>
          <w:szCs w:val="20"/>
        </w:rPr>
      </w:pPr>
      <w:r>
        <w:rPr>
          <w:rFonts w:ascii="Times New Roman" w:eastAsia="Times New Roman" w:hAnsi="Times New Roman" w:cs="Times New Roman"/>
          <w:i/>
          <w:sz w:val="20"/>
          <w:szCs w:val="20"/>
        </w:rPr>
        <w:t>Sherwood v. Walker</w:t>
      </w:r>
      <w:r>
        <w:rPr>
          <w:rFonts w:ascii="Times New Roman" w:eastAsia="Times New Roman" w:hAnsi="Times New Roman" w:cs="Times New Roman"/>
          <w:sz w:val="20"/>
          <w:szCs w:val="20"/>
        </w:rPr>
        <w:t xml:space="preserve"> – </w:t>
      </w:r>
      <w:r>
        <w:rPr>
          <w:rFonts w:ascii="Times New Roman" w:eastAsia="Times New Roman" w:hAnsi="Times New Roman" w:cs="Times New Roman"/>
          <w:b/>
          <w:sz w:val="20"/>
          <w:szCs w:val="20"/>
        </w:rPr>
        <w:t>H:</w:t>
      </w:r>
      <w:r>
        <w:rPr>
          <w:rFonts w:ascii="Times New Roman" w:eastAsia="Times New Roman" w:hAnsi="Times New Roman" w:cs="Times New Roman"/>
          <w:sz w:val="20"/>
          <w:szCs w:val="20"/>
        </w:rPr>
        <w:t xml:space="preserve"> There was a mistake as to substance, even if not identity </w:t>
      </w:r>
    </w:p>
    <w:p w:rsidR="00D56030" w:rsidRDefault="003C1071">
      <w:pPr>
        <w:ind w:left="2160"/>
        <w:rPr>
          <w:rFonts w:ascii="Times New Roman" w:eastAsia="Times New Roman" w:hAnsi="Times New Roman" w:cs="Times New Roman"/>
          <w:sz w:val="20"/>
          <w:szCs w:val="20"/>
        </w:rPr>
      </w:pPr>
      <w:r>
        <w:rPr>
          <w:rFonts w:ascii="Cardo" w:eastAsia="Cardo" w:hAnsi="Cardo" w:cs="Cardo"/>
          <w:sz w:val="20"/>
          <w:szCs w:val="20"/>
        </w:rPr>
        <w:t>→ Illustrate the difficulty in distinguishing those cases where relief is not available from those cases where relief will be granted</w:t>
      </w:r>
    </w:p>
    <w:p w:rsidR="00D56030" w:rsidRDefault="003C1071">
      <w:pPr>
        <w:numPr>
          <w:ilvl w:val="2"/>
          <w:numId w:val="20"/>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i/>
          <w:color w:val="FF0000"/>
          <w:sz w:val="20"/>
          <w:szCs w:val="20"/>
        </w:rPr>
        <w:t>Estate of Nelson v. Rice</w:t>
      </w:r>
      <w:r>
        <w:rPr>
          <w:rFonts w:ascii="Times New Roman" w:eastAsia="Times New Roman" w:hAnsi="Times New Roman" w:cs="Times New Roman"/>
          <w:color w:val="FF0000"/>
          <w:sz w:val="20"/>
          <w:szCs w:val="20"/>
        </w:rPr>
        <w:t xml:space="preserve"> (Arizo</w:t>
      </w:r>
      <w:r>
        <w:rPr>
          <w:rFonts w:ascii="Times New Roman" w:eastAsia="Times New Roman" w:hAnsi="Times New Roman" w:cs="Times New Roman"/>
          <w:color w:val="FF0000"/>
          <w:sz w:val="20"/>
          <w:szCs w:val="20"/>
        </w:rPr>
        <w:t xml:space="preserve">na Court of Appeals, 2000) </w:t>
      </w:r>
      <w:r>
        <w:rPr>
          <w:rFonts w:ascii="Times New Roman" w:eastAsia="Times New Roman" w:hAnsi="Times New Roman" w:cs="Times New Roman"/>
          <w:sz w:val="20"/>
          <w:szCs w:val="20"/>
        </w:rPr>
        <w:t>(pg. 679)</w:t>
      </w:r>
    </w:p>
    <w:p w:rsidR="00D56030" w:rsidRDefault="003C1071">
      <w:pPr>
        <w:numPr>
          <w:ilvl w:val="1"/>
          <w:numId w:val="20"/>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Unilateral Mistake – where the mistake relates more to one party than the other (either just one is mistaken or the other is mistaken but indifferent/the mistake is immaterial to them); the elements are similar to those of mutual mistake, relaxing the requ</w:t>
      </w:r>
      <w:r>
        <w:rPr>
          <w:rFonts w:ascii="Times New Roman" w:eastAsia="Times New Roman" w:hAnsi="Times New Roman" w:cs="Times New Roman"/>
          <w:sz w:val="20"/>
          <w:szCs w:val="20"/>
        </w:rPr>
        <w:t xml:space="preserve">irements of shared mistake and focusing on materiality and risk allocation; because one party is more mistaken than the other or the mistake is more material to one party than it is to the other, courts require a particularly strong showing of inequity to </w:t>
      </w:r>
      <w:r>
        <w:rPr>
          <w:rFonts w:ascii="Times New Roman" w:eastAsia="Times New Roman" w:hAnsi="Times New Roman" w:cs="Times New Roman"/>
          <w:sz w:val="20"/>
          <w:szCs w:val="20"/>
        </w:rPr>
        <w:t>avoid the contract</w:t>
      </w:r>
    </w:p>
    <w:p w:rsidR="00D56030" w:rsidRDefault="003C1071">
      <w:pPr>
        <w:numPr>
          <w:ilvl w:val="2"/>
          <w:numId w:val="20"/>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 Relates to the facts in existence at the time of the contract </w:t>
      </w:r>
    </w:p>
    <w:p w:rsidR="00D56030" w:rsidRDefault="003C1071">
      <w:pPr>
        <w:numPr>
          <w:ilvl w:val="2"/>
          <w:numId w:val="20"/>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lastRenderedPageBreak/>
        <w:t xml:space="preserve">May be by one party only </w:t>
      </w:r>
    </w:p>
    <w:p w:rsidR="00D56030" w:rsidRDefault="003C1071">
      <w:pPr>
        <w:numPr>
          <w:ilvl w:val="2"/>
          <w:numId w:val="20"/>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Relates to a basic assumption on which the mistaken party made the contract</w:t>
      </w:r>
    </w:p>
    <w:p w:rsidR="00D56030" w:rsidRDefault="003C1071">
      <w:pPr>
        <w:numPr>
          <w:ilvl w:val="2"/>
          <w:numId w:val="20"/>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Material effect on the agree exchange of performances, adverse to the mistaken party </w:t>
      </w:r>
    </w:p>
    <w:p w:rsidR="00D56030" w:rsidRDefault="003C1071">
      <w:pPr>
        <w:numPr>
          <w:ilvl w:val="2"/>
          <w:numId w:val="20"/>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The mistaken party did not bear the risk of the mistake</w:t>
      </w:r>
    </w:p>
    <w:p w:rsidR="00D56030" w:rsidRDefault="003C1071">
      <w:pPr>
        <w:numPr>
          <w:ilvl w:val="2"/>
          <w:numId w:val="20"/>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Either mistake makes enforcement of the contract unconscionable </w:t>
      </w:r>
      <w:r>
        <w:rPr>
          <w:rFonts w:ascii="Times New Roman" w:eastAsia="Times New Roman" w:hAnsi="Times New Roman" w:cs="Times New Roman"/>
          <w:i/>
          <w:sz w:val="20"/>
          <w:szCs w:val="20"/>
        </w:rPr>
        <w:t>or</w:t>
      </w:r>
      <w:r>
        <w:rPr>
          <w:rFonts w:ascii="Times New Roman" w:eastAsia="Times New Roman" w:hAnsi="Times New Roman" w:cs="Times New Roman"/>
          <w:sz w:val="20"/>
          <w:szCs w:val="20"/>
        </w:rPr>
        <w:t xml:space="preserve"> other party had reason to know of the mistake </w:t>
      </w:r>
      <w:r>
        <w:rPr>
          <w:rFonts w:ascii="Times New Roman" w:eastAsia="Times New Roman" w:hAnsi="Times New Roman" w:cs="Times New Roman"/>
          <w:i/>
          <w:sz w:val="20"/>
          <w:szCs w:val="20"/>
        </w:rPr>
        <w:t>o</w:t>
      </w:r>
      <w:r>
        <w:rPr>
          <w:rFonts w:ascii="Times New Roman" w:eastAsia="Times New Roman" w:hAnsi="Times New Roman" w:cs="Times New Roman"/>
          <w:i/>
          <w:sz w:val="20"/>
          <w:szCs w:val="20"/>
        </w:rPr>
        <w:t>r</w:t>
      </w:r>
      <w:r>
        <w:rPr>
          <w:rFonts w:ascii="Times New Roman" w:eastAsia="Times New Roman" w:hAnsi="Times New Roman" w:cs="Times New Roman"/>
          <w:sz w:val="20"/>
          <w:szCs w:val="20"/>
        </w:rPr>
        <w:t xml:space="preserve"> his fault cased it</w:t>
      </w:r>
    </w:p>
    <w:p w:rsidR="00D56030" w:rsidRDefault="003C1071">
      <w:pPr>
        <w:numPr>
          <w:ilvl w:val="2"/>
          <w:numId w:val="20"/>
        </w:numPr>
        <w:contextualSpacing/>
        <w:rPr>
          <w:rFonts w:ascii="Times New Roman" w:eastAsia="Times New Roman" w:hAnsi="Times New Roman" w:cs="Times New Roman"/>
          <w:b/>
          <w:sz w:val="20"/>
          <w:szCs w:val="20"/>
        </w:rPr>
      </w:pPr>
      <w:r>
        <w:rPr>
          <w:rFonts w:ascii="Times New Roman" w:eastAsia="Times New Roman" w:hAnsi="Times New Roman" w:cs="Times New Roman"/>
          <w:b/>
          <w:sz w:val="20"/>
          <w:szCs w:val="20"/>
        </w:rPr>
        <w:t>R.2d § 153: When the Mistake of One Party Makes a Contract Voidable</w:t>
      </w:r>
    </w:p>
    <w:p w:rsidR="00D56030" w:rsidRDefault="003C1071">
      <w:pPr>
        <w:numPr>
          <w:ilvl w:val="2"/>
          <w:numId w:val="20"/>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i/>
          <w:color w:val="FF0000"/>
          <w:sz w:val="20"/>
          <w:szCs w:val="20"/>
        </w:rPr>
        <w:t>Bert Allen Toyota, Inc. v. Grasz</w:t>
      </w:r>
      <w:r>
        <w:rPr>
          <w:rFonts w:ascii="Times New Roman" w:eastAsia="Times New Roman" w:hAnsi="Times New Roman" w:cs="Times New Roman"/>
          <w:color w:val="FF0000"/>
          <w:sz w:val="20"/>
          <w:szCs w:val="20"/>
        </w:rPr>
        <w:t xml:space="preserve"> (Mississippi Court of Appeals, 2005) </w:t>
      </w:r>
      <w:r>
        <w:rPr>
          <w:rFonts w:ascii="Times New Roman" w:eastAsia="Times New Roman" w:hAnsi="Times New Roman" w:cs="Times New Roman"/>
          <w:sz w:val="20"/>
          <w:szCs w:val="20"/>
        </w:rPr>
        <w:t>(pg. 686)</w:t>
      </w:r>
    </w:p>
    <w:p w:rsidR="00D56030" w:rsidRDefault="003C1071">
      <w:pPr>
        <w:numPr>
          <w:ilvl w:val="0"/>
          <w:numId w:val="20"/>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Excuse due to Change Circumstances – where new facts occur </w:t>
      </w:r>
      <w:r>
        <w:rPr>
          <w:rFonts w:ascii="Times New Roman" w:eastAsia="Times New Roman" w:hAnsi="Times New Roman" w:cs="Times New Roman"/>
          <w:i/>
          <w:sz w:val="20"/>
          <w:szCs w:val="20"/>
        </w:rPr>
        <w:t xml:space="preserve">subsequent to </w:t>
      </w:r>
      <w:r>
        <w:rPr>
          <w:rFonts w:ascii="Times New Roman" w:eastAsia="Times New Roman" w:hAnsi="Times New Roman" w:cs="Times New Roman"/>
          <w:sz w:val="20"/>
          <w:szCs w:val="20"/>
        </w:rPr>
        <w:t>the date of th</w:t>
      </w:r>
      <w:r>
        <w:rPr>
          <w:rFonts w:ascii="Times New Roman" w:eastAsia="Times New Roman" w:hAnsi="Times New Roman" w:cs="Times New Roman"/>
          <w:sz w:val="20"/>
          <w:szCs w:val="20"/>
        </w:rPr>
        <w:t>e contract that radically alters the nature of effect of the agreed performance, the complaining party argues that risk she assumed when she agreed to the contract does not fairly encompass performance under the resultant circumstances</w:t>
      </w:r>
    </w:p>
    <w:p w:rsidR="00D56030" w:rsidRDefault="003C1071">
      <w:pPr>
        <w:numPr>
          <w:ilvl w:val="1"/>
          <w:numId w:val="20"/>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Remedy: To avoid the</w:t>
      </w:r>
      <w:r>
        <w:rPr>
          <w:rFonts w:ascii="Times New Roman" w:eastAsia="Times New Roman" w:hAnsi="Times New Roman" w:cs="Times New Roman"/>
          <w:sz w:val="20"/>
          <w:szCs w:val="20"/>
        </w:rPr>
        <w:t xml:space="preserve"> contract altogether or to adjust the performances required under the contract to take account of the changed circumstances</w:t>
      </w:r>
    </w:p>
    <w:p w:rsidR="00D56030" w:rsidRDefault="003C1071">
      <w:pPr>
        <w:numPr>
          <w:ilvl w:val="1"/>
          <w:numId w:val="20"/>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Issues: (1) Materiality and (2) risk allocation (expressly or impliedly; if it does not the court must decide where to place the ris</w:t>
      </w:r>
      <w:r>
        <w:rPr>
          <w:rFonts w:ascii="Times New Roman" w:eastAsia="Times New Roman" w:hAnsi="Times New Roman" w:cs="Times New Roman"/>
          <w:sz w:val="20"/>
          <w:szCs w:val="20"/>
        </w:rPr>
        <w:t>k under all of the circumstances of the case)</w:t>
      </w:r>
    </w:p>
    <w:p w:rsidR="00D56030" w:rsidRDefault="003C1071">
      <w:pPr>
        <w:numPr>
          <w:ilvl w:val="1"/>
          <w:numId w:val="20"/>
        </w:numPr>
        <w:contextualSpacing/>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Impracticability</w:t>
      </w:r>
      <w:r>
        <w:rPr>
          <w:rFonts w:ascii="Times New Roman" w:eastAsia="Times New Roman" w:hAnsi="Times New Roman" w:cs="Times New Roman"/>
          <w:sz w:val="20"/>
          <w:szCs w:val="20"/>
        </w:rPr>
        <w:t xml:space="preserve"> – arguably has become broad enough to encompass most circumstances of frustration of purpose as well (more central in contemporary law)</w:t>
      </w:r>
    </w:p>
    <w:p w:rsidR="00D56030" w:rsidRDefault="003C1071">
      <w:pPr>
        <w:numPr>
          <w:ilvl w:val="2"/>
          <w:numId w:val="20"/>
        </w:numPr>
        <w:contextualSpacing/>
        <w:rPr>
          <w:rFonts w:ascii="Times New Roman" w:eastAsia="Times New Roman" w:hAnsi="Times New Roman" w:cs="Times New Roman"/>
          <w:i/>
          <w:sz w:val="20"/>
          <w:szCs w:val="20"/>
        </w:rPr>
      </w:pPr>
      <w:r>
        <w:rPr>
          <w:rFonts w:ascii="Times New Roman" w:eastAsia="Times New Roman" w:hAnsi="Times New Roman" w:cs="Times New Roman"/>
          <w:i/>
          <w:sz w:val="20"/>
          <w:szCs w:val="20"/>
        </w:rPr>
        <w:t>Taylor v. Caldwell</w:t>
      </w:r>
      <w:r>
        <w:rPr>
          <w:rFonts w:ascii="Times New Roman" w:eastAsia="Times New Roman" w:hAnsi="Times New Roman" w:cs="Times New Roman"/>
          <w:sz w:val="20"/>
          <w:szCs w:val="20"/>
        </w:rPr>
        <w:t xml:space="preserve"> – </w:t>
      </w:r>
      <w:r>
        <w:rPr>
          <w:rFonts w:ascii="Times New Roman" w:eastAsia="Times New Roman" w:hAnsi="Times New Roman" w:cs="Times New Roman"/>
          <w:b/>
          <w:sz w:val="20"/>
          <w:szCs w:val="20"/>
        </w:rPr>
        <w:t xml:space="preserve">H: </w:t>
      </w:r>
      <w:r>
        <w:rPr>
          <w:rFonts w:ascii="Times New Roman" w:eastAsia="Times New Roman" w:hAnsi="Times New Roman" w:cs="Times New Roman"/>
          <w:sz w:val="20"/>
          <w:szCs w:val="20"/>
        </w:rPr>
        <w:t>It was an implied term of the contract that the hall would still be in existence at the time performance was due, its destruction, not caused by fault of the owner, made the contract objectively impossible to perform and defeated this basic assumption of t</w:t>
      </w:r>
      <w:r>
        <w:rPr>
          <w:rFonts w:ascii="Times New Roman" w:eastAsia="Times New Roman" w:hAnsi="Times New Roman" w:cs="Times New Roman"/>
          <w:sz w:val="20"/>
          <w:szCs w:val="20"/>
        </w:rPr>
        <w:t>he contract and the owner was excused from his obligation to provide the hall and significantly to pay damages for his failure to do so</w:t>
      </w:r>
    </w:p>
    <w:p w:rsidR="00D56030" w:rsidRDefault="003C1071">
      <w:pPr>
        <w:numPr>
          <w:ilvl w:val="2"/>
          <w:numId w:val="20"/>
        </w:numPr>
        <w:contextualSpacing/>
        <w:rPr>
          <w:rFonts w:ascii="Times New Roman" w:eastAsia="Times New Roman" w:hAnsi="Times New Roman" w:cs="Times New Roman"/>
          <w:b/>
          <w:sz w:val="20"/>
          <w:szCs w:val="20"/>
        </w:rPr>
      </w:pPr>
      <w:r>
        <w:rPr>
          <w:rFonts w:ascii="Times New Roman" w:eastAsia="Times New Roman" w:hAnsi="Times New Roman" w:cs="Times New Roman"/>
          <w:b/>
          <w:sz w:val="20"/>
          <w:szCs w:val="20"/>
        </w:rPr>
        <w:t>R.2d § 261: Discharge by Supervening Impracticability</w:t>
      </w:r>
      <w:r>
        <w:rPr>
          <w:rFonts w:ascii="Times New Roman" w:eastAsia="Times New Roman" w:hAnsi="Times New Roman" w:cs="Times New Roman"/>
          <w:sz w:val="20"/>
          <w:szCs w:val="20"/>
        </w:rPr>
        <w:t>; five elements:</w:t>
      </w:r>
      <w:r>
        <w:rPr>
          <w:rFonts w:ascii="Times New Roman" w:eastAsia="Times New Roman" w:hAnsi="Times New Roman" w:cs="Times New Roman"/>
          <w:b/>
          <w:sz w:val="20"/>
          <w:szCs w:val="20"/>
        </w:rPr>
        <w:t xml:space="preserve"> </w:t>
      </w:r>
    </w:p>
    <w:p w:rsidR="00D56030" w:rsidRDefault="003C1071">
      <w:pPr>
        <w:numPr>
          <w:ilvl w:val="3"/>
          <w:numId w:val="20"/>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(1) Supervening event</w:t>
      </w:r>
    </w:p>
    <w:p w:rsidR="00D56030" w:rsidRDefault="003C1071">
      <w:pPr>
        <w:numPr>
          <w:ilvl w:val="3"/>
          <w:numId w:val="20"/>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(2) Nonoccurrence was basic</w:t>
      </w:r>
      <w:r>
        <w:rPr>
          <w:rFonts w:ascii="Times New Roman" w:eastAsia="Times New Roman" w:hAnsi="Times New Roman" w:cs="Times New Roman"/>
          <w:sz w:val="20"/>
          <w:szCs w:val="20"/>
        </w:rPr>
        <w:t xml:space="preserve"> assumption of the contract</w:t>
      </w:r>
    </w:p>
    <w:p w:rsidR="00D56030" w:rsidRDefault="003C1071">
      <w:pPr>
        <w:numPr>
          <w:ilvl w:val="3"/>
          <w:numId w:val="20"/>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(3) Impracticability (role of foreseeability?)</w:t>
      </w:r>
    </w:p>
    <w:p w:rsidR="00D56030" w:rsidRDefault="003C1071">
      <w:pPr>
        <w:numPr>
          <w:ilvl w:val="3"/>
          <w:numId w:val="20"/>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(4) No fault of party seeking relief</w:t>
      </w:r>
    </w:p>
    <w:p w:rsidR="00D56030" w:rsidRDefault="003C1071">
      <w:pPr>
        <w:numPr>
          <w:ilvl w:val="3"/>
          <w:numId w:val="20"/>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(5) Risk allocation (not specifically identified in the section)</w:t>
      </w:r>
    </w:p>
    <w:p w:rsidR="00D56030" w:rsidRDefault="003C1071">
      <w:pPr>
        <w:numPr>
          <w:ilvl w:val="2"/>
          <w:numId w:val="20"/>
        </w:numPr>
        <w:contextualSpacing/>
        <w:rPr>
          <w:rFonts w:ascii="Times New Roman" w:eastAsia="Times New Roman" w:hAnsi="Times New Roman" w:cs="Times New Roman"/>
          <w:b/>
          <w:sz w:val="20"/>
          <w:szCs w:val="20"/>
        </w:rPr>
      </w:pPr>
      <w:r>
        <w:rPr>
          <w:rFonts w:ascii="Times New Roman" w:eastAsia="Times New Roman" w:hAnsi="Times New Roman" w:cs="Times New Roman"/>
          <w:b/>
          <w:sz w:val="20"/>
          <w:szCs w:val="20"/>
        </w:rPr>
        <w:t>R.2d § 262: Death or Incapacity of Person Necessary for Performance</w:t>
      </w:r>
    </w:p>
    <w:p w:rsidR="00D56030" w:rsidRDefault="003C1071">
      <w:pPr>
        <w:numPr>
          <w:ilvl w:val="3"/>
          <w:numId w:val="20"/>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Comment a: </w:t>
      </w:r>
      <w:r>
        <w:rPr>
          <w:rFonts w:ascii="Times New Roman" w:eastAsia="Times New Roman" w:hAnsi="Times New Roman" w:cs="Times New Roman"/>
          <w:sz w:val="20"/>
          <w:szCs w:val="20"/>
        </w:rPr>
        <w:t>“This section states a common specific instance for the application of the rule in [R.2d] § 261… [it is] subject to the qualifications stated in [R.2d] § 261</w:t>
      </w:r>
    </w:p>
    <w:p w:rsidR="00D56030" w:rsidRDefault="003C1071">
      <w:pPr>
        <w:numPr>
          <w:ilvl w:val="2"/>
          <w:numId w:val="20"/>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i/>
          <w:color w:val="FF0000"/>
          <w:sz w:val="20"/>
          <w:szCs w:val="20"/>
        </w:rPr>
        <w:t>CNA International Reinsurance Co. v. Phoenix</w:t>
      </w:r>
      <w:r>
        <w:rPr>
          <w:rFonts w:ascii="Times New Roman" w:eastAsia="Times New Roman" w:hAnsi="Times New Roman" w:cs="Times New Roman"/>
          <w:color w:val="FF0000"/>
          <w:sz w:val="20"/>
          <w:szCs w:val="20"/>
        </w:rPr>
        <w:t xml:space="preserve"> (Florida District Court of Appeal, 1996) </w:t>
      </w:r>
      <w:r>
        <w:rPr>
          <w:rFonts w:ascii="Times New Roman" w:eastAsia="Times New Roman" w:hAnsi="Times New Roman" w:cs="Times New Roman"/>
          <w:sz w:val="20"/>
          <w:szCs w:val="20"/>
        </w:rPr>
        <w:t>(pg. 695)</w:t>
      </w:r>
    </w:p>
    <w:p w:rsidR="00D56030" w:rsidRDefault="003C1071">
      <w:pPr>
        <w:numPr>
          <w:ilvl w:val="3"/>
          <w:numId w:val="20"/>
        </w:numPr>
        <w:contextualSpacing/>
        <w:rPr>
          <w:rFonts w:ascii="Times New Roman" w:eastAsia="Times New Roman" w:hAnsi="Times New Roman" w:cs="Times New Roman"/>
          <w:sz w:val="20"/>
          <w:szCs w:val="20"/>
        </w:rPr>
      </w:pPr>
      <w:r>
        <w:rPr>
          <w:rFonts w:ascii="Times New Roman" w:eastAsia="Times New Roman" w:hAnsi="Times New Roman" w:cs="Times New Roman"/>
          <w:i/>
          <w:sz w:val="20"/>
          <w:szCs w:val="20"/>
        </w:rPr>
        <w:t>Su</w:t>
      </w:r>
      <w:r>
        <w:rPr>
          <w:rFonts w:ascii="Times New Roman" w:eastAsia="Times New Roman" w:hAnsi="Times New Roman" w:cs="Times New Roman"/>
          <w:i/>
          <w:sz w:val="20"/>
          <w:szCs w:val="20"/>
        </w:rPr>
        <w:t>bjective Impracticability</w:t>
      </w:r>
      <w:r>
        <w:rPr>
          <w:rFonts w:ascii="Times New Roman" w:eastAsia="Times New Roman" w:hAnsi="Times New Roman" w:cs="Times New Roman"/>
          <w:sz w:val="20"/>
          <w:szCs w:val="20"/>
        </w:rPr>
        <w:t xml:space="preserve">: “I cannot do it”  </w:t>
      </w:r>
    </w:p>
    <w:p w:rsidR="00D56030" w:rsidRDefault="003C1071">
      <w:pPr>
        <w:numPr>
          <w:ilvl w:val="3"/>
          <w:numId w:val="20"/>
        </w:numPr>
        <w:contextualSpacing/>
        <w:rPr>
          <w:rFonts w:ascii="Times New Roman" w:eastAsia="Times New Roman" w:hAnsi="Times New Roman" w:cs="Times New Roman"/>
          <w:sz w:val="20"/>
          <w:szCs w:val="20"/>
        </w:rPr>
      </w:pPr>
      <w:r>
        <w:rPr>
          <w:rFonts w:ascii="Times New Roman" w:eastAsia="Times New Roman" w:hAnsi="Times New Roman" w:cs="Times New Roman"/>
          <w:i/>
          <w:sz w:val="20"/>
          <w:szCs w:val="20"/>
        </w:rPr>
        <w:t xml:space="preserve">Objective Impracticability: </w:t>
      </w:r>
      <w:r>
        <w:rPr>
          <w:rFonts w:ascii="Times New Roman" w:eastAsia="Times New Roman" w:hAnsi="Times New Roman" w:cs="Times New Roman"/>
          <w:sz w:val="20"/>
          <w:szCs w:val="20"/>
        </w:rPr>
        <w:t>“It cannot be done”</w:t>
      </w:r>
    </w:p>
    <w:p w:rsidR="00D56030" w:rsidRDefault="003C1071">
      <w:pPr>
        <w:numPr>
          <w:ilvl w:val="2"/>
          <w:numId w:val="20"/>
        </w:numPr>
        <w:contextualSpacing/>
        <w:rPr>
          <w:rFonts w:ascii="Times New Roman" w:eastAsia="Times New Roman" w:hAnsi="Times New Roman" w:cs="Times New Roman"/>
          <w:b/>
          <w:sz w:val="20"/>
          <w:szCs w:val="20"/>
        </w:rPr>
      </w:pPr>
      <w:r>
        <w:rPr>
          <w:rFonts w:ascii="Times New Roman" w:eastAsia="Times New Roman" w:hAnsi="Times New Roman" w:cs="Times New Roman"/>
          <w:b/>
          <w:sz w:val="20"/>
          <w:szCs w:val="20"/>
        </w:rPr>
        <w:t>UCC § 2-615: Excuse by Failure of Presupposed Conditions</w:t>
      </w:r>
      <w:r>
        <w:rPr>
          <w:rFonts w:ascii="Times New Roman" w:eastAsia="Times New Roman" w:hAnsi="Times New Roman" w:cs="Times New Roman"/>
          <w:sz w:val="20"/>
          <w:szCs w:val="20"/>
        </w:rPr>
        <w:t xml:space="preserve"> – the equivalent rule applicable to the sale of goods; no fault and risk allocation present but not specifically expressed in the UCC</w:t>
      </w:r>
    </w:p>
    <w:p w:rsidR="00D56030" w:rsidRDefault="003C1071">
      <w:pPr>
        <w:numPr>
          <w:ilvl w:val="2"/>
          <w:numId w:val="20"/>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i/>
          <w:color w:val="FF0000"/>
          <w:sz w:val="20"/>
          <w:szCs w:val="20"/>
        </w:rPr>
        <w:t>Clark v. Wallace County Cooperative Equity Exchange</w:t>
      </w:r>
      <w:r>
        <w:rPr>
          <w:rFonts w:ascii="Times New Roman" w:eastAsia="Times New Roman" w:hAnsi="Times New Roman" w:cs="Times New Roman"/>
          <w:color w:val="FF0000"/>
          <w:sz w:val="20"/>
          <w:szCs w:val="20"/>
        </w:rPr>
        <w:t xml:space="preserve"> (Kansas Court of Appeals, 1999) </w:t>
      </w:r>
      <w:r>
        <w:rPr>
          <w:rFonts w:ascii="Times New Roman" w:eastAsia="Times New Roman" w:hAnsi="Times New Roman" w:cs="Times New Roman"/>
          <w:sz w:val="20"/>
          <w:szCs w:val="20"/>
        </w:rPr>
        <w:t>(pg. 698)</w:t>
      </w:r>
    </w:p>
    <w:p w:rsidR="00D56030" w:rsidRDefault="003C1071">
      <w:pPr>
        <w:numPr>
          <w:ilvl w:val="2"/>
          <w:numId w:val="20"/>
        </w:numPr>
        <w:contextualSpacing/>
        <w:rPr>
          <w:rFonts w:ascii="Times New Roman" w:eastAsia="Times New Roman" w:hAnsi="Times New Roman" w:cs="Times New Roman"/>
          <w:i/>
          <w:sz w:val="20"/>
          <w:szCs w:val="20"/>
        </w:rPr>
      </w:pPr>
      <w:r>
        <w:rPr>
          <w:rFonts w:ascii="Times New Roman" w:eastAsia="Times New Roman" w:hAnsi="Times New Roman" w:cs="Times New Roman"/>
          <w:i/>
          <w:sz w:val="20"/>
          <w:szCs w:val="20"/>
        </w:rPr>
        <w:t xml:space="preserve">Taylor v. Caldwell </w:t>
      </w:r>
    </w:p>
    <w:p w:rsidR="00D56030" w:rsidRDefault="003C1071">
      <w:pPr>
        <w:numPr>
          <w:ilvl w:val="1"/>
          <w:numId w:val="20"/>
        </w:numPr>
        <w:contextualSpacing/>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Frustration of Purpose</w:t>
      </w:r>
    </w:p>
    <w:p w:rsidR="00D56030" w:rsidRDefault="003C1071">
      <w:pPr>
        <w:numPr>
          <w:ilvl w:val="2"/>
          <w:numId w:val="20"/>
        </w:numPr>
        <w:contextualSpacing/>
        <w:rPr>
          <w:rFonts w:ascii="Times New Roman" w:eastAsia="Times New Roman" w:hAnsi="Times New Roman" w:cs="Times New Roman"/>
          <w:i/>
          <w:sz w:val="20"/>
          <w:szCs w:val="20"/>
        </w:rPr>
      </w:pPr>
      <w:r>
        <w:rPr>
          <w:rFonts w:ascii="Times New Roman" w:eastAsia="Times New Roman" w:hAnsi="Times New Roman" w:cs="Times New Roman"/>
          <w:i/>
          <w:sz w:val="20"/>
          <w:szCs w:val="20"/>
        </w:rPr>
        <w:t>Krell v. Henry</w:t>
      </w:r>
      <w:r>
        <w:rPr>
          <w:rFonts w:ascii="Times New Roman" w:eastAsia="Times New Roman" w:hAnsi="Times New Roman" w:cs="Times New Roman"/>
          <w:sz w:val="20"/>
          <w:szCs w:val="20"/>
        </w:rPr>
        <w:t xml:space="preserve"> – </w:t>
      </w:r>
      <w:r>
        <w:rPr>
          <w:rFonts w:ascii="Times New Roman" w:eastAsia="Times New Roman" w:hAnsi="Times New Roman" w:cs="Times New Roman"/>
          <w:b/>
          <w:sz w:val="20"/>
          <w:szCs w:val="20"/>
        </w:rPr>
        <w:t xml:space="preserve">H: </w:t>
      </w:r>
      <w:r>
        <w:rPr>
          <w:rFonts w:ascii="Times New Roman" w:eastAsia="Times New Roman" w:hAnsi="Times New Roman" w:cs="Times New Roman"/>
          <w:sz w:val="20"/>
          <w:szCs w:val="20"/>
        </w:rPr>
        <w:t>Performance of the contract would be excused where a change in circumstances following the contract defeated the mutually understood purpose of the contract (had not become impossible), the assumption must be fund</w:t>
      </w:r>
      <w:r>
        <w:rPr>
          <w:rFonts w:ascii="Times New Roman" w:eastAsia="Times New Roman" w:hAnsi="Times New Roman" w:cs="Times New Roman"/>
          <w:sz w:val="20"/>
          <w:szCs w:val="20"/>
        </w:rPr>
        <w:t>amental to the contract and shared, it could not be merely the private purpose of one of the parties</w:t>
      </w:r>
    </w:p>
    <w:p w:rsidR="00D56030" w:rsidRDefault="003C1071">
      <w:pPr>
        <w:numPr>
          <w:ilvl w:val="2"/>
          <w:numId w:val="20"/>
        </w:numPr>
        <w:contextualSpacing/>
        <w:rPr>
          <w:rFonts w:ascii="Times New Roman" w:eastAsia="Times New Roman" w:hAnsi="Times New Roman" w:cs="Times New Roman"/>
          <w:b/>
          <w:sz w:val="20"/>
          <w:szCs w:val="20"/>
        </w:rPr>
      </w:pPr>
      <w:r>
        <w:rPr>
          <w:rFonts w:ascii="Times New Roman" w:eastAsia="Times New Roman" w:hAnsi="Times New Roman" w:cs="Times New Roman"/>
          <w:b/>
          <w:sz w:val="20"/>
          <w:szCs w:val="20"/>
        </w:rPr>
        <w:t>R.2d § 265: Discharge by Supervening Frustration</w:t>
      </w:r>
    </w:p>
    <w:p w:rsidR="00D56030" w:rsidRDefault="003C1071">
      <w:pPr>
        <w:numPr>
          <w:ilvl w:val="3"/>
          <w:numId w:val="20"/>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(1) Party’s principal purpose </w:t>
      </w:r>
    </w:p>
    <w:p w:rsidR="00D56030" w:rsidRDefault="003C1071">
      <w:pPr>
        <w:numPr>
          <w:ilvl w:val="3"/>
          <w:numId w:val="20"/>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(2) Substantially frustrated</w:t>
      </w:r>
    </w:p>
    <w:p w:rsidR="00D56030" w:rsidRDefault="003C1071">
      <w:pPr>
        <w:numPr>
          <w:ilvl w:val="3"/>
          <w:numId w:val="20"/>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(3) Without his fault</w:t>
      </w:r>
    </w:p>
    <w:p w:rsidR="00D56030" w:rsidRDefault="003C1071">
      <w:pPr>
        <w:numPr>
          <w:ilvl w:val="3"/>
          <w:numId w:val="20"/>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(4) Supervening event</w:t>
      </w:r>
    </w:p>
    <w:p w:rsidR="00D56030" w:rsidRDefault="003C1071">
      <w:pPr>
        <w:numPr>
          <w:ilvl w:val="3"/>
          <w:numId w:val="20"/>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(5) Nonoccurrence was a basic assumption (role of foreseeability?)</w:t>
      </w:r>
    </w:p>
    <w:p w:rsidR="00D56030" w:rsidRDefault="003C1071">
      <w:pPr>
        <w:numPr>
          <w:ilvl w:val="3"/>
          <w:numId w:val="20"/>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(6) Risk allocation (not expressed in the section) </w:t>
      </w:r>
    </w:p>
    <w:p w:rsidR="00D56030" w:rsidRDefault="003C1071">
      <w:pPr>
        <w:numPr>
          <w:ilvl w:val="2"/>
          <w:numId w:val="20"/>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The UCC doesn’t contain an analogous provision for frustration of purpose, UCC</w:t>
      </w:r>
      <w:r>
        <w:rPr>
          <w:rFonts w:ascii="Times New Roman" w:eastAsia="Times New Roman" w:hAnsi="Times New Roman" w:cs="Times New Roman"/>
          <w:b/>
          <w:sz w:val="20"/>
          <w:szCs w:val="20"/>
        </w:rPr>
        <w:t xml:space="preserve"> </w:t>
      </w:r>
      <w:r>
        <w:rPr>
          <w:rFonts w:ascii="Times New Roman" w:eastAsia="Times New Roman" w:hAnsi="Times New Roman" w:cs="Times New Roman"/>
          <w:sz w:val="20"/>
          <w:szCs w:val="20"/>
        </w:rPr>
        <w:t>§ 2-615 addresses only sellers, possibly the common law do</w:t>
      </w:r>
      <w:r>
        <w:rPr>
          <w:rFonts w:ascii="Times New Roman" w:eastAsia="Times New Roman" w:hAnsi="Times New Roman" w:cs="Times New Roman"/>
          <w:sz w:val="20"/>
          <w:szCs w:val="20"/>
        </w:rPr>
        <w:t>ctrine of impracticability or frustration of purpose could provide solace to the buyer provided a court allowed it to supplement the UCC</w:t>
      </w:r>
    </w:p>
    <w:p w:rsidR="00D56030" w:rsidRDefault="003C1071">
      <w:pPr>
        <w:numPr>
          <w:ilvl w:val="2"/>
          <w:numId w:val="20"/>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i/>
          <w:color w:val="FF0000"/>
          <w:sz w:val="20"/>
          <w:szCs w:val="20"/>
        </w:rPr>
        <w:lastRenderedPageBreak/>
        <w:t xml:space="preserve">Lindner v. Meadow Gold Dairies Inc. </w:t>
      </w:r>
      <w:r>
        <w:rPr>
          <w:rFonts w:ascii="Times New Roman" w:eastAsia="Times New Roman" w:hAnsi="Times New Roman" w:cs="Times New Roman"/>
          <w:color w:val="FF0000"/>
          <w:sz w:val="20"/>
          <w:szCs w:val="20"/>
        </w:rPr>
        <w:t>(United States District Court, District of Hawaii, 2007)</w:t>
      </w:r>
      <w:r>
        <w:rPr>
          <w:rFonts w:ascii="Times New Roman" w:eastAsia="Times New Roman" w:hAnsi="Times New Roman" w:cs="Times New Roman"/>
          <w:i/>
          <w:color w:val="FF0000"/>
          <w:sz w:val="20"/>
          <w:szCs w:val="20"/>
        </w:rPr>
        <w:t xml:space="preserve"> </w:t>
      </w:r>
      <w:r>
        <w:rPr>
          <w:rFonts w:ascii="Times New Roman" w:eastAsia="Times New Roman" w:hAnsi="Times New Roman" w:cs="Times New Roman"/>
          <w:sz w:val="20"/>
          <w:szCs w:val="20"/>
        </w:rPr>
        <w:t>(pg. 704)</w:t>
      </w:r>
    </w:p>
    <w:p w:rsidR="00D56030" w:rsidRDefault="003C1071">
      <w:pPr>
        <w:numPr>
          <w:ilvl w:val="1"/>
          <w:numId w:val="20"/>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Impracticability</w:t>
      </w:r>
      <w:r>
        <w:rPr>
          <w:rFonts w:ascii="Times New Roman" w:eastAsia="Times New Roman" w:hAnsi="Times New Roman" w:cs="Times New Roman"/>
          <w:sz w:val="20"/>
          <w:szCs w:val="20"/>
        </w:rPr>
        <w:t xml:space="preserve"> v. Frustration</w:t>
      </w:r>
    </w:p>
    <w:p w:rsidR="00D56030" w:rsidRDefault="003C1071">
      <w:pPr>
        <w:numPr>
          <w:ilvl w:val="2"/>
          <w:numId w:val="20"/>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Impracticability – the supervening event so badly impedes the performance of the party seeking excuse that the ability to perform has been lost or has been rendered substantially more burdensome than contemplated by the parties</w:t>
      </w:r>
    </w:p>
    <w:p w:rsidR="00D56030" w:rsidRDefault="003C1071">
      <w:pPr>
        <w:numPr>
          <w:ilvl w:val="2"/>
          <w:numId w:val="20"/>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Frustration </w:t>
      </w:r>
      <w:r>
        <w:rPr>
          <w:rFonts w:ascii="Times New Roman" w:eastAsia="Times New Roman" w:hAnsi="Times New Roman" w:cs="Times New Roman"/>
          <w:sz w:val="20"/>
          <w:szCs w:val="20"/>
        </w:rPr>
        <w:t>– the supervening event does not impede performance in any way, but the value of the performance to be received by the party seeking excuse, as mutually understood at teh time of contract, has been lost or severely diminished</w:t>
      </w:r>
    </w:p>
    <w:p w:rsidR="00D56030" w:rsidRDefault="003C1071">
      <w:pPr>
        <w:numPr>
          <w:ilvl w:val="1"/>
          <w:numId w:val="20"/>
        </w:numPr>
        <w:contextualSpacing/>
        <w:rPr>
          <w:rFonts w:ascii="Times New Roman" w:eastAsia="Times New Roman" w:hAnsi="Times New Roman" w:cs="Times New Roman"/>
          <w:b/>
          <w:sz w:val="20"/>
          <w:szCs w:val="20"/>
        </w:rPr>
      </w:pPr>
      <w:r>
        <w:rPr>
          <w:rFonts w:ascii="Times New Roman" w:eastAsia="Times New Roman" w:hAnsi="Times New Roman" w:cs="Times New Roman"/>
          <w:b/>
          <w:sz w:val="20"/>
          <w:szCs w:val="20"/>
        </w:rPr>
        <w:t>UCC § 2-718(1): Liquidation of</w:t>
      </w:r>
      <w:r>
        <w:rPr>
          <w:rFonts w:ascii="Times New Roman" w:eastAsia="Times New Roman" w:hAnsi="Times New Roman" w:cs="Times New Roman"/>
          <w:b/>
          <w:sz w:val="20"/>
          <w:szCs w:val="20"/>
        </w:rPr>
        <w:t xml:space="preserve"> Damages</w:t>
      </w:r>
    </w:p>
    <w:p w:rsidR="00D56030" w:rsidRDefault="003C1071">
      <w:pPr>
        <w:numPr>
          <w:ilvl w:val="1"/>
          <w:numId w:val="20"/>
        </w:numPr>
        <w:contextualSpacing/>
        <w:rPr>
          <w:rFonts w:ascii="Times New Roman" w:eastAsia="Times New Roman" w:hAnsi="Times New Roman" w:cs="Times New Roman"/>
          <w:b/>
          <w:sz w:val="20"/>
          <w:szCs w:val="20"/>
        </w:rPr>
      </w:pPr>
      <w:r>
        <w:rPr>
          <w:rFonts w:ascii="Times New Roman" w:eastAsia="Times New Roman" w:hAnsi="Times New Roman" w:cs="Times New Roman"/>
          <w:b/>
          <w:sz w:val="20"/>
          <w:szCs w:val="20"/>
        </w:rPr>
        <w:t>R.2d § 356: Liquidated Damages and Penalties</w:t>
      </w:r>
    </w:p>
    <w:p w:rsidR="00D56030" w:rsidRDefault="003C1071">
      <w:pPr>
        <w:numPr>
          <w:ilvl w:val="1"/>
          <w:numId w:val="20"/>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At Time of Contracting: </w:t>
      </w:r>
    </w:p>
    <w:p w:rsidR="00D56030" w:rsidRDefault="003C1071">
      <w:pPr>
        <w:numPr>
          <w:ilvl w:val="2"/>
          <w:numId w:val="20"/>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Reasonable Forecast of Loss – the easier to forecast loss, the more accurate the forecast must be</w:t>
      </w:r>
    </w:p>
    <w:p w:rsidR="00D56030" w:rsidRDefault="003C1071">
      <w:pPr>
        <w:numPr>
          <w:ilvl w:val="2"/>
          <w:numId w:val="20"/>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Difficulty of Proof of Loss – the harder to forecast loss, the more leeway in a</w:t>
      </w:r>
      <w:r>
        <w:rPr>
          <w:rFonts w:ascii="Times New Roman" w:eastAsia="Times New Roman" w:hAnsi="Times New Roman" w:cs="Times New Roman"/>
          <w:sz w:val="20"/>
          <w:szCs w:val="20"/>
        </w:rPr>
        <w:t>ccuracy of forecast</w:t>
      </w:r>
    </w:p>
    <w:p w:rsidR="00D56030" w:rsidRDefault="003C1071">
      <w:pPr>
        <w:numPr>
          <w:ilvl w:val="1"/>
          <w:numId w:val="20"/>
        </w:numPr>
        <w:contextualSpacing/>
        <w:rPr>
          <w:rFonts w:ascii="Times New Roman" w:eastAsia="Times New Roman" w:hAnsi="Times New Roman" w:cs="Times New Roman"/>
          <w:i/>
          <w:sz w:val="20"/>
          <w:szCs w:val="20"/>
        </w:rPr>
      </w:pPr>
      <w:r>
        <w:rPr>
          <w:rFonts w:ascii="Times New Roman" w:eastAsia="Times New Roman" w:hAnsi="Times New Roman" w:cs="Times New Roman"/>
          <w:i/>
          <w:sz w:val="20"/>
          <w:szCs w:val="20"/>
        </w:rPr>
        <w:t>or</w:t>
      </w:r>
      <w:r>
        <w:rPr>
          <w:rFonts w:ascii="Times New Roman" w:eastAsia="Times New Roman" w:hAnsi="Times New Roman" w:cs="Times New Roman"/>
          <w:sz w:val="20"/>
          <w:szCs w:val="20"/>
        </w:rPr>
        <w:t xml:space="preserve"> At the Time of Breach – compare actual loss to anticipated loss; if actual loss can be determined, uphold agreed damages if the estimate is reasonable in light of the actual loss </w:t>
      </w:r>
    </w:p>
    <w:p w:rsidR="00D56030" w:rsidRDefault="003C1071">
      <w:pPr>
        <w:numPr>
          <w:ilvl w:val="1"/>
          <w:numId w:val="20"/>
        </w:numPr>
        <w:contextualSpacing/>
        <w:rPr>
          <w:rFonts w:ascii="Times New Roman" w:eastAsia="Times New Roman" w:hAnsi="Times New Roman" w:cs="Times New Roman"/>
          <w:i/>
          <w:sz w:val="20"/>
          <w:szCs w:val="20"/>
        </w:rPr>
      </w:pPr>
      <w:r>
        <w:rPr>
          <w:rFonts w:ascii="Times New Roman" w:eastAsia="Times New Roman" w:hAnsi="Times New Roman" w:cs="Times New Roman"/>
          <w:i/>
          <w:sz w:val="20"/>
          <w:szCs w:val="20"/>
        </w:rPr>
        <w:t>Force Majeure Clause</w:t>
      </w:r>
      <w:r>
        <w:rPr>
          <w:rFonts w:ascii="Times New Roman" w:eastAsia="Times New Roman" w:hAnsi="Times New Roman" w:cs="Times New Roman"/>
          <w:sz w:val="20"/>
          <w:szCs w:val="20"/>
        </w:rPr>
        <w:t xml:space="preserve"> – e.g. neither party shall be li</w:t>
      </w:r>
      <w:r>
        <w:rPr>
          <w:rFonts w:ascii="Times New Roman" w:eastAsia="Times New Roman" w:hAnsi="Times New Roman" w:cs="Times New Roman"/>
          <w:sz w:val="20"/>
          <w:szCs w:val="20"/>
        </w:rPr>
        <w:t>able for any failure or delay in performance under this Agreement to the extent said failures or delays are proximately caused by causes beyond that party’s reasonable control and occurring without its fault or negligence, including, but not limited to, fa</w:t>
      </w:r>
      <w:r>
        <w:rPr>
          <w:rFonts w:ascii="Times New Roman" w:eastAsia="Times New Roman" w:hAnsi="Times New Roman" w:cs="Times New Roman"/>
          <w:sz w:val="20"/>
          <w:szCs w:val="20"/>
        </w:rPr>
        <w:t>ilure of suppliers, subcontractors, and carriers, Acts of God, Government restrictions (including the denial or cancellation of any export or other necessary license), wars, or insurrections</w:t>
      </w:r>
    </w:p>
    <w:p w:rsidR="00D56030" w:rsidRDefault="00D56030">
      <w:pPr>
        <w:rPr>
          <w:rFonts w:ascii="Times New Roman" w:eastAsia="Times New Roman" w:hAnsi="Times New Roman" w:cs="Times New Roman"/>
          <w:i/>
          <w:sz w:val="20"/>
          <w:szCs w:val="20"/>
        </w:rPr>
      </w:pPr>
    </w:p>
    <w:p w:rsidR="00D56030" w:rsidRDefault="003C1071">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Chapter 18: Conditions and Promises</w:t>
      </w:r>
    </w:p>
    <w:p w:rsidR="00D56030" w:rsidRDefault="003C1071">
      <w:pPr>
        <w:jc w:val="center"/>
        <w:rPr>
          <w:rFonts w:ascii="Times New Roman" w:eastAsia="Times New Roman" w:hAnsi="Times New Roman" w:cs="Times New Roman"/>
          <w:sz w:val="24"/>
          <w:szCs w:val="24"/>
        </w:rPr>
      </w:pPr>
      <w:r>
        <w:rPr>
          <w:rFonts w:ascii="Times New Roman" w:eastAsia="Times New Roman" w:hAnsi="Times New Roman" w:cs="Times New Roman"/>
          <w:sz w:val="20"/>
          <w:szCs w:val="20"/>
        </w:rPr>
        <w:t>(CB 711-725, 732-762</w:t>
      </w:r>
      <w:r>
        <w:rPr>
          <w:rFonts w:ascii="Times New Roman" w:eastAsia="Times New Roman" w:hAnsi="Times New Roman" w:cs="Times New Roman"/>
          <w:sz w:val="20"/>
          <w:szCs w:val="20"/>
        </w:rPr>
        <w:t>; E&amp;E 16.1-16.10)</w:t>
      </w:r>
    </w:p>
    <w:p w:rsidR="00D56030" w:rsidRDefault="003C1071">
      <w:pPr>
        <w:numPr>
          <w:ilvl w:val="0"/>
          <w:numId w:val="7"/>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An Overview of the Components of a Contract: Conditions and Promises</w:t>
      </w:r>
    </w:p>
    <w:p w:rsidR="00D56030" w:rsidRDefault="003C1071">
      <w:pPr>
        <w:numPr>
          <w:ilvl w:val="1"/>
          <w:numId w:val="7"/>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Identification of Promises and Conditions</w:t>
      </w:r>
    </w:p>
    <w:p w:rsidR="00D56030" w:rsidRDefault="003C1071">
      <w:pPr>
        <w:numPr>
          <w:ilvl w:val="2"/>
          <w:numId w:val="7"/>
        </w:numPr>
        <w:contextualSpacing/>
        <w:rPr>
          <w:rFonts w:ascii="Times New Roman" w:eastAsia="Times New Roman" w:hAnsi="Times New Roman" w:cs="Times New Roman"/>
          <w:sz w:val="20"/>
          <w:szCs w:val="20"/>
        </w:rPr>
      </w:pPr>
      <w:r>
        <w:rPr>
          <w:rFonts w:ascii="Times New Roman" w:eastAsia="Times New Roman" w:hAnsi="Times New Roman" w:cs="Times New Roman"/>
          <w:i/>
          <w:sz w:val="20"/>
          <w:szCs w:val="20"/>
        </w:rPr>
        <w:t>Promise</w:t>
      </w:r>
      <w:r>
        <w:rPr>
          <w:rFonts w:ascii="Times New Roman" w:eastAsia="Times New Roman" w:hAnsi="Times New Roman" w:cs="Times New Roman"/>
          <w:sz w:val="20"/>
          <w:szCs w:val="20"/>
        </w:rPr>
        <w:t xml:space="preserve"> – a commitment to act or refrain from acting in a specific way in the future </w:t>
      </w:r>
    </w:p>
    <w:p w:rsidR="00D56030" w:rsidRDefault="003C1071">
      <w:pPr>
        <w:numPr>
          <w:ilvl w:val="3"/>
          <w:numId w:val="7"/>
        </w:numPr>
        <w:contextualSpacing/>
        <w:rPr>
          <w:rFonts w:ascii="Times New Roman" w:eastAsia="Times New Roman" w:hAnsi="Times New Roman" w:cs="Times New Roman"/>
          <w:sz w:val="20"/>
          <w:szCs w:val="20"/>
        </w:rPr>
      </w:pPr>
      <w:r>
        <w:rPr>
          <w:rFonts w:ascii="Times New Roman" w:eastAsia="Times New Roman" w:hAnsi="Times New Roman" w:cs="Times New Roman"/>
          <w:i/>
          <w:sz w:val="20"/>
          <w:szCs w:val="20"/>
        </w:rPr>
        <w:t>Bilateral contract</w:t>
      </w:r>
      <w:r>
        <w:rPr>
          <w:rFonts w:ascii="Times New Roman" w:eastAsia="Times New Roman" w:hAnsi="Times New Roman" w:cs="Times New Roman"/>
          <w:sz w:val="20"/>
          <w:szCs w:val="20"/>
        </w:rPr>
        <w:t xml:space="preserve"> – both parties make promises </w:t>
      </w:r>
    </w:p>
    <w:p w:rsidR="00D56030" w:rsidRDefault="003C1071">
      <w:pPr>
        <w:numPr>
          <w:ilvl w:val="3"/>
          <w:numId w:val="7"/>
        </w:numPr>
        <w:contextualSpacing/>
        <w:rPr>
          <w:rFonts w:ascii="Times New Roman" w:eastAsia="Times New Roman" w:hAnsi="Times New Roman" w:cs="Times New Roman"/>
          <w:sz w:val="20"/>
          <w:szCs w:val="20"/>
        </w:rPr>
      </w:pPr>
      <w:r>
        <w:rPr>
          <w:rFonts w:ascii="Times New Roman" w:eastAsia="Times New Roman" w:hAnsi="Times New Roman" w:cs="Times New Roman"/>
          <w:i/>
          <w:sz w:val="20"/>
          <w:szCs w:val="20"/>
        </w:rPr>
        <w:t>Express Promise</w:t>
      </w:r>
      <w:r>
        <w:rPr>
          <w:rFonts w:ascii="Times New Roman" w:eastAsia="Times New Roman" w:hAnsi="Times New Roman" w:cs="Times New Roman"/>
          <w:sz w:val="20"/>
          <w:szCs w:val="20"/>
        </w:rPr>
        <w:t xml:space="preserve"> – stated undertakings by the parties, expressed in the agreement; use of language in the contract such as “on condition that,” “provided that,” “subject to,” or equivalent words that makes clear that the state</w:t>
      </w:r>
      <w:r>
        <w:rPr>
          <w:rFonts w:ascii="Times New Roman" w:eastAsia="Times New Roman" w:hAnsi="Times New Roman" w:cs="Times New Roman"/>
          <w:sz w:val="20"/>
          <w:szCs w:val="20"/>
        </w:rPr>
        <w:t xml:space="preserve">d event is intended to be a condition </w:t>
      </w:r>
    </w:p>
    <w:p w:rsidR="00D56030" w:rsidRDefault="003C1071">
      <w:pPr>
        <w:numPr>
          <w:ilvl w:val="2"/>
          <w:numId w:val="7"/>
        </w:numPr>
        <w:contextualSpacing/>
        <w:rPr>
          <w:rFonts w:ascii="Times New Roman" w:eastAsia="Times New Roman" w:hAnsi="Times New Roman" w:cs="Times New Roman"/>
          <w:sz w:val="20"/>
          <w:szCs w:val="20"/>
        </w:rPr>
      </w:pPr>
      <w:r>
        <w:rPr>
          <w:rFonts w:ascii="Times New Roman" w:eastAsia="Times New Roman" w:hAnsi="Times New Roman" w:cs="Times New Roman"/>
          <w:i/>
          <w:sz w:val="20"/>
          <w:szCs w:val="20"/>
        </w:rPr>
        <w:t>Condition</w:t>
      </w:r>
      <w:r>
        <w:rPr>
          <w:rFonts w:ascii="Times New Roman" w:eastAsia="Times New Roman" w:hAnsi="Times New Roman" w:cs="Times New Roman"/>
          <w:sz w:val="20"/>
          <w:szCs w:val="20"/>
        </w:rPr>
        <w:t xml:space="preserve"> – when making a contract, the parties agree that the obligation to render a particular performance (or set of performances) is contingent on the happening of a specified uncertain event</w:t>
      </w:r>
    </w:p>
    <w:p w:rsidR="00D56030" w:rsidRDefault="003C1071">
      <w:pPr>
        <w:numPr>
          <w:ilvl w:val="2"/>
          <w:numId w:val="7"/>
        </w:numPr>
        <w:contextualSpacing/>
        <w:rPr>
          <w:rFonts w:ascii="Times New Roman" w:eastAsia="Times New Roman" w:hAnsi="Times New Roman" w:cs="Times New Roman"/>
          <w:i/>
          <w:sz w:val="20"/>
          <w:szCs w:val="20"/>
        </w:rPr>
      </w:pPr>
      <w:r>
        <w:rPr>
          <w:rFonts w:ascii="Times New Roman" w:eastAsia="Times New Roman" w:hAnsi="Times New Roman" w:cs="Times New Roman"/>
          <w:i/>
          <w:sz w:val="20"/>
          <w:szCs w:val="20"/>
        </w:rPr>
        <w:t>Sequence of Performan</w:t>
      </w:r>
      <w:r>
        <w:rPr>
          <w:rFonts w:ascii="Times New Roman" w:eastAsia="Times New Roman" w:hAnsi="Times New Roman" w:cs="Times New Roman"/>
          <w:i/>
          <w:sz w:val="20"/>
          <w:szCs w:val="20"/>
        </w:rPr>
        <w:t>ces</w:t>
      </w:r>
      <w:r>
        <w:rPr>
          <w:rFonts w:ascii="Times New Roman" w:eastAsia="Times New Roman" w:hAnsi="Times New Roman" w:cs="Times New Roman"/>
          <w:sz w:val="20"/>
          <w:szCs w:val="20"/>
        </w:rPr>
        <w:t xml:space="preserve"> – fulfillment of each party’s promised performance is a condition of the other party’s performance </w:t>
      </w:r>
    </w:p>
    <w:p w:rsidR="00D56030" w:rsidRDefault="003C1071">
      <w:pPr>
        <w:numPr>
          <w:ilvl w:val="1"/>
          <w:numId w:val="7"/>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The Event that Constitutes a Condition Could be Either Positive (an Event Must Occur) or Negative (an Event that Must Not Occur)</w:t>
      </w:r>
    </w:p>
    <w:p w:rsidR="00D56030" w:rsidRDefault="003C1071">
      <w:pPr>
        <w:numPr>
          <w:ilvl w:val="2"/>
          <w:numId w:val="7"/>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Condition is described </w:t>
      </w:r>
      <w:r>
        <w:rPr>
          <w:rFonts w:ascii="Times New Roman" w:eastAsia="Times New Roman" w:hAnsi="Times New Roman" w:cs="Times New Roman"/>
          <w:sz w:val="20"/>
          <w:szCs w:val="20"/>
        </w:rPr>
        <w:t>as an event, that event may be an affirmative (</w:t>
      </w:r>
      <w:r>
        <w:rPr>
          <w:rFonts w:ascii="Times New Roman" w:eastAsia="Times New Roman" w:hAnsi="Times New Roman" w:cs="Times New Roman"/>
          <w:i/>
          <w:sz w:val="20"/>
          <w:szCs w:val="20"/>
        </w:rPr>
        <w:t>positive</w:t>
      </w:r>
      <w:r>
        <w:rPr>
          <w:rFonts w:ascii="Times New Roman" w:eastAsia="Times New Roman" w:hAnsi="Times New Roman" w:cs="Times New Roman"/>
          <w:sz w:val="20"/>
          <w:szCs w:val="20"/>
        </w:rPr>
        <w:t xml:space="preserve">) happening or a </w:t>
      </w:r>
      <w:r>
        <w:rPr>
          <w:rFonts w:ascii="Times New Roman" w:eastAsia="Times New Roman" w:hAnsi="Times New Roman" w:cs="Times New Roman"/>
          <w:i/>
          <w:sz w:val="20"/>
          <w:szCs w:val="20"/>
        </w:rPr>
        <w:t>negative</w:t>
      </w:r>
      <w:r>
        <w:rPr>
          <w:rFonts w:ascii="Times New Roman" w:eastAsia="Times New Roman" w:hAnsi="Times New Roman" w:cs="Times New Roman"/>
          <w:sz w:val="20"/>
          <w:szCs w:val="20"/>
        </w:rPr>
        <w:t xml:space="preserve"> non-happening</w:t>
      </w:r>
    </w:p>
    <w:p w:rsidR="00D56030" w:rsidRDefault="003C1071">
      <w:pPr>
        <w:numPr>
          <w:ilvl w:val="1"/>
          <w:numId w:val="7"/>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The Requirement of Uncertainty in Relation to Future Events and Past Events</w:t>
      </w:r>
    </w:p>
    <w:p w:rsidR="00D56030" w:rsidRDefault="003C1071">
      <w:pPr>
        <w:numPr>
          <w:ilvl w:val="2"/>
          <w:numId w:val="7"/>
        </w:numPr>
        <w:contextualSpacing/>
        <w:rPr>
          <w:rFonts w:ascii="Times New Roman" w:eastAsia="Times New Roman" w:hAnsi="Times New Roman" w:cs="Times New Roman"/>
          <w:i/>
          <w:sz w:val="20"/>
          <w:szCs w:val="20"/>
        </w:rPr>
      </w:pPr>
      <w:r>
        <w:rPr>
          <w:rFonts w:ascii="Times New Roman" w:eastAsia="Times New Roman" w:hAnsi="Times New Roman" w:cs="Times New Roman"/>
          <w:i/>
          <w:sz w:val="20"/>
          <w:szCs w:val="20"/>
        </w:rPr>
        <w:t xml:space="preserve">Uncertainty </w:t>
      </w:r>
      <w:r>
        <w:rPr>
          <w:rFonts w:ascii="Times New Roman" w:eastAsia="Times New Roman" w:hAnsi="Times New Roman" w:cs="Times New Roman"/>
          <w:sz w:val="20"/>
          <w:szCs w:val="20"/>
        </w:rPr>
        <w:t xml:space="preserve">requirement – if an event is certain to occur there is little purpose in </w:t>
      </w:r>
      <w:r>
        <w:rPr>
          <w:rFonts w:ascii="Times New Roman" w:eastAsia="Times New Roman" w:hAnsi="Times New Roman" w:cs="Times New Roman"/>
          <w:sz w:val="20"/>
          <w:szCs w:val="20"/>
        </w:rPr>
        <w:t xml:space="preserve">making a promise conditional on it; in most cases in the future because an event that has already occurred cannot usually qualify as uncertain </w:t>
      </w:r>
      <w:r>
        <w:rPr>
          <w:rFonts w:ascii="Times New Roman" w:eastAsia="Times New Roman" w:hAnsi="Times New Roman" w:cs="Times New Roman"/>
          <w:i/>
          <w:sz w:val="20"/>
          <w:szCs w:val="20"/>
        </w:rPr>
        <w:t>but</w:t>
      </w:r>
    </w:p>
    <w:p w:rsidR="00D56030" w:rsidRDefault="003C1071">
      <w:pPr>
        <w:numPr>
          <w:ilvl w:val="2"/>
          <w:numId w:val="7"/>
        </w:numPr>
        <w:contextualSpacing/>
        <w:rPr>
          <w:rFonts w:ascii="Times New Roman" w:eastAsia="Times New Roman" w:hAnsi="Times New Roman" w:cs="Times New Roman"/>
          <w:i/>
          <w:sz w:val="20"/>
          <w:szCs w:val="20"/>
        </w:rPr>
      </w:pPr>
      <w:r>
        <w:rPr>
          <w:rFonts w:ascii="Times New Roman" w:eastAsia="Times New Roman" w:hAnsi="Times New Roman" w:cs="Times New Roman"/>
          <w:i/>
          <w:sz w:val="20"/>
          <w:szCs w:val="20"/>
        </w:rPr>
        <w:t xml:space="preserve">Condition based on a past event </w:t>
      </w:r>
      <w:r>
        <w:rPr>
          <w:rFonts w:ascii="Times New Roman" w:eastAsia="Times New Roman" w:hAnsi="Times New Roman" w:cs="Times New Roman"/>
          <w:sz w:val="20"/>
          <w:szCs w:val="20"/>
        </w:rPr>
        <w:t>– useful where the parties themselves are unsure about whether an event has o</w:t>
      </w:r>
      <w:r>
        <w:rPr>
          <w:rFonts w:ascii="Times New Roman" w:eastAsia="Times New Roman" w:hAnsi="Times New Roman" w:cs="Times New Roman"/>
          <w:sz w:val="20"/>
          <w:szCs w:val="20"/>
        </w:rPr>
        <w:t>ccurred at the time of executing the contract and cannot readily ascertain that information at the time of contracting</w:t>
      </w:r>
    </w:p>
    <w:p w:rsidR="00D56030" w:rsidRDefault="003C1071">
      <w:pPr>
        <w:numPr>
          <w:ilvl w:val="1"/>
          <w:numId w:val="7"/>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What Purposes do the Parties Seek to Achieve in Including Conditions in the Contract</w:t>
      </w:r>
    </w:p>
    <w:p w:rsidR="00D56030" w:rsidRDefault="003C1071">
      <w:pPr>
        <w:numPr>
          <w:ilvl w:val="2"/>
          <w:numId w:val="7"/>
        </w:numPr>
        <w:contextualSpacing/>
        <w:rPr>
          <w:rFonts w:ascii="Times New Roman" w:eastAsia="Times New Roman" w:hAnsi="Times New Roman" w:cs="Times New Roman"/>
          <w:i/>
          <w:sz w:val="20"/>
          <w:szCs w:val="20"/>
        </w:rPr>
      </w:pPr>
      <w:r>
        <w:rPr>
          <w:rFonts w:ascii="Times New Roman" w:eastAsia="Times New Roman" w:hAnsi="Times New Roman" w:cs="Times New Roman"/>
          <w:i/>
          <w:sz w:val="20"/>
          <w:szCs w:val="20"/>
        </w:rPr>
        <w:t>Escape Clauses</w:t>
      </w:r>
      <w:r>
        <w:rPr>
          <w:rFonts w:ascii="Times New Roman" w:eastAsia="Times New Roman" w:hAnsi="Times New Roman" w:cs="Times New Roman"/>
          <w:sz w:val="20"/>
          <w:szCs w:val="20"/>
        </w:rPr>
        <w:t xml:space="preserve"> – allow one or both of the parties to</w:t>
      </w:r>
      <w:r>
        <w:rPr>
          <w:rFonts w:ascii="Times New Roman" w:eastAsia="Times New Roman" w:hAnsi="Times New Roman" w:cs="Times New Roman"/>
          <w:sz w:val="20"/>
          <w:szCs w:val="20"/>
        </w:rPr>
        <w:t xml:space="preserve"> escape the contract if the condition is not fulfilled</w:t>
      </w:r>
    </w:p>
    <w:p w:rsidR="00D56030" w:rsidRDefault="003C1071">
      <w:pPr>
        <w:numPr>
          <w:ilvl w:val="2"/>
          <w:numId w:val="7"/>
        </w:numPr>
        <w:contextualSpacing/>
        <w:rPr>
          <w:rFonts w:ascii="Times New Roman" w:eastAsia="Times New Roman" w:hAnsi="Times New Roman" w:cs="Times New Roman"/>
          <w:i/>
          <w:sz w:val="20"/>
          <w:szCs w:val="20"/>
        </w:rPr>
      </w:pPr>
      <w:r>
        <w:rPr>
          <w:rFonts w:ascii="Times New Roman" w:eastAsia="Times New Roman" w:hAnsi="Times New Roman" w:cs="Times New Roman"/>
          <w:i/>
          <w:sz w:val="20"/>
          <w:szCs w:val="20"/>
        </w:rPr>
        <w:t>Sequencing the Performance</w:t>
      </w:r>
      <w:r>
        <w:rPr>
          <w:rFonts w:ascii="Times New Roman" w:eastAsia="Times New Roman" w:hAnsi="Times New Roman" w:cs="Times New Roman"/>
          <w:sz w:val="20"/>
          <w:szCs w:val="20"/>
        </w:rPr>
        <w:t xml:space="preserve"> – conditions relating to the parties’ performances which have found to exist as a matter of interpretation or construction; broken up performances into stages to ameliorate t</w:t>
      </w:r>
      <w:r>
        <w:rPr>
          <w:rFonts w:ascii="Times New Roman" w:eastAsia="Times New Roman" w:hAnsi="Times New Roman" w:cs="Times New Roman"/>
          <w:sz w:val="20"/>
          <w:szCs w:val="20"/>
        </w:rPr>
        <w:t>he unacceptable credit risk that would otherwise have been borne by one of them (both parties protected)</w:t>
      </w:r>
    </w:p>
    <w:p w:rsidR="00D56030" w:rsidRDefault="003C1071">
      <w:pPr>
        <w:numPr>
          <w:ilvl w:val="1"/>
          <w:numId w:val="7"/>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lastRenderedPageBreak/>
        <w:t>The Sequencing of Performance: Conditions Precedent and Concurrent Conditions</w:t>
      </w:r>
    </w:p>
    <w:p w:rsidR="00D56030" w:rsidRDefault="003C1071">
      <w:pPr>
        <w:numPr>
          <w:ilvl w:val="2"/>
          <w:numId w:val="7"/>
        </w:numPr>
        <w:contextualSpacing/>
        <w:rPr>
          <w:rFonts w:ascii="Times New Roman" w:eastAsia="Times New Roman" w:hAnsi="Times New Roman" w:cs="Times New Roman"/>
          <w:sz w:val="20"/>
          <w:szCs w:val="20"/>
        </w:rPr>
      </w:pPr>
      <w:r>
        <w:rPr>
          <w:rFonts w:ascii="Times New Roman" w:eastAsia="Times New Roman" w:hAnsi="Times New Roman" w:cs="Times New Roman"/>
          <w:i/>
          <w:sz w:val="20"/>
          <w:szCs w:val="20"/>
        </w:rPr>
        <w:t>Sequencing</w:t>
      </w:r>
      <w:r>
        <w:rPr>
          <w:rFonts w:ascii="Times New Roman" w:eastAsia="Times New Roman" w:hAnsi="Times New Roman" w:cs="Times New Roman"/>
          <w:sz w:val="20"/>
          <w:szCs w:val="20"/>
        </w:rPr>
        <w:t xml:space="preserve"> – performance broken into stages to distribute risk</w:t>
      </w:r>
    </w:p>
    <w:p w:rsidR="00D56030" w:rsidRDefault="003C1071">
      <w:pPr>
        <w:numPr>
          <w:ilvl w:val="2"/>
          <w:numId w:val="7"/>
        </w:numPr>
        <w:contextualSpacing/>
        <w:rPr>
          <w:rFonts w:ascii="Times New Roman" w:eastAsia="Times New Roman" w:hAnsi="Times New Roman" w:cs="Times New Roman"/>
          <w:i/>
          <w:sz w:val="20"/>
          <w:szCs w:val="20"/>
        </w:rPr>
      </w:pPr>
      <w:r>
        <w:rPr>
          <w:rFonts w:ascii="Times New Roman" w:eastAsia="Times New Roman" w:hAnsi="Times New Roman" w:cs="Times New Roman"/>
          <w:i/>
          <w:sz w:val="20"/>
          <w:szCs w:val="20"/>
        </w:rPr>
        <w:t xml:space="preserve">Condition </w:t>
      </w:r>
      <w:r>
        <w:rPr>
          <w:rFonts w:ascii="Times New Roman" w:eastAsia="Times New Roman" w:hAnsi="Times New Roman" w:cs="Times New Roman"/>
          <w:i/>
          <w:sz w:val="20"/>
          <w:szCs w:val="20"/>
        </w:rPr>
        <w:t>Precedent</w:t>
      </w:r>
      <w:r>
        <w:rPr>
          <w:rFonts w:ascii="Times New Roman" w:eastAsia="Times New Roman" w:hAnsi="Times New Roman" w:cs="Times New Roman"/>
          <w:sz w:val="20"/>
          <w:szCs w:val="20"/>
        </w:rPr>
        <w:t xml:space="preserve"> – where a condition must be satisfied before the performance subject to that condition will become due</w:t>
      </w:r>
    </w:p>
    <w:p w:rsidR="00D56030" w:rsidRDefault="003C1071">
      <w:pPr>
        <w:numPr>
          <w:ilvl w:val="2"/>
          <w:numId w:val="7"/>
        </w:numPr>
        <w:contextualSpacing/>
        <w:rPr>
          <w:rFonts w:ascii="Times New Roman" w:eastAsia="Times New Roman" w:hAnsi="Times New Roman" w:cs="Times New Roman"/>
          <w:i/>
          <w:sz w:val="20"/>
          <w:szCs w:val="20"/>
        </w:rPr>
      </w:pPr>
      <w:r>
        <w:rPr>
          <w:rFonts w:ascii="Times New Roman" w:eastAsia="Times New Roman" w:hAnsi="Times New Roman" w:cs="Times New Roman"/>
          <w:i/>
          <w:sz w:val="20"/>
          <w:szCs w:val="20"/>
        </w:rPr>
        <w:t>Concurrent Conditions</w:t>
      </w:r>
      <w:r>
        <w:rPr>
          <w:rFonts w:ascii="Times New Roman" w:eastAsia="Times New Roman" w:hAnsi="Times New Roman" w:cs="Times New Roman"/>
          <w:sz w:val="20"/>
          <w:szCs w:val="20"/>
        </w:rPr>
        <w:t xml:space="preserve"> – a set of promises that are dependent on each other and must be performed simultaneously </w:t>
      </w:r>
    </w:p>
    <w:p w:rsidR="00D56030" w:rsidRDefault="003C1071">
      <w:pPr>
        <w:numPr>
          <w:ilvl w:val="2"/>
          <w:numId w:val="7"/>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Ask: Must the condition be per</w:t>
      </w:r>
      <w:r>
        <w:rPr>
          <w:rFonts w:ascii="Times New Roman" w:eastAsia="Times New Roman" w:hAnsi="Times New Roman" w:cs="Times New Roman"/>
          <w:sz w:val="20"/>
          <w:szCs w:val="20"/>
        </w:rPr>
        <w:t>formed before or at the same time?</w:t>
      </w:r>
    </w:p>
    <w:p w:rsidR="00D56030" w:rsidRDefault="003C1071">
      <w:pPr>
        <w:numPr>
          <w:ilvl w:val="1"/>
          <w:numId w:val="7"/>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The Arcane and Confusing Distinction between Conditions Precedent and Conditions Subsequent</w:t>
      </w:r>
    </w:p>
    <w:p w:rsidR="00D56030" w:rsidRDefault="003C1071">
      <w:pPr>
        <w:numPr>
          <w:ilvl w:val="2"/>
          <w:numId w:val="7"/>
        </w:numPr>
        <w:contextualSpacing/>
        <w:rPr>
          <w:rFonts w:ascii="Times New Roman" w:eastAsia="Times New Roman" w:hAnsi="Times New Roman" w:cs="Times New Roman"/>
          <w:sz w:val="20"/>
          <w:szCs w:val="20"/>
        </w:rPr>
      </w:pPr>
      <w:r>
        <w:rPr>
          <w:rFonts w:ascii="Times New Roman" w:eastAsia="Times New Roman" w:hAnsi="Times New Roman" w:cs="Times New Roman"/>
          <w:i/>
          <w:sz w:val="20"/>
          <w:szCs w:val="20"/>
        </w:rPr>
        <w:t>Precedent</w:t>
      </w:r>
      <w:r>
        <w:rPr>
          <w:rFonts w:ascii="Times New Roman" w:eastAsia="Times New Roman" w:hAnsi="Times New Roman" w:cs="Times New Roman"/>
          <w:sz w:val="20"/>
          <w:szCs w:val="20"/>
        </w:rPr>
        <w:t xml:space="preserve">, effect: Non-fulfillment of the condition excuses buyer’s performance; </w:t>
      </w:r>
      <w:r>
        <w:rPr>
          <w:rFonts w:ascii="Times New Roman" w:eastAsia="Times New Roman" w:hAnsi="Times New Roman" w:cs="Times New Roman"/>
          <w:sz w:val="20"/>
          <w:szCs w:val="20"/>
          <w:u w:val="single"/>
        </w:rPr>
        <w:t>burden of proof</w:t>
      </w:r>
      <w:r>
        <w:rPr>
          <w:rFonts w:ascii="Times New Roman" w:eastAsia="Times New Roman" w:hAnsi="Times New Roman" w:cs="Times New Roman"/>
          <w:sz w:val="20"/>
          <w:szCs w:val="20"/>
        </w:rPr>
        <w:t xml:space="preserve">: Fulfillment of a condition precedent must be proved by seller to establish the claim that buyer’s failure to perform was a breach </w:t>
      </w:r>
    </w:p>
    <w:p w:rsidR="00D56030" w:rsidRDefault="003C1071">
      <w:pPr>
        <w:numPr>
          <w:ilvl w:val="2"/>
          <w:numId w:val="7"/>
        </w:numPr>
        <w:contextualSpacing/>
        <w:rPr>
          <w:rFonts w:ascii="Times New Roman" w:eastAsia="Times New Roman" w:hAnsi="Times New Roman" w:cs="Times New Roman"/>
          <w:sz w:val="20"/>
          <w:szCs w:val="20"/>
        </w:rPr>
      </w:pPr>
      <w:r>
        <w:rPr>
          <w:rFonts w:ascii="Times New Roman" w:eastAsia="Times New Roman" w:hAnsi="Times New Roman" w:cs="Times New Roman"/>
          <w:i/>
          <w:sz w:val="20"/>
          <w:szCs w:val="20"/>
        </w:rPr>
        <w:t>Subsequent</w:t>
      </w:r>
      <w:r>
        <w:rPr>
          <w:rFonts w:ascii="Times New Roman" w:eastAsia="Times New Roman" w:hAnsi="Times New Roman" w:cs="Times New Roman"/>
          <w:sz w:val="20"/>
          <w:szCs w:val="20"/>
        </w:rPr>
        <w:t xml:space="preserve">, effect: Non-fulfillment of the condition excuses buyer’s performance; </w:t>
      </w:r>
      <w:r>
        <w:rPr>
          <w:rFonts w:ascii="Times New Roman" w:eastAsia="Times New Roman" w:hAnsi="Times New Roman" w:cs="Times New Roman"/>
          <w:sz w:val="20"/>
          <w:szCs w:val="20"/>
          <w:u w:val="single"/>
        </w:rPr>
        <w:t>burden of proof</w:t>
      </w:r>
      <w:r>
        <w:rPr>
          <w:rFonts w:ascii="Times New Roman" w:eastAsia="Times New Roman" w:hAnsi="Times New Roman" w:cs="Times New Roman"/>
          <w:sz w:val="20"/>
          <w:szCs w:val="20"/>
        </w:rPr>
        <w:t>: Fulfillment of a conditi</w:t>
      </w:r>
      <w:r>
        <w:rPr>
          <w:rFonts w:ascii="Times New Roman" w:eastAsia="Times New Roman" w:hAnsi="Times New Roman" w:cs="Times New Roman"/>
          <w:sz w:val="20"/>
          <w:szCs w:val="20"/>
        </w:rPr>
        <w:t xml:space="preserve">on subsequent must be proved by buyer to establish that buyer’s payment obligation was excused by non-occurrence of the condition </w:t>
      </w:r>
    </w:p>
    <w:p w:rsidR="00D56030" w:rsidRDefault="003C1071">
      <w:pPr>
        <w:numPr>
          <w:ilvl w:val="3"/>
          <w:numId w:val="7"/>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Really the same as a </w:t>
      </w:r>
      <w:r>
        <w:rPr>
          <w:rFonts w:ascii="Times New Roman" w:eastAsia="Times New Roman" w:hAnsi="Times New Roman" w:cs="Times New Roman"/>
          <w:i/>
          <w:sz w:val="20"/>
          <w:szCs w:val="20"/>
        </w:rPr>
        <w:t>condition precedent</w:t>
      </w:r>
      <w:r>
        <w:rPr>
          <w:rFonts w:ascii="Times New Roman" w:eastAsia="Times New Roman" w:hAnsi="Times New Roman" w:cs="Times New Roman"/>
          <w:sz w:val="20"/>
          <w:szCs w:val="20"/>
        </w:rPr>
        <w:t xml:space="preserve"> – one must occur before a contractual duty becomes due, the other discharges a duty </w:t>
      </w:r>
      <w:r>
        <w:rPr>
          <w:rFonts w:ascii="Times New Roman" w:eastAsia="Times New Roman" w:hAnsi="Times New Roman" w:cs="Times New Roman"/>
          <w:sz w:val="20"/>
          <w:szCs w:val="20"/>
        </w:rPr>
        <w:t xml:space="preserve">that is already in existence </w:t>
      </w:r>
    </w:p>
    <w:p w:rsidR="00D56030" w:rsidRDefault="003C1071">
      <w:pPr>
        <w:numPr>
          <w:ilvl w:val="3"/>
          <w:numId w:val="7"/>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Distinction in the burden of proof (pg. 719)</w:t>
      </w:r>
    </w:p>
    <w:p w:rsidR="00D56030" w:rsidRDefault="003C1071">
      <w:pPr>
        <w:numPr>
          <w:ilvl w:val="1"/>
          <w:numId w:val="7"/>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An Introduction to the Distinction between Express Conditions and Construed Implied Conditions</w:t>
      </w:r>
    </w:p>
    <w:p w:rsidR="00D56030" w:rsidRDefault="003C1071">
      <w:pPr>
        <w:numPr>
          <w:ilvl w:val="2"/>
          <w:numId w:val="7"/>
        </w:numPr>
        <w:contextualSpacing/>
        <w:rPr>
          <w:rFonts w:ascii="Times New Roman" w:eastAsia="Times New Roman" w:hAnsi="Times New Roman" w:cs="Times New Roman"/>
          <w:i/>
          <w:sz w:val="20"/>
          <w:szCs w:val="20"/>
        </w:rPr>
      </w:pPr>
      <w:r>
        <w:rPr>
          <w:rFonts w:ascii="Times New Roman" w:eastAsia="Times New Roman" w:hAnsi="Times New Roman" w:cs="Times New Roman"/>
          <w:i/>
          <w:sz w:val="20"/>
          <w:szCs w:val="20"/>
        </w:rPr>
        <w:t>Express Conditions</w:t>
      </w:r>
      <w:r>
        <w:rPr>
          <w:rFonts w:ascii="Times New Roman" w:eastAsia="Times New Roman" w:hAnsi="Times New Roman" w:cs="Times New Roman"/>
          <w:sz w:val="20"/>
          <w:szCs w:val="20"/>
        </w:rPr>
        <w:t xml:space="preserve"> ^</w:t>
      </w:r>
    </w:p>
    <w:p w:rsidR="00D56030" w:rsidRDefault="003C1071">
      <w:pPr>
        <w:numPr>
          <w:ilvl w:val="2"/>
          <w:numId w:val="7"/>
        </w:numPr>
        <w:contextualSpacing/>
        <w:rPr>
          <w:rFonts w:ascii="Times New Roman" w:eastAsia="Times New Roman" w:hAnsi="Times New Roman" w:cs="Times New Roman"/>
          <w:i/>
          <w:sz w:val="20"/>
          <w:szCs w:val="20"/>
        </w:rPr>
      </w:pPr>
      <w:r>
        <w:rPr>
          <w:rFonts w:ascii="Times New Roman" w:eastAsia="Times New Roman" w:hAnsi="Times New Roman" w:cs="Times New Roman"/>
          <w:i/>
          <w:sz w:val="20"/>
          <w:szCs w:val="20"/>
        </w:rPr>
        <w:t>Construed/Implied Conditions</w:t>
      </w:r>
      <w:r>
        <w:rPr>
          <w:rFonts w:ascii="Times New Roman" w:eastAsia="Times New Roman" w:hAnsi="Times New Roman" w:cs="Times New Roman"/>
          <w:sz w:val="20"/>
          <w:szCs w:val="20"/>
        </w:rPr>
        <w:t xml:space="preserve"> – is not expressly labeled as a condition in the agreement but can be inferred as a matter of interpretation or construction that the parties intended or reasonably must have intended it to be a condition</w:t>
      </w:r>
    </w:p>
    <w:p w:rsidR="00D56030" w:rsidRDefault="003C1071">
      <w:pPr>
        <w:numPr>
          <w:ilvl w:val="2"/>
          <w:numId w:val="7"/>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Distinction: (Otherwise insignificant) If the part</w:t>
      </w:r>
      <w:r>
        <w:rPr>
          <w:rFonts w:ascii="Times New Roman" w:eastAsia="Times New Roman" w:hAnsi="Times New Roman" w:cs="Times New Roman"/>
          <w:sz w:val="20"/>
          <w:szCs w:val="20"/>
        </w:rPr>
        <w:t>ies have expressed a condition, the court will give great weight to their expressed intention and will strictly enforce the condition, requiring exact compliance with its requirements</w:t>
      </w:r>
    </w:p>
    <w:p w:rsidR="00D56030" w:rsidRDefault="003C1071">
      <w:pPr>
        <w:numPr>
          <w:ilvl w:val="2"/>
          <w:numId w:val="7"/>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Ask: Is the condition set out in express language </w:t>
      </w:r>
      <w:r>
        <w:rPr>
          <w:rFonts w:ascii="Times New Roman" w:eastAsia="Times New Roman" w:hAnsi="Times New Roman" w:cs="Times New Roman"/>
          <w:i/>
          <w:sz w:val="20"/>
          <w:szCs w:val="20"/>
        </w:rPr>
        <w:t>or</w:t>
      </w:r>
      <w:r>
        <w:rPr>
          <w:rFonts w:ascii="Times New Roman" w:eastAsia="Times New Roman" w:hAnsi="Times New Roman" w:cs="Times New Roman"/>
          <w:sz w:val="20"/>
          <w:szCs w:val="20"/>
        </w:rPr>
        <w:t xml:space="preserve"> is it otherwise cle</w:t>
      </w:r>
      <w:r>
        <w:rPr>
          <w:rFonts w:ascii="Times New Roman" w:eastAsia="Times New Roman" w:hAnsi="Times New Roman" w:cs="Times New Roman"/>
          <w:sz w:val="20"/>
          <w:szCs w:val="20"/>
        </w:rPr>
        <w:t xml:space="preserve">ar on the face of the contract </w:t>
      </w:r>
      <w:r>
        <w:rPr>
          <w:rFonts w:ascii="Times New Roman" w:eastAsia="Times New Roman" w:hAnsi="Times New Roman" w:cs="Times New Roman"/>
          <w:i/>
          <w:sz w:val="20"/>
          <w:szCs w:val="20"/>
        </w:rPr>
        <w:t>or</w:t>
      </w:r>
      <w:r>
        <w:rPr>
          <w:rFonts w:ascii="Times New Roman" w:eastAsia="Times New Roman" w:hAnsi="Times New Roman" w:cs="Times New Roman"/>
          <w:sz w:val="20"/>
          <w:szCs w:val="20"/>
        </w:rPr>
        <w:t xml:space="preserve"> is it derived from interpretation or construction?</w:t>
      </w:r>
    </w:p>
    <w:p w:rsidR="00D56030" w:rsidRDefault="003C1071">
      <w:pPr>
        <w:numPr>
          <w:ilvl w:val="1"/>
          <w:numId w:val="7"/>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Pure Promises, Pure Conditions, and Terms that are Both Conditions and Promises (Promissory Conditions)</w:t>
      </w:r>
    </w:p>
    <w:p w:rsidR="00D56030" w:rsidRDefault="003C1071">
      <w:pPr>
        <w:numPr>
          <w:ilvl w:val="2"/>
          <w:numId w:val="7"/>
        </w:numPr>
        <w:contextualSpacing/>
        <w:rPr>
          <w:rFonts w:ascii="Times New Roman" w:eastAsia="Times New Roman" w:hAnsi="Times New Roman" w:cs="Times New Roman"/>
          <w:i/>
          <w:sz w:val="20"/>
          <w:szCs w:val="20"/>
        </w:rPr>
      </w:pPr>
      <w:r>
        <w:rPr>
          <w:rFonts w:ascii="Times New Roman" w:eastAsia="Times New Roman" w:hAnsi="Times New Roman" w:cs="Times New Roman"/>
          <w:i/>
          <w:sz w:val="20"/>
          <w:szCs w:val="20"/>
        </w:rPr>
        <w:t>Pure Condition</w:t>
      </w:r>
      <w:r>
        <w:rPr>
          <w:rFonts w:ascii="Times New Roman" w:eastAsia="Times New Roman" w:hAnsi="Times New Roman" w:cs="Times New Roman"/>
          <w:sz w:val="20"/>
          <w:szCs w:val="20"/>
        </w:rPr>
        <w:t xml:space="preserve"> – only a condition and neither party makes any promi</w:t>
      </w:r>
      <w:r>
        <w:rPr>
          <w:rFonts w:ascii="Times New Roman" w:eastAsia="Times New Roman" w:hAnsi="Times New Roman" w:cs="Times New Roman"/>
          <w:sz w:val="20"/>
          <w:szCs w:val="20"/>
        </w:rPr>
        <w:t>se that it will be fulfilled, the non-fulfillment of the condition excuses the performance that was contingent on it (no breach)</w:t>
      </w:r>
    </w:p>
    <w:p w:rsidR="00D56030" w:rsidRDefault="003C1071">
      <w:pPr>
        <w:numPr>
          <w:ilvl w:val="2"/>
          <w:numId w:val="7"/>
        </w:numPr>
        <w:contextualSpacing/>
        <w:rPr>
          <w:rFonts w:ascii="Times New Roman" w:eastAsia="Times New Roman" w:hAnsi="Times New Roman" w:cs="Times New Roman"/>
          <w:i/>
          <w:sz w:val="20"/>
          <w:szCs w:val="20"/>
        </w:rPr>
      </w:pPr>
      <w:r>
        <w:rPr>
          <w:rFonts w:ascii="Times New Roman" w:eastAsia="Times New Roman" w:hAnsi="Times New Roman" w:cs="Times New Roman"/>
          <w:i/>
          <w:sz w:val="20"/>
          <w:szCs w:val="20"/>
        </w:rPr>
        <w:t>Promissory Condition</w:t>
      </w:r>
      <w:r>
        <w:rPr>
          <w:rFonts w:ascii="Times New Roman" w:eastAsia="Times New Roman" w:hAnsi="Times New Roman" w:cs="Times New Roman"/>
          <w:sz w:val="20"/>
          <w:szCs w:val="20"/>
        </w:rPr>
        <w:t xml:space="preserve"> – where a term in a contract is both a promise and a condition; if not fulfilled, the consequences of both</w:t>
      </w:r>
      <w:r>
        <w:rPr>
          <w:rFonts w:ascii="Times New Roman" w:eastAsia="Times New Roman" w:hAnsi="Times New Roman" w:cs="Times New Roman"/>
          <w:sz w:val="20"/>
          <w:szCs w:val="20"/>
        </w:rPr>
        <w:t xml:space="preserve"> a failure of a condition and a breach of contract follow</w:t>
      </w:r>
    </w:p>
    <w:p w:rsidR="00D56030" w:rsidRDefault="003C1071">
      <w:pPr>
        <w:numPr>
          <w:ilvl w:val="2"/>
          <w:numId w:val="7"/>
        </w:numPr>
        <w:contextualSpacing/>
        <w:rPr>
          <w:rFonts w:ascii="Times New Roman" w:eastAsia="Times New Roman" w:hAnsi="Times New Roman" w:cs="Times New Roman"/>
          <w:i/>
          <w:sz w:val="20"/>
          <w:szCs w:val="20"/>
        </w:rPr>
      </w:pPr>
      <w:r>
        <w:rPr>
          <w:rFonts w:ascii="Times New Roman" w:eastAsia="Times New Roman" w:hAnsi="Times New Roman" w:cs="Times New Roman"/>
          <w:i/>
          <w:sz w:val="20"/>
          <w:szCs w:val="20"/>
        </w:rPr>
        <w:t>Pure Promise</w:t>
      </w:r>
      <w:r>
        <w:rPr>
          <w:rFonts w:ascii="Times New Roman" w:eastAsia="Times New Roman" w:hAnsi="Times New Roman" w:cs="Times New Roman"/>
          <w:sz w:val="20"/>
          <w:szCs w:val="20"/>
        </w:rPr>
        <w:t xml:space="preserve"> – an unconditional promise; a promise in a contract that is not condition of any further performance </w:t>
      </w:r>
    </w:p>
    <w:p w:rsidR="00D56030" w:rsidRDefault="003C1071">
      <w:pPr>
        <w:numPr>
          <w:ilvl w:val="2"/>
          <w:numId w:val="7"/>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Ask: Does either party promise that the condition will be satisfied? If not, is the</w:t>
      </w:r>
      <w:r>
        <w:rPr>
          <w:rFonts w:ascii="Times New Roman" w:eastAsia="Times New Roman" w:hAnsi="Times New Roman" w:cs="Times New Roman"/>
          <w:sz w:val="20"/>
          <w:szCs w:val="20"/>
        </w:rPr>
        <w:t>re a promise to use best efforts or good faith to try to get it satisfied?</w:t>
      </w:r>
    </w:p>
    <w:p w:rsidR="00D56030" w:rsidRDefault="003C1071">
      <w:pPr>
        <w:numPr>
          <w:ilvl w:val="3"/>
          <w:numId w:val="7"/>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If a condition is </w:t>
      </w:r>
      <w:r>
        <w:rPr>
          <w:rFonts w:ascii="Times New Roman" w:eastAsia="Times New Roman" w:hAnsi="Times New Roman" w:cs="Times New Roman"/>
          <w:i/>
          <w:sz w:val="20"/>
          <w:szCs w:val="20"/>
        </w:rPr>
        <w:t>promissory</w:t>
      </w:r>
      <w:r>
        <w:rPr>
          <w:rFonts w:ascii="Times New Roman" w:eastAsia="Times New Roman" w:hAnsi="Times New Roman" w:cs="Times New Roman"/>
          <w:sz w:val="20"/>
          <w:szCs w:val="20"/>
        </w:rPr>
        <w:t xml:space="preserve">, non-fulfillment </w:t>
      </w:r>
      <w:r>
        <w:rPr>
          <w:rFonts w:ascii="Times New Roman" w:eastAsia="Times New Roman" w:hAnsi="Times New Roman" w:cs="Times New Roman"/>
          <w:i/>
          <w:sz w:val="20"/>
          <w:szCs w:val="20"/>
        </w:rPr>
        <w:t>both</w:t>
      </w:r>
      <w:r>
        <w:rPr>
          <w:rFonts w:ascii="Times New Roman" w:eastAsia="Times New Roman" w:hAnsi="Times New Roman" w:cs="Times New Roman"/>
          <w:sz w:val="20"/>
          <w:szCs w:val="20"/>
        </w:rPr>
        <w:t xml:space="preserve"> (1) excuses continent performance (the party is not obliged to perform) </w:t>
      </w:r>
      <w:r>
        <w:rPr>
          <w:rFonts w:ascii="Times New Roman" w:eastAsia="Times New Roman" w:hAnsi="Times New Roman" w:cs="Times New Roman"/>
          <w:i/>
          <w:sz w:val="20"/>
          <w:szCs w:val="20"/>
        </w:rPr>
        <w:t>and</w:t>
      </w:r>
      <w:r>
        <w:rPr>
          <w:rFonts w:ascii="Times New Roman" w:eastAsia="Times New Roman" w:hAnsi="Times New Roman" w:cs="Times New Roman"/>
          <w:sz w:val="20"/>
          <w:szCs w:val="20"/>
        </w:rPr>
        <w:t xml:space="preserve"> (2) constitutes a breach of contract giving rise to a </w:t>
      </w:r>
      <w:r>
        <w:rPr>
          <w:rFonts w:ascii="Times New Roman" w:eastAsia="Times New Roman" w:hAnsi="Times New Roman" w:cs="Times New Roman"/>
          <w:sz w:val="20"/>
          <w:szCs w:val="20"/>
        </w:rPr>
        <w:t>remedy</w:t>
      </w:r>
    </w:p>
    <w:p w:rsidR="00D56030" w:rsidRDefault="003C1071">
      <w:pPr>
        <w:numPr>
          <w:ilvl w:val="2"/>
          <w:numId w:val="7"/>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Pure Promise, ask: Is the term merely a commitment and not a condition to any other commitment?</w:t>
      </w:r>
    </w:p>
    <w:p w:rsidR="00D56030" w:rsidRDefault="003C1071">
      <w:pPr>
        <w:numPr>
          <w:ilvl w:val="3"/>
          <w:numId w:val="7"/>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The breach of a pure promise gives rise to a remedy for breach</w:t>
      </w:r>
    </w:p>
    <w:p w:rsidR="00D56030" w:rsidRDefault="003C1071">
      <w:pPr>
        <w:numPr>
          <w:ilvl w:val="1"/>
          <w:numId w:val="7"/>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Interpretation to Determine if a Term is a Condition or Merely a Timing Provision </w:t>
      </w:r>
    </w:p>
    <w:p w:rsidR="00D56030" w:rsidRDefault="003C1071">
      <w:pPr>
        <w:numPr>
          <w:ilvl w:val="2"/>
          <w:numId w:val="7"/>
        </w:numPr>
        <w:contextualSpacing/>
        <w:rPr>
          <w:rFonts w:ascii="Times New Roman" w:eastAsia="Times New Roman" w:hAnsi="Times New Roman" w:cs="Times New Roman"/>
          <w:i/>
          <w:sz w:val="20"/>
          <w:szCs w:val="20"/>
        </w:rPr>
      </w:pPr>
      <w:r>
        <w:rPr>
          <w:rFonts w:ascii="Times New Roman" w:eastAsia="Times New Roman" w:hAnsi="Times New Roman" w:cs="Times New Roman"/>
          <w:i/>
          <w:sz w:val="20"/>
          <w:szCs w:val="20"/>
        </w:rPr>
        <w:t>Pay whe</w:t>
      </w:r>
      <w:r>
        <w:rPr>
          <w:rFonts w:ascii="Times New Roman" w:eastAsia="Times New Roman" w:hAnsi="Times New Roman" w:cs="Times New Roman"/>
          <w:i/>
          <w:sz w:val="20"/>
          <w:szCs w:val="20"/>
        </w:rPr>
        <w:t>n Paid Clause</w:t>
      </w:r>
      <w:r>
        <w:rPr>
          <w:rFonts w:ascii="Times New Roman" w:eastAsia="Times New Roman" w:hAnsi="Times New Roman" w:cs="Times New Roman"/>
          <w:sz w:val="20"/>
          <w:szCs w:val="20"/>
        </w:rPr>
        <w:t xml:space="preserve"> – (interpretation) although the general contractor’s obligation to pay the subcontractor does not become due until the general contractor has been paid by the owner, the general contractor is not excused from paying the subcontractor if the o</w:t>
      </w:r>
      <w:r>
        <w:rPr>
          <w:rFonts w:ascii="Times New Roman" w:eastAsia="Times New Roman" w:hAnsi="Times New Roman" w:cs="Times New Roman"/>
          <w:sz w:val="20"/>
          <w:szCs w:val="20"/>
        </w:rPr>
        <w:t>wner fails to pay at all; because the subcontractor has no contractual relationship with the owner and cannot reasonably be interpreted to assume the credit risk of the owner’s nonpayment</w:t>
      </w:r>
    </w:p>
    <w:p w:rsidR="00D56030" w:rsidRDefault="003C1071">
      <w:pPr>
        <w:numPr>
          <w:ilvl w:val="0"/>
          <w:numId w:val="7"/>
        </w:numPr>
        <w:contextualSpacing/>
        <w:rPr>
          <w:rFonts w:ascii="Times New Roman" w:eastAsia="Times New Roman" w:hAnsi="Times New Roman" w:cs="Times New Roman"/>
          <w:i/>
          <w:sz w:val="20"/>
          <w:szCs w:val="20"/>
        </w:rPr>
      </w:pPr>
      <w:r>
        <w:rPr>
          <w:rFonts w:ascii="Times New Roman" w:eastAsia="Times New Roman" w:hAnsi="Times New Roman" w:cs="Times New Roman"/>
          <w:i/>
          <w:sz w:val="20"/>
          <w:szCs w:val="20"/>
        </w:rPr>
        <w:t>Notice and Recording</w:t>
      </w:r>
      <w:r>
        <w:rPr>
          <w:rFonts w:ascii="Times New Roman" w:eastAsia="Times New Roman" w:hAnsi="Times New Roman" w:cs="Times New Roman"/>
          <w:sz w:val="20"/>
          <w:szCs w:val="20"/>
        </w:rPr>
        <w:t xml:space="preserve"> – written notice of e.g. renewal by date specif</w:t>
      </w:r>
      <w:r>
        <w:rPr>
          <w:rFonts w:ascii="Times New Roman" w:eastAsia="Times New Roman" w:hAnsi="Times New Roman" w:cs="Times New Roman"/>
          <w:sz w:val="20"/>
          <w:szCs w:val="20"/>
        </w:rPr>
        <w:t>ied gives landlord timely renewal/non-renewal and provides documentary evidence if renewal right is exercised</w:t>
      </w:r>
    </w:p>
    <w:p w:rsidR="00D56030" w:rsidRDefault="003C1071">
      <w:pPr>
        <w:numPr>
          <w:ilvl w:val="0"/>
          <w:numId w:val="7"/>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A Promise to Take Action to Try to Satisfy a Condition</w:t>
      </w:r>
    </w:p>
    <w:p w:rsidR="00D56030" w:rsidRDefault="003C1071">
      <w:pPr>
        <w:numPr>
          <w:ilvl w:val="1"/>
          <w:numId w:val="7"/>
        </w:numPr>
        <w:contextualSpacing/>
        <w:rPr>
          <w:rFonts w:ascii="Times New Roman" w:eastAsia="Times New Roman" w:hAnsi="Times New Roman" w:cs="Times New Roman"/>
          <w:i/>
          <w:sz w:val="20"/>
          <w:szCs w:val="20"/>
        </w:rPr>
      </w:pPr>
      <w:r>
        <w:rPr>
          <w:rFonts w:ascii="Times New Roman" w:eastAsia="Times New Roman" w:hAnsi="Times New Roman" w:cs="Times New Roman"/>
          <w:i/>
          <w:sz w:val="20"/>
          <w:szCs w:val="20"/>
        </w:rPr>
        <w:t>Pure</w:t>
      </w:r>
      <w:r>
        <w:rPr>
          <w:rFonts w:ascii="Times New Roman" w:eastAsia="Times New Roman" w:hAnsi="Times New Roman" w:cs="Times New Roman"/>
          <w:sz w:val="20"/>
          <w:szCs w:val="20"/>
        </w:rPr>
        <w:t xml:space="preserve"> – neither party makes any promise that the condition will be fulfilled</w:t>
      </w:r>
    </w:p>
    <w:p w:rsidR="00D56030" w:rsidRDefault="003C1071">
      <w:pPr>
        <w:numPr>
          <w:ilvl w:val="1"/>
          <w:numId w:val="7"/>
        </w:numPr>
        <w:contextualSpacing/>
        <w:rPr>
          <w:rFonts w:ascii="Times New Roman" w:eastAsia="Times New Roman" w:hAnsi="Times New Roman" w:cs="Times New Roman"/>
          <w:i/>
          <w:sz w:val="20"/>
          <w:szCs w:val="20"/>
        </w:rPr>
      </w:pPr>
      <w:r>
        <w:rPr>
          <w:rFonts w:ascii="Times New Roman" w:eastAsia="Times New Roman" w:hAnsi="Times New Roman" w:cs="Times New Roman"/>
          <w:i/>
          <w:sz w:val="20"/>
          <w:szCs w:val="20"/>
        </w:rPr>
        <w:lastRenderedPageBreak/>
        <w:t>Promissory</w:t>
      </w:r>
      <w:r>
        <w:rPr>
          <w:rFonts w:ascii="Times New Roman" w:eastAsia="Times New Roman" w:hAnsi="Times New Roman" w:cs="Times New Roman"/>
          <w:sz w:val="20"/>
          <w:szCs w:val="20"/>
        </w:rPr>
        <w:t xml:space="preserve"> – one of the parties promises that the condition will be fulfilled</w:t>
      </w:r>
    </w:p>
    <w:p w:rsidR="00D56030" w:rsidRDefault="003C1071">
      <w:pPr>
        <w:numPr>
          <w:ilvl w:val="0"/>
          <w:numId w:val="7"/>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Substantial Compliance with Construed (or Implied) Conditions</w:t>
      </w:r>
      <w:r>
        <w:rPr>
          <w:rFonts w:ascii="Times New Roman" w:eastAsia="Times New Roman" w:hAnsi="Times New Roman" w:cs="Times New Roman"/>
          <w:sz w:val="20"/>
          <w:szCs w:val="20"/>
        </w:rPr>
        <w:tab/>
      </w:r>
    </w:p>
    <w:p w:rsidR="00D56030" w:rsidRDefault="003C1071">
      <w:pPr>
        <w:numPr>
          <w:ilvl w:val="1"/>
          <w:numId w:val="7"/>
        </w:numPr>
        <w:contextualSpacing/>
        <w:rPr>
          <w:rFonts w:ascii="Times New Roman" w:eastAsia="Times New Roman" w:hAnsi="Times New Roman" w:cs="Times New Roman"/>
          <w:i/>
          <w:sz w:val="20"/>
          <w:szCs w:val="20"/>
        </w:rPr>
      </w:pPr>
      <w:r>
        <w:rPr>
          <w:rFonts w:ascii="Times New Roman" w:eastAsia="Times New Roman" w:hAnsi="Times New Roman" w:cs="Times New Roman"/>
          <w:i/>
          <w:sz w:val="20"/>
          <w:szCs w:val="20"/>
        </w:rPr>
        <w:t>Constructive Condition of Exchange</w:t>
      </w:r>
      <w:r>
        <w:rPr>
          <w:rFonts w:ascii="Times New Roman" w:eastAsia="Times New Roman" w:hAnsi="Times New Roman" w:cs="Times New Roman"/>
          <w:sz w:val="20"/>
          <w:szCs w:val="20"/>
        </w:rPr>
        <w:t xml:space="preserve"> – a situation in which the court construes one party’s promise to be a condition of the pr</w:t>
      </w:r>
      <w:r>
        <w:rPr>
          <w:rFonts w:ascii="Times New Roman" w:eastAsia="Times New Roman" w:hAnsi="Times New Roman" w:cs="Times New Roman"/>
          <w:sz w:val="20"/>
          <w:szCs w:val="20"/>
        </w:rPr>
        <w:t>omise of the other</w:t>
      </w:r>
    </w:p>
    <w:p w:rsidR="00D56030" w:rsidRDefault="003C1071">
      <w:pPr>
        <w:numPr>
          <w:ilvl w:val="1"/>
          <w:numId w:val="7"/>
        </w:numPr>
        <w:contextualSpacing/>
        <w:rPr>
          <w:rFonts w:ascii="Times New Roman" w:eastAsia="Times New Roman" w:hAnsi="Times New Roman" w:cs="Times New Roman"/>
          <w:i/>
          <w:sz w:val="20"/>
          <w:szCs w:val="20"/>
        </w:rPr>
      </w:pPr>
      <w:r>
        <w:rPr>
          <w:rFonts w:ascii="Times New Roman" w:eastAsia="Times New Roman" w:hAnsi="Times New Roman" w:cs="Times New Roman"/>
          <w:i/>
          <w:sz w:val="20"/>
          <w:szCs w:val="20"/>
        </w:rPr>
        <w:t>Substantial Compliance</w:t>
      </w:r>
      <w:r>
        <w:rPr>
          <w:rFonts w:ascii="Times New Roman" w:eastAsia="Times New Roman" w:hAnsi="Times New Roman" w:cs="Times New Roman"/>
          <w:sz w:val="20"/>
          <w:szCs w:val="20"/>
        </w:rPr>
        <w:t xml:space="preserve"> – courts have more flexibility to interpret/construe conditions not expressly stated (express conditions must be strictly followed); court may use this discretion to find that a condition may be satisfied by </w:t>
      </w:r>
      <w:r>
        <w:rPr>
          <w:rFonts w:ascii="Times New Roman" w:eastAsia="Times New Roman" w:hAnsi="Times New Roman" w:cs="Times New Roman"/>
          <w:i/>
          <w:sz w:val="20"/>
          <w:szCs w:val="20"/>
        </w:rPr>
        <w:t>substa</w:t>
      </w:r>
      <w:r>
        <w:rPr>
          <w:rFonts w:ascii="Times New Roman" w:eastAsia="Times New Roman" w:hAnsi="Times New Roman" w:cs="Times New Roman"/>
          <w:i/>
          <w:sz w:val="20"/>
          <w:szCs w:val="20"/>
        </w:rPr>
        <w:t>ntial compliance</w:t>
      </w:r>
    </w:p>
    <w:p w:rsidR="00D56030" w:rsidRDefault="003C1071">
      <w:pPr>
        <w:numPr>
          <w:ilvl w:val="1"/>
          <w:numId w:val="7"/>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i/>
          <w:color w:val="FF0000"/>
          <w:sz w:val="20"/>
          <w:szCs w:val="20"/>
        </w:rPr>
        <w:t>Jacob &amp; Youngs, Inc.</w:t>
      </w:r>
      <w:r>
        <w:rPr>
          <w:rFonts w:ascii="Times New Roman" w:eastAsia="Times New Roman" w:hAnsi="Times New Roman" w:cs="Times New Roman"/>
          <w:color w:val="FF0000"/>
          <w:sz w:val="20"/>
          <w:szCs w:val="20"/>
        </w:rPr>
        <w:t xml:space="preserve"> </w:t>
      </w:r>
      <w:r>
        <w:rPr>
          <w:rFonts w:ascii="Times New Roman" w:eastAsia="Times New Roman" w:hAnsi="Times New Roman" w:cs="Times New Roman"/>
          <w:i/>
          <w:color w:val="FF0000"/>
          <w:sz w:val="20"/>
          <w:szCs w:val="20"/>
        </w:rPr>
        <w:t>v. Kent</w:t>
      </w:r>
      <w:r>
        <w:rPr>
          <w:rFonts w:ascii="Times New Roman" w:eastAsia="Times New Roman" w:hAnsi="Times New Roman" w:cs="Times New Roman"/>
          <w:color w:val="FF0000"/>
          <w:sz w:val="20"/>
          <w:szCs w:val="20"/>
        </w:rPr>
        <w:t xml:space="preserve"> (New York Court of Appeals, 1921) </w:t>
      </w:r>
      <w:r>
        <w:rPr>
          <w:rFonts w:ascii="Times New Roman" w:eastAsia="Times New Roman" w:hAnsi="Times New Roman" w:cs="Times New Roman"/>
          <w:sz w:val="20"/>
          <w:szCs w:val="20"/>
        </w:rPr>
        <w:t>(pg. 734) – J. Cardozo classifies three sets of promises: (1) Promises that are plainly independent and that can never be conditions of each other, (2) promises that are so pla</w:t>
      </w:r>
      <w:r>
        <w:rPr>
          <w:rFonts w:ascii="Times New Roman" w:eastAsia="Times New Roman" w:hAnsi="Times New Roman" w:cs="Times New Roman"/>
          <w:sz w:val="20"/>
          <w:szCs w:val="20"/>
        </w:rPr>
        <w:t xml:space="preserve">inly dependent that they must always be conditions, (3) </w:t>
      </w:r>
      <w:r>
        <w:rPr>
          <w:rFonts w:ascii="Times New Roman" w:eastAsia="Times New Roman" w:hAnsi="Times New Roman" w:cs="Times New Roman"/>
          <w:i/>
          <w:sz w:val="20"/>
          <w:szCs w:val="20"/>
        </w:rPr>
        <w:t xml:space="preserve">promises that are dependent in matters of substance but independent with regard to insignificant departures </w:t>
      </w:r>
    </w:p>
    <w:p w:rsidR="00D56030" w:rsidRDefault="003C1071">
      <w:pPr>
        <w:numPr>
          <w:ilvl w:val="0"/>
          <w:numId w:val="7"/>
        </w:numPr>
        <w:contextualSpacing/>
        <w:rPr>
          <w:rFonts w:ascii="Times New Roman" w:eastAsia="Times New Roman" w:hAnsi="Times New Roman" w:cs="Times New Roman"/>
          <w:i/>
          <w:sz w:val="20"/>
          <w:szCs w:val="20"/>
        </w:rPr>
      </w:pPr>
      <w:r>
        <w:rPr>
          <w:rFonts w:ascii="Times New Roman" w:eastAsia="Times New Roman" w:hAnsi="Times New Roman" w:cs="Times New Roman"/>
          <w:i/>
          <w:sz w:val="20"/>
          <w:szCs w:val="20"/>
        </w:rPr>
        <w:t xml:space="preserve">Conditions of Satisfaction </w:t>
      </w:r>
      <w:r>
        <w:rPr>
          <w:rFonts w:ascii="Times New Roman" w:eastAsia="Times New Roman" w:hAnsi="Times New Roman" w:cs="Times New Roman"/>
          <w:sz w:val="20"/>
          <w:szCs w:val="20"/>
        </w:rPr>
        <w:t xml:space="preserve">– form of escape clause in that it allows a party to escape its </w:t>
      </w:r>
      <w:r>
        <w:rPr>
          <w:rFonts w:ascii="Times New Roman" w:eastAsia="Times New Roman" w:hAnsi="Times New Roman" w:cs="Times New Roman"/>
          <w:sz w:val="20"/>
          <w:szCs w:val="20"/>
        </w:rPr>
        <w:t xml:space="preserve">obligations under the contract if that party is not satisfied with the other party’s performance or some other specified state of affairs, may be dependent on the satisfaction of the party herself (she will make the judgment) or on some third party acting </w:t>
      </w:r>
      <w:r>
        <w:rPr>
          <w:rFonts w:ascii="Times New Roman" w:eastAsia="Times New Roman" w:hAnsi="Times New Roman" w:cs="Times New Roman"/>
          <w:sz w:val="20"/>
          <w:szCs w:val="20"/>
        </w:rPr>
        <w:t xml:space="preserve">on her behalf; must be tied to a measurable standard to constitute legal detriment (consideration) </w:t>
      </w:r>
    </w:p>
    <w:p w:rsidR="00D56030" w:rsidRDefault="003C1071">
      <w:pPr>
        <w:numPr>
          <w:ilvl w:val="1"/>
          <w:numId w:val="7"/>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Promise of performance</w:t>
      </w:r>
    </w:p>
    <w:p w:rsidR="00D56030" w:rsidRDefault="003C1071">
      <w:pPr>
        <w:numPr>
          <w:ilvl w:val="1"/>
          <w:numId w:val="7"/>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Subject to satisfaction </w:t>
      </w:r>
    </w:p>
    <w:p w:rsidR="00D56030" w:rsidRDefault="003C1071">
      <w:pPr>
        <w:numPr>
          <w:ilvl w:val="1"/>
          <w:numId w:val="7"/>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Measured by subjective good faith standard or objective reasonableness standard</w:t>
      </w:r>
    </w:p>
    <w:p w:rsidR="00D56030" w:rsidRDefault="003C1071">
      <w:pPr>
        <w:numPr>
          <w:ilvl w:val="2"/>
          <w:numId w:val="7"/>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General Rule: If the satisfaction relates to matters of taste or artistic judgment, the party’s dissatisfaction must be in subjective good faith (more fitting where the performance involves “fancy, taste, or judgment”); if the satisfaction relates to matte</w:t>
      </w:r>
      <w:r>
        <w:rPr>
          <w:rFonts w:ascii="Times New Roman" w:eastAsia="Times New Roman" w:hAnsi="Times New Roman" w:cs="Times New Roman"/>
          <w:sz w:val="20"/>
          <w:szCs w:val="20"/>
        </w:rPr>
        <w:t>rs of a technical or commercial nature, the dissatisfaction must be reasonable (more fitting where the performance involves commercial value or quality, operative fitness, or mechanical utility)</w:t>
      </w:r>
    </w:p>
    <w:p w:rsidR="00D56030" w:rsidRDefault="003C1071">
      <w:pPr>
        <w:numPr>
          <w:ilvl w:val="0"/>
          <w:numId w:val="7"/>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The Use of Conditions to Provide for the Alternative Performa</w:t>
      </w:r>
      <w:r>
        <w:rPr>
          <w:rFonts w:ascii="Times New Roman" w:eastAsia="Times New Roman" w:hAnsi="Times New Roman" w:cs="Times New Roman"/>
          <w:sz w:val="20"/>
          <w:szCs w:val="20"/>
        </w:rPr>
        <w:t>nces – the parties could use a condition to structure the contract so that if the condition is satisfied the party renders on performance and if it is not satisfied, the party must render another</w:t>
      </w:r>
    </w:p>
    <w:p w:rsidR="00D56030" w:rsidRDefault="003C1071">
      <w:pPr>
        <w:numPr>
          <w:ilvl w:val="0"/>
          <w:numId w:val="7"/>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The Use of Conditions to Sequence Performances where the Per</w:t>
      </w:r>
      <w:r>
        <w:rPr>
          <w:rFonts w:ascii="Times New Roman" w:eastAsia="Times New Roman" w:hAnsi="Times New Roman" w:cs="Times New Roman"/>
          <w:sz w:val="20"/>
          <w:szCs w:val="20"/>
        </w:rPr>
        <w:t xml:space="preserve">formance of One or Both Parties will not be Instantaneous </w:t>
      </w:r>
    </w:p>
    <w:p w:rsidR="00D56030" w:rsidRDefault="003C1071">
      <w:pPr>
        <w:numPr>
          <w:ilvl w:val="1"/>
          <w:numId w:val="7"/>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The use of promissory conditions to structure the sequence of performance is common place and allows the parties to set up the contract in a way that allocates or distributes the risk of who goes f</w:t>
      </w:r>
      <w:r>
        <w:rPr>
          <w:rFonts w:ascii="Times New Roman" w:eastAsia="Times New Roman" w:hAnsi="Times New Roman" w:cs="Times New Roman"/>
          <w:sz w:val="20"/>
          <w:szCs w:val="20"/>
        </w:rPr>
        <w:t xml:space="preserve">irst </w:t>
      </w:r>
    </w:p>
    <w:p w:rsidR="00D56030" w:rsidRDefault="003C1071">
      <w:pPr>
        <w:numPr>
          <w:ilvl w:val="1"/>
          <w:numId w:val="7"/>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If the promises are made concurrent conditions, neither party assumes the risk of performing and not receiving the exchange performance</w:t>
      </w:r>
    </w:p>
    <w:p w:rsidR="00D56030" w:rsidRDefault="003C1071">
      <w:pPr>
        <w:numPr>
          <w:ilvl w:val="1"/>
          <w:numId w:val="7"/>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When Sequencing is Useful: Where one or both performances cannot be completed instantaneously there is even a stro</w:t>
      </w:r>
      <w:r>
        <w:rPr>
          <w:rFonts w:ascii="Times New Roman" w:eastAsia="Times New Roman" w:hAnsi="Times New Roman" w:cs="Times New Roman"/>
          <w:sz w:val="20"/>
          <w:szCs w:val="20"/>
        </w:rPr>
        <w:t xml:space="preserve">nger incentive for the parties to spread the risk of nonperformance by breaking up performances and providing a sequence for performing components of each </w:t>
      </w:r>
    </w:p>
    <w:p w:rsidR="00D56030" w:rsidRDefault="003C1071">
      <w:pPr>
        <w:numPr>
          <w:ilvl w:val="1"/>
          <w:numId w:val="7"/>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Rule: If a contract is silent on the sequence of performance, a court is likely to construe the perf</w:t>
      </w:r>
      <w:r>
        <w:rPr>
          <w:rFonts w:ascii="Times New Roman" w:eastAsia="Times New Roman" w:hAnsi="Times New Roman" w:cs="Times New Roman"/>
          <w:sz w:val="20"/>
          <w:szCs w:val="20"/>
        </w:rPr>
        <w:t xml:space="preserve">ormance as concurrent if they can be performed instantaneously and simultaneously; however, if one of the performances is capable of instantaneous completion and the other will take time, the longer performance is construed as a condition precedent to the </w:t>
      </w:r>
      <w:r>
        <w:rPr>
          <w:rFonts w:ascii="Times New Roman" w:eastAsia="Times New Roman" w:hAnsi="Times New Roman" w:cs="Times New Roman"/>
          <w:sz w:val="20"/>
          <w:szCs w:val="20"/>
        </w:rPr>
        <w:t>instantaneous one placing the full credit risk on the party with the non-instantaneous performance (this party can avoid this default rule by specifying a sequence of performances in the contract)</w:t>
      </w:r>
    </w:p>
    <w:p w:rsidR="00D56030" w:rsidRDefault="003C1071">
      <w:pPr>
        <w:numPr>
          <w:ilvl w:val="1"/>
          <w:numId w:val="7"/>
        </w:numPr>
        <w:contextualSpacing/>
        <w:rPr>
          <w:rFonts w:ascii="Times New Roman" w:eastAsia="Times New Roman" w:hAnsi="Times New Roman" w:cs="Times New Roman"/>
          <w:b/>
          <w:sz w:val="20"/>
          <w:szCs w:val="20"/>
        </w:rPr>
      </w:pPr>
      <w:r>
        <w:rPr>
          <w:rFonts w:ascii="Times New Roman" w:eastAsia="Times New Roman" w:hAnsi="Times New Roman" w:cs="Times New Roman"/>
          <w:b/>
          <w:sz w:val="20"/>
          <w:szCs w:val="20"/>
        </w:rPr>
        <w:t>R.2d § 234: Order of Performances</w:t>
      </w:r>
    </w:p>
    <w:p w:rsidR="00D56030" w:rsidRDefault="003C1071">
      <w:pPr>
        <w:numPr>
          <w:ilvl w:val="1"/>
          <w:numId w:val="7"/>
        </w:numPr>
        <w:contextualSpacing/>
        <w:rPr>
          <w:rFonts w:ascii="Times New Roman" w:eastAsia="Times New Roman" w:hAnsi="Times New Roman" w:cs="Times New Roman"/>
          <w:b/>
          <w:sz w:val="20"/>
          <w:szCs w:val="20"/>
        </w:rPr>
      </w:pPr>
      <w:r>
        <w:rPr>
          <w:rFonts w:ascii="Times New Roman" w:eastAsia="Times New Roman" w:hAnsi="Times New Roman" w:cs="Times New Roman"/>
          <w:b/>
          <w:sz w:val="20"/>
          <w:szCs w:val="20"/>
        </w:rPr>
        <w:t xml:space="preserve">UCC § 2-511: Tender of Payment by Buyer; Payment Check </w:t>
      </w:r>
      <w:r>
        <w:rPr>
          <w:rFonts w:ascii="Times New Roman" w:eastAsia="Times New Roman" w:hAnsi="Times New Roman" w:cs="Times New Roman"/>
          <w:sz w:val="20"/>
          <w:szCs w:val="20"/>
        </w:rPr>
        <w:t>– UCC rule that instantaneous performances must be concurrent</w:t>
      </w:r>
    </w:p>
    <w:p w:rsidR="00D56030" w:rsidRDefault="003C1071">
      <w:pPr>
        <w:numPr>
          <w:ilvl w:val="1"/>
          <w:numId w:val="7"/>
        </w:numPr>
        <w:contextualSpacing/>
        <w:rPr>
          <w:rFonts w:ascii="Times New Roman" w:eastAsia="Times New Roman" w:hAnsi="Times New Roman" w:cs="Times New Roman"/>
          <w:b/>
          <w:sz w:val="20"/>
          <w:szCs w:val="20"/>
        </w:rPr>
      </w:pPr>
      <w:r>
        <w:rPr>
          <w:rFonts w:ascii="Times New Roman" w:eastAsia="Times New Roman" w:hAnsi="Times New Roman" w:cs="Times New Roman"/>
          <w:b/>
          <w:sz w:val="20"/>
          <w:szCs w:val="20"/>
        </w:rPr>
        <w:t>UCC § 2-307: Delivery in Single Lot or Several Lots</w:t>
      </w:r>
    </w:p>
    <w:p w:rsidR="00D56030" w:rsidRDefault="003C1071">
      <w:pPr>
        <w:numPr>
          <w:ilvl w:val="0"/>
          <w:numId w:val="7"/>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Excuse of Conditions – circumstances in which it is not appropriate to insist on strict</w:t>
      </w:r>
      <w:r>
        <w:rPr>
          <w:rFonts w:ascii="Times New Roman" w:eastAsia="Times New Roman" w:hAnsi="Times New Roman" w:cs="Times New Roman"/>
          <w:sz w:val="20"/>
          <w:szCs w:val="20"/>
        </w:rPr>
        <w:t xml:space="preserve"> enforcement of a condition; four situations in which courts have felt justified in excusing a condition even though it was legitimately and expressly agreed to by the parties:</w:t>
      </w:r>
    </w:p>
    <w:p w:rsidR="00D56030" w:rsidRDefault="003C1071">
      <w:pPr>
        <w:numPr>
          <w:ilvl w:val="1"/>
          <w:numId w:val="7"/>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Three grounds for excuse: (1) Waiver, (2) estoppel, and (3) obstructive or unco</w:t>
      </w:r>
      <w:r>
        <w:rPr>
          <w:rFonts w:ascii="Times New Roman" w:eastAsia="Times New Roman" w:hAnsi="Times New Roman" w:cs="Times New Roman"/>
          <w:sz w:val="20"/>
          <w:szCs w:val="20"/>
        </w:rPr>
        <w:t>operative conduct – arise from post-formation words/actions of the party for whose benefit the condition was included in the contract</w:t>
      </w:r>
    </w:p>
    <w:p w:rsidR="00D56030" w:rsidRDefault="003C1071">
      <w:pPr>
        <w:numPr>
          <w:ilvl w:val="1"/>
          <w:numId w:val="7"/>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(4) Unfair Forfeiture – the exercise of judicial discretion to disregard what the parties have provided in their agreement</w:t>
      </w:r>
      <w:r>
        <w:rPr>
          <w:rFonts w:ascii="Times New Roman" w:eastAsia="Times New Roman" w:hAnsi="Times New Roman" w:cs="Times New Roman"/>
          <w:sz w:val="20"/>
          <w:szCs w:val="20"/>
        </w:rPr>
        <w:t xml:space="preserve"> (controversial, based on the court’s discretionary power to do justice between the parties)</w:t>
      </w:r>
    </w:p>
    <w:p w:rsidR="00D56030" w:rsidRDefault="003C1071">
      <w:pPr>
        <w:numPr>
          <w:ilvl w:val="1"/>
          <w:numId w:val="7"/>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lastRenderedPageBreak/>
        <w:t>Waiver and Estoppel – after the contract has been entered, the party who is the beneficiary of the condition manifests the intention, reasonably interpreted from w</w:t>
      </w:r>
      <w:r>
        <w:rPr>
          <w:rFonts w:ascii="Times New Roman" w:eastAsia="Times New Roman" w:hAnsi="Times New Roman" w:cs="Times New Roman"/>
          <w:sz w:val="20"/>
          <w:szCs w:val="20"/>
        </w:rPr>
        <w:t>ords or conduct, that he will not require the condition to be satisfied as a prerequisite to his performance, he can reasonably be understood to have abandoned the condition so that his duty to perform has become unconditional</w:t>
      </w:r>
    </w:p>
    <w:p w:rsidR="00D56030" w:rsidRDefault="003C1071">
      <w:pPr>
        <w:numPr>
          <w:ilvl w:val="2"/>
          <w:numId w:val="7"/>
        </w:numPr>
        <w:contextualSpacing/>
        <w:rPr>
          <w:rFonts w:ascii="Times New Roman" w:eastAsia="Times New Roman" w:hAnsi="Times New Roman" w:cs="Times New Roman"/>
          <w:sz w:val="20"/>
          <w:szCs w:val="20"/>
        </w:rPr>
      </w:pPr>
      <w:r>
        <w:rPr>
          <w:rFonts w:ascii="Times New Roman" w:eastAsia="Times New Roman" w:hAnsi="Times New Roman" w:cs="Times New Roman"/>
          <w:i/>
          <w:sz w:val="20"/>
          <w:szCs w:val="20"/>
        </w:rPr>
        <w:t>Waiver</w:t>
      </w:r>
      <w:r>
        <w:rPr>
          <w:rFonts w:ascii="Times New Roman" w:eastAsia="Times New Roman" w:hAnsi="Times New Roman" w:cs="Times New Roman"/>
          <w:sz w:val="20"/>
          <w:szCs w:val="20"/>
        </w:rPr>
        <w:t xml:space="preserve"> – a knowing and volunt</w:t>
      </w:r>
      <w:r>
        <w:rPr>
          <w:rFonts w:ascii="Times New Roman" w:eastAsia="Times New Roman" w:hAnsi="Times New Roman" w:cs="Times New Roman"/>
          <w:sz w:val="20"/>
          <w:szCs w:val="20"/>
        </w:rPr>
        <w:t>ary abandonment of a right, may be express or by implication from words/conduct; unlike a modification, a waiver is a one-sided relinquishment of a right without anything being received in exchange – because there is no consideration given for a waiver, th</w:t>
      </w:r>
      <w:r>
        <w:rPr>
          <w:rFonts w:ascii="Times New Roman" w:eastAsia="Times New Roman" w:hAnsi="Times New Roman" w:cs="Times New Roman"/>
          <w:sz w:val="20"/>
          <w:szCs w:val="20"/>
        </w:rPr>
        <w:t>e non waiving party may raise it only if the waived right is a nonmaterial or ancillary part of the contract (if material, can only be abandoned by modification with consideration); elements:</w:t>
      </w:r>
    </w:p>
    <w:p w:rsidR="00D56030" w:rsidRDefault="003C1071">
      <w:pPr>
        <w:numPr>
          <w:ilvl w:val="3"/>
          <w:numId w:val="7"/>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(1) abandonment of a right</w:t>
      </w:r>
    </w:p>
    <w:p w:rsidR="00D56030" w:rsidRDefault="003C1071">
      <w:pPr>
        <w:numPr>
          <w:ilvl w:val="3"/>
          <w:numId w:val="7"/>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(2) knowing</w:t>
      </w:r>
    </w:p>
    <w:p w:rsidR="00D56030" w:rsidRDefault="003C1071">
      <w:pPr>
        <w:numPr>
          <w:ilvl w:val="3"/>
          <w:numId w:val="7"/>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(3) voluntary, no conside</w:t>
      </w:r>
      <w:r>
        <w:rPr>
          <w:rFonts w:ascii="Times New Roman" w:eastAsia="Times New Roman" w:hAnsi="Times New Roman" w:cs="Times New Roman"/>
          <w:sz w:val="20"/>
          <w:szCs w:val="20"/>
        </w:rPr>
        <w:t>ration (distinguish from modification)</w:t>
      </w:r>
    </w:p>
    <w:p w:rsidR="00D56030" w:rsidRDefault="003C1071">
      <w:pPr>
        <w:numPr>
          <w:ilvl w:val="3"/>
          <w:numId w:val="7"/>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Does not require: Justifiable reliance or detriment</w:t>
      </w:r>
    </w:p>
    <w:p w:rsidR="00D56030" w:rsidRDefault="003C1071">
      <w:pPr>
        <w:numPr>
          <w:ilvl w:val="3"/>
          <w:numId w:val="7"/>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Right is only for the benefit of the waiving party and he wishes to proceed</w:t>
      </w:r>
    </w:p>
    <w:p w:rsidR="00D56030" w:rsidRDefault="003C1071">
      <w:pPr>
        <w:numPr>
          <w:ilvl w:val="4"/>
          <w:numId w:val="7"/>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Waiver cannot be challenged by the other party </w:t>
      </w:r>
    </w:p>
    <w:p w:rsidR="00D56030" w:rsidRDefault="003C1071">
      <w:pPr>
        <w:numPr>
          <w:ilvl w:val="3"/>
          <w:numId w:val="7"/>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Right benefits both parties or the party </w:t>
      </w:r>
      <w:r>
        <w:rPr>
          <w:rFonts w:ascii="Times New Roman" w:eastAsia="Times New Roman" w:hAnsi="Times New Roman" w:cs="Times New Roman"/>
          <w:sz w:val="20"/>
          <w:szCs w:val="20"/>
        </w:rPr>
        <w:t xml:space="preserve">who allegedly waived it and waiver is asserted by the non-waiving party </w:t>
      </w:r>
    </w:p>
    <w:p w:rsidR="00D56030" w:rsidRDefault="003C1071">
      <w:pPr>
        <w:numPr>
          <w:ilvl w:val="4"/>
          <w:numId w:val="7"/>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Must be non-material, can be retracted</w:t>
      </w:r>
    </w:p>
    <w:p w:rsidR="00D56030" w:rsidRDefault="003C1071">
      <w:pPr>
        <w:numPr>
          <w:ilvl w:val="2"/>
          <w:numId w:val="7"/>
        </w:numPr>
        <w:contextualSpacing/>
        <w:rPr>
          <w:rFonts w:ascii="Times New Roman" w:eastAsia="Times New Roman" w:hAnsi="Times New Roman" w:cs="Times New Roman"/>
          <w:sz w:val="20"/>
          <w:szCs w:val="20"/>
        </w:rPr>
      </w:pPr>
      <w:r>
        <w:rPr>
          <w:rFonts w:ascii="Times New Roman" w:eastAsia="Times New Roman" w:hAnsi="Times New Roman" w:cs="Times New Roman"/>
          <w:i/>
          <w:sz w:val="20"/>
          <w:szCs w:val="20"/>
        </w:rPr>
        <w:t>Estoppel</w:t>
      </w:r>
      <w:r>
        <w:rPr>
          <w:rFonts w:ascii="Times New Roman" w:eastAsia="Times New Roman" w:hAnsi="Times New Roman" w:cs="Times New Roman"/>
          <w:sz w:val="20"/>
          <w:szCs w:val="20"/>
        </w:rPr>
        <w:t xml:space="preserve"> – where the beneficiary of a condition indicates by words or conduct that he will perform the contingent promise despite non-fulfillmen</w:t>
      </w:r>
      <w:r>
        <w:rPr>
          <w:rFonts w:ascii="Times New Roman" w:eastAsia="Times New Roman" w:hAnsi="Times New Roman" w:cs="Times New Roman"/>
          <w:sz w:val="20"/>
          <w:szCs w:val="20"/>
        </w:rPr>
        <w:t xml:space="preserve">t of the condition </w:t>
      </w:r>
    </w:p>
    <w:p w:rsidR="00D56030" w:rsidRDefault="003C1071">
      <w:pPr>
        <w:numPr>
          <w:ilvl w:val="3"/>
          <w:numId w:val="7"/>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(1) conduct indicating intent to proceed despite non-fulfillment </w:t>
      </w:r>
    </w:p>
    <w:p w:rsidR="00D56030" w:rsidRDefault="003C1071">
      <w:pPr>
        <w:numPr>
          <w:ilvl w:val="3"/>
          <w:numId w:val="7"/>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(2) Reason to know of likely reliance</w:t>
      </w:r>
    </w:p>
    <w:p w:rsidR="00D56030" w:rsidRDefault="003C1071">
      <w:pPr>
        <w:numPr>
          <w:ilvl w:val="3"/>
          <w:numId w:val="7"/>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(3) reliance</w:t>
      </w:r>
    </w:p>
    <w:p w:rsidR="00D56030" w:rsidRDefault="003C1071">
      <w:pPr>
        <w:numPr>
          <w:ilvl w:val="3"/>
          <w:numId w:val="7"/>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(4) detriment, need not be non-material, need not be knowing, change of conduct would eliminate future reliance</w:t>
      </w:r>
    </w:p>
    <w:p w:rsidR="00D56030" w:rsidRDefault="003C1071">
      <w:pPr>
        <w:numPr>
          <w:ilvl w:val="3"/>
          <w:numId w:val="7"/>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Does not require: Non confined to nonmaterial changes in the contract and the behavior need not meet the same standards of a knowing and voluntary abandonment of a right (a party may be estopped on the basis of careless action not deliberately intended to </w:t>
      </w:r>
      <w:r>
        <w:rPr>
          <w:rFonts w:ascii="Times New Roman" w:eastAsia="Times New Roman" w:hAnsi="Times New Roman" w:cs="Times New Roman"/>
          <w:sz w:val="20"/>
          <w:szCs w:val="20"/>
        </w:rPr>
        <w:t>give up a right)</w:t>
      </w:r>
    </w:p>
    <w:p w:rsidR="00D56030" w:rsidRDefault="003C1071">
      <w:pPr>
        <w:numPr>
          <w:ilvl w:val="2"/>
          <w:numId w:val="7"/>
        </w:numPr>
        <w:contextualSpacing/>
        <w:rPr>
          <w:rFonts w:ascii="Times New Roman" w:eastAsia="Times New Roman" w:hAnsi="Times New Roman" w:cs="Times New Roman"/>
          <w:i/>
          <w:sz w:val="20"/>
          <w:szCs w:val="20"/>
        </w:rPr>
      </w:pPr>
      <w:r>
        <w:rPr>
          <w:rFonts w:ascii="Times New Roman" w:eastAsia="Times New Roman" w:hAnsi="Times New Roman" w:cs="Times New Roman"/>
          <w:i/>
          <w:sz w:val="20"/>
          <w:szCs w:val="20"/>
        </w:rPr>
        <w:t>Mercedes-Benz Credit Corp. v. Morgan</w:t>
      </w:r>
    </w:p>
    <w:p w:rsidR="00D56030" w:rsidRDefault="003C1071">
      <w:pPr>
        <w:numPr>
          <w:ilvl w:val="2"/>
          <w:numId w:val="7"/>
        </w:numPr>
        <w:contextualSpacing/>
        <w:rPr>
          <w:rFonts w:ascii="Times New Roman" w:eastAsia="Times New Roman" w:hAnsi="Times New Roman" w:cs="Times New Roman"/>
          <w:i/>
          <w:sz w:val="20"/>
          <w:szCs w:val="20"/>
        </w:rPr>
      </w:pPr>
      <w:r>
        <w:rPr>
          <w:rFonts w:ascii="Times New Roman" w:eastAsia="Times New Roman" w:hAnsi="Times New Roman" w:cs="Times New Roman"/>
          <w:i/>
          <w:sz w:val="20"/>
          <w:szCs w:val="20"/>
        </w:rPr>
        <w:t>Gould v. Artisoft, Inc.</w:t>
      </w:r>
    </w:p>
    <w:p w:rsidR="00D56030" w:rsidRDefault="003C1071">
      <w:pPr>
        <w:numPr>
          <w:ilvl w:val="1"/>
          <w:numId w:val="7"/>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Obstructive or Uncooperative Conduct – even if there is no promise to make a condition occur or try to make it happen, most contracts will likely contain an undertaking not to do</w:t>
      </w:r>
      <w:r>
        <w:rPr>
          <w:rFonts w:ascii="Times New Roman" w:eastAsia="Times New Roman" w:hAnsi="Times New Roman" w:cs="Times New Roman"/>
          <w:sz w:val="20"/>
          <w:szCs w:val="20"/>
        </w:rPr>
        <w:t xml:space="preserve"> anything to obstruct or hinder its occurrence; may be expressly stated but more likely implicit as a part of the general obligation of good faith and fair dealing </w:t>
      </w:r>
    </w:p>
    <w:p w:rsidR="00D56030" w:rsidRDefault="003C1071">
      <w:pPr>
        <w:numPr>
          <w:ilvl w:val="2"/>
          <w:numId w:val="7"/>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Where a promisor prevents fulfillment of a condition in breach of the duty not to hinder or</w:t>
      </w:r>
      <w:r>
        <w:rPr>
          <w:rFonts w:ascii="Times New Roman" w:eastAsia="Times New Roman" w:hAnsi="Times New Roman" w:cs="Times New Roman"/>
          <w:sz w:val="20"/>
          <w:szCs w:val="20"/>
        </w:rPr>
        <w:t xml:space="preserve"> impede its occurrence, the proper response is to excuse the condition, making the promise unconditional, if the promisor then fails to perform he is in breach of contract</w:t>
      </w:r>
    </w:p>
    <w:p w:rsidR="00D56030" w:rsidRDefault="003C1071">
      <w:pPr>
        <w:numPr>
          <w:ilvl w:val="2"/>
          <w:numId w:val="7"/>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i/>
          <w:color w:val="FF0000"/>
          <w:sz w:val="20"/>
          <w:szCs w:val="20"/>
        </w:rPr>
        <w:t>Sullivan v. Bullock</w:t>
      </w:r>
      <w:r>
        <w:rPr>
          <w:rFonts w:ascii="Times New Roman" w:eastAsia="Times New Roman" w:hAnsi="Times New Roman" w:cs="Times New Roman"/>
          <w:color w:val="FF0000"/>
          <w:sz w:val="20"/>
          <w:szCs w:val="20"/>
        </w:rPr>
        <w:t xml:space="preserve"> (Idaho Court of Appeals, 1993) </w:t>
      </w:r>
      <w:r>
        <w:rPr>
          <w:rFonts w:ascii="Times New Roman" w:eastAsia="Times New Roman" w:hAnsi="Times New Roman" w:cs="Times New Roman"/>
          <w:sz w:val="20"/>
          <w:szCs w:val="20"/>
        </w:rPr>
        <w:t>(pg. 755)</w:t>
      </w:r>
    </w:p>
    <w:p w:rsidR="00D56030" w:rsidRDefault="003C1071">
      <w:pPr>
        <w:numPr>
          <w:ilvl w:val="1"/>
          <w:numId w:val="7"/>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Unfair Forfeiture – courts do not like to aid a party who tries to use a technicality to evade its obligation (despite its preference to strictly enforce express conditions); where neither the language of the contract nor the facts permit such a resolution</w:t>
      </w:r>
      <w:r>
        <w:rPr>
          <w:rFonts w:ascii="Times New Roman" w:eastAsia="Times New Roman" w:hAnsi="Times New Roman" w:cs="Times New Roman"/>
          <w:sz w:val="20"/>
          <w:szCs w:val="20"/>
        </w:rPr>
        <w:t xml:space="preserve">, the use of equitable discretion may be the only way to avoid an unfair result by excusing technical noncompliance with a condition – may excuse the condition or exact compliance with the condition </w:t>
      </w:r>
    </w:p>
    <w:p w:rsidR="00D56030" w:rsidRDefault="003C1071">
      <w:pPr>
        <w:numPr>
          <w:ilvl w:val="2"/>
          <w:numId w:val="7"/>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Balancing the need to prevent unfair forfeiture against </w:t>
      </w:r>
      <w:r>
        <w:rPr>
          <w:rFonts w:ascii="Times New Roman" w:eastAsia="Times New Roman" w:hAnsi="Times New Roman" w:cs="Times New Roman"/>
          <w:sz w:val="20"/>
          <w:szCs w:val="20"/>
        </w:rPr>
        <w:t>the need to enforce the clear terms of the contract (controversial, courts use sparingly)</w:t>
      </w:r>
    </w:p>
    <w:p w:rsidR="00D56030" w:rsidRDefault="003C1071">
      <w:pPr>
        <w:numPr>
          <w:ilvl w:val="2"/>
          <w:numId w:val="7"/>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“Traditional Rule” – strict enforcement of an express condition</w:t>
      </w:r>
    </w:p>
    <w:p w:rsidR="00D56030" w:rsidRDefault="003C1071">
      <w:pPr>
        <w:numPr>
          <w:ilvl w:val="3"/>
          <w:numId w:val="7"/>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No forfeiture of rights that were not created</w:t>
      </w:r>
    </w:p>
    <w:p w:rsidR="00D56030" w:rsidRDefault="003C1071">
      <w:pPr>
        <w:numPr>
          <w:ilvl w:val="2"/>
          <w:numId w:val="7"/>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Equitable Balancing “Fountain” Rule</w:t>
      </w:r>
    </w:p>
    <w:p w:rsidR="00D56030" w:rsidRDefault="003C1071">
      <w:pPr>
        <w:numPr>
          <w:ilvl w:val="3"/>
          <w:numId w:val="7"/>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Unfair forfeiture: G</w:t>
      </w:r>
      <w:r>
        <w:rPr>
          <w:rFonts w:ascii="Times New Roman" w:eastAsia="Times New Roman" w:hAnsi="Times New Roman" w:cs="Times New Roman"/>
          <w:sz w:val="20"/>
          <w:szCs w:val="20"/>
        </w:rPr>
        <w:t>etting something for nothing</w:t>
      </w:r>
    </w:p>
    <w:p w:rsidR="00D56030" w:rsidRDefault="003C1071">
      <w:pPr>
        <w:numPr>
          <w:ilvl w:val="2"/>
          <w:numId w:val="7"/>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i/>
          <w:color w:val="FF0000"/>
          <w:sz w:val="20"/>
          <w:szCs w:val="20"/>
        </w:rPr>
        <w:t xml:space="preserve">United Properties Limited v. Walgreen Properties, Inc. </w:t>
      </w:r>
      <w:r>
        <w:rPr>
          <w:rFonts w:ascii="Times New Roman" w:eastAsia="Times New Roman" w:hAnsi="Times New Roman" w:cs="Times New Roman"/>
          <w:color w:val="FF0000"/>
          <w:sz w:val="20"/>
          <w:szCs w:val="20"/>
        </w:rPr>
        <w:t xml:space="preserve">(New Mexico Court of Appeals, 2003) </w:t>
      </w:r>
      <w:r>
        <w:rPr>
          <w:rFonts w:ascii="Times New Roman" w:eastAsia="Times New Roman" w:hAnsi="Times New Roman" w:cs="Times New Roman"/>
          <w:sz w:val="20"/>
          <w:szCs w:val="20"/>
        </w:rPr>
        <w:t>(pg. 758)</w:t>
      </w:r>
    </w:p>
    <w:p w:rsidR="00D56030" w:rsidRDefault="00D56030">
      <w:pPr>
        <w:jc w:val="center"/>
        <w:rPr>
          <w:rFonts w:ascii="Times New Roman" w:eastAsia="Times New Roman" w:hAnsi="Times New Roman" w:cs="Times New Roman"/>
          <w:sz w:val="24"/>
          <w:szCs w:val="24"/>
        </w:rPr>
      </w:pPr>
    </w:p>
    <w:p w:rsidR="00D56030" w:rsidRDefault="003C1071">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Chapter 19: Material Breach, Substantial Performance, and Anticipatory Repudiation</w:t>
      </w:r>
    </w:p>
    <w:p w:rsidR="00D56030" w:rsidRDefault="003C1071">
      <w:pPr>
        <w:jc w:val="center"/>
        <w:rPr>
          <w:rFonts w:ascii="Times New Roman" w:eastAsia="Times New Roman" w:hAnsi="Times New Roman" w:cs="Times New Roman"/>
          <w:sz w:val="24"/>
          <w:szCs w:val="24"/>
        </w:rPr>
      </w:pPr>
      <w:r>
        <w:rPr>
          <w:rFonts w:ascii="Times New Roman" w:eastAsia="Times New Roman" w:hAnsi="Times New Roman" w:cs="Times New Roman"/>
          <w:sz w:val="20"/>
          <w:szCs w:val="20"/>
        </w:rPr>
        <w:t>(CB 763-795; E&amp;E 17.1-17.7)</w:t>
      </w:r>
    </w:p>
    <w:p w:rsidR="00D56030" w:rsidRDefault="003C1071">
      <w:pPr>
        <w:numPr>
          <w:ilvl w:val="0"/>
          <w:numId w:val="16"/>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The Distinctio</w:t>
      </w:r>
      <w:r>
        <w:rPr>
          <w:rFonts w:ascii="Times New Roman" w:eastAsia="Times New Roman" w:hAnsi="Times New Roman" w:cs="Times New Roman"/>
          <w:sz w:val="20"/>
          <w:szCs w:val="20"/>
        </w:rPr>
        <w:t xml:space="preserve">n between Material and Nonmaterial Breach </w:t>
      </w:r>
    </w:p>
    <w:p w:rsidR="00D56030" w:rsidRDefault="003C1071">
      <w:pPr>
        <w:numPr>
          <w:ilvl w:val="1"/>
          <w:numId w:val="16"/>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If the term is a </w:t>
      </w:r>
      <w:r>
        <w:rPr>
          <w:rFonts w:ascii="Times New Roman" w:eastAsia="Times New Roman" w:hAnsi="Times New Roman" w:cs="Times New Roman"/>
          <w:i/>
          <w:sz w:val="20"/>
          <w:szCs w:val="20"/>
        </w:rPr>
        <w:t>promissory condition</w:t>
      </w:r>
      <w:r>
        <w:rPr>
          <w:rFonts w:ascii="Times New Roman" w:eastAsia="Times New Roman" w:hAnsi="Times New Roman" w:cs="Times New Roman"/>
          <w:sz w:val="20"/>
          <w:szCs w:val="20"/>
        </w:rPr>
        <w:t xml:space="preserve"> ^</w:t>
      </w:r>
      <w:r>
        <w:rPr>
          <w:rFonts w:ascii="Times New Roman" w:eastAsia="Times New Roman" w:hAnsi="Times New Roman" w:cs="Times New Roman"/>
          <w:i/>
          <w:sz w:val="20"/>
          <w:szCs w:val="20"/>
        </w:rPr>
        <w:t xml:space="preserve"> </w:t>
      </w:r>
      <w:r>
        <w:rPr>
          <w:rFonts w:ascii="Times New Roman" w:eastAsia="Times New Roman" w:hAnsi="Times New Roman" w:cs="Times New Roman"/>
          <w:sz w:val="20"/>
          <w:szCs w:val="20"/>
        </w:rPr>
        <w:t>(both a promise and a condition) then its non-fulfillment results in both breach of the promissory condition entitling the other party both to decline her performance and to</w:t>
      </w:r>
      <w:r>
        <w:rPr>
          <w:rFonts w:ascii="Times New Roman" w:eastAsia="Times New Roman" w:hAnsi="Times New Roman" w:cs="Times New Roman"/>
          <w:sz w:val="20"/>
          <w:szCs w:val="20"/>
        </w:rPr>
        <w:t xml:space="preserve"> claim breach and since most promises exchanged by the parties are interpreted as </w:t>
      </w:r>
      <w:r>
        <w:rPr>
          <w:rFonts w:ascii="Times New Roman" w:eastAsia="Times New Roman" w:hAnsi="Times New Roman" w:cs="Times New Roman"/>
          <w:i/>
          <w:sz w:val="20"/>
          <w:szCs w:val="20"/>
        </w:rPr>
        <w:t>dependent</w:t>
      </w:r>
      <w:r>
        <w:rPr>
          <w:rFonts w:ascii="Times New Roman" w:eastAsia="Times New Roman" w:hAnsi="Times New Roman" w:cs="Times New Roman"/>
          <w:sz w:val="20"/>
          <w:szCs w:val="20"/>
        </w:rPr>
        <w:t>, the breach by one party of his promise to perform before or concurrently with the performance of the other will, in most cases, be not only a breach of promise but</w:t>
      </w:r>
      <w:r>
        <w:rPr>
          <w:rFonts w:ascii="Times New Roman" w:eastAsia="Times New Roman" w:hAnsi="Times New Roman" w:cs="Times New Roman"/>
          <w:sz w:val="20"/>
          <w:szCs w:val="20"/>
        </w:rPr>
        <w:t xml:space="preserve"> also the non-occurrence of a condition</w:t>
      </w:r>
    </w:p>
    <w:p w:rsidR="00D56030" w:rsidRDefault="003C1071">
      <w:pPr>
        <w:numPr>
          <w:ilvl w:val="1"/>
          <w:numId w:val="16"/>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(1) </w:t>
      </w:r>
      <w:r>
        <w:rPr>
          <w:rFonts w:ascii="Times New Roman" w:eastAsia="Times New Roman" w:hAnsi="Times New Roman" w:cs="Times New Roman"/>
          <w:i/>
          <w:sz w:val="20"/>
          <w:szCs w:val="20"/>
        </w:rPr>
        <w:t xml:space="preserve">Material Breach </w:t>
      </w:r>
      <w:r>
        <w:rPr>
          <w:rFonts w:ascii="Times New Roman" w:eastAsia="Times New Roman" w:hAnsi="Times New Roman" w:cs="Times New Roman"/>
          <w:sz w:val="20"/>
          <w:szCs w:val="20"/>
        </w:rPr>
        <w:t>– where a breach is so serious that it allows the other party to decline his performance, terminate the contract, and sue for full expectation damages; both breach of promise and non-fulfillment o</w:t>
      </w:r>
      <w:r>
        <w:rPr>
          <w:rFonts w:ascii="Times New Roman" w:eastAsia="Times New Roman" w:hAnsi="Times New Roman" w:cs="Times New Roman"/>
          <w:sz w:val="20"/>
          <w:szCs w:val="20"/>
        </w:rPr>
        <w:t>f the condition precedent to the non-breacher’s performance; termination and expectation damages</w:t>
      </w:r>
    </w:p>
    <w:p w:rsidR="00D56030" w:rsidRDefault="003C1071">
      <w:pPr>
        <w:numPr>
          <w:ilvl w:val="2"/>
          <w:numId w:val="16"/>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Materiality is a factual question, not simply a matter of assumption</w:t>
      </w:r>
    </w:p>
    <w:p w:rsidR="00D56030" w:rsidRDefault="003C1071">
      <w:pPr>
        <w:numPr>
          <w:ilvl w:val="2"/>
          <w:numId w:val="16"/>
        </w:numPr>
        <w:contextualSpacing/>
        <w:rPr>
          <w:rFonts w:ascii="Times New Roman" w:eastAsia="Times New Roman" w:hAnsi="Times New Roman" w:cs="Times New Roman"/>
          <w:sz w:val="20"/>
          <w:szCs w:val="20"/>
        </w:rPr>
      </w:pPr>
      <w:r>
        <w:rPr>
          <w:rFonts w:ascii="Times New Roman" w:eastAsia="Times New Roman" w:hAnsi="Times New Roman" w:cs="Times New Roman"/>
          <w:b/>
          <w:sz w:val="20"/>
          <w:szCs w:val="20"/>
        </w:rPr>
        <w:t>R.2d § 241: Circumstances Significant in Determining Whether a Failure Is Material</w:t>
      </w:r>
    </w:p>
    <w:p w:rsidR="00D56030" w:rsidRDefault="003C1071">
      <w:pPr>
        <w:numPr>
          <w:ilvl w:val="1"/>
          <w:numId w:val="16"/>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(2)</w:t>
      </w:r>
      <w:r>
        <w:rPr>
          <w:rFonts w:ascii="Times New Roman" w:eastAsia="Times New Roman" w:hAnsi="Times New Roman" w:cs="Times New Roman"/>
          <w:i/>
          <w:sz w:val="20"/>
          <w:szCs w:val="20"/>
        </w:rPr>
        <w:t xml:space="preserve"> Material but Partial Breach </w:t>
      </w:r>
      <w:r>
        <w:rPr>
          <w:rFonts w:ascii="Times New Roman" w:eastAsia="Times New Roman" w:hAnsi="Times New Roman" w:cs="Times New Roman"/>
          <w:sz w:val="20"/>
          <w:szCs w:val="20"/>
        </w:rPr>
        <w:t>– may be “cured”; if cured becomes substantial performance/partial breach; if not cured becomes material and total breach</w:t>
      </w:r>
    </w:p>
    <w:p w:rsidR="00D56030" w:rsidRDefault="003C1071">
      <w:pPr>
        <w:numPr>
          <w:ilvl w:val="2"/>
          <w:numId w:val="16"/>
        </w:numPr>
        <w:contextualSpacing/>
        <w:rPr>
          <w:rFonts w:ascii="Times New Roman" w:eastAsia="Times New Roman" w:hAnsi="Times New Roman" w:cs="Times New Roman"/>
          <w:sz w:val="20"/>
          <w:szCs w:val="20"/>
        </w:rPr>
      </w:pPr>
      <w:r>
        <w:rPr>
          <w:rFonts w:ascii="Times New Roman" w:eastAsia="Times New Roman" w:hAnsi="Times New Roman" w:cs="Times New Roman"/>
          <w:i/>
          <w:sz w:val="20"/>
          <w:szCs w:val="20"/>
        </w:rPr>
        <w:t>Cure</w:t>
      </w:r>
      <w:r>
        <w:rPr>
          <w:rFonts w:ascii="Times New Roman" w:eastAsia="Times New Roman" w:hAnsi="Times New Roman" w:cs="Times New Roman"/>
          <w:sz w:val="20"/>
          <w:szCs w:val="20"/>
        </w:rPr>
        <w:t xml:space="preserve"> – sometimes a party can avoid committing a total and material breach by rectifying even a serious de</w:t>
      </w:r>
      <w:r>
        <w:rPr>
          <w:rFonts w:ascii="Times New Roman" w:eastAsia="Times New Roman" w:hAnsi="Times New Roman" w:cs="Times New Roman"/>
          <w:sz w:val="20"/>
          <w:szCs w:val="20"/>
        </w:rPr>
        <w:t>fect in performance before the problem gets to the point of becoming a total breach</w:t>
      </w:r>
    </w:p>
    <w:p w:rsidR="00D56030" w:rsidRDefault="003C1071">
      <w:pPr>
        <w:numPr>
          <w:ilvl w:val="3"/>
          <w:numId w:val="16"/>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The proper time for cure depends on the terms of the contract – if the completion date is a material term then the cure must be completed by that date, failing to do so (de</w:t>
      </w:r>
      <w:r>
        <w:rPr>
          <w:rFonts w:ascii="Times New Roman" w:eastAsia="Times New Roman" w:hAnsi="Times New Roman" w:cs="Times New Roman"/>
          <w:sz w:val="20"/>
          <w:szCs w:val="20"/>
        </w:rPr>
        <w:t xml:space="preserve">lay in completion) will itself be a material breach; if the completion date is not material, the party may have a reasonable period beyond the completion date </w:t>
      </w:r>
    </w:p>
    <w:p w:rsidR="00D56030" w:rsidRDefault="003C1071">
      <w:pPr>
        <w:numPr>
          <w:ilvl w:val="1"/>
          <w:numId w:val="16"/>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(3) </w:t>
      </w:r>
      <w:r>
        <w:rPr>
          <w:rFonts w:ascii="Times New Roman" w:eastAsia="Times New Roman" w:hAnsi="Times New Roman" w:cs="Times New Roman"/>
          <w:i/>
          <w:sz w:val="20"/>
          <w:szCs w:val="20"/>
        </w:rPr>
        <w:t xml:space="preserve">Substantial Performance </w:t>
      </w:r>
      <w:r>
        <w:rPr>
          <w:rFonts w:ascii="Times New Roman" w:eastAsia="Times New Roman" w:hAnsi="Times New Roman" w:cs="Times New Roman"/>
          <w:sz w:val="20"/>
          <w:szCs w:val="20"/>
        </w:rPr>
        <w:t>(</w:t>
      </w:r>
      <w:r>
        <w:rPr>
          <w:rFonts w:ascii="Times New Roman" w:eastAsia="Times New Roman" w:hAnsi="Times New Roman" w:cs="Times New Roman"/>
          <w:i/>
          <w:sz w:val="20"/>
          <w:szCs w:val="20"/>
        </w:rPr>
        <w:t>Partial Breach</w:t>
      </w:r>
      <w:r>
        <w:rPr>
          <w:rFonts w:ascii="Times New Roman" w:eastAsia="Times New Roman" w:hAnsi="Times New Roman" w:cs="Times New Roman"/>
          <w:sz w:val="20"/>
          <w:szCs w:val="20"/>
        </w:rPr>
        <w:t>) – a breach not of material gravity ^ and performanc</w:t>
      </w:r>
      <w:r>
        <w:rPr>
          <w:rFonts w:ascii="Times New Roman" w:eastAsia="Times New Roman" w:hAnsi="Times New Roman" w:cs="Times New Roman"/>
          <w:sz w:val="20"/>
          <w:szCs w:val="20"/>
        </w:rPr>
        <w:t xml:space="preserve">e of the breaching party, even though it falls short of what is required by the contract, is called </w:t>
      </w:r>
      <w:r>
        <w:rPr>
          <w:rFonts w:ascii="Times New Roman" w:eastAsia="Times New Roman" w:hAnsi="Times New Roman" w:cs="Times New Roman"/>
          <w:i/>
          <w:sz w:val="20"/>
          <w:szCs w:val="20"/>
        </w:rPr>
        <w:t>substantial performance</w:t>
      </w:r>
      <w:r>
        <w:rPr>
          <w:rFonts w:ascii="Times New Roman" w:eastAsia="Times New Roman" w:hAnsi="Times New Roman" w:cs="Times New Roman"/>
          <w:sz w:val="20"/>
          <w:szCs w:val="20"/>
        </w:rPr>
        <w:t>;</w:t>
      </w:r>
      <w:r>
        <w:rPr>
          <w:rFonts w:ascii="Times New Roman" w:eastAsia="Times New Roman" w:hAnsi="Times New Roman" w:cs="Times New Roman"/>
          <w:i/>
          <w:sz w:val="20"/>
          <w:szCs w:val="20"/>
        </w:rPr>
        <w:t xml:space="preserve"> </w:t>
      </w:r>
      <w:r>
        <w:rPr>
          <w:rFonts w:ascii="Times New Roman" w:eastAsia="Times New Roman" w:hAnsi="Times New Roman" w:cs="Times New Roman"/>
          <w:sz w:val="20"/>
          <w:szCs w:val="20"/>
        </w:rPr>
        <w:t>breach of promise but not non-fulfillment of the condition precedent to the non-breacher’s performance; no termination, the breache</w:t>
      </w:r>
      <w:r>
        <w:rPr>
          <w:rFonts w:ascii="Times New Roman" w:eastAsia="Times New Roman" w:hAnsi="Times New Roman" w:cs="Times New Roman"/>
          <w:sz w:val="20"/>
          <w:szCs w:val="20"/>
        </w:rPr>
        <w:t xml:space="preserve">r is entitled to the contract price for the work performed less an offset for damages suffered by other party as a result of the non-material breach </w:t>
      </w:r>
    </w:p>
    <w:p w:rsidR="00D56030" w:rsidRDefault="003C1071">
      <w:pPr>
        <w:numPr>
          <w:ilvl w:val="2"/>
          <w:numId w:val="16"/>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These damages are normally the costs of rectifying the deficiency in performance </w:t>
      </w:r>
      <w:r>
        <w:rPr>
          <w:rFonts w:ascii="Times New Roman" w:eastAsia="Times New Roman" w:hAnsi="Times New Roman" w:cs="Times New Roman"/>
          <w:i/>
          <w:sz w:val="20"/>
          <w:szCs w:val="20"/>
        </w:rPr>
        <w:t>but</w:t>
      </w:r>
      <w:r>
        <w:rPr>
          <w:rFonts w:ascii="Times New Roman" w:eastAsia="Times New Roman" w:hAnsi="Times New Roman" w:cs="Times New Roman"/>
          <w:sz w:val="20"/>
          <w:szCs w:val="20"/>
        </w:rPr>
        <w:t xml:space="preserve"> if that cost is exces</w:t>
      </w:r>
      <w:r>
        <w:rPr>
          <w:rFonts w:ascii="Times New Roman" w:eastAsia="Times New Roman" w:hAnsi="Times New Roman" w:cs="Times New Roman"/>
          <w:sz w:val="20"/>
          <w:szCs w:val="20"/>
        </w:rPr>
        <w:t>sive and disproportionate, the owner could be confined to a lesser amount of damages, such as the reduction in the market value of the performance</w:t>
      </w:r>
    </w:p>
    <w:p w:rsidR="00D56030" w:rsidRDefault="003C1071">
      <w:pPr>
        <w:numPr>
          <w:ilvl w:val="1"/>
          <w:numId w:val="16"/>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i/>
          <w:color w:val="FF0000"/>
          <w:sz w:val="20"/>
          <w:szCs w:val="20"/>
        </w:rPr>
        <w:t>Raymond Weil, S.A. v. Theron</w:t>
      </w:r>
      <w:r>
        <w:rPr>
          <w:rFonts w:ascii="Times New Roman" w:eastAsia="Times New Roman" w:hAnsi="Times New Roman" w:cs="Times New Roman"/>
          <w:color w:val="FF0000"/>
          <w:sz w:val="20"/>
          <w:szCs w:val="20"/>
        </w:rPr>
        <w:t xml:space="preserve"> (United States District Court, Southern District of New York, 2008) </w:t>
      </w:r>
      <w:r>
        <w:rPr>
          <w:rFonts w:ascii="Times New Roman" w:eastAsia="Times New Roman" w:hAnsi="Times New Roman" w:cs="Times New Roman"/>
          <w:sz w:val="20"/>
          <w:szCs w:val="20"/>
        </w:rPr>
        <w:t>(pg. 766)</w:t>
      </w:r>
    </w:p>
    <w:p w:rsidR="00D56030" w:rsidRDefault="003C1071">
      <w:pPr>
        <w:numPr>
          <w:ilvl w:val="0"/>
          <w:numId w:val="16"/>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Th</w:t>
      </w:r>
      <w:r>
        <w:rPr>
          <w:rFonts w:ascii="Times New Roman" w:eastAsia="Times New Roman" w:hAnsi="Times New Roman" w:cs="Times New Roman"/>
          <w:sz w:val="20"/>
          <w:szCs w:val="20"/>
        </w:rPr>
        <w:t>e Consequences of Substantial Performance</w:t>
      </w:r>
    </w:p>
    <w:p w:rsidR="00D56030" w:rsidRDefault="003C1071">
      <w:pPr>
        <w:numPr>
          <w:ilvl w:val="1"/>
          <w:numId w:val="16"/>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The Usual Measure of Relief for Substantial Performance – the differences between the remedies for total, material breach and for substantial performance lies in their scope and extent</w:t>
      </w:r>
    </w:p>
    <w:p w:rsidR="00D56030" w:rsidRDefault="003C1071">
      <w:pPr>
        <w:numPr>
          <w:ilvl w:val="2"/>
          <w:numId w:val="16"/>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Total and Material Breach: Te</w:t>
      </w:r>
      <w:r>
        <w:rPr>
          <w:rFonts w:ascii="Times New Roman" w:eastAsia="Times New Roman" w:hAnsi="Times New Roman" w:cs="Times New Roman"/>
          <w:sz w:val="20"/>
          <w:szCs w:val="20"/>
        </w:rPr>
        <w:t>rminate the contract and refuse to render her own performance; the victim may claim expectation damages from the breacher based on the difference between the contract price and the value of the breached performance; the alternative the victim may simply se</w:t>
      </w:r>
      <w:r>
        <w:rPr>
          <w:rFonts w:ascii="Times New Roman" w:eastAsia="Times New Roman" w:hAnsi="Times New Roman" w:cs="Times New Roman"/>
          <w:sz w:val="20"/>
          <w:szCs w:val="20"/>
        </w:rPr>
        <w:t>ek rescission of the contract and restitution</w:t>
      </w:r>
    </w:p>
    <w:p w:rsidR="00D56030" w:rsidRDefault="003C1071">
      <w:pPr>
        <w:numPr>
          <w:ilvl w:val="3"/>
          <w:numId w:val="16"/>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The material breacher cannot recover damages and has no right to enforce the contract</w:t>
      </w:r>
    </w:p>
    <w:p w:rsidR="00D56030" w:rsidRDefault="003C1071">
      <w:pPr>
        <w:numPr>
          <w:ilvl w:val="2"/>
          <w:numId w:val="16"/>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Substantial Performance (Partial Breach): Entitled to the cost of rectifying the defective tile work but the victim may not </w:t>
      </w:r>
      <w:r>
        <w:rPr>
          <w:rFonts w:ascii="Times New Roman" w:eastAsia="Times New Roman" w:hAnsi="Times New Roman" w:cs="Times New Roman"/>
          <w:sz w:val="20"/>
          <w:szCs w:val="20"/>
        </w:rPr>
        <w:t xml:space="preserve">terminate the contract </w:t>
      </w:r>
    </w:p>
    <w:p w:rsidR="00D56030" w:rsidRDefault="003C1071">
      <w:pPr>
        <w:numPr>
          <w:ilvl w:val="1"/>
          <w:numId w:val="16"/>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Relief for Substantial Performance where the Cost to Rectify the Defective Performance is Disproportionately High – sometimes the cost of rectifying the deficiency in performance is so high (grossly out of proportion to the harm cau</w:t>
      </w:r>
      <w:r>
        <w:rPr>
          <w:rFonts w:ascii="Times New Roman" w:eastAsia="Times New Roman" w:hAnsi="Times New Roman" w:cs="Times New Roman"/>
          <w:sz w:val="20"/>
          <w:szCs w:val="20"/>
        </w:rPr>
        <w:t>sed by the breach) that a court balks at awarding it and looks for an alternative measure of relief; sometimes the cost of rectification is the proper remedy even if the defect has little or no impact on the market value of the product of the performance</w:t>
      </w:r>
    </w:p>
    <w:p w:rsidR="00D56030" w:rsidRDefault="003C1071">
      <w:pPr>
        <w:numPr>
          <w:ilvl w:val="2"/>
          <w:numId w:val="16"/>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 </w:t>
      </w:r>
      <w:r>
        <w:rPr>
          <w:rFonts w:ascii="Times New Roman" w:eastAsia="Times New Roman" w:hAnsi="Times New Roman" w:cs="Times New Roman"/>
          <w:i/>
          <w:sz w:val="20"/>
          <w:szCs w:val="20"/>
        </w:rPr>
        <w:t>Jacob &amp; Youngs</w:t>
      </w:r>
      <w:r>
        <w:rPr>
          <w:rFonts w:ascii="Times New Roman" w:eastAsia="Times New Roman" w:hAnsi="Times New Roman" w:cs="Times New Roman"/>
          <w:sz w:val="20"/>
          <w:szCs w:val="20"/>
        </w:rPr>
        <w:t xml:space="preserve"> – establishes the principle that it may, in some circumstances, be fair to take into account the disproportionate cost of rectifying the defect</w:t>
      </w:r>
    </w:p>
    <w:p w:rsidR="00D56030" w:rsidRDefault="003C1071">
      <w:pPr>
        <w:numPr>
          <w:ilvl w:val="2"/>
          <w:numId w:val="16"/>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i/>
          <w:color w:val="FF0000"/>
          <w:sz w:val="20"/>
          <w:szCs w:val="20"/>
        </w:rPr>
        <w:t>Lyon v. Belosky Construction, Inc.</w:t>
      </w:r>
      <w:r>
        <w:rPr>
          <w:rFonts w:ascii="Times New Roman" w:eastAsia="Times New Roman" w:hAnsi="Times New Roman" w:cs="Times New Roman"/>
          <w:color w:val="FF0000"/>
          <w:sz w:val="20"/>
          <w:szCs w:val="20"/>
        </w:rPr>
        <w:t xml:space="preserve"> (New York Supreme Court, Appellate Division, 1998) </w:t>
      </w:r>
      <w:r>
        <w:rPr>
          <w:rFonts w:ascii="Times New Roman" w:eastAsia="Times New Roman" w:hAnsi="Times New Roman" w:cs="Times New Roman"/>
          <w:sz w:val="20"/>
          <w:szCs w:val="20"/>
        </w:rPr>
        <w:t>(pg. 774)</w:t>
      </w:r>
    </w:p>
    <w:p w:rsidR="00D56030" w:rsidRDefault="003C1071">
      <w:pPr>
        <w:numPr>
          <w:ilvl w:val="1"/>
          <w:numId w:val="16"/>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T</w:t>
      </w:r>
      <w:r>
        <w:rPr>
          <w:rFonts w:ascii="Times New Roman" w:eastAsia="Times New Roman" w:hAnsi="Times New Roman" w:cs="Times New Roman"/>
          <w:sz w:val="20"/>
          <w:szCs w:val="20"/>
        </w:rPr>
        <w:t>he Recovery by the Breaching Party: Unjust Enrichment or Recovery under the Contract</w:t>
      </w:r>
    </w:p>
    <w:p w:rsidR="00D56030" w:rsidRDefault="003C1071">
      <w:pPr>
        <w:numPr>
          <w:ilvl w:val="2"/>
          <w:numId w:val="16"/>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The material breacher cannot recover damages and has no right to enforce the contract </w:t>
      </w:r>
    </w:p>
    <w:p w:rsidR="00D56030" w:rsidRDefault="003C1071">
      <w:pPr>
        <w:numPr>
          <w:ilvl w:val="3"/>
          <w:numId w:val="16"/>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Some courts may not even allow restitution (but not favored by modern courts)</w:t>
      </w:r>
    </w:p>
    <w:p w:rsidR="00D56030" w:rsidRDefault="003C1071">
      <w:pPr>
        <w:numPr>
          <w:ilvl w:val="3"/>
          <w:numId w:val="16"/>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lastRenderedPageBreak/>
        <w:t>Other courts permit the restitutionary claim if justice requires it; but even where allowed, the remedy in favor of a material breacher could be limited:</w:t>
      </w:r>
    </w:p>
    <w:p w:rsidR="00D56030" w:rsidRDefault="003C1071">
      <w:pPr>
        <w:numPr>
          <w:ilvl w:val="4"/>
          <w:numId w:val="16"/>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The breacher is not unqualifiedly entitled to receive the market value of the performance (quantum mer</w:t>
      </w:r>
      <w:r>
        <w:rPr>
          <w:rFonts w:ascii="Times New Roman" w:eastAsia="Times New Roman" w:hAnsi="Times New Roman" w:cs="Times New Roman"/>
          <w:sz w:val="20"/>
          <w:szCs w:val="20"/>
        </w:rPr>
        <w:t xml:space="preserve">uit) but is likely to get only the actual economic enrichment of the other party </w:t>
      </w:r>
    </w:p>
    <w:p w:rsidR="00D56030" w:rsidRDefault="003C1071">
      <w:pPr>
        <w:numPr>
          <w:ilvl w:val="4"/>
          <w:numId w:val="16"/>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If the value placed on the performance in the contract is less than its market value, the restitutionary claim may be limited by the contract value</w:t>
      </w:r>
    </w:p>
    <w:p w:rsidR="00D56030" w:rsidRDefault="003C1071">
      <w:pPr>
        <w:numPr>
          <w:ilvl w:val="4"/>
          <w:numId w:val="16"/>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Also any restitutionary re</w:t>
      </w:r>
      <w:r>
        <w:rPr>
          <w:rFonts w:ascii="Times New Roman" w:eastAsia="Times New Roman" w:hAnsi="Times New Roman" w:cs="Times New Roman"/>
          <w:sz w:val="20"/>
          <w:szCs w:val="20"/>
        </w:rPr>
        <w:t>covery by the breach is offset against any damages to which the other party is entitled as a result of the breach</w:t>
      </w:r>
    </w:p>
    <w:p w:rsidR="00D56030" w:rsidRDefault="003C1071">
      <w:pPr>
        <w:numPr>
          <w:ilvl w:val="2"/>
          <w:numId w:val="16"/>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If the breacher has partially performed before his material breach he may be allowed to recover the value of his performance under the princip</w:t>
      </w:r>
      <w:r>
        <w:rPr>
          <w:rFonts w:ascii="Times New Roman" w:eastAsia="Times New Roman" w:hAnsi="Times New Roman" w:cs="Times New Roman"/>
          <w:sz w:val="20"/>
          <w:szCs w:val="20"/>
        </w:rPr>
        <w:t>les of unjust enrichment; the [substantial performance] breacher can enforce the contract and is entitled to the full contract price less any allowance to the other party for rectifying the defect or, in a proper case, for compensating for the loss in valu</w:t>
      </w:r>
      <w:r>
        <w:rPr>
          <w:rFonts w:ascii="Times New Roman" w:eastAsia="Times New Roman" w:hAnsi="Times New Roman" w:cs="Times New Roman"/>
          <w:sz w:val="20"/>
          <w:szCs w:val="20"/>
        </w:rPr>
        <w:t xml:space="preserve">e of the performance </w:t>
      </w:r>
    </w:p>
    <w:p w:rsidR="00D56030" w:rsidRDefault="003C1071">
      <w:pPr>
        <w:numPr>
          <w:ilvl w:val="2"/>
          <w:numId w:val="16"/>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Material Breach – no recovery on contract, confined to recovery for unjust enrichment</w:t>
      </w:r>
    </w:p>
    <w:p w:rsidR="00D56030" w:rsidRDefault="003C1071">
      <w:pPr>
        <w:numPr>
          <w:ilvl w:val="3"/>
          <w:numId w:val="16"/>
        </w:numPr>
        <w:contextualSpacing/>
        <w:rPr>
          <w:rFonts w:ascii="Times New Roman" w:eastAsia="Times New Roman" w:hAnsi="Times New Roman" w:cs="Times New Roman"/>
          <w:sz w:val="20"/>
          <w:szCs w:val="20"/>
        </w:rPr>
      </w:pPr>
      <w:r>
        <w:rPr>
          <w:rFonts w:ascii="Times New Roman" w:eastAsia="Times New Roman" w:hAnsi="Times New Roman" w:cs="Times New Roman"/>
          <w:i/>
          <w:sz w:val="20"/>
          <w:szCs w:val="20"/>
        </w:rPr>
        <w:t>Quantum meruit</w:t>
      </w:r>
      <w:r>
        <w:rPr>
          <w:rFonts w:ascii="Times New Roman" w:eastAsia="Times New Roman" w:hAnsi="Times New Roman" w:cs="Times New Roman"/>
          <w:sz w:val="20"/>
          <w:szCs w:val="20"/>
        </w:rPr>
        <w:t xml:space="preserve"> </w:t>
      </w:r>
      <w:r>
        <w:rPr>
          <w:rFonts w:ascii="Times New Roman" w:eastAsia="Times New Roman" w:hAnsi="Times New Roman" w:cs="Times New Roman"/>
          <w:i/>
          <w:sz w:val="20"/>
          <w:szCs w:val="20"/>
        </w:rPr>
        <w:t>or</w:t>
      </w:r>
    </w:p>
    <w:p w:rsidR="00D56030" w:rsidRDefault="003C1071">
      <w:pPr>
        <w:numPr>
          <w:ilvl w:val="3"/>
          <w:numId w:val="16"/>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Actual economic gain</w:t>
      </w:r>
    </w:p>
    <w:p w:rsidR="00D56030" w:rsidRDefault="003C1071">
      <w:pPr>
        <w:numPr>
          <w:ilvl w:val="2"/>
          <w:numId w:val="16"/>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Substantial Performance/Partial Breach – recovery on contract less offset for damages caused by the breach</w:t>
      </w:r>
    </w:p>
    <w:p w:rsidR="00D56030" w:rsidRDefault="003C1071">
      <w:pPr>
        <w:numPr>
          <w:ilvl w:val="2"/>
          <w:numId w:val="16"/>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i/>
          <w:color w:val="FF0000"/>
          <w:sz w:val="20"/>
          <w:szCs w:val="20"/>
        </w:rPr>
        <w:t xml:space="preserve">Menorah Chapels at Millburn v. Needle </w:t>
      </w:r>
      <w:r>
        <w:rPr>
          <w:rFonts w:ascii="Times New Roman" w:eastAsia="Times New Roman" w:hAnsi="Times New Roman" w:cs="Times New Roman"/>
          <w:color w:val="FF0000"/>
          <w:sz w:val="20"/>
          <w:szCs w:val="20"/>
        </w:rPr>
        <w:t xml:space="preserve">(New Jersey Superior Court, Appellate Division, 2006) </w:t>
      </w:r>
      <w:r>
        <w:rPr>
          <w:rFonts w:ascii="Times New Roman" w:eastAsia="Times New Roman" w:hAnsi="Times New Roman" w:cs="Times New Roman"/>
          <w:sz w:val="20"/>
          <w:szCs w:val="20"/>
        </w:rPr>
        <w:t>(pg. 778)</w:t>
      </w:r>
    </w:p>
    <w:p w:rsidR="00D56030" w:rsidRDefault="003C1071">
      <w:pPr>
        <w:numPr>
          <w:ilvl w:val="1"/>
          <w:numId w:val="16"/>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Divisibility – even where a breach is material, the contract may be structured in a way that allows the breacher to argue that it can be divided into self</w:t>
      </w:r>
      <w:r>
        <w:rPr>
          <w:rFonts w:ascii="Times New Roman" w:eastAsia="Times New Roman" w:hAnsi="Times New Roman" w:cs="Times New Roman"/>
          <w:sz w:val="20"/>
          <w:szCs w:val="20"/>
        </w:rPr>
        <w:t>-contained units so that a breach relating to some of the units is isolated and confined to those units and does not affect other aspects of the contract; this argument may only be made where it is consistent with the apparent intent of the parties, as rev</w:t>
      </w:r>
      <w:r>
        <w:rPr>
          <w:rFonts w:ascii="Times New Roman" w:eastAsia="Times New Roman" w:hAnsi="Times New Roman" w:cs="Times New Roman"/>
          <w:sz w:val="20"/>
          <w:szCs w:val="20"/>
        </w:rPr>
        <w:t>ealed in the structure of the contract (justified only if the reasonable expectations of the parties would not be defeated by breaking down the contract into independent, self-standing components)</w:t>
      </w:r>
    </w:p>
    <w:p w:rsidR="00D56030" w:rsidRDefault="003C1071">
      <w:pPr>
        <w:numPr>
          <w:ilvl w:val="2"/>
          <w:numId w:val="16"/>
        </w:numPr>
        <w:contextualSpacing/>
        <w:rPr>
          <w:rFonts w:ascii="Times New Roman" w:eastAsia="Times New Roman" w:hAnsi="Times New Roman" w:cs="Times New Roman"/>
          <w:i/>
          <w:sz w:val="20"/>
          <w:szCs w:val="20"/>
        </w:rPr>
      </w:pPr>
      <w:r>
        <w:rPr>
          <w:rFonts w:ascii="Times New Roman" w:eastAsia="Times New Roman" w:hAnsi="Times New Roman" w:cs="Times New Roman"/>
          <w:i/>
          <w:sz w:val="20"/>
          <w:szCs w:val="20"/>
        </w:rPr>
        <w:t>Carrig v. Gilbert-Varker Corp</w:t>
      </w:r>
      <w:r>
        <w:rPr>
          <w:rFonts w:ascii="Times New Roman" w:eastAsia="Times New Roman" w:hAnsi="Times New Roman" w:cs="Times New Roman"/>
          <w:sz w:val="20"/>
          <w:szCs w:val="20"/>
        </w:rPr>
        <w:t xml:space="preserve">. – </w:t>
      </w:r>
      <w:r>
        <w:rPr>
          <w:rFonts w:ascii="Times New Roman" w:eastAsia="Times New Roman" w:hAnsi="Times New Roman" w:cs="Times New Roman"/>
          <w:b/>
          <w:sz w:val="20"/>
          <w:szCs w:val="20"/>
        </w:rPr>
        <w:t xml:space="preserve">H: </w:t>
      </w:r>
      <w:r>
        <w:rPr>
          <w:rFonts w:ascii="Times New Roman" w:eastAsia="Times New Roman" w:hAnsi="Times New Roman" w:cs="Times New Roman"/>
          <w:sz w:val="20"/>
          <w:szCs w:val="20"/>
        </w:rPr>
        <w:t>The contract was divisi</w:t>
      </w:r>
      <w:r>
        <w:rPr>
          <w:rFonts w:ascii="Times New Roman" w:eastAsia="Times New Roman" w:hAnsi="Times New Roman" w:cs="Times New Roman"/>
          <w:sz w:val="20"/>
          <w:szCs w:val="20"/>
        </w:rPr>
        <w:t>ble because each house was a self-contained economic unit that could be sold to the customer; divisibility of a contract depends on the parties’ intent (revealed by the language and structure of the contract), its purpose, and the circumstances of its exec</w:t>
      </w:r>
      <w:r>
        <w:rPr>
          <w:rFonts w:ascii="Times New Roman" w:eastAsia="Times New Roman" w:hAnsi="Times New Roman" w:cs="Times New Roman"/>
          <w:sz w:val="20"/>
          <w:szCs w:val="20"/>
        </w:rPr>
        <w:t>ution and performance:</w:t>
      </w:r>
    </w:p>
    <w:p w:rsidR="00D56030" w:rsidRDefault="003C1071">
      <w:pPr>
        <w:numPr>
          <w:ilvl w:val="3"/>
          <w:numId w:val="16"/>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Intent – interpret language of contract</w:t>
      </w:r>
    </w:p>
    <w:p w:rsidR="00D56030" w:rsidRDefault="003C1071">
      <w:pPr>
        <w:numPr>
          <w:ilvl w:val="3"/>
          <w:numId w:val="16"/>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Consider overall purpose and structure of the transaction </w:t>
      </w:r>
    </w:p>
    <w:p w:rsidR="00D56030" w:rsidRDefault="003C1071">
      <w:pPr>
        <w:numPr>
          <w:ilvl w:val="3"/>
          <w:numId w:val="16"/>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Is each aspect of performance a separate economic unit with portion of the price allocated to each unit?</w:t>
      </w:r>
    </w:p>
    <w:p w:rsidR="00D56030" w:rsidRDefault="003C1071">
      <w:pPr>
        <w:numPr>
          <w:ilvl w:val="3"/>
          <w:numId w:val="16"/>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Does the breach victim get th</w:t>
      </w:r>
      <w:r>
        <w:rPr>
          <w:rFonts w:ascii="Times New Roman" w:eastAsia="Times New Roman" w:hAnsi="Times New Roman" w:cs="Times New Roman"/>
          <w:sz w:val="20"/>
          <w:szCs w:val="20"/>
        </w:rPr>
        <w:t>e full benefit of the bargain contemplated for the part performance by receiving the completed units of performance?</w:t>
      </w:r>
    </w:p>
    <w:p w:rsidR="00D56030" w:rsidRDefault="003C1071">
      <w:pPr>
        <w:numPr>
          <w:ilvl w:val="2"/>
          <w:numId w:val="16"/>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If divisible: Recovery of contract price less damages </w:t>
      </w:r>
    </w:p>
    <w:p w:rsidR="00D56030" w:rsidRDefault="003C1071">
      <w:pPr>
        <w:numPr>
          <w:ilvl w:val="2"/>
          <w:numId w:val="16"/>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If indivisible: Recovery of </w:t>
      </w:r>
      <w:r>
        <w:rPr>
          <w:rFonts w:ascii="Times New Roman" w:eastAsia="Times New Roman" w:hAnsi="Times New Roman" w:cs="Times New Roman"/>
          <w:i/>
          <w:sz w:val="20"/>
          <w:szCs w:val="20"/>
        </w:rPr>
        <w:t>quantum meruit</w:t>
      </w:r>
      <w:r>
        <w:rPr>
          <w:rFonts w:ascii="Times New Roman" w:eastAsia="Times New Roman" w:hAnsi="Times New Roman" w:cs="Times New Roman"/>
          <w:sz w:val="20"/>
          <w:szCs w:val="20"/>
        </w:rPr>
        <w:t xml:space="preserve"> less damages</w:t>
      </w:r>
    </w:p>
    <w:p w:rsidR="00D56030" w:rsidRDefault="003C1071">
      <w:pPr>
        <w:numPr>
          <w:ilvl w:val="0"/>
          <w:numId w:val="16"/>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Breach and Substantial Performance under the UCC Article 2: The Perfect Tender Rule</w:t>
      </w:r>
    </w:p>
    <w:p w:rsidR="00D56030" w:rsidRDefault="003C1071">
      <w:pPr>
        <w:numPr>
          <w:ilvl w:val="1"/>
          <w:numId w:val="16"/>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The Perfect Tender Under Article 2 – the seller’s principal obligation under a contract for the sale of goods is to tender delivery of the goods at the time and place provi</w:t>
      </w:r>
      <w:r>
        <w:rPr>
          <w:rFonts w:ascii="Times New Roman" w:eastAsia="Times New Roman" w:hAnsi="Times New Roman" w:cs="Times New Roman"/>
          <w:sz w:val="20"/>
          <w:szCs w:val="20"/>
        </w:rPr>
        <w:t>ded in the contract</w:t>
      </w:r>
    </w:p>
    <w:p w:rsidR="00D56030" w:rsidRDefault="003C1071">
      <w:pPr>
        <w:numPr>
          <w:ilvl w:val="2"/>
          <w:numId w:val="16"/>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If the tender of delivery conforms to the contract upon delivery and the buyer’s inspection, she must accept them and pay for them in the manner and at the time specified in the contract </w:t>
      </w:r>
    </w:p>
    <w:p w:rsidR="00D56030" w:rsidRDefault="003C1071">
      <w:pPr>
        <w:numPr>
          <w:ilvl w:val="2"/>
          <w:numId w:val="16"/>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If the seller breaches the contract by making a </w:t>
      </w:r>
      <w:r>
        <w:rPr>
          <w:rFonts w:ascii="Times New Roman" w:eastAsia="Times New Roman" w:hAnsi="Times New Roman" w:cs="Times New Roman"/>
          <w:sz w:val="20"/>
          <w:szCs w:val="20"/>
        </w:rPr>
        <w:t>nonconforming delivery, including delivering goods that are defective or otherwise not in accordance with the contract specifications or delivering them late or at the wrong place or incorrectly packaged, the perfect tender rule applies and the buyer may r</w:t>
      </w:r>
      <w:r>
        <w:rPr>
          <w:rFonts w:ascii="Times New Roman" w:eastAsia="Times New Roman" w:hAnsi="Times New Roman" w:cs="Times New Roman"/>
          <w:sz w:val="20"/>
          <w:szCs w:val="20"/>
        </w:rPr>
        <w:t>eject the whole, accept the whole, or accept any commercial unit or units and reject the rest</w:t>
      </w:r>
    </w:p>
    <w:p w:rsidR="00D56030" w:rsidRDefault="003C1071">
      <w:pPr>
        <w:numPr>
          <w:ilvl w:val="3"/>
          <w:numId w:val="16"/>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v. Common law: Would call for an inquiry into the significance of the breach, if material and incurable, the buyer would be able to reject the goods, refuse payme</w:t>
      </w:r>
      <w:r>
        <w:rPr>
          <w:rFonts w:ascii="Times New Roman" w:eastAsia="Times New Roman" w:hAnsi="Times New Roman" w:cs="Times New Roman"/>
          <w:sz w:val="20"/>
          <w:szCs w:val="20"/>
        </w:rPr>
        <w:t>nt, and claim total breach; if minor, the buyer would be confined to the remedy for substantial performance</w:t>
      </w:r>
    </w:p>
    <w:p w:rsidR="00D56030" w:rsidRDefault="003C1071">
      <w:pPr>
        <w:numPr>
          <w:ilvl w:val="2"/>
          <w:numId w:val="16"/>
        </w:numPr>
        <w:contextualSpacing/>
        <w:rPr>
          <w:rFonts w:ascii="Times New Roman" w:eastAsia="Times New Roman" w:hAnsi="Times New Roman" w:cs="Times New Roman"/>
          <w:b/>
          <w:sz w:val="20"/>
          <w:szCs w:val="20"/>
        </w:rPr>
      </w:pPr>
      <w:r>
        <w:rPr>
          <w:rFonts w:ascii="Times New Roman" w:eastAsia="Times New Roman" w:hAnsi="Times New Roman" w:cs="Times New Roman"/>
          <w:b/>
          <w:sz w:val="20"/>
          <w:szCs w:val="20"/>
        </w:rPr>
        <w:lastRenderedPageBreak/>
        <w:t>UCC § 2-601: Buyer’s Rights on Improper Delivery</w:t>
      </w:r>
    </w:p>
    <w:p w:rsidR="00D56030" w:rsidRDefault="003C1071">
      <w:pPr>
        <w:numPr>
          <w:ilvl w:val="1"/>
          <w:numId w:val="16"/>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Limitations of the Perfect Tender Rule</w:t>
      </w:r>
    </w:p>
    <w:p w:rsidR="00D56030" w:rsidRDefault="003C1071">
      <w:pPr>
        <w:numPr>
          <w:ilvl w:val="2"/>
          <w:numId w:val="16"/>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Cure – the seller's right to cure makes a distinction betwee</w:t>
      </w:r>
      <w:r>
        <w:rPr>
          <w:rFonts w:ascii="Times New Roman" w:eastAsia="Times New Roman" w:hAnsi="Times New Roman" w:cs="Times New Roman"/>
          <w:sz w:val="20"/>
          <w:szCs w:val="20"/>
        </w:rPr>
        <w:t>n before and after the time for performance has expired</w:t>
      </w:r>
    </w:p>
    <w:p w:rsidR="00D56030" w:rsidRDefault="003C1071">
      <w:pPr>
        <w:numPr>
          <w:ilvl w:val="3"/>
          <w:numId w:val="16"/>
        </w:numPr>
        <w:contextualSpacing/>
        <w:rPr>
          <w:rFonts w:ascii="Times New Roman" w:eastAsia="Times New Roman" w:hAnsi="Times New Roman" w:cs="Times New Roman"/>
          <w:sz w:val="20"/>
          <w:szCs w:val="20"/>
        </w:rPr>
      </w:pPr>
      <w:r>
        <w:rPr>
          <w:rFonts w:ascii="Times New Roman" w:eastAsia="Times New Roman" w:hAnsi="Times New Roman" w:cs="Times New Roman"/>
          <w:b/>
          <w:sz w:val="20"/>
          <w:szCs w:val="20"/>
        </w:rPr>
        <w:t xml:space="preserve">UCC § 2-508: </w:t>
      </w:r>
      <w:r>
        <w:rPr>
          <w:rFonts w:ascii="Times New Roman" w:eastAsia="Times New Roman" w:hAnsi="Times New Roman" w:cs="Times New Roman"/>
          <w:b/>
          <w:color w:val="252525"/>
          <w:sz w:val="20"/>
          <w:szCs w:val="20"/>
        </w:rPr>
        <w:t>Cure by Seller of Improper Tender or Delivery; Replacement</w:t>
      </w:r>
    </w:p>
    <w:p w:rsidR="00D56030" w:rsidRDefault="003C1071">
      <w:pPr>
        <w:numPr>
          <w:ilvl w:val="4"/>
          <w:numId w:val="16"/>
        </w:numPr>
        <w:contextualSpacing/>
        <w:rPr>
          <w:rFonts w:ascii="Times New Roman" w:eastAsia="Times New Roman" w:hAnsi="Times New Roman" w:cs="Times New Roman"/>
          <w:sz w:val="20"/>
          <w:szCs w:val="20"/>
        </w:rPr>
      </w:pPr>
      <w:r>
        <w:rPr>
          <w:rFonts w:ascii="Times New Roman" w:eastAsia="Times New Roman" w:hAnsi="Times New Roman" w:cs="Times New Roman"/>
          <w:b/>
          <w:sz w:val="20"/>
          <w:szCs w:val="20"/>
        </w:rPr>
        <w:t>(1):</w:t>
      </w:r>
      <w:r>
        <w:rPr>
          <w:rFonts w:ascii="Times New Roman" w:eastAsia="Times New Roman" w:hAnsi="Times New Roman" w:cs="Times New Roman"/>
          <w:sz w:val="20"/>
          <w:szCs w:val="20"/>
        </w:rPr>
        <w:t xml:space="preserve"> – seller has a broader right to cure by substituting a conforming tender before the expiry of the agree time for delivery –</w:t>
      </w:r>
      <w:r>
        <w:rPr>
          <w:rFonts w:ascii="Times New Roman" w:eastAsia="Times New Roman" w:hAnsi="Times New Roman" w:cs="Times New Roman"/>
          <w:sz w:val="20"/>
          <w:szCs w:val="20"/>
        </w:rPr>
        <w:t xml:space="preserve"> the seller must have acted in good faith in making the non-conforming tender, must give the buyer timely notice of its intent to cure, and must pay the expenses of curing and compensate the buyer for any loss caused by the breach, the buyer is then oblige</w:t>
      </w:r>
      <w:r>
        <w:rPr>
          <w:rFonts w:ascii="Times New Roman" w:eastAsia="Times New Roman" w:hAnsi="Times New Roman" w:cs="Times New Roman"/>
          <w:sz w:val="20"/>
          <w:szCs w:val="20"/>
        </w:rPr>
        <w:t xml:space="preserve">d to accept the cure and proceed with his own performance </w:t>
      </w:r>
    </w:p>
    <w:p w:rsidR="00D56030" w:rsidRDefault="003C1071">
      <w:pPr>
        <w:numPr>
          <w:ilvl w:val="4"/>
          <w:numId w:val="16"/>
        </w:numPr>
        <w:contextualSpacing/>
        <w:rPr>
          <w:rFonts w:ascii="Times New Roman" w:eastAsia="Times New Roman" w:hAnsi="Times New Roman" w:cs="Times New Roman"/>
          <w:sz w:val="20"/>
          <w:szCs w:val="20"/>
        </w:rPr>
      </w:pPr>
      <w:r>
        <w:rPr>
          <w:rFonts w:ascii="Times New Roman" w:eastAsia="Times New Roman" w:hAnsi="Times New Roman" w:cs="Times New Roman"/>
          <w:b/>
          <w:sz w:val="20"/>
          <w:szCs w:val="20"/>
        </w:rPr>
        <w:t>(2):</w:t>
      </w:r>
      <w:r>
        <w:rPr>
          <w:rFonts w:ascii="Times New Roman" w:eastAsia="Times New Roman" w:hAnsi="Times New Roman" w:cs="Times New Roman"/>
          <w:sz w:val="20"/>
          <w:szCs w:val="20"/>
        </w:rPr>
        <w:t xml:space="preserve"> – in addition to the requirements of subsection (1) ^, this subsection also requires the cure to be appropriate and timely under the circumstances, that is the seller must show that the cure w</w:t>
      </w:r>
      <w:r>
        <w:rPr>
          <w:rFonts w:ascii="Times New Roman" w:eastAsia="Times New Roman" w:hAnsi="Times New Roman" w:cs="Times New Roman"/>
          <w:sz w:val="20"/>
          <w:szCs w:val="20"/>
        </w:rPr>
        <w:t>ill give the buyer his contractual expectations notwithstanding the delay in completing proper performance</w:t>
      </w:r>
    </w:p>
    <w:p w:rsidR="00D56030" w:rsidRDefault="003C1071">
      <w:pPr>
        <w:numPr>
          <w:ilvl w:val="2"/>
          <w:numId w:val="16"/>
        </w:numPr>
        <w:contextualSpacing/>
        <w:rPr>
          <w:rFonts w:ascii="Times New Roman" w:eastAsia="Times New Roman" w:hAnsi="Times New Roman" w:cs="Times New Roman"/>
          <w:sz w:val="20"/>
          <w:szCs w:val="20"/>
        </w:rPr>
      </w:pPr>
      <w:r>
        <w:rPr>
          <w:rFonts w:ascii="Times New Roman" w:eastAsia="Times New Roman" w:hAnsi="Times New Roman" w:cs="Times New Roman"/>
          <w:b/>
          <w:sz w:val="20"/>
          <w:szCs w:val="20"/>
        </w:rPr>
        <w:t>UCC § 2-612: “Installment Contract”; Breach</w:t>
      </w:r>
    </w:p>
    <w:p w:rsidR="00D56030" w:rsidRDefault="003C1071">
      <w:pPr>
        <w:numPr>
          <w:ilvl w:val="3"/>
          <w:numId w:val="16"/>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Contracts that Call for Delivery in Installments – where the contract qualifies as an installment contrac</w:t>
      </w:r>
      <w:r>
        <w:rPr>
          <w:rFonts w:ascii="Times New Roman" w:eastAsia="Times New Roman" w:hAnsi="Times New Roman" w:cs="Times New Roman"/>
          <w:sz w:val="20"/>
          <w:szCs w:val="20"/>
        </w:rPr>
        <w:t>t, UCC § 2-612 does not follow the perfect tender rule but instead adopts the substantial performance doctrine (pg. 785)</w:t>
      </w:r>
    </w:p>
    <w:p w:rsidR="00D56030" w:rsidRDefault="003C1071">
      <w:pPr>
        <w:numPr>
          <w:ilvl w:val="3"/>
          <w:numId w:val="16"/>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“Installment Contract” – one which requires or authorizes the delivery of goods in separate lots to be separately accepted</w:t>
      </w:r>
    </w:p>
    <w:p w:rsidR="00D56030" w:rsidRDefault="003C1071">
      <w:pPr>
        <w:numPr>
          <w:ilvl w:val="0"/>
          <w:numId w:val="16"/>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Anticipatory</w:t>
      </w:r>
      <w:r>
        <w:rPr>
          <w:rFonts w:ascii="Times New Roman" w:eastAsia="Times New Roman" w:hAnsi="Times New Roman" w:cs="Times New Roman"/>
          <w:sz w:val="20"/>
          <w:szCs w:val="20"/>
        </w:rPr>
        <w:t xml:space="preserve"> Repudiation and Prospective Nonperformance</w:t>
      </w:r>
    </w:p>
    <w:p w:rsidR="00D56030" w:rsidRDefault="003C1071">
      <w:pPr>
        <w:numPr>
          <w:ilvl w:val="1"/>
          <w:numId w:val="16"/>
        </w:numPr>
        <w:contextualSpacing/>
        <w:rPr>
          <w:rFonts w:ascii="Times New Roman" w:eastAsia="Times New Roman" w:hAnsi="Times New Roman" w:cs="Times New Roman"/>
          <w:sz w:val="20"/>
          <w:szCs w:val="20"/>
        </w:rPr>
      </w:pPr>
      <w:r>
        <w:rPr>
          <w:rFonts w:ascii="Times New Roman" w:eastAsia="Times New Roman" w:hAnsi="Times New Roman" w:cs="Times New Roman"/>
          <w:i/>
          <w:sz w:val="20"/>
          <w:szCs w:val="20"/>
        </w:rPr>
        <w:t xml:space="preserve">Anticipatory Repudiation </w:t>
      </w:r>
      <w:r>
        <w:rPr>
          <w:rFonts w:ascii="Times New Roman" w:eastAsia="Times New Roman" w:hAnsi="Times New Roman" w:cs="Times New Roman"/>
          <w:sz w:val="20"/>
          <w:szCs w:val="20"/>
        </w:rPr>
        <w:t xml:space="preserve">– statement or conduct that obligor will commit a breach that qualifies as material (substantially impairs value of performance); may occur before or after performance has begun </w:t>
      </w:r>
    </w:p>
    <w:p w:rsidR="00D56030" w:rsidRDefault="003C1071">
      <w:pPr>
        <w:numPr>
          <w:ilvl w:val="2"/>
          <w:numId w:val="16"/>
        </w:numPr>
        <w:contextualSpacing/>
        <w:rPr>
          <w:rFonts w:ascii="Times New Roman" w:eastAsia="Times New Roman" w:hAnsi="Times New Roman" w:cs="Times New Roman"/>
          <w:sz w:val="20"/>
          <w:szCs w:val="20"/>
        </w:rPr>
      </w:pPr>
      <w:r>
        <w:rPr>
          <w:rFonts w:ascii="Times New Roman" w:eastAsia="Times New Roman" w:hAnsi="Times New Roman" w:cs="Times New Roman"/>
          <w:i/>
          <w:sz w:val="20"/>
          <w:szCs w:val="20"/>
        </w:rPr>
        <w:t>Hochster v. De La Tour</w:t>
      </w:r>
      <w:r>
        <w:rPr>
          <w:rFonts w:ascii="Times New Roman" w:eastAsia="Times New Roman" w:hAnsi="Times New Roman" w:cs="Times New Roman"/>
          <w:sz w:val="20"/>
          <w:szCs w:val="20"/>
        </w:rPr>
        <w:t xml:space="preserve"> – </w:t>
      </w:r>
      <w:r>
        <w:rPr>
          <w:rFonts w:ascii="Times New Roman" w:eastAsia="Times New Roman" w:hAnsi="Times New Roman" w:cs="Times New Roman"/>
          <w:b/>
          <w:sz w:val="20"/>
          <w:szCs w:val="20"/>
        </w:rPr>
        <w:t xml:space="preserve">H: </w:t>
      </w:r>
      <w:r>
        <w:rPr>
          <w:rFonts w:ascii="Times New Roman" w:eastAsia="Times New Roman" w:hAnsi="Times New Roman" w:cs="Times New Roman"/>
          <w:sz w:val="20"/>
          <w:szCs w:val="20"/>
        </w:rPr>
        <w:t>Where a party utterly renounces the contract by a clear declaration of intent not to perform or by an act that makes it impossible for him to perform, a cause of action for its breach arises immediately</w:t>
      </w:r>
    </w:p>
    <w:p w:rsidR="00D56030" w:rsidRDefault="003C1071">
      <w:pPr>
        <w:numPr>
          <w:ilvl w:val="2"/>
          <w:numId w:val="16"/>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To be treated as a repudi</w:t>
      </w:r>
      <w:r>
        <w:rPr>
          <w:rFonts w:ascii="Times New Roman" w:eastAsia="Times New Roman" w:hAnsi="Times New Roman" w:cs="Times New Roman"/>
          <w:sz w:val="20"/>
          <w:szCs w:val="20"/>
        </w:rPr>
        <w:t>ation giving right to declare advance breach of contract, the indication of intent not to perform must relate to a material term of the contract</w:t>
      </w:r>
    </w:p>
    <w:p w:rsidR="00D56030" w:rsidRDefault="003C1071">
      <w:pPr>
        <w:numPr>
          <w:ilvl w:val="3"/>
          <w:numId w:val="16"/>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If not a material term, the owner cannot react to the repudiation by withholding his own performance, canceling</w:t>
      </w:r>
      <w:r>
        <w:rPr>
          <w:rFonts w:ascii="Times New Roman" w:eastAsia="Times New Roman" w:hAnsi="Times New Roman" w:cs="Times New Roman"/>
          <w:sz w:val="20"/>
          <w:szCs w:val="20"/>
        </w:rPr>
        <w:t xml:space="preserve"> the contract, and suing for expectation damages based on total breach</w:t>
      </w:r>
    </w:p>
    <w:p w:rsidR="00D56030" w:rsidRDefault="003C1071">
      <w:pPr>
        <w:numPr>
          <w:ilvl w:val="2"/>
          <w:numId w:val="16"/>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Potential Problem: A party, who believe that the other has repudiated declares an advance breach and cancels the contract may herself have repudiated and contract by cancelling it if sh</w:t>
      </w:r>
      <w:r>
        <w:rPr>
          <w:rFonts w:ascii="Times New Roman" w:eastAsia="Times New Roman" w:hAnsi="Times New Roman" w:cs="Times New Roman"/>
          <w:sz w:val="20"/>
          <w:szCs w:val="20"/>
        </w:rPr>
        <w:t>e was wrong in her interpretation of the words or conduct and may thereby be liable for breach</w:t>
      </w:r>
    </w:p>
    <w:p w:rsidR="00D56030" w:rsidRDefault="003C1071">
      <w:pPr>
        <w:numPr>
          <w:ilvl w:val="1"/>
          <w:numId w:val="16"/>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 </w:t>
      </w:r>
      <w:r>
        <w:rPr>
          <w:rFonts w:ascii="Times New Roman" w:eastAsia="Times New Roman" w:hAnsi="Times New Roman" w:cs="Times New Roman"/>
          <w:i/>
          <w:sz w:val="20"/>
          <w:szCs w:val="20"/>
        </w:rPr>
        <w:t xml:space="preserve">or </w:t>
      </w:r>
      <w:r>
        <w:rPr>
          <w:rFonts w:ascii="Times New Roman" w:eastAsia="Times New Roman" w:hAnsi="Times New Roman" w:cs="Times New Roman"/>
          <w:sz w:val="20"/>
          <w:szCs w:val="20"/>
        </w:rPr>
        <w:t xml:space="preserve">Voluntary Affirmative Act – rendering obliger unable/apparently unable to perform </w:t>
      </w:r>
    </w:p>
    <w:p w:rsidR="00D56030" w:rsidRDefault="003C1071">
      <w:pPr>
        <w:numPr>
          <w:ilvl w:val="1"/>
          <w:numId w:val="16"/>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(1) Obligee may treat the repudiation as a total advance breach</w:t>
      </w:r>
    </w:p>
    <w:p w:rsidR="00D56030" w:rsidRDefault="003C1071">
      <w:pPr>
        <w:numPr>
          <w:ilvl w:val="2"/>
          <w:numId w:val="16"/>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Suspend pe</w:t>
      </w:r>
      <w:r>
        <w:rPr>
          <w:rFonts w:ascii="Times New Roman" w:eastAsia="Times New Roman" w:hAnsi="Times New Roman" w:cs="Times New Roman"/>
          <w:sz w:val="20"/>
          <w:szCs w:val="20"/>
        </w:rPr>
        <w:t>rformance</w:t>
      </w:r>
    </w:p>
    <w:p w:rsidR="00D56030" w:rsidRDefault="003C1071">
      <w:pPr>
        <w:numPr>
          <w:ilvl w:val="2"/>
          <w:numId w:val="16"/>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Sue for damages for total breach</w:t>
      </w:r>
    </w:p>
    <w:p w:rsidR="00D56030" w:rsidRDefault="003C1071">
      <w:pPr>
        <w:numPr>
          <w:ilvl w:val="1"/>
          <w:numId w:val="16"/>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(2) </w:t>
      </w:r>
      <w:r>
        <w:rPr>
          <w:rFonts w:ascii="Times New Roman" w:eastAsia="Times New Roman" w:hAnsi="Times New Roman" w:cs="Times New Roman"/>
          <w:i/>
          <w:sz w:val="20"/>
          <w:szCs w:val="20"/>
        </w:rPr>
        <w:t xml:space="preserve">or </w:t>
      </w:r>
      <w:r>
        <w:rPr>
          <w:rFonts w:ascii="Times New Roman" w:eastAsia="Times New Roman" w:hAnsi="Times New Roman" w:cs="Times New Roman"/>
          <w:sz w:val="20"/>
          <w:szCs w:val="20"/>
        </w:rPr>
        <w:t>Obligee may await performance for a commercially reasonable time (allow opportunity for retraction)</w:t>
      </w:r>
    </w:p>
    <w:p w:rsidR="00D56030" w:rsidRDefault="003C1071">
      <w:pPr>
        <w:numPr>
          <w:ilvl w:val="2"/>
          <w:numId w:val="16"/>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Repudiation may be retracted until accepted or acted upon (material change of position)</w:t>
      </w:r>
    </w:p>
    <w:p w:rsidR="00D56030" w:rsidRDefault="003C1071">
      <w:pPr>
        <w:numPr>
          <w:ilvl w:val="2"/>
          <w:numId w:val="16"/>
        </w:numPr>
        <w:contextualSpacing/>
        <w:rPr>
          <w:rFonts w:ascii="Times New Roman" w:eastAsia="Times New Roman" w:hAnsi="Times New Roman" w:cs="Times New Roman"/>
          <w:b/>
          <w:sz w:val="20"/>
          <w:szCs w:val="20"/>
        </w:rPr>
      </w:pPr>
      <w:r>
        <w:rPr>
          <w:rFonts w:ascii="Times New Roman" w:eastAsia="Times New Roman" w:hAnsi="Times New Roman" w:cs="Times New Roman"/>
          <w:b/>
          <w:sz w:val="20"/>
          <w:szCs w:val="20"/>
        </w:rPr>
        <w:t>R.2d § 250: When a Statement or an Act is a Repudiation</w:t>
      </w:r>
    </w:p>
    <w:p w:rsidR="00D56030" w:rsidRDefault="003C1071">
      <w:pPr>
        <w:numPr>
          <w:ilvl w:val="2"/>
          <w:numId w:val="16"/>
        </w:numPr>
        <w:contextualSpacing/>
        <w:rPr>
          <w:rFonts w:ascii="Times New Roman" w:eastAsia="Times New Roman" w:hAnsi="Times New Roman" w:cs="Times New Roman"/>
          <w:b/>
          <w:sz w:val="20"/>
          <w:szCs w:val="20"/>
        </w:rPr>
      </w:pPr>
      <w:r>
        <w:rPr>
          <w:rFonts w:ascii="Times New Roman" w:eastAsia="Times New Roman" w:hAnsi="Times New Roman" w:cs="Times New Roman"/>
          <w:b/>
          <w:sz w:val="20"/>
          <w:szCs w:val="20"/>
        </w:rPr>
        <w:t>R.2d § 253: Effect of a Repudiation as a Breach and on Other Party’s Duties</w:t>
      </w:r>
    </w:p>
    <w:p w:rsidR="00D56030" w:rsidRDefault="003C1071">
      <w:pPr>
        <w:numPr>
          <w:ilvl w:val="2"/>
          <w:numId w:val="16"/>
        </w:numPr>
        <w:contextualSpacing/>
        <w:rPr>
          <w:rFonts w:ascii="Times New Roman" w:eastAsia="Times New Roman" w:hAnsi="Times New Roman" w:cs="Times New Roman"/>
          <w:b/>
          <w:sz w:val="20"/>
          <w:szCs w:val="20"/>
        </w:rPr>
      </w:pPr>
      <w:r>
        <w:rPr>
          <w:rFonts w:ascii="Times New Roman" w:eastAsia="Times New Roman" w:hAnsi="Times New Roman" w:cs="Times New Roman"/>
          <w:b/>
          <w:sz w:val="20"/>
          <w:szCs w:val="20"/>
        </w:rPr>
        <w:t>UCC § 2-610: Anticipatory Repudiation</w:t>
      </w:r>
      <w:r>
        <w:rPr>
          <w:rFonts w:ascii="Times New Roman" w:eastAsia="Times New Roman" w:hAnsi="Times New Roman" w:cs="Times New Roman"/>
          <w:sz w:val="20"/>
          <w:szCs w:val="20"/>
        </w:rPr>
        <w:t xml:space="preserve"> – requires a prospective breach to be material (follows the same approach as common la</w:t>
      </w:r>
      <w:r>
        <w:rPr>
          <w:rFonts w:ascii="Times New Roman" w:eastAsia="Times New Roman" w:hAnsi="Times New Roman" w:cs="Times New Roman"/>
          <w:sz w:val="20"/>
          <w:szCs w:val="20"/>
        </w:rPr>
        <w:t>w in relation to repudiation)</w:t>
      </w:r>
    </w:p>
    <w:p w:rsidR="00D56030" w:rsidRDefault="003C1071">
      <w:pPr>
        <w:numPr>
          <w:ilvl w:val="2"/>
          <w:numId w:val="16"/>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i/>
          <w:color w:val="FF0000"/>
          <w:sz w:val="20"/>
          <w:szCs w:val="20"/>
        </w:rPr>
        <w:t>Wholesale Sand &amp; Gravel, Inc. v. Decker</w:t>
      </w:r>
      <w:r>
        <w:rPr>
          <w:rFonts w:ascii="Times New Roman" w:eastAsia="Times New Roman" w:hAnsi="Times New Roman" w:cs="Times New Roman"/>
          <w:color w:val="FF0000"/>
          <w:sz w:val="20"/>
          <w:szCs w:val="20"/>
        </w:rPr>
        <w:t xml:space="preserve"> (Maine Supreme Judicial Court, 1993) </w:t>
      </w:r>
      <w:r>
        <w:rPr>
          <w:rFonts w:ascii="Times New Roman" w:eastAsia="Times New Roman" w:hAnsi="Times New Roman" w:cs="Times New Roman"/>
          <w:sz w:val="20"/>
          <w:szCs w:val="20"/>
        </w:rPr>
        <w:t>(pg. 789)</w:t>
      </w:r>
    </w:p>
    <w:p w:rsidR="00D56030" w:rsidRDefault="003C1071">
      <w:pPr>
        <w:numPr>
          <w:ilvl w:val="1"/>
          <w:numId w:val="16"/>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Retraction of Repudiation – the repudiating party may be able to repent and nullify the repudiation by withdrawing it and reaffirming his i</w:t>
      </w:r>
      <w:r>
        <w:rPr>
          <w:rFonts w:ascii="Times New Roman" w:eastAsia="Times New Roman" w:hAnsi="Times New Roman" w:cs="Times New Roman"/>
          <w:sz w:val="20"/>
          <w:szCs w:val="20"/>
        </w:rPr>
        <w:t xml:space="preserve">ntent to honor the contract </w:t>
      </w:r>
    </w:p>
    <w:p w:rsidR="00D56030" w:rsidRDefault="003C1071">
      <w:pPr>
        <w:numPr>
          <w:ilvl w:val="2"/>
          <w:numId w:val="16"/>
        </w:numPr>
        <w:contextualSpacing/>
        <w:rPr>
          <w:rFonts w:ascii="Times New Roman" w:eastAsia="Times New Roman" w:hAnsi="Times New Roman" w:cs="Times New Roman"/>
          <w:sz w:val="20"/>
          <w:szCs w:val="20"/>
        </w:rPr>
      </w:pPr>
      <w:r>
        <w:rPr>
          <w:rFonts w:ascii="Times New Roman" w:eastAsia="Times New Roman" w:hAnsi="Times New Roman" w:cs="Times New Roman"/>
          <w:b/>
          <w:sz w:val="20"/>
          <w:szCs w:val="20"/>
        </w:rPr>
        <w:t xml:space="preserve">R.2d § 256: </w:t>
      </w:r>
      <w:r>
        <w:rPr>
          <w:rFonts w:ascii="Times New Roman" w:eastAsia="Times New Roman" w:hAnsi="Times New Roman" w:cs="Times New Roman"/>
          <w:b/>
          <w:color w:val="252525"/>
          <w:sz w:val="20"/>
          <w:szCs w:val="20"/>
        </w:rPr>
        <w:t>Nullification of Repudiation or Basis for Repudiation</w:t>
      </w:r>
    </w:p>
    <w:p w:rsidR="00D56030" w:rsidRDefault="003C1071">
      <w:pPr>
        <w:numPr>
          <w:ilvl w:val="3"/>
          <w:numId w:val="16"/>
        </w:numPr>
        <w:contextualSpacing/>
        <w:rPr>
          <w:rFonts w:ascii="Times New Roman" w:eastAsia="Times New Roman" w:hAnsi="Times New Roman" w:cs="Times New Roman"/>
          <w:sz w:val="20"/>
          <w:szCs w:val="20"/>
        </w:rPr>
      </w:pPr>
      <w:r>
        <w:rPr>
          <w:rFonts w:ascii="Times New Roman" w:eastAsia="Times New Roman" w:hAnsi="Times New Roman" w:cs="Times New Roman"/>
          <w:b/>
          <w:sz w:val="20"/>
          <w:szCs w:val="20"/>
        </w:rPr>
        <w:t>(1)</w:t>
      </w:r>
      <w:r>
        <w:rPr>
          <w:rFonts w:ascii="Times New Roman" w:eastAsia="Times New Roman" w:hAnsi="Times New Roman" w:cs="Times New Roman"/>
          <w:sz w:val="20"/>
          <w:szCs w:val="20"/>
        </w:rPr>
        <w:t xml:space="preserve"> – a statement constituting a repudiation is nullified by a retraction of the statement if notification of the retraction comes to the attention of the injure</w:t>
      </w:r>
      <w:r>
        <w:rPr>
          <w:rFonts w:ascii="Times New Roman" w:eastAsia="Times New Roman" w:hAnsi="Times New Roman" w:cs="Times New Roman"/>
          <w:sz w:val="20"/>
          <w:szCs w:val="20"/>
        </w:rPr>
        <w:t xml:space="preserve">d party before he </w:t>
      </w:r>
      <w:r>
        <w:rPr>
          <w:rFonts w:ascii="Times New Roman" w:eastAsia="Times New Roman" w:hAnsi="Times New Roman" w:cs="Times New Roman"/>
          <w:sz w:val="20"/>
          <w:szCs w:val="20"/>
        </w:rPr>
        <w:lastRenderedPageBreak/>
        <w:t xml:space="preserve">materially changes his position in reliance on the repudiation or indicates to the other party that he considers the repudiation to be final </w:t>
      </w:r>
    </w:p>
    <w:p w:rsidR="00D56030" w:rsidRDefault="003C1071">
      <w:pPr>
        <w:numPr>
          <w:ilvl w:val="3"/>
          <w:numId w:val="16"/>
        </w:numPr>
        <w:contextualSpacing/>
        <w:rPr>
          <w:rFonts w:ascii="Times New Roman" w:eastAsia="Times New Roman" w:hAnsi="Times New Roman" w:cs="Times New Roman"/>
          <w:sz w:val="20"/>
          <w:szCs w:val="20"/>
        </w:rPr>
      </w:pPr>
      <w:r>
        <w:rPr>
          <w:rFonts w:ascii="Times New Roman" w:eastAsia="Times New Roman" w:hAnsi="Times New Roman" w:cs="Times New Roman"/>
          <w:b/>
          <w:sz w:val="20"/>
          <w:szCs w:val="20"/>
        </w:rPr>
        <w:t>(2)</w:t>
      </w:r>
      <w:r>
        <w:rPr>
          <w:rFonts w:ascii="Times New Roman" w:eastAsia="Times New Roman" w:hAnsi="Times New Roman" w:cs="Times New Roman"/>
          <w:sz w:val="20"/>
          <w:szCs w:val="20"/>
        </w:rPr>
        <w:t xml:space="preserve"> – if the repudiation was by conduct that rendered the repudiator unable to perform, this sub</w:t>
      </w:r>
      <w:r>
        <w:rPr>
          <w:rFonts w:ascii="Times New Roman" w:eastAsia="Times New Roman" w:hAnsi="Times New Roman" w:cs="Times New Roman"/>
          <w:sz w:val="20"/>
          <w:szCs w:val="20"/>
        </w:rPr>
        <w:t>section treats it as retracted if, to the knowledge of the injured party, the event constituting the repudiation ceases to exist before he materially changes his position in reliance on the repudiation or indicates to the repudiator that he considers the r</w:t>
      </w:r>
      <w:r>
        <w:rPr>
          <w:rFonts w:ascii="Times New Roman" w:eastAsia="Times New Roman" w:hAnsi="Times New Roman" w:cs="Times New Roman"/>
          <w:sz w:val="20"/>
          <w:szCs w:val="20"/>
        </w:rPr>
        <w:t xml:space="preserve">epudiation to be final </w:t>
      </w:r>
    </w:p>
    <w:p w:rsidR="00D56030" w:rsidRDefault="003C1071">
      <w:pPr>
        <w:numPr>
          <w:ilvl w:val="2"/>
          <w:numId w:val="16"/>
        </w:numPr>
        <w:contextualSpacing/>
        <w:rPr>
          <w:rFonts w:ascii="Times New Roman" w:eastAsia="Times New Roman" w:hAnsi="Times New Roman" w:cs="Times New Roman"/>
          <w:b/>
          <w:sz w:val="20"/>
          <w:szCs w:val="20"/>
        </w:rPr>
      </w:pPr>
      <w:r>
        <w:rPr>
          <w:rFonts w:ascii="Times New Roman" w:eastAsia="Times New Roman" w:hAnsi="Times New Roman" w:cs="Times New Roman"/>
          <w:b/>
          <w:sz w:val="20"/>
          <w:szCs w:val="20"/>
        </w:rPr>
        <w:t xml:space="preserve">UCC § 2-611: Retraction of Anticipatory Repudiation </w:t>
      </w:r>
      <w:r>
        <w:rPr>
          <w:rFonts w:ascii="Times New Roman" w:eastAsia="Times New Roman" w:hAnsi="Times New Roman" w:cs="Times New Roman"/>
          <w:sz w:val="20"/>
          <w:szCs w:val="20"/>
        </w:rPr>
        <w:t xml:space="preserve"> – (1) allows the repudiating party to retract before his next performance is due unless the other party has since the repudiation cancelled or materially changed his position or o</w:t>
      </w:r>
      <w:r>
        <w:rPr>
          <w:rFonts w:ascii="Times New Roman" w:eastAsia="Times New Roman" w:hAnsi="Times New Roman" w:cs="Times New Roman"/>
          <w:sz w:val="20"/>
          <w:szCs w:val="20"/>
        </w:rPr>
        <w:t>therwise indicated that he considers the repudiation final; (2) provides that the retraction can be by any method that clearly indicates to the other party that the repudiator intents to perform; (3) states that the retraction reinstates the repudiators ri</w:t>
      </w:r>
      <w:r>
        <w:rPr>
          <w:rFonts w:ascii="Times New Roman" w:eastAsia="Times New Roman" w:hAnsi="Times New Roman" w:cs="Times New Roman"/>
          <w:sz w:val="20"/>
          <w:szCs w:val="20"/>
        </w:rPr>
        <w:t>ghts under the contract</w:t>
      </w:r>
    </w:p>
    <w:p w:rsidR="00D56030" w:rsidRDefault="003C1071">
      <w:pPr>
        <w:numPr>
          <w:ilvl w:val="1"/>
          <w:numId w:val="16"/>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Prospective Inability to Perform – circumstances that fall short of an outright repudiation but that create reasonable apprehension that the obligor will breach when the time for performance falls due</w:t>
      </w:r>
    </w:p>
    <w:p w:rsidR="00D56030" w:rsidRDefault="003C1071">
      <w:pPr>
        <w:numPr>
          <w:ilvl w:val="2"/>
          <w:numId w:val="16"/>
        </w:numPr>
        <w:contextualSpacing/>
        <w:rPr>
          <w:rFonts w:ascii="Times New Roman" w:eastAsia="Times New Roman" w:hAnsi="Times New Roman" w:cs="Times New Roman"/>
          <w:b/>
          <w:sz w:val="20"/>
          <w:szCs w:val="20"/>
        </w:rPr>
      </w:pPr>
      <w:r>
        <w:rPr>
          <w:rFonts w:ascii="Times New Roman" w:eastAsia="Times New Roman" w:hAnsi="Times New Roman" w:cs="Times New Roman"/>
          <w:b/>
          <w:sz w:val="20"/>
          <w:szCs w:val="20"/>
        </w:rPr>
        <w:t>R.2d § 251: When Failure to Giv</w:t>
      </w:r>
      <w:r>
        <w:rPr>
          <w:rFonts w:ascii="Times New Roman" w:eastAsia="Times New Roman" w:hAnsi="Times New Roman" w:cs="Times New Roman"/>
          <w:b/>
          <w:sz w:val="20"/>
          <w:szCs w:val="20"/>
        </w:rPr>
        <w:t>e Assurance May be Treated as a Repudiation</w:t>
      </w:r>
    </w:p>
    <w:p w:rsidR="00D56030" w:rsidRDefault="003C1071">
      <w:pPr>
        <w:numPr>
          <w:ilvl w:val="2"/>
          <w:numId w:val="16"/>
        </w:numPr>
        <w:contextualSpacing/>
        <w:rPr>
          <w:rFonts w:ascii="Times New Roman" w:eastAsia="Times New Roman" w:hAnsi="Times New Roman" w:cs="Times New Roman"/>
          <w:b/>
          <w:sz w:val="20"/>
          <w:szCs w:val="20"/>
        </w:rPr>
      </w:pPr>
      <w:r>
        <w:rPr>
          <w:rFonts w:ascii="Times New Roman" w:eastAsia="Times New Roman" w:hAnsi="Times New Roman" w:cs="Times New Roman"/>
          <w:b/>
          <w:sz w:val="20"/>
          <w:szCs w:val="20"/>
        </w:rPr>
        <w:t>UCC § 2-609: Right to Adequate Assurance of Performance</w:t>
      </w:r>
    </w:p>
    <w:p w:rsidR="00D56030" w:rsidRDefault="003C1071">
      <w:pPr>
        <w:numPr>
          <w:ilvl w:val="2"/>
          <w:numId w:val="16"/>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No words or action that qualify as repudiation </w:t>
      </w:r>
      <w:r>
        <w:rPr>
          <w:rFonts w:ascii="Times New Roman" w:eastAsia="Times New Roman" w:hAnsi="Times New Roman" w:cs="Times New Roman"/>
          <w:i/>
          <w:sz w:val="20"/>
          <w:szCs w:val="20"/>
        </w:rPr>
        <w:t>but</w:t>
      </w:r>
      <w:r>
        <w:rPr>
          <w:rFonts w:ascii="Times New Roman" w:eastAsia="Times New Roman" w:hAnsi="Times New Roman" w:cs="Times New Roman"/>
          <w:sz w:val="20"/>
          <w:szCs w:val="20"/>
        </w:rPr>
        <w:t xml:space="preserve"> obligee has reasonable grounds for insecurity (reasonable grounds to believe that will commit a material </w:t>
      </w:r>
      <w:r>
        <w:rPr>
          <w:rFonts w:ascii="Times New Roman" w:eastAsia="Times New Roman" w:hAnsi="Times New Roman" w:cs="Times New Roman"/>
          <w:sz w:val="20"/>
          <w:szCs w:val="20"/>
        </w:rPr>
        <w:t>and total breach) – obligee may demand for an adequate assurance of performance (precautionary action) (UCC in writing) and, if reasonable, suspend his own performance</w:t>
      </w:r>
    </w:p>
    <w:p w:rsidR="00D56030" w:rsidRDefault="003C1071">
      <w:pPr>
        <w:numPr>
          <w:ilvl w:val="3"/>
          <w:numId w:val="16"/>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If not reasonable (demand is not justifiable both in its motivation and its scope) – obl</w:t>
      </w:r>
      <w:r>
        <w:rPr>
          <w:rFonts w:ascii="Times New Roman" w:eastAsia="Times New Roman" w:hAnsi="Times New Roman" w:cs="Times New Roman"/>
          <w:sz w:val="20"/>
          <w:szCs w:val="20"/>
        </w:rPr>
        <w:t xml:space="preserve">igee may have breached by making the demand and suspending performance </w:t>
      </w:r>
    </w:p>
    <w:p w:rsidR="00D56030" w:rsidRDefault="003C1071">
      <w:pPr>
        <w:numPr>
          <w:ilvl w:val="3"/>
          <w:numId w:val="16"/>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If reasonable (demand is justifiable both in its motivation and its scope): Obligor must give an adequate assurance (UCC within 30 days) – obligor’s failure to provide an adequate assurance is a repudiation</w:t>
      </w:r>
    </w:p>
    <w:p w:rsidR="00D56030" w:rsidRDefault="003C1071">
      <w:pPr>
        <w:numPr>
          <w:ilvl w:val="2"/>
          <w:numId w:val="16"/>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Risks/concerns to the obligee: (1) Must decide if</w:t>
      </w:r>
      <w:r>
        <w:rPr>
          <w:rFonts w:ascii="Times New Roman" w:eastAsia="Times New Roman" w:hAnsi="Times New Roman" w:cs="Times New Roman"/>
          <w:sz w:val="20"/>
          <w:szCs w:val="20"/>
        </w:rPr>
        <w:t xml:space="preserve"> the circumstances warrant making the demand and (2) if she concludes that they do what should be demanded (if she asks for too little, any assurance she gets may be insufficient to protect her; if she asks for too much, the obligor will be within his righ</w:t>
      </w:r>
      <w:r>
        <w:rPr>
          <w:rFonts w:ascii="Times New Roman" w:eastAsia="Times New Roman" w:hAnsi="Times New Roman" w:cs="Times New Roman"/>
          <w:sz w:val="20"/>
          <w:szCs w:val="20"/>
        </w:rPr>
        <w:t>ts in refusing to meet the demand plus any suspension of performance may make the obligee into the repudiator or breacher)</w:t>
      </w:r>
    </w:p>
    <w:p w:rsidR="00D56030" w:rsidRDefault="003C1071">
      <w:pPr>
        <w:numPr>
          <w:ilvl w:val="2"/>
          <w:numId w:val="16"/>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Risk/concern to the obligor: Must decide how to react to the demand – if reasonable and he refuses to accede to it, the prospective inability to perform will have solidified into a repudiation </w:t>
      </w:r>
    </w:p>
    <w:p w:rsidR="00D56030" w:rsidRDefault="00D56030">
      <w:pPr>
        <w:jc w:val="center"/>
        <w:rPr>
          <w:rFonts w:ascii="Times New Roman" w:eastAsia="Times New Roman" w:hAnsi="Times New Roman" w:cs="Times New Roman"/>
          <w:sz w:val="24"/>
          <w:szCs w:val="24"/>
        </w:rPr>
      </w:pPr>
    </w:p>
    <w:p w:rsidR="00D56030" w:rsidRDefault="003C1071">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Chapter 20: Introduction to Contract Damages and the “Benefit</w:t>
      </w:r>
      <w:r>
        <w:rPr>
          <w:rFonts w:ascii="Times New Roman" w:eastAsia="Times New Roman" w:hAnsi="Times New Roman" w:cs="Times New Roman"/>
          <w:sz w:val="24"/>
          <w:szCs w:val="24"/>
        </w:rPr>
        <w:t xml:space="preserve"> of the Bargain”</w:t>
      </w:r>
    </w:p>
    <w:p w:rsidR="00D56030" w:rsidRDefault="003C1071">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(CB 797-799, 810-813, 818, 834-838, 841-846; E&amp;E 18.1-18.4)</w:t>
      </w:r>
    </w:p>
    <w:p w:rsidR="00D56030" w:rsidRDefault="003C1071">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Optional Reading (CB 847-848, 859-864, 869-871; E&amp;E 18.6)</w:t>
      </w:r>
    </w:p>
    <w:p w:rsidR="00D56030" w:rsidRDefault="003C1071">
      <w:pPr>
        <w:numPr>
          <w:ilvl w:val="0"/>
          <w:numId w:val="9"/>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The Goal and Fundamental Principles of Contract Damages </w:t>
      </w:r>
    </w:p>
    <w:p w:rsidR="00D56030" w:rsidRDefault="003C1071">
      <w:pPr>
        <w:numPr>
          <w:ilvl w:val="1"/>
          <w:numId w:val="9"/>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The Distinction Among the Expectation, Reliance, and Restitution</w:t>
      </w:r>
      <w:r>
        <w:rPr>
          <w:rFonts w:ascii="Times New Roman" w:eastAsia="Times New Roman" w:hAnsi="Times New Roman" w:cs="Times New Roman"/>
          <w:sz w:val="20"/>
          <w:szCs w:val="20"/>
        </w:rPr>
        <w:t xml:space="preserve"> Interests (Restatement rules to protect one or more of the following interests of a promisee)</w:t>
      </w:r>
    </w:p>
    <w:p w:rsidR="00D56030" w:rsidRDefault="003C1071">
      <w:pPr>
        <w:numPr>
          <w:ilvl w:val="2"/>
          <w:numId w:val="9"/>
        </w:numPr>
        <w:contextualSpacing/>
        <w:rPr>
          <w:rFonts w:ascii="Times New Roman" w:eastAsia="Times New Roman" w:hAnsi="Times New Roman" w:cs="Times New Roman"/>
          <w:sz w:val="20"/>
          <w:szCs w:val="20"/>
        </w:rPr>
      </w:pPr>
      <w:r>
        <w:rPr>
          <w:rFonts w:ascii="Times New Roman" w:eastAsia="Times New Roman" w:hAnsi="Times New Roman" w:cs="Times New Roman"/>
          <w:i/>
          <w:sz w:val="20"/>
          <w:szCs w:val="20"/>
        </w:rPr>
        <w:t>Expectation Interest</w:t>
      </w:r>
      <w:r>
        <w:rPr>
          <w:rFonts w:ascii="Times New Roman" w:eastAsia="Times New Roman" w:hAnsi="Times New Roman" w:cs="Times New Roman"/>
          <w:sz w:val="20"/>
          <w:szCs w:val="20"/>
        </w:rPr>
        <w:t xml:space="preserve"> – interest in having the benefit of his bargain by being part in as good a position as he would have been in had the contract been performed</w:t>
      </w:r>
      <w:r>
        <w:rPr>
          <w:rFonts w:ascii="Times New Roman" w:eastAsia="Times New Roman" w:hAnsi="Times New Roman" w:cs="Times New Roman"/>
          <w:sz w:val="20"/>
          <w:szCs w:val="20"/>
        </w:rPr>
        <w:t xml:space="preserve"> </w:t>
      </w:r>
    </w:p>
    <w:p w:rsidR="00D56030" w:rsidRDefault="003C1071">
      <w:pPr>
        <w:numPr>
          <w:ilvl w:val="2"/>
          <w:numId w:val="9"/>
        </w:numPr>
        <w:contextualSpacing/>
        <w:rPr>
          <w:rFonts w:ascii="Times New Roman" w:eastAsia="Times New Roman" w:hAnsi="Times New Roman" w:cs="Times New Roman"/>
          <w:sz w:val="20"/>
          <w:szCs w:val="20"/>
        </w:rPr>
      </w:pPr>
      <w:r>
        <w:rPr>
          <w:rFonts w:ascii="Times New Roman" w:eastAsia="Times New Roman" w:hAnsi="Times New Roman" w:cs="Times New Roman"/>
          <w:i/>
          <w:sz w:val="20"/>
          <w:szCs w:val="20"/>
        </w:rPr>
        <w:t>Reliance Interest</w:t>
      </w:r>
      <w:r>
        <w:rPr>
          <w:rFonts w:ascii="Times New Roman" w:eastAsia="Times New Roman" w:hAnsi="Times New Roman" w:cs="Times New Roman"/>
          <w:sz w:val="20"/>
          <w:szCs w:val="20"/>
        </w:rPr>
        <w:t xml:space="preserve"> – interest in being reimbursed for loss caused by reliance on the contract by being put in as good a position as he would have been in had the contract not been made (</w:t>
      </w:r>
      <w:r>
        <w:rPr>
          <w:rFonts w:ascii="Times New Roman" w:eastAsia="Times New Roman" w:hAnsi="Times New Roman" w:cs="Times New Roman"/>
          <w:i/>
          <w:sz w:val="20"/>
          <w:szCs w:val="20"/>
        </w:rPr>
        <w:t>status quo ante</w:t>
      </w:r>
      <w:r>
        <w:rPr>
          <w:rFonts w:ascii="Times New Roman" w:eastAsia="Times New Roman" w:hAnsi="Times New Roman" w:cs="Times New Roman"/>
          <w:sz w:val="20"/>
          <w:szCs w:val="20"/>
        </w:rPr>
        <w:t>)</w:t>
      </w:r>
    </w:p>
    <w:p w:rsidR="00D56030" w:rsidRDefault="003C1071">
      <w:pPr>
        <w:numPr>
          <w:ilvl w:val="2"/>
          <w:numId w:val="9"/>
        </w:numPr>
        <w:contextualSpacing/>
        <w:rPr>
          <w:rFonts w:ascii="Times New Roman" w:eastAsia="Times New Roman" w:hAnsi="Times New Roman" w:cs="Times New Roman"/>
          <w:sz w:val="20"/>
          <w:szCs w:val="20"/>
        </w:rPr>
      </w:pPr>
      <w:r>
        <w:rPr>
          <w:rFonts w:ascii="Times New Roman" w:eastAsia="Times New Roman" w:hAnsi="Times New Roman" w:cs="Times New Roman"/>
          <w:i/>
          <w:sz w:val="20"/>
          <w:szCs w:val="20"/>
        </w:rPr>
        <w:t>Restitution Interest</w:t>
      </w:r>
      <w:r>
        <w:rPr>
          <w:rFonts w:ascii="Times New Roman" w:eastAsia="Times New Roman" w:hAnsi="Times New Roman" w:cs="Times New Roman"/>
          <w:sz w:val="20"/>
          <w:szCs w:val="20"/>
        </w:rPr>
        <w:t xml:space="preserve"> – interest in having restored t</w:t>
      </w:r>
      <w:r>
        <w:rPr>
          <w:rFonts w:ascii="Times New Roman" w:eastAsia="Times New Roman" w:hAnsi="Times New Roman" w:cs="Times New Roman"/>
          <w:sz w:val="20"/>
          <w:szCs w:val="20"/>
        </w:rPr>
        <w:t xml:space="preserve">o him any benefit that he has conferred on the other party </w:t>
      </w:r>
    </w:p>
    <w:p w:rsidR="00D56030" w:rsidRDefault="003C1071">
      <w:pPr>
        <w:numPr>
          <w:ilvl w:val="2"/>
          <w:numId w:val="9"/>
        </w:numPr>
        <w:contextualSpacing/>
        <w:rPr>
          <w:rFonts w:ascii="Times New Roman" w:eastAsia="Times New Roman" w:hAnsi="Times New Roman" w:cs="Times New Roman"/>
          <w:b/>
          <w:sz w:val="20"/>
          <w:szCs w:val="20"/>
        </w:rPr>
      </w:pPr>
      <w:r>
        <w:rPr>
          <w:rFonts w:ascii="Times New Roman" w:eastAsia="Times New Roman" w:hAnsi="Times New Roman" w:cs="Times New Roman"/>
          <w:b/>
          <w:sz w:val="20"/>
          <w:szCs w:val="20"/>
        </w:rPr>
        <w:t xml:space="preserve">R.2d § 344: Purposes of Remedies </w:t>
      </w:r>
    </w:p>
    <w:p w:rsidR="00D56030" w:rsidRDefault="003C1071">
      <w:pPr>
        <w:numPr>
          <w:ilvl w:val="0"/>
          <w:numId w:val="9"/>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The “Benefit of the Bargain” at Common Law</w:t>
      </w:r>
    </w:p>
    <w:p w:rsidR="00D56030" w:rsidRDefault="003C1071">
      <w:pPr>
        <w:numPr>
          <w:ilvl w:val="1"/>
          <w:numId w:val="9"/>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Components of Expectation Damages</w:t>
      </w:r>
    </w:p>
    <w:p w:rsidR="00D56030" w:rsidRDefault="003C1071">
      <w:pPr>
        <w:numPr>
          <w:ilvl w:val="1"/>
          <w:numId w:val="9"/>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Introduction to Measurement of the Expectation</w:t>
      </w:r>
    </w:p>
    <w:p w:rsidR="00D56030" w:rsidRDefault="003C1071">
      <w:pPr>
        <w:numPr>
          <w:ilvl w:val="2"/>
          <w:numId w:val="9"/>
        </w:numPr>
        <w:contextualSpacing/>
        <w:rPr>
          <w:rFonts w:ascii="Times New Roman" w:eastAsia="Times New Roman" w:hAnsi="Times New Roman" w:cs="Times New Roman"/>
          <w:b/>
          <w:sz w:val="20"/>
          <w:szCs w:val="20"/>
        </w:rPr>
      </w:pPr>
      <w:r>
        <w:rPr>
          <w:rFonts w:ascii="Times New Roman" w:eastAsia="Times New Roman" w:hAnsi="Times New Roman" w:cs="Times New Roman"/>
          <w:b/>
          <w:sz w:val="20"/>
          <w:szCs w:val="20"/>
        </w:rPr>
        <w:t>R.2d § 347: Measure of Damages in Gene</w:t>
      </w:r>
      <w:r>
        <w:rPr>
          <w:rFonts w:ascii="Times New Roman" w:eastAsia="Times New Roman" w:hAnsi="Times New Roman" w:cs="Times New Roman"/>
          <w:b/>
          <w:sz w:val="20"/>
          <w:szCs w:val="20"/>
        </w:rPr>
        <w:t>ral</w:t>
      </w:r>
      <w:r>
        <w:rPr>
          <w:rFonts w:ascii="Times New Roman" w:eastAsia="Times New Roman" w:hAnsi="Times New Roman" w:cs="Times New Roman"/>
          <w:sz w:val="20"/>
          <w:szCs w:val="20"/>
        </w:rPr>
        <w:t xml:space="preserve">: </w:t>
      </w:r>
    </w:p>
    <w:p w:rsidR="00D56030" w:rsidRDefault="003C1071">
      <w:pPr>
        <w:ind w:left="1440" w:firstLine="720"/>
        <w:rPr>
          <w:rFonts w:ascii="Times New Roman" w:eastAsia="Times New Roman" w:hAnsi="Times New Roman" w:cs="Times New Roman"/>
          <w:sz w:val="20"/>
          <w:szCs w:val="20"/>
        </w:rPr>
      </w:pPr>
      <w:r>
        <w:rPr>
          <w:rFonts w:ascii="Times New Roman" w:eastAsia="Times New Roman" w:hAnsi="Times New Roman" w:cs="Times New Roman"/>
          <w:sz w:val="20"/>
          <w:szCs w:val="20"/>
        </w:rPr>
        <w:t>[Direct loss] + [incidental and consequential losses] - [any avoided costs or loss]</w:t>
      </w:r>
    </w:p>
    <w:p w:rsidR="00D56030" w:rsidRDefault="003C1071">
      <w:pPr>
        <w:numPr>
          <w:ilvl w:val="1"/>
          <w:numId w:val="9"/>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lastRenderedPageBreak/>
        <w:t>Measurement of the Expectation Interest When Neither Party Performs</w:t>
      </w:r>
    </w:p>
    <w:p w:rsidR="00D56030" w:rsidRDefault="003C1071">
      <w:pPr>
        <w:numPr>
          <w:ilvl w:val="2"/>
          <w:numId w:val="9"/>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Measurement by Reference to Market Value</w:t>
      </w:r>
    </w:p>
    <w:p w:rsidR="00D56030" w:rsidRDefault="003C1071">
      <w:pPr>
        <w:numPr>
          <w:ilvl w:val="0"/>
          <w:numId w:val="9"/>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“Benefit of the Bargain” Damages under the UCC</w:t>
      </w:r>
    </w:p>
    <w:p w:rsidR="00D56030" w:rsidRDefault="003C1071">
      <w:pPr>
        <w:numPr>
          <w:ilvl w:val="1"/>
          <w:numId w:val="9"/>
        </w:numPr>
        <w:contextualSpacing/>
        <w:rPr>
          <w:rFonts w:ascii="Times New Roman" w:eastAsia="Times New Roman" w:hAnsi="Times New Roman" w:cs="Times New Roman"/>
          <w:b/>
          <w:sz w:val="20"/>
          <w:szCs w:val="20"/>
        </w:rPr>
      </w:pPr>
      <w:r>
        <w:rPr>
          <w:rFonts w:ascii="Times New Roman" w:eastAsia="Times New Roman" w:hAnsi="Times New Roman" w:cs="Times New Roman"/>
          <w:b/>
          <w:sz w:val="20"/>
          <w:szCs w:val="20"/>
        </w:rPr>
        <w:t>UCC § 1-30</w:t>
      </w:r>
      <w:r>
        <w:rPr>
          <w:rFonts w:ascii="Times New Roman" w:eastAsia="Times New Roman" w:hAnsi="Times New Roman" w:cs="Times New Roman"/>
          <w:b/>
          <w:sz w:val="20"/>
          <w:szCs w:val="20"/>
        </w:rPr>
        <w:t xml:space="preserve">5(a): Remedies to be Liberally Administered </w:t>
      </w:r>
    </w:p>
    <w:p w:rsidR="00D56030" w:rsidRDefault="003C1071">
      <w:pPr>
        <w:numPr>
          <w:ilvl w:val="1"/>
          <w:numId w:val="9"/>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Buyer’s Damages Under the UCC</w:t>
      </w:r>
    </w:p>
    <w:p w:rsidR="00D56030" w:rsidRDefault="003C1071">
      <w:pPr>
        <w:numPr>
          <w:ilvl w:val="2"/>
          <w:numId w:val="9"/>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The Buyer’s Damages When the Seller Repudiates or Fails to Deliver or When the Buyer Rightfully Rejects or Revokes Acceptances of Goods</w:t>
      </w:r>
    </w:p>
    <w:p w:rsidR="00D56030" w:rsidRDefault="003C1071">
      <w:pPr>
        <w:numPr>
          <w:ilvl w:val="3"/>
          <w:numId w:val="9"/>
        </w:numPr>
        <w:contextualSpacing/>
        <w:rPr>
          <w:rFonts w:ascii="Times New Roman" w:eastAsia="Times New Roman" w:hAnsi="Times New Roman" w:cs="Times New Roman"/>
          <w:b/>
          <w:sz w:val="20"/>
          <w:szCs w:val="20"/>
        </w:rPr>
      </w:pPr>
      <w:r>
        <w:rPr>
          <w:rFonts w:ascii="Times New Roman" w:eastAsia="Times New Roman" w:hAnsi="Times New Roman" w:cs="Times New Roman"/>
          <w:b/>
          <w:sz w:val="20"/>
          <w:szCs w:val="20"/>
        </w:rPr>
        <w:t xml:space="preserve">UCC § 2-712: “Cover”; Buyer’s Procurement of </w:t>
      </w:r>
      <w:r>
        <w:rPr>
          <w:rFonts w:ascii="Times New Roman" w:eastAsia="Times New Roman" w:hAnsi="Times New Roman" w:cs="Times New Roman"/>
          <w:b/>
          <w:sz w:val="20"/>
          <w:szCs w:val="20"/>
        </w:rPr>
        <w:t>Substitute Goods</w:t>
      </w:r>
    </w:p>
    <w:p w:rsidR="00D56030" w:rsidRDefault="003C1071">
      <w:pPr>
        <w:numPr>
          <w:ilvl w:val="3"/>
          <w:numId w:val="9"/>
        </w:numPr>
        <w:contextualSpacing/>
        <w:rPr>
          <w:rFonts w:ascii="Times New Roman" w:eastAsia="Times New Roman" w:hAnsi="Times New Roman" w:cs="Times New Roman"/>
          <w:b/>
          <w:sz w:val="20"/>
          <w:szCs w:val="20"/>
        </w:rPr>
      </w:pPr>
      <w:r>
        <w:rPr>
          <w:rFonts w:ascii="Times New Roman" w:eastAsia="Times New Roman" w:hAnsi="Times New Roman" w:cs="Times New Roman"/>
          <w:b/>
          <w:sz w:val="20"/>
          <w:szCs w:val="20"/>
        </w:rPr>
        <w:t xml:space="preserve">UCC § 2-713: Buyer’s Damages for Non-Delivery or Repudiation </w:t>
      </w:r>
    </w:p>
    <w:p w:rsidR="00D56030" w:rsidRDefault="003C1071">
      <w:pPr>
        <w:numPr>
          <w:ilvl w:val="4"/>
          <w:numId w:val="9"/>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Buyer’s Remedies of cover-contract or market-contract damages: Seller’s breach by non-delivery of conforming goods</w:t>
      </w:r>
    </w:p>
    <w:p w:rsidR="00D56030" w:rsidRDefault="003C1071">
      <w:pPr>
        <w:numPr>
          <w:ilvl w:val="5"/>
          <w:numId w:val="9"/>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Buyer buys a substitute – in good faith, without unreasonable delay, substitute must be reasonable</w:t>
      </w:r>
    </w:p>
    <w:p w:rsidR="00D56030" w:rsidRDefault="003C1071">
      <w:pPr>
        <w:numPr>
          <w:ilvl w:val="6"/>
          <w:numId w:val="9"/>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UCC § 2-712: [Cover price] - [contract price] + [incidental damages] + [consequential damages] - [any expenses saved]</w:t>
      </w:r>
    </w:p>
    <w:p w:rsidR="00D56030" w:rsidRDefault="003C1071">
      <w:pPr>
        <w:numPr>
          <w:ilvl w:val="5"/>
          <w:numId w:val="9"/>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Buyer does not buy a substitute – marke</w:t>
      </w:r>
      <w:r>
        <w:rPr>
          <w:rFonts w:ascii="Times New Roman" w:eastAsia="Times New Roman" w:hAnsi="Times New Roman" w:cs="Times New Roman"/>
          <w:sz w:val="20"/>
          <w:szCs w:val="20"/>
        </w:rPr>
        <w:t>t price, time: When buyer learned of the breach, place: Tender or arrival</w:t>
      </w:r>
    </w:p>
    <w:p w:rsidR="00D56030" w:rsidRDefault="003C1071">
      <w:pPr>
        <w:numPr>
          <w:ilvl w:val="6"/>
          <w:numId w:val="9"/>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UCC § 2-713: [Market price] - [contract price] + [incidental damages] + [consequential damages] - [any expenses saved]</w:t>
      </w:r>
    </w:p>
    <w:p w:rsidR="00D56030" w:rsidRDefault="003C1071">
      <w:pPr>
        <w:numPr>
          <w:ilvl w:val="2"/>
          <w:numId w:val="9"/>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The Buyer’s Damages upon Acceptance of Deficient Performance</w:t>
      </w:r>
    </w:p>
    <w:p w:rsidR="00D56030" w:rsidRDefault="003C1071">
      <w:pPr>
        <w:numPr>
          <w:ilvl w:val="3"/>
          <w:numId w:val="9"/>
        </w:numPr>
        <w:contextualSpacing/>
        <w:rPr>
          <w:rFonts w:ascii="Times New Roman" w:eastAsia="Times New Roman" w:hAnsi="Times New Roman" w:cs="Times New Roman"/>
          <w:b/>
          <w:sz w:val="20"/>
          <w:szCs w:val="20"/>
        </w:rPr>
      </w:pPr>
      <w:r>
        <w:rPr>
          <w:rFonts w:ascii="Times New Roman" w:eastAsia="Times New Roman" w:hAnsi="Times New Roman" w:cs="Times New Roman"/>
          <w:b/>
          <w:sz w:val="20"/>
          <w:szCs w:val="20"/>
        </w:rPr>
        <w:t xml:space="preserve">  </w:t>
      </w:r>
      <w:r>
        <w:rPr>
          <w:rFonts w:ascii="Times New Roman" w:eastAsia="Times New Roman" w:hAnsi="Times New Roman" w:cs="Times New Roman"/>
          <w:b/>
          <w:sz w:val="20"/>
          <w:szCs w:val="20"/>
        </w:rPr>
        <w:t>UCC § 2-714: Buyer’s Damages for Breach in Regard to Accepted Goods</w:t>
      </w:r>
    </w:p>
    <w:p w:rsidR="00D56030" w:rsidRDefault="003C1071">
      <w:pPr>
        <w:numPr>
          <w:ilvl w:val="1"/>
          <w:numId w:val="9"/>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Seller’s Damages Under the UCC</w:t>
      </w:r>
    </w:p>
    <w:p w:rsidR="00D56030" w:rsidRDefault="003C1071">
      <w:pPr>
        <w:numPr>
          <w:ilvl w:val="2"/>
          <w:numId w:val="9"/>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The Seller’s Action for the Price</w:t>
      </w:r>
    </w:p>
    <w:p w:rsidR="00D56030" w:rsidRDefault="003C1071">
      <w:pPr>
        <w:numPr>
          <w:ilvl w:val="2"/>
          <w:numId w:val="9"/>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The Seller’s Damages when the Buyer Repudiates or Wrongfully Rejects the Goods</w:t>
      </w:r>
    </w:p>
    <w:p w:rsidR="00D56030" w:rsidRDefault="003C1071">
      <w:pPr>
        <w:numPr>
          <w:ilvl w:val="3"/>
          <w:numId w:val="9"/>
        </w:numPr>
        <w:contextualSpacing/>
        <w:rPr>
          <w:rFonts w:ascii="Times New Roman" w:eastAsia="Times New Roman" w:hAnsi="Times New Roman" w:cs="Times New Roman"/>
          <w:b/>
          <w:sz w:val="20"/>
          <w:szCs w:val="20"/>
        </w:rPr>
      </w:pPr>
      <w:r>
        <w:rPr>
          <w:rFonts w:ascii="Times New Roman" w:eastAsia="Times New Roman" w:hAnsi="Times New Roman" w:cs="Times New Roman"/>
          <w:b/>
          <w:sz w:val="20"/>
          <w:szCs w:val="20"/>
        </w:rPr>
        <w:t>UCC § 2-706: Seller’s Resale Including Contr</w:t>
      </w:r>
      <w:r>
        <w:rPr>
          <w:rFonts w:ascii="Times New Roman" w:eastAsia="Times New Roman" w:hAnsi="Times New Roman" w:cs="Times New Roman"/>
          <w:b/>
          <w:sz w:val="20"/>
          <w:szCs w:val="20"/>
        </w:rPr>
        <w:t xml:space="preserve">act for Resale </w:t>
      </w:r>
    </w:p>
    <w:p w:rsidR="00D56030" w:rsidRDefault="003C1071">
      <w:pPr>
        <w:numPr>
          <w:ilvl w:val="3"/>
          <w:numId w:val="9"/>
        </w:numPr>
        <w:contextualSpacing/>
        <w:rPr>
          <w:rFonts w:ascii="Times New Roman" w:eastAsia="Times New Roman" w:hAnsi="Times New Roman" w:cs="Times New Roman"/>
          <w:b/>
          <w:sz w:val="20"/>
          <w:szCs w:val="20"/>
        </w:rPr>
      </w:pPr>
      <w:r>
        <w:rPr>
          <w:rFonts w:ascii="Times New Roman" w:eastAsia="Times New Roman" w:hAnsi="Times New Roman" w:cs="Times New Roman"/>
          <w:b/>
          <w:sz w:val="20"/>
          <w:szCs w:val="20"/>
        </w:rPr>
        <w:t>UCC § 2-708: Seller’s Damages for Non-Acceptance or Repudiation</w:t>
      </w:r>
    </w:p>
    <w:p w:rsidR="00D56030" w:rsidRDefault="003C1071">
      <w:pPr>
        <w:numPr>
          <w:ilvl w:val="4"/>
          <w:numId w:val="9"/>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Seller’s remedies of contract-resale or contract-market damages: Buyer’s breach by non-acceptance</w:t>
      </w:r>
    </w:p>
    <w:p w:rsidR="00D56030" w:rsidRDefault="003C1071">
      <w:pPr>
        <w:numPr>
          <w:ilvl w:val="5"/>
          <w:numId w:val="9"/>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Seller resells the goods – in good faith, commercially reasonable manner</w:t>
      </w:r>
    </w:p>
    <w:p w:rsidR="00D56030" w:rsidRDefault="003C1071">
      <w:pPr>
        <w:numPr>
          <w:ilvl w:val="6"/>
          <w:numId w:val="9"/>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UCC §</w:t>
      </w:r>
      <w:r>
        <w:rPr>
          <w:rFonts w:ascii="Times New Roman" w:eastAsia="Times New Roman" w:hAnsi="Times New Roman" w:cs="Times New Roman"/>
          <w:sz w:val="20"/>
          <w:szCs w:val="20"/>
        </w:rPr>
        <w:t xml:space="preserve"> 2-706: [Contract price] - [resale price] + [incidental damages (consequential damages not provided for)] - [any expenses saved]</w:t>
      </w:r>
    </w:p>
    <w:p w:rsidR="00D56030" w:rsidRDefault="003C1071">
      <w:pPr>
        <w:numPr>
          <w:ilvl w:val="5"/>
          <w:numId w:val="9"/>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Seller does not resell the goods – market price at the time and place of tender</w:t>
      </w:r>
    </w:p>
    <w:p w:rsidR="00D56030" w:rsidRDefault="003C1071">
      <w:pPr>
        <w:numPr>
          <w:ilvl w:val="6"/>
          <w:numId w:val="9"/>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UCC § 2-708(1): [Contract price] - [market pric</w:t>
      </w:r>
      <w:r>
        <w:rPr>
          <w:rFonts w:ascii="Times New Roman" w:eastAsia="Times New Roman" w:hAnsi="Times New Roman" w:cs="Times New Roman"/>
          <w:sz w:val="20"/>
          <w:szCs w:val="20"/>
        </w:rPr>
        <w:t xml:space="preserve">e] + [incidental damages (consequential damages </w:t>
      </w:r>
      <w:r>
        <w:rPr>
          <w:rFonts w:ascii="Times New Roman" w:eastAsia="Times New Roman" w:hAnsi="Times New Roman" w:cs="Times New Roman"/>
          <w:i/>
          <w:sz w:val="20"/>
          <w:szCs w:val="20"/>
        </w:rPr>
        <w:t xml:space="preserve">not </w:t>
      </w:r>
      <w:r>
        <w:rPr>
          <w:rFonts w:ascii="Times New Roman" w:eastAsia="Times New Roman" w:hAnsi="Times New Roman" w:cs="Times New Roman"/>
          <w:sz w:val="20"/>
          <w:szCs w:val="20"/>
        </w:rPr>
        <w:t>provided for)] - [any expenses saved]</w:t>
      </w:r>
    </w:p>
    <w:p w:rsidR="00D56030" w:rsidRDefault="003C1071">
      <w:pPr>
        <w:numPr>
          <w:ilvl w:val="0"/>
          <w:numId w:val="9"/>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Economic Loss Resulting from Breach</w:t>
      </w:r>
    </w:p>
    <w:p w:rsidR="00D56030" w:rsidRDefault="003C1071">
      <w:pPr>
        <w:numPr>
          <w:ilvl w:val="1"/>
          <w:numId w:val="9"/>
        </w:numPr>
        <w:contextualSpacing/>
        <w:rPr>
          <w:rFonts w:ascii="Times New Roman" w:eastAsia="Times New Roman" w:hAnsi="Times New Roman" w:cs="Times New Roman"/>
          <w:sz w:val="20"/>
          <w:szCs w:val="20"/>
        </w:rPr>
      </w:pPr>
      <w:r>
        <w:rPr>
          <w:rFonts w:ascii="Times New Roman" w:eastAsia="Times New Roman" w:hAnsi="Times New Roman" w:cs="Times New Roman"/>
          <w:i/>
          <w:sz w:val="20"/>
          <w:szCs w:val="20"/>
        </w:rPr>
        <w:t>Direct</w:t>
      </w:r>
      <w:r>
        <w:rPr>
          <w:rFonts w:ascii="Times New Roman" w:eastAsia="Times New Roman" w:hAnsi="Times New Roman" w:cs="Times New Roman"/>
          <w:sz w:val="20"/>
          <w:szCs w:val="20"/>
        </w:rPr>
        <w:t xml:space="preserve"> – compensation for the loss of the promised performance</w:t>
      </w:r>
    </w:p>
    <w:p w:rsidR="00D56030" w:rsidRDefault="003C1071">
      <w:pPr>
        <w:numPr>
          <w:ilvl w:val="1"/>
          <w:numId w:val="9"/>
        </w:numPr>
        <w:contextualSpacing/>
        <w:rPr>
          <w:rFonts w:ascii="Times New Roman" w:eastAsia="Times New Roman" w:hAnsi="Times New Roman" w:cs="Times New Roman"/>
          <w:sz w:val="20"/>
          <w:szCs w:val="20"/>
        </w:rPr>
      </w:pPr>
      <w:r>
        <w:rPr>
          <w:rFonts w:ascii="Times New Roman" w:eastAsia="Times New Roman" w:hAnsi="Times New Roman" w:cs="Times New Roman"/>
          <w:i/>
          <w:sz w:val="20"/>
          <w:szCs w:val="20"/>
        </w:rPr>
        <w:t xml:space="preserve">Incidental </w:t>
      </w:r>
    </w:p>
    <w:p w:rsidR="00D56030" w:rsidRDefault="003C1071">
      <w:pPr>
        <w:numPr>
          <w:ilvl w:val="1"/>
          <w:numId w:val="9"/>
        </w:numPr>
        <w:contextualSpacing/>
        <w:rPr>
          <w:rFonts w:ascii="Times New Roman" w:eastAsia="Times New Roman" w:hAnsi="Times New Roman" w:cs="Times New Roman"/>
          <w:sz w:val="20"/>
          <w:szCs w:val="20"/>
        </w:rPr>
      </w:pPr>
      <w:r>
        <w:rPr>
          <w:rFonts w:ascii="Times New Roman" w:eastAsia="Times New Roman" w:hAnsi="Times New Roman" w:cs="Times New Roman"/>
          <w:i/>
          <w:sz w:val="20"/>
          <w:szCs w:val="20"/>
        </w:rPr>
        <w:t>Consequential</w:t>
      </w:r>
      <w:r>
        <w:rPr>
          <w:rFonts w:ascii="Times New Roman" w:eastAsia="Times New Roman" w:hAnsi="Times New Roman" w:cs="Times New Roman"/>
          <w:sz w:val="20"/>
          <w:szCs w:val="20"/>
        </w:rPr>
        <w:t xml:space="preserve"> – losses caused by breach in other transa</w:t>
      </w:r>
      <w:r>
        <w:rPr>
          <w:rFonts w:ascii="Times New Roman" w:eastAsia="Times New Roman" w:hAnsi="Times New Roman" w:cs="Times New Roman"/>
          <w:sz w:val="20"/>
          <w:szCs w:val="20"/>
        </w:rPr>
        <w:t xml:space="preserve">ctions or upon other interests, e.g. economic loss, emotional distress </w:t>
      </w:r>
    </w:p>
    <w:p w:rsidR="00D56030" w:rsidRDefault="003C1071">
      <w:pPr>
        <w:numPr>
          <w:ilvl w:val="1"/>
          <w:numId w:val="9"/>
        </w:numPr>
        <w:contextualSpacing/>
        <w:rPr>
          <w:rFonts w:ascii="Times New Roman" w:eastAsia="Times New Roman" w:hAnsi="Times New Roman" w:cs="Times New Roman"/>
          <w:i/>
          <w:sz w:val="20"/>
          <w:szCs w:val="20"/>
        </w:rPr>
      </w:pPr>
      <w:r>
        <w:rPr>
          <w:rFonts w:ascii="Times New Roman" w:eastAsia="Times New Roman" w:hAnsi="Times New Roman" w:cs="Times New Roman"/>
          <w:i/>
          <w:sz w:val="20"/>
          <w:szCs w:val="20"/>
        </w:rPr>
        <w:t>Punitive Damages</w:t>
      </w:r>
      <w:r>
        <w:rPr>
          <w:rFonts w:ascii="Times New Roman" w:eastAsia="Times New Roman" w:hAnsi="Times New Roman" w:cs="Times New Roman"/>
          <w:sz w:val="20"/>
          <w:szCs w:val="20"/>
        </w:rPr>
        <w:t xml:space="preserve"> – punish/make an example of the defendant</w:t>
      </w:r>
    </w:p>
    <w:p w:rsidR="00D56030" w:rsidRDefault="003C1071">
      <w:pPr>
        <w:numPr>
          <w:ilvl w:val="1"/>
          <w:numId w:val="9"/>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Limitations on Recovery of “the Benefit of the Bargain” </w:t>
      </w:r>
    </w:p>
    <w:p w:rsidR="00D56030" w:rsidRDefault="003C1071">
      <w:pPr>
        <w:numPr>
          <w:ilvl w:val="2"/>
          <w:numId w:val="9"/>
        </w:numPr>
        <w:contextualSpacing/>
        <w:rPr>
          <w:rFonts w:ascii="Times New Roman" w:eastAsia="Times New Roman" w:hAnsi="Times New Roman" w:cs="Times New Roman"/>
          <w:i/>
          <w:sz w:val="20"/>
          <w:szCs w:val="20"/>
        </w:rPr>
      </w:pPr>
      <w:r>
        <w:rPr>
          <w:rFonts w:ascii="Times New Roman" w:eastAsia="Times New Roman" w:hAnsi="Times New Roman" w:cs="Times New Roman"/>
          <w:i/>
          <w:sz w:val="20"/>
          <w:szCs w:val="20"/>
        </w:rPr>
        <w:t>Reasonable Certainty of Damages</w:t>
      </w:r>
      <w:r>
        <w:rPr>
          <w:rFonts w:ascii="Times New Roman" w:eastAsia="Times New Roman" w:hAnsi="Times New Roman" w:cs="Times New Roman"/>
          <w:sz w:val="20"/>
          <w:szCs w:val="20"/>
        </w:rPr>
        <w:t xml:space="preserve"> </w:t>
      </w:r>
    </w:p>
    <w:p w:rsidR="00D56030" w:rsidRDefault="003C1071">
      <w:pPr>
        <w:numPr>
          <w:ilvl w:val="2"/>
          <w:numId w:val="9"/>
        </w:numPr>
        <w:contextualSpacing/>
        <w:rPr>
          <w:rFonts w:ascii="Times New Roman" w:eastAsia="Times New Roman" w:hAnsi="Times New Roman" w:cs="Times New Roman"/>
          <w:sz w:val="20"/>
          <w:szCs w:val="20"/>
        </w:rPr>
      </w:pPr>
      <w:r>
        <w:rPr>
          <w:rFonts w:ascii="Times New Roman" w:eastAsia="Times New Roman" w:hAnsi="Times New Roman" w:cs="Times New Roman"/>
          <w:i/>
          <w:sz w:val="20"/>
          <w:szCs w:val="20"/>
        </w:rPr>
        <w:t>Causal Nexus</w:t>
      </w:r>
      <w:r>
        <w:rPr>
          <w:rFonts w:ascii="Times New Roman" w:eastAsia="Times New Roman" w:hAnsi="Times New Roman" w:cs="Times New Roman"/>
          <w:sz w:val="20"/>
          <w:szCs w:val="20"/>
        </w:rPr>
        <w:t xml:space="preserve"> </w:t>
      </w:r>
    </w:p>
    <w:p w:rsidR="00D56030" w:rsidRDefault="003C1071">
      <w:pPr>
        <w:numPr>
          <w:ilvl w:val="2"/>
          <w:numId w:val="9"/>
        </w:numPr>
        <w:contextualSpacing/>
        <w:rPr>
          <w:rFonts w:ascii="Times New Roman" w:eastAsia="Times New Roman" w:hAnsi="Times New Roman" w:cs="Times New Roman"/>
          <w:i/>
          <w:sz w:val="20"/>
          <w:szCs w:val="20"/>
        </w:rPr>
      </w:pPr>
      <w:r>
        <w:rPr>
          <w:rFonts w:ascii="Times New Roman" w:eastAsia="Times New Roman" w:hAnsi="Times New Roman" w:cs="Times New Roman"/>
          <w:i/>
          <w:sz w:val="20"/>
          <w:szCs w:val="20"/>
        </w:rPr>
        <w:t>Foreseeability of Damages</w:t>
      </w:r>
    </w:p>
    <w:p w:rsidR="00D56030" w:rsidRDefault="003C1071">
      <w:pPr>
        <w:numPr>
          <w:ilvl w:val="3"/>
          <w:numId w:val="9"/>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Introduction to the Principle of </w:t>
      </w:r>
      <w:r>
        <w:rPr>
          <w:rFonts w:ascii="Times New Roman" w:eastAsia="Times New Roman" w:hAnsi="Times New Roman" w:cs="Times New Roman"/>
          <w:i/>
          <w:sz w:val="20"/>
          <w:szCs w:val="20"/>
        </w:rPr>
        <w:t>Hadley v. Baxendale</w:t>
      </w:r>
    </w:p>
    <w:p w:rsidR="00D56030" w:rsidRDefault="003C1071">
      <w:pPr>
        <w:numPr>
          <w:ilvl w:val="4"/>
          <w:numId w:val="9"/>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i/>
          <w:color w:val="FF0000"/>
          <w:sz w:val="20"/>
          <w:szCs w:val="20"/>
        </w:rPr>
        <w:t>Hadley v. Baxendale</w:t>
      </w:r>
      <w:r>
        <w:rPr>
          <w:rFonts w:ascii="Times New Roman" w:eastAsia="Times New Roman" w:hAnsi="Times New Roman" w:cs="Times New Roman"/>
          <w:color w:val="FF0000"/>
          <w:sz w:val="20"/>
          <w:szCs w:val="20"/>
        </w:rPr>
        <w:t xml:space="preserve"> (Court of Exchequer Chamber, 1854) </w:t>
      </w:r>
      <w:r>
        <w:rPr>
          <w:rFonts w:ascii="Times New Roman" w:eastAsia="Times New Roman" w:hAnsi="Times New Roman" w:cs="Times New Roman"/>
          <w:sz w:val="20"/>
          <w:szCs w:val="20"/>
        </w:rPr>
        <w:t>(pg. 860)</w:t>
      </w:r>
    </w:p>
    <w:p w:rsidR="00D56030" w:rsidRDefault="003C1071">
      <w:pPr>
        <w:numPr>
          <w:ilvl w:val="3"/>
          <w:numId w:val="9"/>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Reasonably Foreseeable:</w:t>
      </w:r>
    </w:p>
    <w:p w:rsidR="00D56030" w:rsidRDefault="003C1071">
      <w:pPr>
        <w:numPr>
          <w:ilvl w:val="4"/>
          <w:numId w:val="9"/>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lastRenderedPageBreak/>
        <w:t>General Damages: Reasonably considered to arise naturally accord to the usual course of things; reasonably supposed to have been in the contemplation of the parties at the time of contracting</w:t>
      </w:r>
    </w:p>
    <w:p w:rsidR="00D56030" w:rsidRDefault="003C1071">
      <w:pPr>
        <w:numPr>
          <w:ilvl w:val="4"/>
          <w:numId w:val="9"/>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Special Damages: Not reasonably contemplated as arising naturall</w:t>
      </w:r>
      <w:r>
        <w:rPr>
          <w:rFonts w:ascii="Times New Roman" w:eastAsia="Times New Roman" w:hAnsi="Times New Roman" w:cs="Times New Roman"/>
          <w:sz w:val="20"/>
          <w:szCs w:val="20"/>
        </w:rPr>
        <w:t>y</w:t>
      </w:r>
    </w:p>
    <w:p w:rsidR="00D56030" w:rsidRDefault="003C1071">
      <w:pPr>
        <w:numPr>
          <w:ilvl w:val="5"/>
          <w:numId w:val="9"/>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Special circumstances are communicated or known</w:t>
      </w:r>
    </w:p>
    <w:p w:rsidR="00D56030" w:rsidRDefault="003C1071">
      <w:pPr>
        <w:numPr>
          <w:ilvl w:val="3"/>
          <w:numId w:val="9"/>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Not Reasonably Foreseeable:</w:t>
      </w:r>
    </w:p>
    <w:p w:rsidR="00D56030" w:rsidRDefault="003C1071">
      <w:pPr>
        <w:numPr>
          <w:ilvl w:val="4"/>
          <w:numId w:val="9"/>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Special Damages: Not reasonably contemplated as arising naturally</w:t>
      </w:r>
    </w:p>
    <w:p w:rsidR="00D56030" w:rsidRDefault="003C1071">
      <w:pPr>
        <w:numPr>
          <w:ilvl w:val="5"/>
          <w:numId w:val="9"/>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Special circumstances are not communicated or known</w:t>
      </w:r>
    </w:p>
    <w:p w:rsidR="00D56030" w:rsidRDefault="003C1071">
      <w:pPr>
        <w:numPr>
          <w:ilvl w:val="2"/>
          <w:numId w:val="9"/>
        </w:numPr>
        <w:contextualSpacing/>
        <w:rPr>
          <w:rFonts w:ascii="Times New Roman" w:eastAsia="Times New Roman" w:hAnsi="Times New Roman" w:cs="Times New Roman"/>
          <w:i/>
          <w:sz w:val="20"/>
          <w:szCs w:val="20"/>
        </w:rPr>
      </w:pPr>
      <w:r>
        <w:rPr>
          <w:rFonts w:ascii="Times New Roman" w:eastAsia="Times New Roman" w:hAnsi="Times New Roman" w:cs="Times New Roman"/>
          <w:i/>
          <w:sz w:val="20"/>
          <w:szCs w:val="20"/>
        </w:rPr>
        <w:t>The Mitigation Principle</w:t>
      </w:r>
    </w:p>
    <w:p w:rsidR="00D56030" w:rsidRDefault="00D56030">
      <w:pPr>
        <w:rPr>
          <w:rFonts w:ascii="Times New Roman" w:eastAsia="Times New Roman" w:hAnsi="Times New Roman" w:cs="Times New Roman"/>
          <w:sz w:val="20"/>
          <w:szCs w:val="20"/>
        </w:rPr>
      </w:pPr>
    </w:p>
    <w:p w:rsidR="00D56030" w:rsidRDefault="003C1071">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Chapter 21: Noneconomic and Noncom</w:t>
      </w:r>
      <w:r>
        <w:rPr>
          <w:rFonts w:ascii="Times New Roman" w:eastAsia="Times New Roman" w:hAnsi="Times New Roman" w:cs="Times New Roman"/>
          <w:sz w:val="24"/>
          <w:szCs w:val="24"/>
        </w:rPr>
        <w:t>pensatory Damages, Agreed Remedies, and Alternate Remedies</w:t>
      </w:r>
    </w:p>
    <w:p w:rsidR="00D56030" w:rsidRDefault="003C1071">
      <w:pPr>
        <w:numPr>
          <w:ilvl w:val="0"/>
          <w:numId w:val="25"/>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Noneconomic and Noncompensatory Damages</w:t>
      </w:r>
    </w:p>
    <w:p w:rsidR="00D56030" w:rsidRDefault="003C1071">
      <w:pPr>
        <w:numPr>
          <w:ilvl w:val="1"/>
          <w:numId w:val="25"/>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Damages for Pain, Suffering, and Emotional Distress</w:t>
      </w:r>
    </w:p>
    <w:p w:rsidR="00D56030" w:rsidRDefault="003C1071">
      <w:pPr>
        <w:numPr>
          <w:ilvl w:val="1"/>
          <w:numId w:val="25"/>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Punitive Damages</w:t>
      </w:r>
    </w:p>
    <w:p w:rsidR="00D56030" w:rsidRDefault="003C1071">
      <w:pPr>
        <w:numPr>
          <w:ilvl w:val="2"/>
          <w:numId w:val="25"/>
        </w:numPr>
        <w:contextualSpacing/>
        <w:rPr>
          <w:rFonts w:ascii="Times New Roman" w:eastAsia="Times New Roman" w:hAnsi="Times New Roman" w:cs="Times New Roman"/>
          <w:b/>
          <w:sz w:val="20"/>
          <w:szCs w:val="20"/>
        </w:rPr>
      </w:pPr>
      <w:r>
        <w:rPr>
          <w:rFonts w:ascii="Times New Roman" w:eastAsia="Times New Roman" w:hAnsi="Times New Roman" w:cs="Times New Roman"/>
          <w:b/>
          <w:sz w:val="20"/>
          <w:szCs w:val="20"/>
        </w:rPr>
        <w:t>R.2d § 355: Punitive Damages</w:t>
      </w:r>
    </w:p>
    <w:p w:rsidR="00D56030" w:rsidRDefault="003C1071">
      <w:pPr>
        <w:numPr>
          <w:ilvl w:val="0"/>
          <w:numId w:val="25"/>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Agreed Remedies</w:t>
      </w:r>
    </w:p>
    <w:p w:rsidR="00D56030" w:rsidRDefault="003C1071">
      <w:pPr>
        <w:numPr>
          <w:ilvl w:val="1"/>
          <w:numId w:val="25"/>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Politicing Liquidated Damages Clauses</w:t>
      </w:r>
    </w:p>
    <w:p w:rsidR="00D56030" w:rsidRDefault="003C1071">
      <w:pPr>
        <w:numPr>
          <w:ilvl w:val="2"/>
          <w:numId w:val="25"/>
        </w:numPr>
        <w:contextualSpacing/>
        <w:rPr>
          <w:rFonts w:ascii="Times New Roman" w:eastAsia="Times New Roman" w:hAnsi="Times New Roman" w:cs="Times New Roman"/>
          <w:b/>
          <w:sz w:val="20"/>
          <w:szCs w:val="20"/>
        </w:rPr>
      </w:pPr>
      <w:r>
        <w:rPr>
          <w:rFonts w:ascii="Times New Roman" w:eastAsia="Times New Roman" w:hAnsi="Times New Roman" w:cs="Times New Roman"/>
          <w:b/>
          <w:sz w:val="20"/>
          <w:szCs w:val="20"/>
        </w:rPr>
        <w:t>R.2d § 356: Liquidated Damages and Penalties</w:t>
      </w:r>
    </w:p>
    <w:p w:rsidR="00D56030" w:rsidRDefault="003C1071">
      <w:pPr>
        <w:numPr>
          <w:ilvl w:val="2"/>
          <w:numId w:val="25"/>
        </w:numPr>
        <w:contextualSpacing/>
        <w:rPr>
          <w:rFonts w:ascii="Times New Roman" w:eastAsia="Times New Roman" w:hAnsi="Times New Roman" w:cs="Times New Roman"/>
          <w:b/>
          <w:sz w:val="20"/>
          <w:szCs w:val="20"/>
        </w:rPr>
      </w:pPr>
      <w:r>
        <w:rPr>
          <w:rFonts w:ascii="Times New Roman" w:eastAsia="Times New Roman" w:hAnsi="Times New Roman" w:cs="Times New Roman"/>
          <w:b/>
          <w:sz w:val="20"/>
          <w:szCs w:val="20"/>
        </w:rPr>
        <w:t>UCC § 2-718: Liquidation or Limitation of Damages; Deposits</w:t>
      </w:r>
    </w:p>
    <w:p w:rsidR="00D56030" w:rsidRDefault="003C1071">
      <w:pPr>
        <w:numPr>
          <w:ilvl w:val="3"/>
          <w:numId w:val="25"/>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At Time of Contracting: </w:t>
      </w:r>
    </w:p>
    <w:p w:rsidR="00D56030" w:rsidRDefault="003C1071">
      <w:pPr>
        <w:numPr>
          <w:ilvl w:val="4"/>
          <w:numId w:val="25"/>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Reasonable Forecast of Loss – the easier to forecast loss, the more accurate the forecast must be</w:t>
      </w:r>
    </w:p>
    <w:p w:rsidR="00D56030" w:rsidRDefault="003C1071">
      <w:pPr>
        <w:numPr>
          <w:ilvl w:val="4"/>
          <w:numId w:val="25"/>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Difficulty of Proof of Loss – the harder to forecast loss, the more leeway in accuracy of forecast</w:t>
      </w:r>
    </w:p>
    <w:p w:rsidR="00D56030" w:rsidRDefault="003C1071">
      <w:pPr>
        <w:numPr>
          <w:ilvl w:val="3"/>
          <w:numId w:val="25"/>
        </w:numPr>
        <w:contextualSpacing/>
        <w:rPr>
          <w:rFonts w:ascii="Times New Roman" w:eastAsia="Times New Roman" w:hAnsi="Times New Roman" w:cs="Times New Roman"/>
          <w:sz w:val="20"/>
          <w:szCs w:val="20"/>
        </w:rPr>
      </w:pPr>
      <w:r>
        <w:rPr>
          <w:rFonts w:ascii="Times New Roman" w:eastAsia="Times New Roman" w:hAnsi="Times New Roman" w:cs="Times New Roman"/>
          <w:i/>
          <w:sz w:val="20"/>
          <w:szCs w:val="20"/>
        </w:rPr>
        <w:t>or</w:t>
      </w:r>
      <w:r>
        <w:rPr>
          <w:rFonts w:ascii="Times New Roman" w:eastAsia="Times New Roman" w:hAnsi="Times New Roman" w:cs="Times New Roman"/>
          <w:sz w:val="20"/>
          <w:szCs w:val="20"/>
        </w:rPr>
        <w:t xml:space="preserve"> At the Time of Breach – compare actual loss to anticipated loss; if actual loss can be determined, uphold agreed damages if the estimate is reasonable in </w:t>
      </w:r>
      <w:r>
        <w:rPr>
          <w:rFonts w:ascii="Times New Roman" w:eastAsia="Times New Roman" w:hAnsi="Times New Roman" w:cs="Times New Roman"/>
          <w:sz w:val="20"/>
          <w:szCs w:val="20"/>
        </w:rPr>
        <w:t xml:space="preserve">light of the actual loss </w:t>
      </w:r>
    </w:p>
    <w:p w:rsidR="00D56030" w:rsidRDefault="003C1071">
      <w:pPr>
        <w:numPr>
          <w:ilvl w:val="0"/>
          <w:numId w:val="25"/>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Specific Performance and Injunctions; consider:</w:t>
      </w:r>
    </w:p>
    <w:p w:rsidR="00D56030" w:rsidRDefault="003C1071">
      <w:pPr>
        <w:numPr>
          <w:ilvl w:val="1"/>
          <w:numId w:val="25"/>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(1) Inadequacy of Damages</w:t>
      </w:r>
    </w:p>
    <w:p w:rsidR="00D56030" w:rsidRDefault="003C1071">
      <w:pPr>
        <w:numPr>
          <w:ilvl w:val="1"/>
          <w:numId w:val="25"/>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(2) Balance of the Equities</w:t>
      </w:r>
    </w:p>
    <w:p w:rsidR="00D56030" w:rsidRDefault="003C1071">
      <w:pPr>
        <w:numPr>
          <w:ilvl w:val="1"/>
          <w:numId w:val="25"/>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(3) Difficulty of Supervision</w:t>
      </w:r>
    </w:p>
    <w:p w:rsidR="00D56030" w:rsidRDefault="003C1071">
      <w:pPr>
        <w:numPr>
          <w:ilvl w:val="1"/>
          <w:numId w:val="25"/>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(4) Public Interest</w:t>
      </w:r>
    </w:p>
    <w:p w:rsidR="00D56030" w:rsidRDefault="003C1071">
      <w:pPr>
        <w:numPr>
          <w:ilvl w:val="1"/>
          <w:numId w:val="25"/>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(5) Impact on Third Parties</w:t>
      </w:r>
    </w:p>
    <w:p w:rsidR="00D56030" w:rsidRDefault="003C1071">
      <w:pPr>
        <w:numPr>
          <w:ilvl w:val="1"/>
          <w:numId w:val="25"/>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The Common Law’s Preference for Damages</w:t>
      </w:r>
    </w:p>
    <w:p w:rsidR="00D56030" w:rsidRDefault="003C1071">
      <w:pPr>
        <w:numPr>
          <w:ilvl w:val="1"/>
          <w:numId w:val="25"/>
        </w:numPr>
        <w:contextualSpacing/>
        <w:rPr>
          <w:rFonts w:ascii="Times New Roman" w:eastAsia="Times New Roman" w:hAnsi="Times New Roman" w:cs="Times New Roman"/>
          <w:sz w:val="20"/>
          <w:szCs w:val="20"/>
        </w:rPr>
      </w:pPr>
      <w:r>
        <w:rPr>
          <w:rFonts w:ascii="Times New Roman" w:eastAsia="Times New Roman" w:hAnsi="Times New Roman" w:cs="Times New Roman"/>
          <w:i/>
          <w:sz w:val="20"/>
          <w:szCs w:val="20"/>
        </w:rPr>
        <w:t>Injunctive</w:t>
      </w:r>
      <w:r>
        <w:rPr>
          <w:rFonts w:ascii="Times New Roman" w:eastAsia="Times New Roman" w:hAnsi="Times New Roman" w:cs="Times New Roman"/>
          <w:i/>
          <w:sz w:val="20"/>
          <w:szCs w:val="20"/>
        </w:rPr>
        <w:t xml:space="preserve"> Relief </w:t>
      </w:r>
      <w:r>
        <w:rPr>
          <w:rFonts w:ascii="Times New Roman" w:eastAsia="Times New Roman" w:hAnsi="Times New Roman" w:cs="Times New Roman"/>
          <w:sz w:val="20"/>
          <w:szCs w:val="20"/>
        </w:rPr>
        <w:t>as an Alternative to Specific Performance; consider:</w:t>
      </w:r>
    </w:p>
    <w:p w:rsidR="00D56030" w:rsidRDefault="003C1071">
      <w:pPr>
        <w:numPr>
          <w:ilvl w:val="2"/>
          <w:numId w:val="25"/>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Prohibitory v. Mandatory Relief</w:t>
      </w:r>
    </w:p>
    <w:p w:rsidR="00D56030" w:rsidRDefault="003C1071">
      <w:pPr>
        <w:numPr>
          <w:ilvl w:val="2"/>
          <w:numId w:val="25"/>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 Inadequacy of Legal Remedy</w:t>
      </w:r>
    </w:p>
    <w:p w:rsidR="00D56030" w:rsidRDefault="003C1071">
      <w:pPr>
        <w:numPr>
          <w:ilvl w:val="2"/>
          <w:numId w:val="25"/>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 Balance of Equities</w:t>
      </w:r>
    </w:p>
    <w:p w:rsidR="00D56030" w:rsidRDefault="003C1071">
      <w:pPr>
        <w:numPr>
          <w:ilvl w:val="2"/>
          <w:numId w:val="25"/>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 Impact on Third Parties</w:t>
      </w:r>
    </w:p>
    <w:p w:rsidR="00D56030" w:rsidRDefault="003C1071">
      <w:pPr>
        <w:numPr>
          <w:ilvl w:val="2"/>
          <w:numId w:val="25"/>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 Difficulty of Supervision</w:t>
      </w:r>
    </w:p>
    <w:p w:rsidR="00D56030" w:rsidRDefault="003C1071">
      <w:pPr>
        <w:numPr>
          <w:ilvl w:val="2"/>
          <w:numId w:val="25"/>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 Public Interest</w:t>
      </w:r>
    </w:p>
    <w:p w:rsidR="00D56030" w:rsidRDefault="00D56030">
      <w:pPr>
        <w:jc w:val="center"/>
        <w:rPr>
          <w:rFonts w:ascii="Times New Roman" w:eastAsia="Times New Roman" w:hAnsi="Times New Roman" w:cs="Times New Roman"/>
          <w:b/>
          <w:sz w:val="24"/>
          <w:szCs w:val="24"/>
        </w:rPr>
      </w:pPr>
    </w:p>
    <w:p w:rsidR="00D56030" w:rsidRDefault="003C1071">
      <w:pPr>
        <w:jc w:val="center"/>
        <w:rPr>
          <w:rFonts w:ascii="Times New Roman" w:eastAsia="Times New Roman" w:hAnsi="Times New Roman" w:cs="Times New Roman"/>
          <w:b/>
          <w:sz w:val="24"/>
          <w:szCs w:val="24"/>
        </w:rPr>
      </w:pPr>
      <w:r>
        <w:br w:type="page"/>
      </w:r>
    </w:p>
    <w:p w:rsidR="00D56030" w:rsidRDefault="003C1071">
      <w:pPr>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Contracts II Outline</w:t>
      </w:r>
    </w:p>
    <w:p w:rsidR="00D56030" w:rsidRDefault="003C1071">
      <w:pPr>
        <w:jc w:val="center"/>
        <w:rPr>
          <w:rFonts w:ascii="Times New Roman" w:eastAsia="Times New Roman" w:hAnsi="Times New Roman" w:cs="Times New Roman"/>
          <w:sz w:val="16"/>
          <w:szCs w:val="16"/>
        </w:rPr>
      </w:pPr>
      <w:r>
        <w:rPr>
          <w:rFonts w:ascii="Times New Roman" w:eastAsia="Times New Roman" w:hAnsi="Times New Roman" w:cs="Times New Roman"/>
          <w:sz w:val="16"/>
          <w:szCs w:val="16"/>
        </w:rPr>
        <w:t>Danielle Elefritz</w:t>
      </w:r>
    </w:p>
    <w:p w:rsidR="00D56030" w:rsidRDefault="003C1071">
      <w:pPr>
        <w:jc w:val="center"/>
        <w:rPr>
          <w:rFonts w:ascii="Times New Roman" w:eastAsia="Times New Roman" w:hAnsi="Times New Roman" w:cs="Times New Roman"/>
          <w:sz w:val="16"/>
          <w:szCs w:val="16"/>
        </w:rPr>
      </w:pPr>
      <w:r>
        <w:rPr>
          <w:rFonts w:ascii="Times New Roman" w:eastAsia="Times New Roman" w:hAnsi="Times New Roman" w:cs="Times New Roman"/>
          <w:sz w:val="16"/>
          <w:szCs w:val="16"/>
        </w:rPr>
        <w:t>Spring 2016</w:t>
      </w:r>
    </w:p>
    <w:p w:rsidR="00D56030" w:rsidRDefault="00D56030">
      <w:pPr>
        <w:jc w:val="center"/>
        <w:rPr>
          <w:rFonts w:ascii="Times New Roman" w:eastAsia="Times New Roman" w:hAnsi="Times New Roman" w:cs="Times New Roman"/>
          <w:sz w:val="16"/>
          <w:szCs w:val="16"/>
        </w:rPr>
      </w:pPr>
    </w:p>
    <w:p w:rsidR="00D56030" w:rsidRDefault="003C1071">
      <w:pPr>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Restatement (2d) &amp; Uniform Commercial Code</w:t>
      </w:r>
    </w:p>
    <w:p w:rsidR="00D56030" w:rsidRDefault="003C1071">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Chapter 10: Promissory Estoppel</w:t>
      </w:r>
    </w:p>
    <w:p w:rsidR="00D56030" w:rsidRDefault="003C1071">
      <w:pPr>
        <w:numPr>
          <w:ilvl w:val="0"/>
          <w:numId w:val="5"/>
        </w:numPr>
        <w:contextualSpacing/>
        <w:rPr>
          <w:rFonts w:ascii="Times New Roman" w:eastAsia="Times New Roman" w:hAnsi="Times New Roman" w:cs="Times New Roman"/>
          <w:sz w:val="20"/>
          <w:szCs w:val="20"/>
        </w:rPr>
      </w:pPr>
      <w:r>
        <w:rPr>
          <w:rFonts w:ascii="Times New Roman" w:eastAsia="Times New Roman" w:hAnsi="Times New Roman" w:cs="Times New Roman"/>
          <w:b/>
          <w:sz w:val="20"/>
          <w:szCs w:val="20"/>
        </w:rPr>
        <w:t>R.2d § 90: Promise Reasonably Inducing Action or Forbearance</w:t>
      </w:r>
    </w:p>
    <w:p w:rsidR="00D56030" w:rsidRDefault="003C1071">
      <w:pPr>
        <w:numPr>
          <w:ilvl w:val="1"/>
          <w:numId w:val="11"/>
        </w:numPr>
        <w:contextualSpacing/>
        <w:rPr>
          <w:rFonts w:ascii="Times New Roman" w:eastAsia="Times New Roman" w:hAnsi="Times New Roman" w:cs="Times New Roman"/>
          <w:sz w:val="20"/>
          <w:szCs w:val="20"/>
        </w:rPr>
      </w:pPr>
      <w:r>
        <w:rPr>
          <w:rFonts w:ascii="Times New Roman" w:eastAsia="Times New Roman" w:hAnsi="Times New Roman" w:cs="Times New Roman"/>
          <w:b/>
          <w:sz w:val="20"/>
          <w:szCs w:val="20"/>
        </w:rPr>
        <w:t xml:space="preserve">(1) </w:t>
      </w:r>
      <w:r>
        <w:rPr>
          <w:rFonts w:ascii="Times New Roman" w:eastAsia="Times New Roman" w:hAnsi="Times New Roman" w:cs="Times New Roman"/>
          <w:sz w:val="20"/>
          <w:szCs w:val="20"/>
        </w:rPr>
        <w:t xml:space="preserve">A </w:t>
      </w:r>
      <w:r>
        <w:rPr>
          <w:rFonts w:ascii="Times New Roman" w:eastAsia="Times New Roman" w:hAnsi="Times New Roman" w:cs="Times New Roman"/>
          <w:i/>
          <w:sz w:val="20"/>
          <w:szCs w:val="20"/>
        </w:rPr>
        <w:t xml:space="preserve">promise </w:t>
      </w:r>
      <w:r>
        <w:rPr>
          <w:rFonts w:ascii="Times New Roman" w:eastAsia="Times New Roman" w:hAnsi="Times New Roman" w:cs="Times New Roman"/>
          <w:sz w:val="20"/>
          <w:szCs w:val="20"/>
        </w:rPr>
        <w:t xml:space="preserve">which the promisor should </w:t>
      </w:r>
      <w:r>
        <w:rPr>
          <w:rFonts w:ascii="Times New Roman" w:eastAsia="Times New Roman" w:hAnsi="Times New Roman" w:cs="Times New Roman"/>
          <w:i/>
          <w:sz w:val="20"/>
          <w:szCs w:val="20"/>
        </w:rPr>
        <w:t>reasonably expect to induce action or forbearance</w:t>
      </w:r>
      <w:r>
        <w:rPr>
          <w:rFonts w:ascii="Times New Roman" w:eastAsia="Times New Roman" w:hAnsi="Times New Roman" w:cs="Times New Roman"/>
          <w:sz w:val="20"/>
          <w:szCs w:val="20"/>
        </w:rPr>
        <w:t xml:space="preserve"> on the part of the promisee or a third person and which </w:t>
      </w:r>
      <w:r>
        <w:rPr>
          <w:rFonts w:ascii="Times New Roman" w:eastAsia="Times New Roman" w:hAnsi="Times New Roman" w:cs="Times New Roman"/>
          <w:i/>
          <w:sz w:val="20"/>
          <w:szCs w:val="20"/>
        </w:rPr>
        <w:t>does induce</w:t>
      </w:r>
      <w:r>
        <w:rPr>
          <w:rFonts w:ascii="Times New Roman" w:eastAsia="Times New Roman" w:hAnsi="Times New Roman" w:cs="Times New Roman"/>
          <w:sz w:val="20"/>
          <w:szCs w:val="20"/>
        </w:rPr>
        <w:t xml:space="preserve"> such action or forbearance is binding if </w:t>
      </w:r>
      <w:r>
        <w:rPr>
          <w:rFonts w:ascii="Times New Roman" w:eastAsia="Times New Roman" w:hAnsi="Times New Roman" w:cs="Times New Roman"/>
          <w:i/>
          <w:sz w:val="20"/>
          <w:szCs w:val="20"/>
        </w:rPr>
        <w:t>injustice can be avoided only by enforcement</w:t>
      </w:r>
      <w:r>
        <w:rPr>
          <w:rFonts w:ascii="Times New Roman" w:eastAsia="Times New Roman" w:hAnsi="Times New Roman" w:cs="Times New Roman"/>
          <w:sz w:val="20"/>
          <w:szCs w:val="20"/>
        </w:rPr>
        <w:t xml:space="preserve"> of the promise. The </w:t>
      </w:r>
      <w:r>
        <w:rPr>
          <w:rFonts w:ascii="Times New Roman" w:eastAsia="Times New Roman" w:hAnsi="Times New Roman" w:cs="Times New Roman"/>
          <w:i/>
          <w:sz w:val="20"/>
          <w:szCs w:val="20"/>
        </w:rPr>
        <w:t xml:space="preserve">remedy </w:t>
      </w:r>
      <w:r>
        <w:rPr>
          <w:rFonts w:ascii="Times New Roman" w:eastAsia="Times New Roman" w:hAnsi="Times New Roman" w:cs="Times New Roman"/>
          <w:sz w:val="20"/>
          <w:szCs w:val="20"/>
        </w:rPr>
        <w:t xml:space="preserve">granted for breach may be </w:t>
      </w:r>
      <w:r>
        <w:rPr>
          <w:rFonts w:ascii="Times New Roman" w:eastAsia="Times New Roman" w:hAnsi="Times New Roman" w:cs="Times New Roman"/>
          <w:i/>
          <w:sz w:val="20"/>
          <w:szCs w:val="20"/>
        </w:rPr>
        <w:t>limited as justice requires</w:t>
      </w:r>
      <w:r>
        <w:rPr>
          <w:rFonts w:ascii="Times New Roman" w:eastAsia="Times New Roman" w:hAnsi="Times New Roman" w:cs="Times New Roman"/>
          <w:sz w:val="20"/>
          <w:szCs w:val="20"/>
        </w:rPr>
        <w:t>.</w:t>
      </w:r>
    </w:p>
    <w:p w:rsidR="00D56030" w:rsidRDefault="003C1071">
      <w:pPr>
        <w:numPr>
          <w:ilvl w:val="1"/>
          <w:numId w:val="11"/>
        </w:numPr>
        <w:contextualSpacing/>
        <w:rPr>
          <w:rFonts w:ascii="Times New Roman" w:eastAsia="Times New Roman" w:hAnsi="Times New Roman" w:cs="Times New Roman"/>
          <w:sz w:val="20"/>
          <w:szCs w:val="20"/>
        </w:rPr>
      </w:pPr>
      <w:r>
        <w:rPr>
          <w:rFonts w:ascii="Times New Roman" w:eastAsia="Times New Roman" w:hAnsi="Times New Roman" w:cs="Times New Roman"/>
          <w:b/>
          <w:sz w:val="20"/>
          <w:szCs w:val="20"/>
        </w:rPr>
        <w:t xml:space="preserve">(2) </w:t>
      </w:r>
      <w:r>
        <w:rPr>
          <w:rFonts w:ascii="Times New Roman" w:eastAsia="Times New Roman" w:hAnsi="Times New Roman" w:cs="Times New Roman"/>
          <w:sz w:val="20"/>
          <w:szCs w:val="20"/>
        </w:rPr>
        <w:t xml:space="preserve">A </w:t>
      </w:r>
      <w:r>
        <w:rPr>
          <w:rFonts w:ascii="Times New Roman" w:eastAsia="Times New Roman" w:hAnsi="Times New Roman" w:cs="Times New Roman"/>
          <w:i/>
          <w:sz w:val="20"/>
          <w:szCs w:val="20"/>
        </w:rPr>
        <w:t>charitable su</w:t>
      </w:r>
      <w:r>
        <w:rPr>
          <w:rFonts w:ascii="Times New Roman" w:eastAsia="Times New Roman" w:hAnsi="Times New Roman" w:cs="Times New Roman"/>
          <w:i/>
          <w:sz w:val="20"/>
          <w:szCs w:val="20"/>
        </w:rPr>
        <w:t>bscription</w:t>
      </w:r>
      <w:r>
        <w:rPr>
          <w:rFonts w:ascii="Times New Roman" w:eastAsia="Times New Roman" w:hAnsi="Times New Roman" w:cs="Times New Roman"/>
          <w:sz w:val="20"/>
          <w:szCs w:val="20"/>
        </w:rPr>
        <w:t xml:space="preserve"> or a marriage settlement is binding under Subsection (1) without proof that the promise induced action or forbearance.</w:t>
      </w:r>
    </w:p>
    <w:p w:rsidR="00D56030" w:rsidRDefault="003C1071">
      <w:pPr>
        <w:numPr>
          <w:ilvl w:val="1"/>
          <w:numId w:val="11"/>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Elements: (1) Promise, (2) promisor reasonably expects to induce action/forbearance, (3) does induce such action/forbearance (</w:t>
      </w:r>
      <w:r>
        <w:rPr>
          <w:rFonts w:ascii="Times New Roman" w:eastAsia="Times New Roman" w:hAnsi="Times New Roman" w:cs="Times New Roman"/>
          <w:sz w:val="20"/>
          <w:szCs w:val="20"/>
        </w:rPr>
        <w:t xml:space="preserve">reliance must be justifiable), (4) injustice can be avoided only by the enforcement of the promise (reliance must be justifiable, detriment), (5) remedy limited as justice requires  </w:t>
      </w:r>
    </w:p>
    <w:p w:rsidR="00D56030" w:rsidRDefault="00D56030">
      <w:pPr>
        <w:rPr>
          <w:rFonts w:ascii="Times New Roman" w:eastAsia="Times New Roman" w:hAnsi="Times New Roman" w:cs="Times New Roman"/>
          <w:sz w:val="20"/>
          <w:szCs w:val="20"/>
        </w:rPr>
      </w:pPr>
    </w:p>
    <w:p w:rsidR="00D56030" w:rsidRDefault="003C1071">
      <w:pPr>
        <w:jc w:val="center"/>
        <w:rPr>
          <w:rFonts w:ascii="Times New Roman" w:eastAsia="Times New Roman" w:hAnsi="Times New Roman" w:cs="Times New Roman"/>
          <w:sz w:val="20"/>
          <w:szCs w:val="20"/>
        </w:rPr>
      </w:pPr>
      <w:r>
        <w:rPr>
          <w:rFonts w:ascii="Times New Roman" w:eastAsia="Times New Roman" w:hAnsi="Times New Roman" w:cs="Times New Roman"/>
          <w:sz w:val="24"/>
          <w:szCs w:val="24"/>
        </w:rPr>
        <w:t>Chapter 12: Unjust Enrichment</w:t>
      </w:r>
    </w:p>
    <w:p w:rsidR="00D56030" w:rsidRDefault="00D56030">
      <w:pPr>
        <w:rPr>
          <w:rFonts w:ascii="Times New Roman" w:eastAsia="Times New Roman" w:hAnsi="Times New Roman" w:cs="Times New Roman"/>
          <w:sz w:val="20"/>
          <w:szCs w:val="20"/>
        </w:rPr>
      </w:pPr>
    </w:p>
    <w:p w:rsidR="00D56030" w:rsidRDefault="003C1071">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Chapter 13: Policing Contracts for Improp</w:t>
      </w:r>
      <w:r>
        <w:rPr>
          <w:rFonts w:ascii="Times New Roman" w:eastAsia="Times New Roman" w:hAnsi="Times New Roman" w:cs="Times New Roman"/>
          <w:sz w:val="24"/>
          <w:szCs w:val="24"/>
        </w:rPr>
        <w:t>er Bargaining</w:t>
      </w:r>
    </w:p>
    <w:p w:rsidR="00D56030" w:rsidRDefault="003C1071">
      <w:pPr>
        <w:numPr>
          <w:ilvl w:val="0"/>
          <w:numId w:val="6"/>
        </w:numPr>
        <w:contextualSpacing/>
        <w:rPr>
          <w:rFonts w:ascii="Times New Roman" w:eastAsia="Times New Roman" w:hAnsi="Times New Roman" w:cs="Times New Roman"/>
          <w:sz w:val="20"/>
          <w:szCs w:val="20"/>
        </w:rPr>
      </w:pPr>
      <w:r>
        <w:rPr>
          <w:rFonts w:ascii="Times New Roman" w:eastAsia="Times New Roman" w:hAnsi="Times New Roman" w:cs="Times New Roman"/>
          <w:b/>
          <w:sz w:val="20"/>
          <w:szCs w:val="20"/>
        </w:rPr>
        <w:t>R.2d § 164: When a Misrepresentation makes a Contract Voidable</w:t>
      </w:r>
    </w:p>
    <w:p w:rsidR="00D56030" w:rsidRDefault="003C1071">
      <w:pPr>
        <w:numPr>
          <w:ilvl w:val="1"/>
          <w:numId w:val="6"/>
        </w:numPr>
        <w:contextualSpacing/>
        <w:rPr>
          <w:rFonts w:ascii="Times New Roman" w:eastAsia="Times New Roman" w:hAnsi="Times New Roman" w:cs="Times New Roman"/>
          <w:sz w:val="20"/>
          <w:szCs w:val="20"/>
        </w:rPr>
      </w:pPr>
      <w:r>
        <w:rPr>
          <w:rFonts w:ascii="Times New Roman" w:eastAsia="Times New Roman" w:hAnsi="Times New Roman" w:cs="Times New Roman"/>
          <w:b/>
          <w:sz w:val="20"/>
          <w:szCs w:val="20"/>
        </w:rPr>
        <w:t>(1)</w:t>
      </w:r>
      <w:r>
        <w:rPr>
          <w:rFonts w:ascii="Times New Roman" w:eastAsia="Times New Roman" w:hAnsi="Times New Roman" w:cs="Times New Roman"/>
          <w:sz w:val="20"/>
          <w:szCs w:val="20"/>
        </w:rPr>
        <w:t xml:space="preserve"> If a party's manifestation of assent is induced by either a fraudulent or a material misrepresentation by the other party upon which the recipient is justified in relying, the contract is voidable by the recipient.</w:t>
      </w:r>
    </w:p>
    <w:p w:rsidR="00D56030" w:rsidRDefault="003C1071">
      <w:pPr>
        <w:numPr>
          <w:ilvl w:val="1"/>
          <w:numId w:val="6"/>
        </w:numPr>
        <w:contextualSpacing/>
        <w:rPr>
          <w:rFonts w:ascii="Times New Roman" w:eastAsia="Times New Roman" w:hAnsi="Times New Roman" w:cs="Times New Roman"/>
          <w:sz w:val="20"/>
          <w:szCs w:val="20"/>
        </w:rPr>
      </w:pPr>
      <w:r>
        <w:rPr>
          <w:rFonts w:ascii="Times New Roman" w:eastAsia="Times New Roman" w:hAnsi="Times New Roman" w:cs="Times New Roman"/>
          <w:b/>
          <w:sz w:val="20"/>
          <w:szCs w:val="20"/>
        </w:rPr>
        <w:t>(2)</w:t>
      </w:r>
      <w:r>
        <w:rPr>
          <w:rFonts w:ascii="Times New Roman" w:eastAsia="Times New Roman" w:hAnsi="Times New Roman" w:cs="Times New Roman"/>
          <w:sz w:val="20"/>
          <w:szCs w:val="20"/>
        </w:rPr>
        <w:t xml:space="preserve"> If a party's manifestation of assent</w:t>
      </w:r>
      <w:r>
        <w:rPr>
          <w:rFonts w:ascii="Times New Roman" w:eastAsia="Times New Roman" w:hAnsi="Times New Roman" w:cs="Times New Roman"/>
          <w:sz w:val="20"/>
          <w:szCs w:val="20"/>
        </w:rPr>
        <w:t xml:space="preserve"> is induced by either a fraudulent or a material misrepresentation by one who is not a party to the transaction upon which the recipient is justified in relying, the contract is voidable by the recipient, unless the other party to the transaction in good f</w:t>
      </w:r>
      <w:r>
        <w:rPr>
          <w:rFonts w:ascii="Times New Roman" w:eastAsia="Times New Roman" w:hAnsi="Times New Roman" w:cs="Times New Roman"/>
          <w:sz w:val="20"/>
          <w:szCs w:val="20"/>
        </w:rPr>
        <w:t>aith and without reason to know of the misrepresentation either gives value or relies materially on the transaction.</w:t>
      </w:r>
    </w:p>
    <w:p w:rsidR="00D56030" w:rsidRDefault="003C1071">
      <w:pPr>
        <w:numPr>
          <w:ilvl w:val="0"/>
          <w:numId w:val="6"/>
        </w:numPr>
        <w:contextualSpacing/>
        <w:rPr>
          <w:rFonts w:ascii="Times New Roman" w:eastAsia="Times New Roman" w:hAnsi="Times New Roman" w:cs="Times New Roman"/>
          <w:sz w:val="20"/>
          <w:szCs w:val="20"/>
        </w:rPr>
      </w:pPr>
      <w:r>
        <w:rPr>
          <w:rFonts w:ascii="Times New Roman" w:eastAsia="Times New Roman" w:hAnsi="Times New Roman" w:cs="Times New Roman"/>
          <w:b/>
          <w:sz w:val="20"/>
          <w:szCs w:val="20"/>
        </w:rPr>
        <w:t>R.2d § 162: When a Misrepresentation is Fraudulent or Material</w:t>
      </w:r>
    </w:p>
    <w:p w:rsidR="00D56030" w:rsidRDefault="003C1071">
      <w:pPr>
        <w:numPr>
          <w:ilvl w:val="1"/>
          <w:numId w:val="6"/>
        </w:numPr>
        <w:contextualSpacing/>
        <w:rPr>
          <w:rFonts w:ascii="Times New Roman" w:eastAsia="Times New Roman" w:hAnsi="Times New Roman" w:cs="Times New Roman"/>
          <w:sz w:val="20"/>
          <w:szCs w:val="20"/>
        </w:rPr>
      </w:pPr>
      <w:r>
        <w:rPr>
          <w:rFonts w:ascii="Times New Roman" w:eastAsia="Times New Roman" w:hAnsi="Times New Roman" w:cs="Times New Roman"/>
          <w:b/>
          <w:sz w:val="20"/>
          <w:szCs w:val="20"/>
        </w:rPr>
        <w:t xml:space="preserve">(1) </w:t>
      </w:r>
      <w:r>
        <w:rPr>
          <w:rFonts w:ascii="Times New Roman" w:eastAsia="Times New Roman" w:hAnsi="Times New Roman" w:cs="Times New Roman"/>
          <w:sz w:val="20"/>
          <w:szCs w:val="20"/>
        </w:rPr>
        <w:t xml:space="preserve">A misrepresentation is fraudulent if the maker intends his assertion to </w:t>
      </w:r>
      <w:r>
        <w:rPr>
          <w:rFonts w:ascii="Times New Roman" w:eastAsia="Times New Roman" w:hAnsi="Times New Roman" w:cs="Times New Roman"/>
          <w:sz w:val="20"/>
          <w:szCs w:val="20"/>
        </w:rPr>
        <w:t>induce a party to manifest his assent and the maker</w:t>
      </w:r>
    </w:p>
    <w:p w:rsidR="00D56030" w:rsidRDefault="003C1071">
      <w:pPr>
        <w:numPr>
          <w:ilvl w:val="2"/>
          <w:numId w:val="6"/>
        </w:numPr>
        <w:contextualSpacing/>
        <w:rPr>
          <w:rFonts w:ascii="Times New Roman" w:eastAsia="Times New Roman" w:hAnsi="Times New Roman" w:cs="Times New Roman"/>
          <w:sz w:val="20"/>
          <w:szCs w:val="20"/>
        </w:rPr>
      </w:pPr>
      <w:r>
        <w:rPr>
          <w:rFonts w:ascii="Times New Roman" w:eastAsia="Times New Roman" w:hAnsi="Times New Roman" w:cs="Times New Roman"/>
          <w:b/>
          <w:sz w:val="20"/>
          <w:szCs w:val="20"/>
        </w:rPr>
        <w:t xml:space="preserve">(a) </w:t>
      </w:r>
      <w:r>
        <w:rPr>
          <w:rFonts w:ascii="Times New Roman" w:eastAsia="Times New Roman" w:hAnsi="Times New Roman" w:cs="Times New Roman"/>
          <w:sz w:val="20"/>
          <w:szCs w:val="20"/>
        </w:rPr>
        <w:t>knows or believes that the assertion is not in accord with the facts, or</w:t>
      </w:r>
    </w:p>
    <w:p w:rsidR="00D56030" w:rsidRDefault="003C1071">
      <w:pPr>
        <w:numPr>
          <w:ilvl w:val="2"/>
          <w:numId w:val="6"/>
        </w:numPr>
        <w:contextualSpacing/>
        <w:rPr>
          <w:rFonts w:ascii="Times New Roman" w:eastAsia="Times New Roman" w:hAnsi="Times New Roman" w:cs="Times New Roman"/>
          <w:sz w:val="20"/>
          <w:szCs w:val="20"/>
        </w:rPr>
      </w:pPr>
      <w:r>
        <w:rPr>
          <w:rFonts w:ascii="Times New Roman" w:eastAsia="Times New Roman" w:hAnsi="Times New Roman" w:cs="Times New Roman"/>
          <w:b/>
          <w:sz w:val="20"/>
          <w:szCs w:val="20"/>
        </w:rPr>
        <w:t xml:space="preserve">(b) </w:t>
      </w:r>
      <w:r>
        <w:rPr>
          <w:rFonts w:ascii="Times New Roman" w:eastAsia="Times New Roman" w:hAnsi="Times New Roman" w:cs="Times New Roman"/>
          <w:sz w:val="20"/>
          <w:szCs w:val="20"/>
        </w:rPr>
        <w:t>does not have the confidence that he states or implies in the truth of the assertion, or</w:t>
      </w:r>
    </w:p>
    <w:p w:rsidR="00D56030" w:rsidRDefault="003C1071">
      <w:pPr>
        <w:numPr>
          <w:ilvl w:val="2"/>
          <w:numId w:val="6"/>
        </w:numPr>
        <w:contextualSpacing/>
        <w:rPr>
          <w:rFonts w:ascii="Times New Roman" w:eastAsia="Times New Roman" w:hAnsi="Times New Roman" w:cs="Times New Roman"/>
          <w:sz w:val="20"/>
          <w:szCs w:val="20"/>
        </w:rPr>
      </w:pPr>
      <w:r>
        <w:rPr>
          <w:rFonts w:ascii="Times New Roman" w:eastAsia="Times New Roman" w:hAnsi="Times New Roman" w:cs="Times New Roman"/>
          <w:b/>
          <w:sz w:val="20"/>
          <w:szCs w:val="20"/>
        </w:rPr>
        <w:t xml:space="preserve">(c) </w:t>
      </w:r>
      <w:r>
        <w:rPr>
          <w:rFonts w:ascii="Times New Roman" w:eastAsia="Times New Roman" w:hAnsi="Times New Roman" w:cs="Times New Roman"/>
          <w:sz w:val="20"/>
          <w:szCs w:val="20"/>
        </w:rPr>
        <w:t>knows that he does not have th</w:t>
      </w:r>
      <w:r>
        <w:rPr>
          <w:rFonts w:ascii="Times New Roman" w:eastAsia="Times New Roman" w:hAnsi="Times New Roman" w:cs="Times New Roman"/>
          <w:sz w:val="20"/>
          <w:szCs w:val="20"/>
        </w:rPr>
        <w:t>e basis that he states or implies for the assertion.</w:t>
      </w:r>
    </w:p>
    <w:p w:rsidR="00D56030" w:rsidRDefault="003C1071">
      <w:pPr>
        <w:numPr>
          <w:ilvl w:val="1"/>
          <w:numId w:val="6"/>
        </w:numPr>
        <w:contextualSpacing/>
        <w:rPr>
          <w:rFonts w:ascii="Times New Roman" w:eastAsia="Times New Roman" w:hAnsi="Times New Roman" w:cs="Times New Roman"/>
          <w:sz w:val="20"/>
          <w:szCs w:val="20"/>
        </w:rPr>
      </w:pPr>
      <w:r>
        <w:rPr>
          <w:rFonts w:ascii="Times New Roman" w:eastAsia="Times New Roman" w:hAnsi="Times New Roman" w:cs="Times New Roman"/>
          <w:b/>
          <w:sz w:val="20"/>
          <w:szCs w:val="20"/>
        </w:rPr>
        <w:t xml:space="preserve">(2) </w:t>
      </w:r>
      <w:r>
        <w:rPr>
          <w:rFonts w:ascii="Times New Roman" w:eastAsia="Times New Roman" w:hAnsi="Times New Roman" w:cs="Times New Roman"/>
          <w:sz w:val="20"/>
          <w:szCs w:val="20"/>
        </w:rPr>
        <w:t>A misrepresentation is material if it would be likely to induce a reasonable person to manifest his assent, or if the maker knows that it would be likely to induce the recipient to do so.</w:t>
      </w:r>
    </w:p>
    <w:p w:rsidR="00D56030" w:rsidRDefault="003C1071">
      <w:pPr>
        <w:numPr>
          <w:ilvl w:val="0"/>
          <w:numId w:val="6"/>
        </w:numPr>
        <w:contextualSpacing/>
        <w:rPr>
          <w:rFonts w:ascii="Times New Roman" w:eastAsia="Times New Roman" w:hAnsi="Times New Roman" w:cs="Times New Roman"/>
          <w:sz w:val="20"/>
          <w:szCs w:val="20"/>
        </w:rPr>
      </w:pPr>
      <w:r>
        <w:rPr>
          <w:rFonts w:ascii="Times New Roman" w:eastAsia="Times New Roman" w:hAnsi="Times New Roman" w:cs="Times New Roman"/>
          <w:b/>
          <w:sz w:val="20"/>
          <w:szCs w:val="20"/>
        </w:rPr>
        <w:t>R.2d § 160:</w:t>
      </w:r>
      <w:r>
        <w:rPr>
          <w:rFonts w:ascii="Times New Roman" w:eastAsia="Times New Roman" w:hAnsi="Times New Roman" w:cs="Times New Roman"/>
          <w:b/>
          <w:sz w:val="20"/>
          <w:szCs w:val="20"/>
        </w:rPr>
        <w:t xml:space="preserve"> When Action is Equivalent to an Assertion (Concealment) – </w:t>
      </w:r>
      <w:r>
        <w:rPr>
          <w:rFonts w:ascii="Times New Roman" w:eastAsia="Times New Roman" w:hAnsi="Times New Roman" w:cs="Times New Roman"/>
          <w:sz w:val="20"/>
          <w:szCs w:val="20"/>
        </w:rPr>
        <w:t>Action intended or known to be likely to prevent another from learning a fact is equivalent to an assertion that the fact does not exist.</w:t>
      </w:r>
    </w:p>
    <w:p w:rsidR="00D56030" w:rsidRDefault="003C1071">
      <w:pPr>
        <w:numPr>
          <w:ilvl w:val="0"/>
          <w:numId w:val="6"/>
        </w:numPr>
        <w:contextualSpacing/>
        <w:rPr>
          <w:rFonts w:ascii="Times New Roman" w:eastAsia="Times New Roman" w:hAnsi="Times New Roman" w:cs="Times New Roman"/>
          <w:sz w:val="20"/>
          <w:szCs w:val="20"/>
        </w:rPr>
      </w:pPr>
      <w:r>
        <w:rPr>
          <w:rFonts w:ascii="Times New Roman" w:eastAsia="Times New Roman" w:hAnsi="Times New Roman" w:cs="Times New Roman"/>
          <w:b/>
          <w:sz w:val="20"/>
          <w:szCs w:val="20"/>
        </w:rPr>
        <w:t>R.2d § 161: When Non-Disclosure is Equivalent to an Asserti</w:t>
      </w:r>
      <w:r>
        <w:rPr>
          <w:rFonts w:ascii="Times New Roman" w:eastAsia="Times New Roman" w:hAnsi="Times New Roman" w:cs="Times New Roman"/>
          <w:b/>
          <w:sz w:val="20"/>
          <w:szCs w:val="20"/>
        </w:rPr>
        <w:t xml:space="preserve">on – </w:t>
      </w:r>
      <w:r>
        <w:rPr>
          <w:rFonts w:ascii="Times New Roman" w:eastAsia="Times New Roman" w:hAnsi="Times New Roman" w:cs="Times New Roman"/>
          <w:sz w:val="20"/>
          <w:szCs w:val="20"/>
        </w:rPr>
        <w:t>A person's non-disclosure of a fact known to him is equivalent to an assertion that the fact does not exist in the following cases only:</w:t>
      </w:r>
    </w:p>
    <w:p w:rsidR="00D56030" w:rsidRDefault="003C1071">
      <w:pPr>
        <w:numPr>
          <w:ilvl w:val="1"/>
          <w:numId w:val="6"/>
        </w:numPr>
        <w:contextualSpacing/>
        <w:rPr>
          <w:rFonts w:ascii="Times New Roman" w:eastAsia="Times New Roman" w:hAnsi="Times New Roman" w:cs="Times New Roman"/>
          <w:sz w:val="20"/>
          <w:szCs w:val="20"/>
        </w:rPr>
      </w:pPr>
      <w:r>
        <w:rPr>
          <w:rFonts w:ascii="Times New Roman" w:eastAsia="Times New Roman" w:hAnsi="Times New Roman" w:cs="Times New Roman"/>
          <w:b/>
          <w:sz w:val="20"/>
          <w:szCs w:val="20"/>
        </w:rPr>
        <w:t xml:space="preserve">(a) </w:t>
      </w:r>
      <w:r>
        <w:rPr>
          <w:rFonts w:ascii="Times New Roman" w:eastAsia="Times New Roman" w:hAnsi="Times New Roman" w:cs="Times New Roman"/>
          <w:sz w:val="20"/>
          <w:szCs w:val="20"/>
        </w:rPr>
        <w:t>where he knows that disclosure of the fact is necessary to prevent some previous assertion from being a misrep</w:t>
      </w:r>
      <w:r>
        <w:rPr>
          <w:rFonts w:ascii="Times New Roman" w:eastAsia="Times New Roman" w:hAnsi="Times New Roman" w:cs="Times New Roman"/>
          <w:sz w:val="20"/>
          <w:szCs w:val="20"/>
        </w:rPr>
        <w:t>resentation or from being fraudulent or material.</w:t>
      </w:r>
    </w:p>
    <w:p w:rsidR="00D56030" w:rsidRDefault="003C1071">
      <w:pPr>
        <w:numPr>
          <w:ilvl w:val="1"/>
          <w:numId w:val="6"/>
        </w:numPr>
        <w:contextualSpacing/>
        <w:rPr>
          <w:rFonts w:ascii="Times New Roman" w:eastAsia="Times New Roman" w:hAnsi="Times New Roman" w:cs="Times New Roman"/>
          <w:sz w:val="20"/>
          <w:szCs w:val="20"/>
        </w:rPr>
      </w:pPr>
      <w:r>
        <w:rPr>
          <w:rFonts w:ascii="Times New Roman" w:eastAsia="Times New Roman" w:hAnsi="Times New Roman" w:cs="Times New Roman"/>
          <w:b/>
          <w:sz w:val="20"/>
          <w:szCs w:val="20"/>
        </w:rPr>
        <w:t xml:space="preserve">(b) </w:t>
      </w:r>
      <w:r>
        <w:rPr>
          <w:rFonts w:ascii="Times New Roman" w:eastAsia="Times New Roman" w:hAnsi="Times New Roman" w:cs="Times New Roman"/>
          <w:sz w:val="20"/>
          <w:szCs w:val="20"/>
        </w:rPr>
        <w:t>where he knows that disclosure of the fact would correct a mistake of the other party as to a basic assumption on which that party is making the contract and if non-disclosure of the fact amounts to a f</w:t>
      </w:r>
      <w:r>
        <w:rPr>
          <w:rFonts w:ascii="Times New Roman" w:eastAsia="Times New Roman" w:hAnsi="Times New Roman" w:cs="Times New Roman"/>
          <w:sz w:val="20"/>
          <w:szCs w:val="20"/>
        </w:rPr>
        <w:t>ailure to act in good faith and in accordance with reasonable standards of fair dealing.</w:t>
      </w:r>
    </w:p>
    <w:p w:rsidR="00D56030" w:rsidRDefault="003C1071">
      <w:pPr>
        <w:numPr>
          <w:ilvl w:val="1"/>
          <w:numId w:val="6"/>
        </w:numPr>
        <w:contextualSpacing/>
        <w:rPr>
          <w:rFonts w:ascii="Times New Roman" w:eastAsia="Times New Roman" w:hAnsi="Times New Roman" w:cs="Times New Roman"/>
          <w:sz w:val="20"/>
          <w:szCs w:val="20"/>
        </w:rPr>
      </w:pPr>
      <w:r>
        <w:rPr>
          <w:rFonts w:ascii="Times New Roman" w:eastAsia="Times New Roman" w:hAnsi="Times New Roman" w:cs="Times New Roman"/>
          <w:b/>
          <w:sz w:val="20"/>
          <w:szCs w:val="20"/>
        </w:rPr>
        <w:t xml:space="preserve">(c) </w:t>
      </w:r>
      <w:r>
        <w:rPr>
          <w:rFonts w:ascii="Times New Roman" w:eastAsia="Times New Roman" w:hAnsi="Times New Roman" w:cs="Times New Roman"/>
          <w:sz w:val="20"/>
          <w:szCs w:val="20"/>
        </w:rPr>
        <w:t>where he knows that disclosure of the fact would correct a mistake of the other party as to the contents or effect of a writing, evidencing or embodying an agreeme</w:t>
      </w:r>
      <w:r>
        <w:rPr>
          <w:rFonts w:ascii="Times New Roman" w:eastAsia="Times New Roman" w:hAnsi="Times New Roman" w:cs="Times New Roman"/>
          <w:sz w:val="20"/>
          <w:szCs w:val="20"/>
        </w:rPr>
        <w:t>nt in whole or in part.</w:t>
      </w:r>
    </w:p>
    <w:p w:rsidR="00D56030" w:rsidRDefault="003C1071">
      <w:pPr>
        <w:numPr>
          <w:ilvl w:val="1"/>
          <w:numId w:val="6"/>
        </w:numPr>
        <w:contextualSpacing/>
        <w:rPr>
          <w:rFonts w:ascii="Times New Roman" w:eastAsia="Times New Roman" w:hAnsi="Times New Roman" w:cs="Times New Roman"/>
          <w:sz w:val="20"/>
          <w:szCs w:val="20"/>
        </w:rPr>
      </w:pPr>
      <w:r>
        <w:rPr>
          <w:rFonts w:ascii="Times New Roman" w:eastAsia="Times New Roman" w:hAnsi="Times New Roman" w:cs="Times New Roman"/>
          <w:b/>
          <w:sz w:val="20"/>
          <w:szCs w:val="20"/>
        </w:rPr>
        <w:t xml:space="preserve">(d) </w:t>
      </w:r>
      <w:r>
        <w:rPr>
          <w:rFonts w:ascii="Times New Roman" w:eastAsia="Times New Roman" w:hAnsi="Times New Roman" w:cs="Times New Roman"/>
          <w:sz w:val="20"/>
          <w:szCs w:val="20"/>
        </w:rPr>
        <w:t>where the other person is entitled to know the fact because of a relation of trust and confidence between them.</w:t>
      </w:r>
    </w:p>
    <w:p w:rsidR="00D56030" w:rsidRDefault="003C1071">
      <w:pPr>
        <w:numPr>
          <w:ilvl w:val="0"/>
          <w:numId w:val="6"/>
        </w:numPr>
        <w:contextualSpacing/>
        <w:rPr>
          <w:rFonts w:ascii="Times New Roman" w:eastAsia="Times New Roman" w:hAnsi="Times New Roman" w:cs="Times New Roman"/>
          <w:sz w:val="20"/>
          <w:szCs w:val="20"/>
        </w:rPr>
      </w:pPr>
      <w:r>
        <w:rPr>
          <w:rFonts w:ascii="Times New Roman" w:eastAsia="Times New Roman" w:hAnsi="Times New Roman" w:cs="Times New Roman"/>
          <w:b/>
          <w:sz w:val="20"/>
          <w:szCs w:val="20"/>
        </w:rPr>
        <w:t>R.2d § 175: When Duress by Threat Makes a Contract Voidable</w:t>
      </w:r>
    </w:p>
    <w:p w:rsidR="00D56030" w:rsidRDefault="003C1071">
      <w:pPr>
        <w:numPr>
          <w:ilvl w:val="1"/>
          <w:numId w:val="6"/>
        </w:numPr>
        <w:contextualSpacing/>
        <w:rPr>
          <w:rFonts w:ascii="Times New Roman" w:eastAsia="Times New Roman" w:hAnsi="Times New Roman" w:cs="Times New Roman"/>
          <w:sz w:val="20"/>
          <w:szCs w:val="20"/>
        </w:rPr>
      </w:pPr>
      <w:r>
        <w:rPr>
          <w:rFonts w:ascii="Times New Roman" w:eastAsia="Times New Roman" w:hAnsi="Times New Roman" w:cs="Times New Roman"/>
          <w:b/>
          <w:sz w:val="20"/>
          <w:szCs w:val="20"/>
        </w:rPr>
        <w:t>(1)</w:t>
      </w:r>
      <w:r>
        <w:rPr>
          <w:rFonts w:ascii="Times New Roman" w:eastAsia="Times New Roman" w:hAnsi="Times New Roman" w:cs="Times New Roman"/>
          <w:sz w:val="20"/>
          <w:szCs w:val="20"/>
        </w:rPr>
        <w:t xml:space="preserve"> If a party's manifestation of assent is induced by an improper threat by the other party that leaves the victim no reasonable alternative, the contract is voidable by the victim.</w:t>
      </w:r>
    </w:p>
    <w:p w:rsidR="00D56030" w:rsidRDefault="003C1071">
      <w:pPr>
        <w:numPr>
          <w:ilvl w:val="1"/>
          <w:numId w:val="6"/>
        </w:numPr>
        <w:contextualSpacing/>
        <w:rPr>
          <w:rFonts w:ascii="Times New Roman" w:eastAsia="Times New Roman" w:hAnsi="Times New Roman" w:cs="Times New Roman"/>
          <w:sz w:val="20"/>
          <w:szCs w:val="20"/>
        </w:rPr>
      </w:pPr>
      <w:r>
        <w:rPr>
          <w:rFonts w:ascii="Times New Roman" w:eastAsia="Times New Roman" w:hAnsi="Times New Roman" w:cs="Times New Roman"/>
          <w:b/>
          <w:sz w:val="20"/>
          <w:szCs w:val="20"/>
        </w:rPr>
        <w:lastRenderedPageBreak/>
        <w:t>(2)</w:t>
      </w:r>
      <w:r>
        <w:rPr>
          <w:rFonts w:ascii="Times New Roman" w:eastAsia="Times New Roman" w:hAnsi="Times New Roman" w:cs="Times New Roman"/>
          <w:sz w:val="20"/>
          <w:szCs w:val="20"/>
        </w:rPr>
        <w:t xml:space="preserve"> If a party's manifestation of assent is induced by one who is not a part</w:t>
      </w:r>
      <w:r>
        <w:rPr>
          <w:rFonts w:ascii="Times New Roman" w:eastAsia="Times New Roman" w:hAnsi="Times New Roman" w:cs="Times New Roman"/>
          <w:sz w:val="20"/>
          <w:szCs w:val="20"/>
        </w:rPr>
        <w:t>y to the transaction, the contract is voidable by the victim unless the other party to the transaction in good faith and without reason to know of the duress either gives value or relies materially on the transaction.</w:t>
      </w:r>
    </w:p>
    <w:p w:rsidR="00D56030" w:rsidRDefault="003C1071">
      <w:pPr>
        <w:numPr>
          <w:ilvl w:val="0"/>
          <w:numId w:val="6"/>
        </w:numPr>
        <w:contextualSpacing/>
        <w:rPr>
          <w:rFonts w:ascii="Times New Roman" w:eastAsia="Times New Roman" w:hAnsi="Times New Roman" w:cs="Times New Roman"/>
          <w:sz w:val="20"/>
          <w:szCs w:val="20"/>
        </w:rPr>
      </w:pPr>
      <w:r>
        <w:rPr>
          <w:rFonts w:ascii="Times New Roman" w:eastAsia="Times New Roman" w:hAnsi="Times New Roman" w:cs="Times New Roman"/>
          <w:b/>
          <w:sz w:val="20"/>
          <w:szCs w:val="20"/>
        </w:rPr>
        <w:t>R.2d § 176: When a Threat is Improper</w:t>
      </w:r>
    </w:p>
    <w:p w:rsidR="00D56030" w:rsidRDefault="003C1071">
      <w:pPr>
        <w:numPr>
          <w:ilvl w:val="1"/>
          <w:numId w:val="6"/>
        </w:numPr>
        <w:contextualSpacing/>
        <w:rPr>
          <w:rFonts w:ascii="Times New Roman" w:eastAsia="Times New Roman" w:hAnsi="Times New Roman" w:cs="Times New Roman"/>
          <w:sz w:val="20"/>
          <w:szCs w:val="20"/>
        </w:rPr>
      </w:pPr>
      <w:r>
        <w:rPr>
          <w:rFonts w:ascii="Times New Roman" w:eastAsia="Times New Roman" w:hAnsi="Times New Roman" w:cs="Times New Roman"/>
          <w:b/>
          <w:sz w:val="20"/>
          <w:szCs w:val="20"/>
        </w:rPr>
        <w:t xml:space="preserve">(1) </w:t>
      </w:r>
      <w:r>
        <w:rPr>
          <w:rFonts w:ascii="Times New Roman" w:eastAsia="Times New Roman" w:hAnsi="Times New Roman" w:cs="Times New Roman"/>
          <w:sz w:val="20"/>
          <w:szCs w:val="20"/>
        </w:rPr>
        <w:t>A threat is improper if</w:t>
      </w:r>
    </w:p>
    <w:p w:rsidR="00D56030" w:rsidRDefault="003C1071">
      <w:pPr>
        <w:numPr>
          <w:ilvl w:val="2"/>
          <w:numId w:val="6"/>
        </w:numPr>
        <w:contextualSpacing/>
        <w:rPr>
          <w:rFonts w:ascii="Times New Roman" w:eastAsia="Times New Roman" w:hAnsi="Times New Roman" w:cs="Times New Roman"/>
          <w:sz w:val="20"/>
          <w:szCs w:val="20"/>
        </w:rPr>
      </w:pPr>
      <w:r>
        <w:rPr>
          <w:rFonts w:ascii="Times New Roman" w:eastAsia="Times New Roman" w:hAnsi="Times New Roman" w:cs="Times New Roman"/>
          <w:b/>
          <w:sz w:val="20"/>
          <w:szCs w:val="20"/>
        </w:rPr>
        <w:t xml:space="preserve">(a) </w:t>
      </w:r>
      <w:r>
        <w:rPr>
          <w:rFonts w:ascii="Times New Roman" w:eastAsia="Times New Roman" w:hAnsi="Times New Roman" w:cs="Times New Roman"/>
          <w:sz w:val="20"/>
          <w:szCs w:val="20"/>
        </w:rPr>
        <w:t>what is threatened is a crime or a tort, or the threat itself would be a crime or a tort if it resulted in obtaining property,</w:t>
      </w:r>
    </w:p>
    <w:p w:rsidR="00D56030" w:rsidRDefault="003C1071">
      <w:pPr>
        <w:numPr>
          <w:ilvl w:val="2"/>
          <w:numId w:val="6"/>
        </w:numPr>
        <w:contextualSpacing/>
        <w:rPr>
          <w:rFonts w:ascii="Times New Roman" w:eastAsia="Times New Roman" w:hAnsi="Times New Roman" w:cs="Times New Roman"/>
          <w:sz w:val="20"/>
          <w:szCs w:val="20"/>
        </w:rPr>
      </w:pPr>
      <w:r>
        <w:rPr>
          <w:rFonts w:ascii="Times New Roman" w:eastAsia="Times New Roman" w:hAnsi="Times New Roman" w:cs="Times New Roman"/>
          <w:b/>
          <w:sz w:val="20"/>
          <w:szCs w:val="20"/>
        </w:rPr>
        <w:t xml:space="preserve">(b) </w:t>
      </w:r>
      <w:r>
        <w:rPr>
          <w:rFonts w:ascii="Times New Roman" w:eastAsia="Times New Roman" w:hAnsi="Times New Roman" w:cs="Times New Roman"/>
          <w:sz w:val="20"/>
          <w:szCs w:val="20"/>
        </w:rPr>
        <w:t>what is threatened is a criminal prosecution,</w:t>
      </w:r>
    </w:p>
    <w:p w:rsidR="00D56030" w:rsidRDefault="003C1071">
      <w:pPr>
        <w:numPr>
          <w:ilvl w:val="2"/>
          <w:numId w:val="6"/>
        </w:numPr>
        <w:contextualSpacing/>
        <w:rPr>
          <w:rFonts w:ascii="Times New Roman" w:eastAsia="Times New Roman" w:hAnsi="Times New Roman" w:cs="Times New Roman"/>
          <w:sz w:val="20"/>
          <w:szCs w:val="20"/>
        </w:rPr>
      </w:pPr>
      <w:r>
        <w:rPr>
          <w:rFonts w:ascii="Times New Roman" w:eastAsia="Times New Roman" w:hAnsi="Times New Roman" w:cs="Times New Roman"/>
          <w:b/>
          <w:sz w:val="20"/>
          <w:szCs w:val="20"/>
        </w:rPr>
        <w:t>(c)</w:t>
      </w:r>
      <w:r>
        <w:rPr>
          <w:rFonts w:ascii="Times New Roman" w:eastAsia="Times New Roman" w:hAnsi="Times New Roman" w:cs="Times New Roman"/>
          <w:sz w:val="20"/>
          <w:szCs w:val="20"/>
        </w:rPr>
        <w:t xml:space="preserve"> what is threatened is the use of civil proc</w:t>
      </w:r>
      <w:r>
        <w:rPr>
          <w:rFonts w:ascii="Times New Roman" w:eastAsia="Times New Roman" w:hAnsi="Times New Roman" w:cs="Times New Roman"/>
          <w:sz w:val="20"/>
          <w:szCs w:val="20"/>
        </w:rPr>
        <w:t>ess and the threat is made in bad faith, or</w:t>
      </w:r>
    </w:p>
    <w:p w:rsidR="00D56030" w:rsidRDefault="003C1071">
      <w:pPr>
        <w:numPr>
          <w:ilvl w:val="2"/>
          <w:numId w:val="6"/>
        </w:numPr>
        <w:contextualSpacing/>
        <w:rPr>
          <w:rFonts w:ascii="Times New Roman" w:eastAsia="Times New Roman" w:hAnsi="Times New Roman" w:cs="Times New Roman"/>
          <w:sz w:val="20"/>
          <w:szCs w:val="20"/>
        </w:rPr>
      </w:pPr>
      <w:r>
        <w:rPr>
          <w:rFonts w:ascii="Times New Roman" w:eastAsia="Times New Roman" w:hAnsi="Times New Roman" w:cs="Times New Roman"/>
          <w:b/>
          <w:sz w:val="20"/>
          <w:szCs w:val="20"/>
        </w:rPr>
        <w:t>(d)</w:t>
      </w:r>
      <w:r>
        <w:rPr>
          <w:rFonts w:ascii="Times New Roman" w:eastAsia="Times New Roman" w:hAnsi="Times New Roman" w:cs="Times New Roman"/>
          <w:sz w:val="20"/>
          <w:szCs w:val="20"/>
        </w:rPr>
        <w:t xml:space="preserve"> the threat is a breach of the duty of good faith and fair dealing under a contract with the recipient.</w:t>
      </w:r>
    </w:p>
    <w:p w:rsidR="00D56030" w:rsidRDefault="003C1071">
      <w:pPr>
        <w:numPr>
          <w:ilvl w:val="1"/>
          <w:numId w:val="6"/>
        </w:numPr>
        <w:contextualSpacing/>
        <w:rPr>
          <w:rFonts w:ascii="Times New Roman" w:eastAsia="Times New Roman" w:hAnsi="Times New Roman" w:cs="Times New Roman"/>
          <w:sz w:val="20"/>
          <w:szCs w:val="20"/>
        </w:rPr>
      </w:pPr>
      <w:r>
        <w:rPr>
          <w:rFonts w:ascii="Times New Roman" w:eastAsia="Times New Roman" w:hAnsi="Times New Roman" w:cs="Times New Roman"/>
          <w:b/>
          <w:sz w:val="20"/>
          <w:szCs w:val="20"/>
        </w:rPr>
        <w:t>(2)</w:t>
      </w:r>
      <w:r>
        <w:rPr>
          <w:rFonts w:ascii="Times New Roman" w:eastAsia="Times New Roman" w:hAnsi="Times New Roman" w:cs="Times New Roman"/>
          <w:sz w:val="20"/>
          <w:szCs w:val="20"/>
        </w:rPr>
        <w:t xml:space="preserve"> A threat is improper if the resulting exchange is not on fair terms, and</w:t>
      </w:r>
    </w:p>
    <w:p w:rsidR="00D56030" w:rsidRDefault="003C1071">
      <w:pPr>
        <w:numPr>
          <w:ilvl w:val="2"/>
          <w:numId w:val="6"/>
        </w:numPr>
        <w:contextualSpacing/>
        <w:rPr>
          <w:rFonts w:ascii="Times New Roman" w:eastAsia="Times New Roman" w:hAnsi="Times New Roman" w:cs="Times New Roman"/>
          <w:sz w:val="20"/>
          <w:szCs w:val="20"/>
        </w:rPr>
      </w:pPr>
      <w:r>
        <w:rPr>
          <w:rFonts w:ascii="Times New Roman" w:eastAsia="Times New Roman" w:hAnsi="Times New Roman" w:cs="Times New Roman"/>
          <w:b/>
          <w:sz w:val="20"/>
          <w:szCs w:val="20"/>
        </w:rPr>
        <w:t>(a)</w:t>
      </w:r>
      <w:r>
        <w:rPr>
          <w:rFonts w:ascii="Times New Roman" w:eastAsia="Times New Roman" w:hAnsi="Times New Roman" w:cs="Times New Roman"/>
          <w:sz w:val="20"/>
          <w:szCs w:val="20"/>
        </w:rPr>
        <w:t xml:space="preserve"> the threatened act would</w:t>
      </w:r>
      <w:r>
        <w:rPr>
          <w:rFonts w:ascii="Times New Roman" w:eastAsia="Times New Roman" w:hAnsi="Times New Roman" w:cs="Times New Roman"/>
          <w:sz w:val="20"/>
          <w:szCs w:val="20"/>
        </w:rPr>
        <w:t xml:space="preserve"> harm the recipient and would not significantly benefit the party making the threat,</w:t>
      </w:r>
    </w:p>
    <w:p w:rsidR="00D56030" w:rsidRDefault="003C1071">
      <w:pPr>
        <w:numPr>
          <w:ilvl w:val="2"/>
          <w:numId w:val="6"/>
        </w:numPr>
        <w:contextualSpacing/>
        <w:rPr>
          <w:rFonts w:ascii="Times New Roman" w:eastAsia="Times New Roman" w:hAnsi="Times New Roman" w:cs="Times New Roman"/>
          <w:sz w:val="20"/>
          <w:szCs w:val="20"/>
        </w:rPr>
      </w:pPr>
      <w:r>
        <w:rPr>
          <w:rFonts w:ascii="Times New Roman" w:eastAsia="Times New Roman" w:hAnsi="Times New Roman" w:cs="Times New Roman"/>
          <w:b/>
          <w:sz w:val="20"/>
          <w:szCs w:val="20"/>
        </w:rPr>
        <w:t>(b)</w:t>
      </w:r>
      <w:r>
        <w:rPr>
          <w:rFonts w:ascii="Times New Roman" w:eastAsia="Times New Roman" w:hAnsi="Times New Roman" w:cs="Times New Roman"/>
          <w:sz w:val="20"/>
          <w:szCs w:val="20"/>
        </w:rPr>
        <w:t xml:space="preserve"> the effectiveness of the threat in inducing the manifestation of assent is significantly increased by prior unfair dealing by the party making the threat, or</w:t>
      </w:r>
    </w:p>
    <w:p w:rsidR="00D56030" w:rsidRDefault="003C1071">
      <w:pPr>
        <w:numPr>
          <w:ilvl w:val="2"/>
          <w:numId w:val="6"/>
        </w:numPr>
        <w:contextualSpacing/>
        <w:rPr>
          <w:rFonts w:ascii="Times New Roman" w:eastAsia="Times New Roman" w:hAnsi="Times New Roman" w:cs="Times New Roman"/>
          <w:sz w:val="20"/>
          <w:szCs w:val="20"/>
        </w:rPr>
      </w:pPr>
      <w:r>
        <w:rPr>
          <w:rFonts w:ascii="Times New Roman" w:eastAsia="Times New Roman" w:hAnsi="Times New Roman" w:cs="Times New Roman"/>
          <w:b/>
          <w:sz w:val="20"/>
          <w:szCs w:val="20"/>
        </w:rPr>
        <w:t>(c)</w:t>
      </w:r>
      <w:r>
        <w:rPr>
          <w:rFonts w:ascii="Times New Roman" w:eastAsia="Times New Roman" w:hAnsi="Times New Roman" w:cs="Times New Roman"/>
          <w:sz w:val="20"/>
          <w:szCs w:val="20"/>
        </w:rPr>
        <w:t xml:space="preserve"> what </w:t>
      </w:r>
      <w:r>
        <w:rPr>
          <w:rFonts w:ascii="Times New Roman" w:eastAsia="Times New Roman" w:hAnsi="Times New Roman" w:cs="Times New Roman"/>
          <w:sz w:val="20"/>
          <w:szCs w:val="20"/>
        </w:rPr>
        <w:t>is threatened is otherwise a use of power for illegitimate ends.</w:t>
      </w:r>
    </w:p>
    <w:p w:rsidR="00D56030" w:rsidRDefault="003C1071">
      <w:pPr>
        <w:numPr>
          <w:ilvl w:val="0"/>
          <w:numId w:val="6"/>
        </w:numPr>
        <w:contextualSpacing/>
        <w:rPr>
          <w:rFonts w:ascii="Times New Roman" w:eastAsia="Times New Roman" w:hAnsi="Times New Roman" w:cs="Times New Roman"/>
          <w:b/>
          <w:sz w:val="20"/>
          <w:szCs w:val="20"/>
        </w:rPr>
      </w:pPr>
      <w:r>
        <w:rPr>
          <w:rFonts w:ascii="Times New Roman" w:eastAsia="Times New Roman" w:hAnsi="Times New Roman" w:cs="Times New Roman"/>
          <w:b/>
          <w:sz w:val="20"/>
          <w:szCs w:val="20"/>
        </w:rPr>
        <w:t>UCC § 2-209: Modification, Rescission and Waiver</w:t>
      </w:r>
    </w:p>
    <w:p w:rsidR="00D56030" w:rsidRDefault="003C1071">
      <w:pPr>
        <w:numPr>
          <w:ilvl w:val="1"/>
          <w:numId w:val="6"/>
        </w:numPr>
        <w:contextualSpacing/>
        <w:rPr>
          <w:rFonts w:ascii="Times New Roman" w:eastAsia="Times New Roman" w:hAnsi="Times New Roman" w:cs="Times New Roman"/>
          <w:sz w:val="20"/>
          <w:szCs w:val="20"/>
        </w:rPr>
      </w:pPr>
      <w:r>
        <w:rPr>
          <w:rFonts w:ascii="Times New Roman" w:eastAsia="Times New Roman" w:hAnsi="Times New Roman" w:cs="Times New Roman"/>
          <w:b/>
          <w:sz w:val="20"/>
          <w:szCs w:val="20"/>
        </w:rPr>
        <w:t xml:space="preserve">(1) </w:t>
      </w:r>
      <w:r>
        <w:rPr>
          <w:rFonts w:ascii="Times New Roman" w:eastAsia="Times New Roman" w:hAnsi="Times New Roman" w:cs="Times New Roman"/>
          <w:sz w:val="20"/>
          <w:szCs w:val="20"/>
        </w:rPr>
        <w:t>An agreement modifying a contract within this Article needs no consideration to be binding.</w:t>
      </w:r>
    </w:p>
    <w:p w:rsidR="00D56030" w:rsidRDefault="003C1071">
      <w:pPr>
        <w:numPr>
          <w:ilvl w:val="1"/>
          <w:numId w:val="6"/>
        </w:numPr>
        <w:contextualSpacing/>
        <w:rPr>
          <w:rFonts w:ascii="Times New Roman" w:eastAsia="Times New Roman" w:hAnsi="Times New Roman" w:cs="Times New Roman"/>
          <w:sz w:val="20"/>
          <w:szCs w:val="20"/>
        </w:rPr>
      </w:pPr>
      <w:r>
        <w:rPr>
          <w:rFonts w:ascii="Times New Roman" w:eastAsia="Times New Roman" w:hAnsi="Times New Roman" w:cs="Times New Roman"/>
          <w:b/>
          <w:sz w:val="20"/>
          <w:szCs w:val="20"/>
        </w:rPr>
        <w:t xml:space="preserve">(2) </w:t>
      </w:r>
      <w:r>
        <w:rPr>
          <w:rFonts w:ascii="Times New Roman" w:eastAsia="Times New Roman" w:hAnsi="Times New Roman" w:cs="Times New Roman"/>
          <w:sz w:val="20"/>
          <w:szCs w:val="20"/>
        </w:rPr>
        <w:t xml:space="preserve">A signed agreement which excludes modification or rescission except by a signed writing cannot be otherwise modified or rescinded, but except as between merchants such a requirement on a form supplied by the merchant must be separately signed by the other </w:t>
      </w:r>
      <w:r>
        <w:rPr>
          <w:rFonts w:ascii="Times New Roman" w:eastAsia="Times New Roman" w:hAnsi="Times New Roman" w:cs="Times New Roman"/>
          <w:sz w:val="20"/>
          <w:szCs w:val="20"/>
        </w:rPr>
        <w:t>party.</w:t>
      </w:r>
    </w:p>
    <w:p w:rsidR="00D56030" w:rsidRDefault="003C1071">
      <w:pPr>
        <w:numPr>
          <w:ilvl w:val="1"/>
          <w:numId w:val="6"/>
        </w:numPr>
        <w:contextualSpacing/>
        <w:rPr>
          <w:rFonts w:ascii="Times New Roman" w:eastAsia="Times New Roman" w:hAnsi="Times New Roman" w:cs="Times New Roman"/>
          <w:sz w:val="20"/>
          <w:szCs w:val="20"/>
        </w:rPr>
      </w:pPr>
      <w:r>
        <w:rPr>
          <w:rFonts w:ascii="Times New Roman" w:eastAsia="Times New Roman" w:hAnsi="Times New Roman" w:cs="Times New Roman"/>
          <w:b/>
          <w:sz w:val="20"/>
          <w:szCs w:val="20"/>
        </w:rPr>
        <w:t>(3)</w:t>
      </w:r>
      <w:r>
        <w:rPr>
          <w:rFonts w:ascii="Times New Roman" w:eastAsia="Times New Roman" w:hAnsi="Times New Roman" w:cs="Times New Roman"/>
          <w:sz w:val="20"/>
          <w:szCs w:val="20"/>
        </w:rPr>
        <w:t xml:space="preserve"> The requirements of the statute of frauds section of this Article (Section 2-201) must be satisfied if the contract as modified is within its provisions.</w:t>
      </w:r>
    </w:p>
    <w:p w:rsidR="00D56030" w:rsidRDefault="003C1071">
      <w:pPr>
        <w:numPr>
          <w:ilvl w:val="1"/>
          <w:numId w:val="6"/>
        </w:numPr>
        <w:contextualSpacing/>
        <w:rPr>
          <w:rFonts w:ascii="Times New Roman" w:eastAsia="Times New Roman" w:hAnsi="Times New Roman" w:cs="Times New Roman"/>
          <w:sz w:val="20"/>
          <w:szCs w:val="20"/>
        </w:rPr>
      </w:pPr>
      <w:r>
        <w:rPr>
          <w:rFonts w:ascii="Times New Roman" w:eastAsia="Times New Roman" w:hAnsi="Times New Roman" w:cs="Times New Roman"/>
          <w:b/>
          <w:sz w:val="20"/>
          <w:szCs w:val="20"/>
        </w:rPr>
        <w:t>(4)</w:t>
      </w:r>
      <w:r>
        <w:rPr>
          <w:rFonts w:ascii="Times New Roman" w:eastAsia="Times New Roman" w:hAnsi="Times New Roman" w:cs="Times New Roman"/>
          <w:sz w:val="20"/>
          <w:szCs w:val="20"/>
        </w:rPr>
        <w:t xml:space="preserve"> Although an attempt at modification or rescission does not satisfy the requirements of </w:t>
      </w:r>
      <w:r>
        <w:rPr>
          <w:rFonts w:ascii="Times New Roman" w:eastAsia="Times New Roman" w:hAnsi="Times New Roman" w:cs="Times New Roman"/>
          <w:sz w:val="20"/>
          <w:szCs w:val="20"/>
        </w:rPr>
        <w:t>subsection (2) or (3) it can operate as a waiver.</w:t>
      </w:r>
    </w:p>
    <w:p w:rsidR="00D56030" w:rsidRDefault="003C1071">
      <w:pPr>
        <w:numPr>
          <w:ilvl w:val="1"/>
          <w:numId w:val="6"/>
        </w:numPr>
        <w:contextualSpacing/>
        <w:rPr>
          <w:rFonts w:ascii="Times New Roman" w:eastAsia="Times New Roman" w:hAnsi="Times New Roman" w:cs="Times New Roman"/>
          <w:sz w:val="20"/>
          <w:szCs w:val="20"/>
        </w:rPr>
      </w:pPr>
      <w:r>
        <w:rPr>
          <w:rFonts w:ascii="Times New Roman" w:eastAsia="Times New Roman" w:hAnsi="Times New Roman" w:cs="Times New Roman"/>
          <w:b/>
          <w:sz w:val="20"/>
          <w:szCs w:val="20"/>
        </w:rPr>
        <w:t>(5)</w:t>
      </w:r>
      <w:r>
        <w:rPr>
          <w:rFonts w:ascii="Times New Roman" w:eastAsia="Times New Roman" w:hAnsi="Times New Roman" w:cs="Times New Roman"/>
          <w:sz w:val="20"/>
          <w:szCs w:val="20"/>
        </w:rPr>
        <w:t xml:space="preserve"> A party who has made a waiver affecting an executory portion of the contract may retract the waiver by reasonable notification received by the other party that strict performance will be required of any</w:t>
      </w:r>
      <w:r>
        <w:rPr>
          <w:rFonts w:ascii="Times New Roman" w:eastAsia="Times New Roman" w:hAnsi="Times New Roman" w:cs="Times New Roman"/>
          <w:sz w:val="20"/>
          <w:szCs w:val="20"/>
        </w:rPr>
        <w:t xml:space="preserve"> term waived, unless the retraction would be unjust in view of a material change of position in reliance on the waiver.</w:t>
      </w:r>
    </w:p>
    <w:p w:rsidR="00D56030" w:rsidRDefault="003C1071">
      <w:pPr>
        <w:numPr>
          <w:ilvl w:val="0"/>
          <w:numId w:val="6"/>
        </w:numPr>
        <w:contextualSpacing/>
        <w:rPr>
          <w:rFonts w:ascii="Times New Roman" w:eastAsia="Times New Roman" w:hAnsi="Times New Roman" w:cs="Times New Roman"/>
          <w:sz w:val="20"/>
          <w:szCs w:val="20"/>
        </w:rPr>
      </w:pPr>
      <w:r>
        <w:rPr>
          <w:rFonts w:ascii="Times New Roman" w:eastAsia="Times New Roman" w:hAnsi="Times New Roman" w:cs="Times New Roman"/>
          <w:b/>
          <w:sz w:val="20"/>
          <w:szCs w:val="20"/>
        </w:rPr>
        <w:t>R.2d § 177: When Undue Influence Makes a Contract Voidable</w:t>
      </w:r>
    </w:p>
    <w:p w:rsidR="00D56030" w:rsidRDefault="003C1071">
      <w:pPr>
        <w:numPr>
          <w:ilvl w:val="1"/>
          <w:numId w:val="6"/>
        </w:numPr>
        <w:spacing w:before="220"/>
        <w:contextualSpacing/>
        <w:rPr>
          <w:rFonts w:ascii="Times New Roman" w:eastAsia="Times New Roman" w:hAnsi="Times New Roman" w:cs="Times New Roman"/>
          <w:sz w:val="20"/>
          <w:szCs w:val="20"/>
        </w:rPr>
      </w:pPr>
      <w:r>
        <w:rPr>
          <w:rFonts w:ascii="Times New Roman" w:eastAsia="Times New Roman" w:hAnsi="Times New Roman" w:cs="Times New Roman"/>
          <w:b/>
          <w:color w:val="212121"/>
          <w:sz w:val="20"/>
          <w:szCs w:val="20"/>
        </w:rPr>
        <w:t>(1)</w:t>
      </w:r>
      <w:r>
        <w:rPr>
          <w:rFonts w:ascii="Times New Roman" w:eastAsia="Times New Roman" w:hAnsi="Times New Roman" w:cs="Times New Roman"/>
          <w:color w:val="212121"/>
          <w:sz w:val="20"/>
          <w:szCs w:val="20"/>
        </w:rPr>
        <w:t xml:space="preserve"> Undue influence is unfair persuasion of a party who is under the dominati</w:t>
      </w:r>
      <w:r>
        <w:rPr>
          <w:rFonts w:ascii="Times New Roman" w:eastAsia="Times New Roman" w:hAnsi="Times New Roman" w:cs="Times New Roman"/>
          <w:color w:val="212121"/>
          <w:sz w:val="20"/>
          <w:szCs w:val="20"/>
        </w:rPr>
        <w:t>on of the person exercising the persuasion or who by virtue of the relation between them is justified in assuming that that person will not act in a manner inconsistent with his welfare.</w:t>
      </w:r>
    </w:p>
    <w:p w:rsidR="00D56030" w:rsidRDefault="003C1071">
      <w:pPr>
        <w:numPr>
          <w:ilvl w:val="1"/>
          <w:numId w:val="6"/>
        </w:numPr>
        <w:spacing w:before="220"/>
        <w:contextualSpacing/>
        <w:rPr>
          <w:rFonts w:ascii="Times New Roman" w:eastAsia="Times New Roman" w:hAnsi="Times New Roman" w:cs="Times New Roman"/>
          <w:sz w:val="20"/>
          <w:szCs w:val="20"/>
        </w:rPr>
      </w:pPr>
      <w:r>
        <w:rPr>
          <w:rFonts w:ascii="Times New Roman" w:eastAsia="Times New Roman" w:hAnsi="Times New Roman" w:cs="Times New Roman"/>
          <w:b/>
          <w:color w:val="212121"/>
          <w:sz w:val="20"/>
          <w:szCs w:val="20"/>
        </w:rPr>
        <w:t>(2)</w:t>
      </w:r>
      <w:r>
        <w:rPr>
          <w:rFonts w:ascii="Times New Roman" w:eastAsia="Times New Roman" w:hAnsi="Times New Roman" w:cs="Times New Roman"/>
          <w:color w:val="212121"/>
          <w:sz w:val="20"/>
          <w:szCs w:val="20"/>
        </w:rPr>
        <w:t xml:space="preserve"> If a party's manifestation of assent is induced by undue influenc</w:t>
      </w:r>
      <w:r>
        <w:rPr>
          <w:rFonts w:ascii="Times New Roman" w:eastAsia="Times New Roman" w:hAnsi="Times New Roman" w:cs="Times New Roman"/>
          <w:color w:val="212121"/>
          <w:sz w:val="20"/>
          <w:szCs w:val="20"/>
        </w:rPr>
        <w:t>e by the other party, the contract is voidable by the victim.</w:t>
      </w:r>
    </w:p>
    <w:p w:rsidR="00D56030" w:rsidRDefault="003C1071">
      <w:pPr>
        <w:numPr>
          <w:ilvl w:val="1"/>
          <w:numId w:val="6"/>
        </w:numPr>
        <w:spacing w:before="220"/>
        <w:contextualSpacing/>
        <w:rPr>
          <w:rFonts w:ascii="Times New Roman" w:eastAsia="Times New Roman" w:hAnsi="Times New Roman" w:cs="Times New Roman"/>
          <w:sz w:val="20"/>
          <w:szCs w:val="20"/>
        </w:rPr>
      </w:pPr>
      <w:r>
        <w:rPr>
          <w:rFonts w:ascii="Times New Roman" w:eastAsia="Times New Roman" w:hAnsi="Times New Roman" w:cs="Times New Roman"/>
          <w:b/>
          <w:color w:val="212121"/>
          <w:sz w:val="20"/>
          <w:szCs w:val="20"/>
        </w:rPr>
        <w:t xml:space="preserve">(3) </w:t>
      </w:r>
      <w:r>
        <w:rPr>
          <w:rFonts w:ascii="Times New Roman" w:eastAsia="Times New Roman" w:hAnsi="Times New Roman" w:cs="Times New Roman"/>
          <w:color w:val="212121"/>
          <w:sz w:val="20"/>
          <w:szCs w:val="20"/>
        </w:rPr>
        <w:t>If a party's manifestation of assent is induced by one who is not a party to the transaction, the contract is voidable by the victim unless the other party to the transaction in good faith a</w:t>
      </w:r>
      <w:r>
        <w:rPr>
          <w:rFonts w:ascii="Times New Roman" w:eastAsia="Times New Roman" w:hAnsi="Times New Roman" w:cs="Times New Roman"/>
          <w:color w:val="212121"/>
          <w:sz w:val="20"/>
          <w:szCs w:val="20"/>
        </w:rPr>
        <w:t>nd without reason to know of the undue influence either gives value or relies materially on the transaction.</w:t>
      </w:r>
    </w:p>
    <w:p w:rsidR="00D56030" w:rsidRDefault="003C1071">
      <w:pPr>
        <w:numPr>
          <w:ilvl w:val="0"/>
          <w:numId w:val="6"/>
        </w:numPr>
        <w:contextualSpacing/>
        <w:rPr>
          <w:rFonts w:ascii="Times New Roman" w:eastAsia="Times New Roman" w:hAnsi="Times New Roman" w:cs="Times New Roman"/>
          <w:sz w:val="20"/>
          <w:szCs w:val="20"/>
        </w:rPr>
      </w:pPr>
      <w:r>
        <w:rPr>
          <w:rFonts w:ascii="Times New Roman" w:eastAsia="Times New Roman" w:hAnsi="Times New Roman" w:cs="Times New Roman"/>
          <w:b/>
          <w:sz w:val="20"/>
          <w:szCs w:val="20"/>
        </w:rPr>
        <w:t>UCC § 2-302: Unconscionable Contract or Clause</w:t>
      </w:r>
    </w:p>
    <w:p w:rsidR="00D56030" w:rsidRDefault="003C1071">
      <w:pPr>
        <w:numPr>
          <w:ilvl w:val="1"/>
          <w:numId w:val="6"/>
        </w:numPr>
        <w:contextualSpacing/>
        <w:rPr>
          <w:rFonts w:ascii="Times New Roman" w:eastAsia="Times New Roman" w:hAnsi="Times New Roman" w:cs="Times New Roman"/>
          <w:sz w:val="20"/>
          <w:szCs w:val="20"/>
        </w:rPr>
      </w:pPr>
      <w:r>
        <w:rPr>
          <w:rFonts w:ascii="Times New Roman" w:eastAsia="Times New Roman" w:hAnsi="Times New Roman" w:cs="Times New Roman"/>
          <w:b/>
          <w:sz w:val="20"/>
          <w:szCs w:val="20"/>
        </w:rPr>
        <w:t>(1)</w:t>
      </w:r>
      <w:r>
        <w:rPr>
          <w:rFonts w:ascii="Times New Roman" w:eastAsia="Times New Roman" w:hAnsi="Times New Roman" w:cs="Times New Roman"/>
          <w:sz w:val="20"/>
          <w:szCs w:val="20"/>
        </w:rPr>
        <w:t xml:space="preserve"> If the court as a matter of law finds the contract or any clause of the contract to have been un</w:t>
      </w:r>
      <w:r>
        <w:rPr>
          <w:rFonts w:ascii="Times New Roman" w:eastAsia="Times New Roman" w:hAnsi="Times New Roman" w:cs="Times New Roman"/>
          <w:sz w:val="20"/>
          <w:szCs w:val="20"/>
        </w:rPr>
        <w:t>conscionable at the time it was made the court may refuse to enforce the contract, or it may enforce the remainder of the contract without the unconscionable clause, or it may so limit the application of any unconscionable clause as to avoid any unconscion</w:t>
      </w:r>
      <w:r>
        <w:rPr>
          <w:rFonts w:ascii="Times New Roman" w:eastAsia="Times New Roman" w:hAnsi="Times New Roman" w:cs="Times New Roman"/>
          <w:sz w:val="20"/>
          <w:szCs w:val="20"/>
        </w:rPr>
        <w:t>able result.</w:t>
      </w:r>
    </w:p>
    <w:p w:rsidR="00D56030" w:rsidRDefault="003C1071">
      <w:pPr>
        <w:numPr>
          <w:ilvl w:val="1"/>
          <w:numId w:val="6"/>
        </w:numPr>
        <w:contextualSpacing/>
        <w:rPr>
          <w:rFonts w:ascii="Times New Roman" w:eastAsia="Times New Roman" w:hAnsi="Times New Roman" w:cs="Times New Roman"/>
          <w:sz w:val="20"/>
          <w:szCs w:val="20"/>
        </w:rPr>
      </w:pPr>
      <w:r>
        <w:rPr>
          <w:rFonts w:ascii="Times New Roman" w:eastAsia="Times New Roman" w:hAnsi="Times New Roman" w:cs="Times New Roman"/>
          <w:b/>
          <w:sz w:val="20"/>
          <w:szCs w:val="20"/>
        </w:rPr>
        <w:t>(2)</w:t>
      </w:r>
      <w:r>
        <w:rPr>
          <w:rFonts w:ascii="Times New Roman" w:eastAsia="Times New Roman" w:hAnsi="Times New Roman" w:cs="Times New Roman"/>
          <w:sz w:val="20"/>
          <w:szCs w:val="20"/>
        </w:rPr>
        <w:t xml:space="preserve"> When it is claimed or appears to the court that the contract or any clause thereof may be unconscionable the parties shall be afforded a reasonable opportunity to present evidence as to its commercial setting, purpose and effect to aid the</w:t>
      </w:r>
      <w:r>
        <w:rPr>
          <w:rFonts w:ascii="Times New Roman" w:eastAsia="Times New Roman" w:hAnsi="Times New Roman" w:cs="Times New Roman"/>
          <w:sz w:val="20"/>
          <w:szCs w:val="20"/>
        </w:rPr>
        <w:t xml:space="preserve"> court in making the determination.</w:t>
      </w:r>
    </w:p>
    <w:p w:rsidR="00D56030" w:rsidRDefault="003C1071">
      <w:pPr>
        <w:numPr>
          <w:ilvl w:val="0"/>
          <w:numId w:val="6"/>
        </w:numPr>
        <w:contextualSpacing/>
        <w:rPr>
          <w:rFonts w:ascii="Times New Roman" w:eastAsia="Times New Roman" w:hAnsi="Times New Roman" w:cs="Times New Roman"/>
          <w:sz w:val="20"/>
          <w:szCs w:val="20"/>
        </w:rPr>
      </w:pPr>
      <w:r>
        <w:rPr>
          <w:rFonts w:ascii="Times New Roman" w:eastAsia="Times New Roman" w:hAnsi="Times New Roman" w:cs="Times New Roman"/>
          <w:b/>
          <w:sz w:val="20"/>
          <w:szCs w:val="20"/>
        </w:rPr>
        <w:t xml:space="preserve">R.2d § 208: Unconscionable Contract or Term – </w:t>
      </w:r>
      <w:r>
        <w:rPr>
          <w:rFonts w:ascii="Times New Roman" w:eastAsia="Times New Roman" w:hAnsi="Times New Roman" w:cs="Times New Roman"/>
          <w:sz w:val="20"/>
          <w:szCs w:val="20"/>
        </w:rPr>
        <w:t>If a contract or term thereof is unconscionable at the time the contract is made a court may refuse to enforce the contract, or may enforce the remainder of the contract without the unconscionable term, or may so limit the application of any unconscionable</w:t>
      </w:r>
      <w:r>
        <w:rPr>
          <w:rFonts w:ascii="Times New Roman" w:eastAsia="Times New Roman" w:hAnsi="Times New Roman" w:cs="Times New Roman"/>
          <w:sz w:val="20"/>
          <w:szCs w:val="20"/>
        </w:rPr>
        <w:t xml:space="preserve"> term as to avoid any unconscionable result.</w:t>
      </w:r>
    </w:p>
    <w:p w:rsidR="00D56030" w:rsidRDefault="00D56030">
      <w:pPr>
        <w:rPr>
          <w:rFonts w:ascii="Times New Roman" w:eastAsia="Times New Roman" w:hAnsi="Times New Roman" w:cs="Times New Roman"/>
          <w:sz w:val="20"/>
          <w:szCs w:val="20"/>
        </w:rPr>
      </w:pPr>
    </w:p>
    <w:p w:rsidR="00D56030" w:rsidRDefault="003C1071">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Chapter 14: Policing Contracts on Grounds other than Improper Bargaining</w:t>
      </w:r>
    </w:p>
    <w:p w:rsidR="00D56030" w:rsidRDefault="003C1071">
      <w:pPr>
        <w:numPr>
          <w:ilvl w:val="0"/>
          <w:numId w:val="15"/>
        </w:numPr>
        <w:contextualSpacing/>
        <w:rPr>
          <w:rFonts w:ascii="Times New Roman" w:eastAsia="Times New Roman" w:hAnsi="Times New Roman" w:cs="Times New Roman"/>
          <w:sz w:val="20"/>
          <w:szCs w:val="20"/>
        </w:rPr>
      </w:pPr>
      <w:r>
        <w:rPr>
          <w:rFonts w:ascii="Times New Roman" w:eastAsia="Times New Roman" w:hAnsi="Times New Roman" w:cs="Times New Roman"/>
          <w:b/>
          <w:sz w:val="20"/>
          <w:szCs w:val="20"/>
        </w:rPr>
        <w:lastRenderedPageBreak/>
        <w:t xml:space="preserve">R.2d § 15: Mental Illness or Defect </w:t>
      </w:r>
    </w:p>
    <w:p w:rsidR="00D56030" w:rsidRDefault="003C1071">
      <w:pPr>
        <w:numPr>
          <w:ilvl w:val="1"/>
          <w:numId w:val="15"/>
        </w:numPr>
        <w:contextualSpacing/>
        <w:rPr>
          <w:rFonts w:ascii="Times New Roman" w:eastAsia="Times New Roman" w:hAnsi="Times New Roman" w:cs="Times New Roman"/>
          <w:sz w:val="20"/>
          <w:szCs w:val="20"/>
        </w:rPr>
      </w:pPr>
      <w:r>
        <w:rPr>
          <w:rFonts w:ascii="Times New Roman" w:eastAsia="Times New Roman" w:hAnsi="Times New Roman" w:cs="Times New Roman"/>
          <w:b/>
          <w:sz w:val="20"/>
          <w:szCs w:val="20"/>
        </w:rPr>
        <w:t>(1)</w:t>
      </w:r>
      <w:r>
        <w:rPr>
          <w:rFonts w:ascii="Times New Roman" w:eastAsia="Times New Roman" w:hAnsi="Times New Roman" w:cs="Times New Roman"/>
          <w:sz w:val="20"/>
          <w:szCs w:val="20"/>
        </w:rPr>
        <w:t xml:space="preserve"> A person incurs only voidable contractual duties by entering into a transaction if by reason of </w:t>
      </w:r>
      <w:r>
        <w:rPr>
          <w:rFonts w:ascii="Times New Roman" w:eastAsia="Times New Roman" w:hAnsi="Times New Roman" w:cs="Times New Roman"/>
          <w:sz w:val="20"/>
          <w:szCs w:val="20"/>
        </w:rPr>
        <w:t>mental illness or defect</w:t>
      </w:r>
    </w:p>
    <w:p w:rsidR="00D56030" w:rsidRDefault="003C1071">
      <w:pPr>
        <w:numPr>
          <w:ilvl w:val="2"/>
          <w:numId w:val="15"/>
        </w:numPr>
        <w:contextualSpacing/>
        <w:rPr>
          <w:rFonts w:ascii="Times New Roman" w:eastAsia="Times New Roman" w:hAnsi="Times New Roman" w:cs="Times New Roman"/>
          <w:sz w:val="20"/>
          <w:szCs w:val="20"/>
        </w:rPr>
      </w:pPr>
      <w:r>
        <w:rPr>
          <w:rFonts w:ascii="Times New Roman" w:eastAsia="Times New Roman" w:hAnsi="Times New Roman" w:cs="Times New Roman"/>
          <w:b/>
          <w:sz w:val="20"/>
          <w:szCs w:val="20"/>
        </w:rPr>
        <w:t>(a)</w:t>
      </w:r>
      <w:r>
        <w:rPr>
          <w:rFonts w:ascii="Times New Roman" w:eastAsia="Times New Roman" w:hAnsi="Times New Roman" w:cs="Times New Roman"/>
          <w:sz w:val="20"/>
          <w:szCs w:val="20"/>
        </w:rPr>
        <w:t xml:space="preserve"> he is unable to understand in a reasonable manner the nature and consequences of the transaction, or</w:t>
      </w:r>
    </w:p>
    <w:p w:rsidR="00D56030" w:rsidRDefault="003C1071">
      <w:pPr>
        <w:numPr>
          <w:ilvl w:val="2"/>
          <w:numId w:val="15"/>
        </w:numPr>
        <w:contextualSpacing/>
        <w:rPr>
          <w:rFonts w:ascii="Times New Roman" w:eastAsia="Times New Roman" w:hAnsi="Times New Roman" w:cs="Times New Roman"/>
          <w:sz w:val="20"/>
          <w:szCs w:val="20"/>
        </w:rPr>
      </w:pPr>
      <w:r>
        <w:rPr>
          <w:rFonts w:ascii="Times New Roman" w:eastAsia="Times New Roman" w:hAnsi="Times New Roman" w:cs="Times New Roman"/>
          <w:b/>
          <w:sz w:val="20"/>
          <w:szCs w:val="20"/>
        </w:rPr>
        <w:t>(b)</w:t>
      </w:r>
      <w:r>
        <w:rPr>
          <w:rFonts w:ascii="Times New Roman" w:eastAsia="Times New Roman" w:hAnsi="Times New Roman" w:cs="Times New Roman"/>
          <w:sz w:val="20"/>
          <w:szCs w:val="20"/>
        </w:rPr>
        <w:t xml:space="preserve"> he is unable to act in a reasonable manner in relation to the transaction and the other party has reason to know of his condition.</w:t>
      </w:r>
    </w:p>
    <w:p w:rsidR="00D56030" w:rsidRDefault="003C1071">
      <w:pPr>
        <w:numPr>
          <w:ilvl w:val="1"/>
          <w:numId w:val="15"/>
        </w:numPr>
        <w:contextualSpacing/>
        <w:rPr>
          <w:rFonts w:ascii="Times New Roman" w:eastAsia="Times New Roman" w:hAnsi="Times New Roman" w:cs="Times New Roman"/>
          <w:sz w:val="20"/>
          <w:szCs w:val="20"/>
        </w:rPr>
      </w:pPr>
      <w:r>
        <w:rPr>
          <w:rFonts w:ascii="Times New Roman" w:eastAsia="Times New Roman" w:hAnsi="Times New Roman" w:cs="Times New Roman"/>
          <w:b/>
          <w:sz w:val="20"/>
          <w:szCs w:val="20"/>
        </w:rPr>
        <w:t>(2)</w:t>
      </w:r>
      <w:r>
        <w:rPr>
          <w:rFonts w:ascii="Times New Roman" w:eastAsia="Times New Roman" w:hAnsi="Times New Roman" w:cs="Times New Roman"/>
          <w:sz w:val="20"/>
          <w:szCs w:val="20"/>
        </w:rPr>
        <w:t xml:space="preserve"> Where the contract is made on fair terms and the other party is without knowledge of the mental illness or defect, the p</w:t>
      </w:r>
      <w:r>
        <w:rPr>
          <w:rFonts w:ascii="Times New Roman" w:eastAsia="Times New Roman" w:hAnsi="Times New Roman" w:cs="Times New Roman"/>
          <w:sz w:val="20"/>
          <w:szCs w:val="20"/>
        </w:rPr>
        <w:t>ower of avoidance under Subsection (1) terminates to the extent that the contract has been so performed in whole or in part or the circumstances have so changed that avoidance would be unjust. In such a case a court may grant relief as justice requires.</w:t>
      </w:r>
    </w:p>
    <w:p w:rsidR="00D56030" w:rsidRDefault="00D56030">
      <w:pPr>
        <w:ind w:left="720"/>
        <w:rPr>
          <w:rFonts w:ascii="Times New Roman" w:eastAsia="Times New Roman" w:hAnsi="Times New Roman" w:cs="Times New Roman"/>
          <w:sz w:val="20"/>
          <w:szCs w:val="20"/>
        </w:rPr>
      </w:pPr>
    </w:p>
    <w:p w:rsidR="00D56030" w:rsidRDefault="003C1071">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C</w:t>
      </w:r>
      <w:r>
        <w:rPr>
          <w:rFonts w:ascii="Times New Roman" w:eastAsia="Times New Roman" w:hAnsi="Times New Roman" w:cs="Times New Roman"/>
          <w:sz w:val="24"/>
          <w:szCs w:val="24"/>
        </w:rPr>
        <w:t>hapter 15: Contract Interpretation and Construction</w:t>
      </w:r>
    </w:p>
    <w:p w:rsidR="00D56030" w:rsidRDefault="003C1071">
      <w:pPr>
        <w:numPr>
          <w:ilvl w:val="0"/>
          <w:numId w:val="22"/>
        </w:numPr>
        <w:contextualSpacing/>
        <w:rPr>
          <w:rFonts w:ascii="Times New Roman" w:eastAsia="Times New Roman" w:hAnsi="Times New Roman" w:cs="Times New Roman"/>
          <w:sz w:val="20"/>
          <w:szCs w:val="20"/>
        </w:rPr>
      </w:pPr>
      <w:r>
        <w:rPr>
          <w:rFonts w:ascii="Times New Roman" w:eastAsia="Times New Roman" w:hAnsi="Times New Roman" w:cs="Times New Roman"/>
          <w:b/>
          <w:sz w:val="20"/>
          <w:szCs w:val="20"/>
        </w:rPr>
        <w:t xml:space="preserve">R.2d § 202: Rule in Aid of Interpretation </w:t>
      </w:r>
    </w:p>
    <w:p w:rsidR="00D56030" w:rsidRDefault="003C1071">
      <w:pPr>
        <w:numPr>
          <w:ilvl w:val="1"/>
          <w:numId w:val="22"/>
        </w:numPr>
        <w:contextualSpacing/>
        <w:rPr>
          <w:rFonts w:ascii="Times New Roman" w:eastAsia="Times New Roman" w:hAnsi="Times New Roman" w:cs="Times New Roman"/>
          <w:sz w:val="20"/>
          <w:szCs w:val="20"/>
        </w:rPr>
      </w:pPr>
      <w:r>
        <w:rPr>
          <w:rFonts w:ascii="Times New Roman" w:eastAsia="Times New Roman" w:hAnsi="Times New Roman" w:cs="Times New Roman"/>
          <w:b/>
          <w:sz w:val="20"/>
          <w:szCs w:val="20"/>
        </w:rPr>
        <w:t>(1)</w:t>
      </w:r>
      <w:r>
        <w:rPr>
          <w:rFonts w:ascii="Times New Roman" w:eastAsia="Times New Roman" w:hAnsi="Times New Roman" w:cs="Times New Roman"/>
          <w:sz w:val="20"/>
          <w:szCs w:val="20"/>
        </w:rPr>
        <w:t xml:space="preserve"> Words and other conduct are interpreted in the light of all the circumstances, and if the principal purpose of the parties is ascertainable it is given great</w:t>
      </w:r>
      <w:r>
        <w:rPr>
          <w:rFonts w:ascii="Times New Roman" w:eastAsia="Times New Roman" w:hAnsi="Times New Roman" w:cs="Times New Roman"/>
          <w:sz w:val="20"/>
          <w:szCs w:val="20"/>
        </w:rPr>
        <w:t xml:space="preserve"> weight.</w:t>
      </w:r>
    </w:p>
    <w:p w:rsidR="00D56030" w:rsidRDefault="003C1071">
      <w:pPr>
        <w:numPr>
          <w:ilvl w:val="1"/>
          <w:numId w:val="22"/>
        </w:numPr>
        <w:contextualSpacing/>
        <w:rPr>
          <w:rFonts w:ascii="Times New Roman" w:eastAsia="Times New Roman" w:hAnsi="Times New Roman" w:cs="Times New Roman"/>
          <w:sz w:val="20"/>
          <w:szCs w:val="20"/>
        </w:rPr>
      </w:pPr>
      <w:r>
        <w:rPr>
          <w:rFonts w:ascii="Times New Roman" w:eastAsia="Times New Roman" w:hAnsi="Times New Roman" w:cs="Times New Roman"/>
          <w:b/>
          <w:sz w:val="20"/>
          <w:szCs w:val="20"/>
        </w:rPr>
        <w:t>(2)</w:t>
      </w:r>
      <w:r>
        <w:rPr>
          <w:rFonts w:ascii="Times New Roman" w:eastAsia="Times New Roman" w:hAnsi="Times New Roman" w:cs="Times New Roman"/>
          <w:sz w:val="20"/>
          <w:szCs w:val="20"/>
        </w:rPr>
        <w:t xml:space="preserve"> A writing is interpreted as a whole, and all writings that are part of the same transaction are interpreted together.</w:t>
      </w:r>
    </w:p>
    <w:p w:rsidR="00D56030" w:rsidRDefault="003C1071">
      <w:pPr>
        <w:numPr>
          <w:ilvl w:val="1"/>
          <w:numId w:val="22"/>
        </w:numPr>
        <w:contextualSpacing/>
        <w:rPr>
          <w:rFonts w:ascii="Times New Roman" w:eastAsia="Times New Roman" w:hAnsi="Times New Roman" w:cs="Times New Roman"/>
          <w:sz w:val="20"/>
          <w:szCs w:val="20"/>
        </w:rPr>
      </w:pPr>
      <w:r>
        <w:rPr>
          <w:rFonts w:ascii="Times New Roman" w:eastAsia="Times New Roman" w:hAnsi="Times New Roman" w:cs="Times New Roman"/>
          <w:b/>
          <w:sz w:val="20"/>
          <w:szCs w:val="20"/>
        </w:rPr>
        <w:t>(3)</w:t>
      </w:r>
      <w:r>
        <w:rPr>
          <w:rFonts w:ascii="Times New Roman" w:eastAsia="Times New Roman" w:hAnsi="Times New Roman" w:cs="Times New Roman"/>
          <w:sz w:val="20"/>
          <w:szCs w:val="20"/>
        </w:rPr>
        <w:t xml:space="preserve"> Unless a different intention is manifested,</w:t>
      </w:r>
    </w:p>
    <w:p w:rsidR="00D56030" w:rsidRDefault="003C1071">
      <w:pPr>
        <w:numPr>
          <w:ilvl w:val="2"/>
          <w:numId w:val="22"/>
        </w:numPr>
        <w:contextualSpacing/>
        <w:rPr>
          <w:rFonts w:ascii="Times New Roman" w:eastAsia="Times New Roman" w:hAnsi="Times New Roman" w:cs="Times New Roman"/>
          <w:sz w:val="20"/>
          <w:szCs w:val="20"/>
        </w:rPr>
      </w:pPr>
      <w:r>
        <w:rPr>
          <w:rFonts w:ascii="Times New Roman" w:eastAsia="Times New Roman" w:hAnsi="Times New Roman" w:cs="Times New Roman"/>
          <w:b/>
          <w:sz w:val="20"/>
          <w:szCs w:val="20"/>
        </w:rPr>
        <w:t>(a)</w:t>
      </w:r>
      <w:r>
        <w:rPr>
          <w:rFonts w:ascii="Times New Roman" w:eastAsia="Times New Roman" w:hAnsi="Times New Roman" w:cs="Times New Roman"/>
          <w:sz w:val="20"/>
          <w:szCs w:val="20"/>
        </w:rPr>
        <w:t xml:space="preserve"> where language has a generally prevailing meaning, it is interpreted in a</w:t>
      </w:r>
      <w:r>
        <w:rPr>
          <w:rFonts w:ascii="Times New Roman" w:eastAsia="Times New Roman" w:hAnsi="Times New Roman" w:cs="Times New Roman"/>
          <w:sz w:val="20"/>
          <w:szCs w:val="20"/>
        </w:rPr>
        <w:t>ccordance with that meaning;</w:t>
      </w:r>
    </w:p>
    <w:p w:rsidR="00D56030" w:rsidRDefault="003C1071">
      <w:pPr>
        <w:numPr>
          <w:ilvl w:val="2"/>
          <w:numId w:val="22"/>
        </w:numPr>
        <w:contextualSpacing/>
        <w:rPr>
          <w:rFonts w:ascii="Times New Roman" w:eastAsia="Times New Roman" w:hAnsi="Times New Roman" w:cs="Times New Roman"/>
          <w:sz w:val="20"/>
          <w:szCs w:val="20"/>
        </w:rPr>
      </w:pPr>
      <w:r>
        <w:rPr>
          <w:rFonts w:ascii="Times New Roman" w:eastAsia="Times New Roman" w:hAnsi="Times New Roman" w:cs="Times New Roman"/>
          <w:b/>
          <w:sz w:val="20"/>
          <w:szCs w:val="20"/>
        </w:rPr>
        <w:t>(b)</w:t>
      </w:r>
      <w:r>
        <w:rPr>
          <w:rFonts w:ascii="Times New Roman" w:eastAsia="Times New Roman" w:hAnsi="Times New Roman" w:cs="Times New Roman"/>
          <w:sz w:val="20"/>
          <w:szCs w:val="20"/>
        </w:rPr>
        <w:t xml:space="preserve"> technical terms and words of art are given their technical meaning when used in a transaction within their technical field.</w:t>
      </w:r>
    </w:p>
    <w:p w:rsidR="00D56030" w:rsidRDefault="003C1071">
      <w:pPr>
        <w:numPr>
          <w:ilvl w:val="1"/>
          <w:numId w:val="22"/>
        </w:numPr>
        <w:contextualSpacing/>
        <w:rPr>
          <w:rFonts w:ascii="Times New Roman" w:eastAsia="Times New Roman" w:hAnsi="Times New Roman" w:cs="Times New Roman"/>
          <w:sz w:val="20"/>
          <w:szCs w:val="20"/>
        </w:rPr>
      </w:pPr>
      <w:r>
        <w:rPr>
          <w:rFonts w:ascii="Times New Roman" w:eastAsia="Times New Roman" w:hAnsi="Times New Roman" w:cs="Times New Roman"/>
          <w:b/>
          <w:sz w:val="20"/>
          <w:szCs w:val="20"/>
        </w:rPr>
        <w:t>(4)</w:t>
      </w:r>
      <w:r>
        <w:rPr>
          <w:rFonts w:ascii="Times New Roman" w:eastAsia="Times New Roman" w:hAnsi="Times New Roman" w:cs="Times New Roman"/>
          <w:sz w:val="20"/>
          <w:szCs w:val="20"/>
        </w:rPr>
        <w:t xml:space="preserve"> Where an agreement involves repeated occasions for performance by either party with knowledge o</w:t>
      </w:r>
      <w:r>
        <w:rPr>
          <w:rFonts w:ascii="Times New Roman" w:eastAsia="Times New Roman" w:hAnsi="Times New Roman" w:cs="Times New Roman"/>
          <w:sz w:val="20"/>
          <w:szCs w:val="20"/>
        </w:rPr>
        <w:t>f the nature of the performance and opportunity for objection to it by the other, any course of performance accepted or acquiesced in without objection is given great weight in the interpretation of the agreement.</w:t>
      </w:r>
    </w:p>
    <w:p w:rsidR="00D56030" w:rsidRDefault="003C1071">
      <w:pPr>
        <w:numPr>
          <w:ilvl w:val="1"/>
          <w:numId w:val="22"/>
        </w:numPr>
        <w:contextualSpacing/>
        <w:rPr>
          <w:rFonts w:ascii="Times New Roman" w:eastAsia="Times New Roman" w:hAnsi="Times New Roman" w:cs="Times New Roman"/>
          <w:sz w:val="20"/>
          <w:szCs w:val="20"/>
        </w:rPr>
      </w:pPr>
      <w:r>
        <w:rPr>
          <w:rFonts w:ascii="Times New Roman" w:eastAsia="Times New Roman" w:hAnsi="Times New Roman" w:cs="Times New Roman"/>
          <w:b/>
          <w:sz w:val="20"/>
          <w:szCs w:val="20"/>
        </w:rPr>
        <w:t>(5)</w:t>
      </w:r>
      <w:r>
        <w:rPr>
          <w:rFonts w:ascii="Times New Roman" w:eastAsia="Times New Roman" w:hAnsi="Times New Roman" w:cs="Times New Roman"/>
          <w:sz w:val="20"/>
          <w:szCs w:val="20"/>
        </w:rPr>
        <w:t xml:space="preserve"> Wherever reasonable, the manifestation</w:t>
      </w:r>
      <w:r>
        <w:rPr>
          <w:rFonts w:ascii="Times New Roman" w:eastAsia="Times New Roman" w:hAnsi="Times New Roman" w:cs="Times New Roman"/>
          <w:sz w:val="20"/>
          <w:szCs w:val="20"/>
        </w:rPr>
        <w:t>s of intention of the parties to a promise or agreement are interpreted as consistent with each other and with any relevant course of performance, course of dealing, or usage of trade.</w:t>
      </w:r>
    </w:p>
    <w:p w:rsidR="00D56030" w:rsidRDefault="003C1071">
      <w:pPr>
        <w:numPr>
          <w:ilvl w:val="0"/>
          <w:numId w:val="22"/>
        </w:numPr>
        <w:contextualSpacing/>
        <w:rPr>
          <w:rFonts w:ascii="Times New Roman" w:eastAsia="Times New Roman" w:hAnsi="Times New Roman" w:cs="Times New Roman"/>
          <w:sz w:val="20"/>
          <w:szCs w:val="20"/>
        </w:rPr>
      </w:pPr>
      <w:r>
        <w:rPr>
          <w:rFonts w:ascii="Times New Roman" w:eastAsia="Times New Roman" w:hAnsi="Times New Roman" w:cs="Times New Roman"/>
          <w:b/>
          <w:sz w:val="20"/>
          <w:szCs w:val="20"/>
        </w:rPr>
        <w:t xml:space="preserve">R.2d § 203: Standards of Preference in Interpretation – </w:t>
      </w:r>
      <w:r>
        <w:rPr>
          <w:rFonts w:ascii="Times New Roman" w:eastAsia="Times New Roman" w:hAnsi="Times New Roman" w:cs="Times New Roman"/>
          <w:sz w:val="20"/>
          <w:szCs w:val="20"/>
        </w:rPr>
        <w:t>In the interpre</w:t>
      </w:r>
      <w:r>
        <w:rPr>
          <w:rFonts w:ascii="Times New Roman" w:eastAsia="Times New Roman" w:hAnsi="Times New Roman" w:cs="Times New Roman"/>
          <w:sz w:val="20"/>
          <w:szCs w:val="20"/>
        </w:rPr>
        <w:t>tation of a promise or agreement or a term thereof, the following standards of preference are generally applicable:</w:t>
      </w:r>
    </w:p>
    <w:p w:rsidR="00D56030" w:rsidRDefault="003C1071">
      <w:pPr>
        <w:numPr>
          <w:ilvl w:val="1"/>
          <w:numId w:val="22"/>
        </w:numPr>
        <w:contextualSpacing/>
        <w:rPr>
          <w:rFonts w:ascii="Times New Roman" w:eastAsia="Times New Roman" w:hAnsi="Times New Roman" w:cs="Times New Roman"/>
          <w:sz w:val="20"/>
          <w:szCs w:val="20"/>
        </w:rPr>
      </w:pPr>
      <w:r>
        <w:rPr>
          <w:rFonts w:ascii="Times New Roman" w:eastAsia="Times New Roman" w:hAnsi="Times New Roman" w:cs="Times New Roman"/>
          <w:b/>
          <w:sz w:val="20"/>
          <w:szCs w:val="20"/>
        </w:rPr>
        <w:t>(a)</w:t>
      </w:r>
      <w:r>
        <w:rPr>
          <w:rFonts w:ascii="Times New Roman" w:eastAsia="Times New Roman" w:hAnsi="Times New Roman" w:cs="Times New Roman"/>
          <w:sz w:val="20"/>
          <w:szCs w:val="20"/>
        </w:rPr>
        <w:t xml:space="preserve"> an interpretation which gives a reasonable, lawful, and effective meaning to all the terms is preferred to an interpretation which leave</w:t>
      </w:r>
      <w:r>
        <w:rPr>
          <w:rFonts w:ascii="Times New Roman" w:eastAsia="Times New Roman" w:hAnsi="Times New Roman" w:cs="Times New Roman"/>
          <w:sz w:val="20"/>
          <w:szCs w:val="20"/>
        </w:rPr>
        <w:t>s a part unreasonable, unlawful, or of no effect;</w:t>
      </w:r>
    </w:p>
    <w:p w:rsidR="00D56030" w:rsidRDefault="003C1071">
      <w:pPr>
        <w:numPr>
          <w:ilvl w:val="1"/>
          <w:numId w:val="22"/>
        </w:numPr>
        <w:contextualSpacing/>
        <w:rPr>
          <w:rFonts w:ascii="Times New Roman" w:eastAsia="Times New Roman" w:hAnsi="Times New Roman" w:cs="Times New Roman"/>
          <w:sz w:val="20"/>
          <w:szCs w:val="20"/>
        </w:rPr>
      </w:pPr>
      <w:r>
        <w:rPr>
          <w:rFonts w:ascii="Times New Roman" w:eastAsia="Times New Roman" w:hAnsi="Times New Roman" w:cs="Times New Roman"/>
          <w:b/>
          <w:sz w:val="20"/>
          <w:szCs w:val="20"/>
        </w:rPr>
        <w:t>(b)</w:t>
      </w:r>
      <w:r>
        <w:rPr>
          <w:rFonts w:ascii="Times New Roman" w:eastAsia="Times New Roman" w:hAnsi="Times New Roman" w:cs="Times New Roman"/>
          <w:sz w:val="20"/>
          <w:szCs w:val="20"/>
        </w:rPr>
        <w:t xml:space="preserve"> express terms are given greater weight than course of performance, course of dealing, and usage of trade, course of performance is given greater weight than course of dealing or usage of trade, and cour</w:t>
      </w:r>
      <w:r>
        <w:rPr>
          <w:rFonts w:ascii="Times New Roman" w:eastAsia="Times New Roman" w:hAnsi="Times New Roman" w:cs="Times New Roman"/>
          <w:sz w:val="20"/>
          <w:szCs w:val="20"/>
        </w:rPr>
        <w:t>se of dealing is given greater weight than usage of trade;</w:t>
      </w:r>
    </w:p>
    <w:p w:rsidR="00D56030" w:rsidRDefault="003C1071">
      <w:pPr>
        <w:numPr>
          <w:ilvl w:val="1"/>
          <w:numId w:val="22"/>
        </w:numPr>
        <w:contextualSpacing/>
        <w:rPr>
          <w:rFonts w:ascii="Times New Roman" w:eastAsia="Times New Roman" w:hAnsi="Times New Roman" w:cs="Times New Roman"/>
          <w:sz w:val="20"/>
          <w:szCs w:val="20"/>
        </w:rPr>
      </w:pPr>
      <w:r>
        <w:rPr>
          <w:rFonts w:ascii="Times New Roman" w:eastAsia="Times New Roman" w:hAnsi="Times New Roman" w:cs="Times New Roman"/>
          <w:b/>
          <w:sz w:val="20"/>
          <w:szCs w:val="20"/>
        </w:rPr>
        <w:t>(c)</w:t>
      </w:r>
      <w:r>
        <w:rPr>
          <w:rFonts w:ascii="Times New Roman" w:eastAsia="Times New Roman" w:hAnsi="Times New Roman" w:cs="Times New Roman"/>
          <w:sz w:val="20"/>
          <w:szCs w:val="20"/>
        </w:rPr>
        <w:t xml:space="preserve"> specific terms and exact terms are given greater weight than general language;</w:t>
      </w:r>
    </w:p>
    <w:p w:rsidR="00D56030" w:rsidRDefault="003C1071">
      <w:pPr>
        <w:numPr>
          <w:ilvl w:val="1"/>
          <w:numId w:val="22"/>
        </w:numPr>
        <w:contextualSpacing/>
        <w:rPr>
          <w:rFonts w:ascii="Times New Roman" w:eastAsia="Times New Roman" w:hAnsi="Times New Roman" w:cs="Times New Roman"/>
          <w:sz w:val="20"/>
          <w:szCs w:val="20"/>
        </w:rPr>
      </w:pPr>
      <w:r>
        <w:rPr>
          <w:rFonts w:ascii="Times New Roman" w:eastAsia="Times New Roman" w:hAnsi="Times New Roman" w:cs="Times New Roman"/>
          <w:b/>
          <w:sz w:val="20"/>
          <w:szCs w:val="20"/>
        </w:rPr>
        <w:t>(d)</w:t>
      </w:r>
      <w:r>
        <w:rPr>
          <w:rFonts w:ascii="Times New Roman" w:eastAsia="Times New Roman" w:hAnsi="Times New Roman" w:cs="Times New Roman"/>
          <w:sz w:val="20"/>
          <w:szCs w:val="20"/>
        </w:rPr>
        <w:t xml:space="preserve"> separately negotiated or added terms are given greater weight than standardized terms or other terms not separately negotiated.</w:t>
      </w:r>
    </w:p>
    <w:p w:rsidR="00D56030" w:rsidRDefault="003C1071">
      <w:pPr>
        <w:numPr>
          <w:ilvl w:val="0"/>
          <w:numId w:val="22"/>
        </w:numPr>
        <w:contextualSpacing/>
        <w:rPr>
          <w:rFonts w:ascii="Times New Roman" w:eastAsia="Times New Roman" w:hAnsi="Times New Roman" w:cs="Times New Roman"/>
          <w:sz w:val="20"/>
          <w:szCs w:val="20"/>
        </w:rPr>
      </w:pPr>
      <w:r>
        <w:rPr>
          <w:rFonts w:ascii="Times New Roman" w:eastAsia="Times New Roman" w:hAnsi="Times New Roman" w:cs="Times New Roman"/>
          <w:b/>
          <w:sz w:val="20"/>
          <w:szCs w:val="20"/>
        </w:rPr>
        <w:t>UCC § 1-303: Course of Performance, Course of Dealing, and Usage of Trade</w:t>
      </w:r>
    </w:p>
    <w:p w:rsidR="00D56030" w:rsidRDefault="003C1071">
      <w:pPr>
        <w:numPr>
          <w:ilvl w:val="1"/>
          <w:numId w:val="22"/>
        </w:numPr>
        <w:contextualSpacing/>
        <w:rPr>
          <w:rFonts w:ascii="Times New Roman" w:eastAsia="Times New Roman" w:hAnsi="Times New Roman" w:cs="Times New Roman"/>
          <w:sz w:val="20"/>
          <w:szCs w:val="20"/>
        </w:rPr>
      </w:pPr>
      <w:r>
        <w:rPr>
          <w:rFonts w:ascii="Times New Roman" w:eastAsia="Times New Roman" w:hAnsi="Times New Roman" w:cs="Times New Roman"/>
          <w:b/>
          <w:sz w:val="20"/>
          <w:szCs w:val="20"/>
        </w:rPr>
        <w:t>(a)</w:t>
      </w:r>
      <w:r>
        <w:rPr>
          <w:rFonts w:ascii="Times New Roman" w:eastAsia="Times New Roman" w:hAnsi="Times New Roman" w:cs="Times New Roman"/>
          <w:sz w:val="20"/>
          <w:szCs w:val="20"/>
        </w:rPr>
        <w:t xml:space="preserve"> A “course of performance” is a sequence of conduc</w:t>
      </w:r>
      <w:r>
        <w:rPr>
          <w:rFonts w:ascii="Times New Roman" w:eastAsia="Times New Roman" w:hAnsi="Times New Roman" w:cs="Times New Roman"/>
          <w:sz w:val="20"/>
          <w:szCs w:val="20"/>
        </w:rPr>
        <w:t>t between the parties to a particular transaction that exists if:</w:t>
      </w:r>
    </w:p>
    <w:p w:rsidR="00D56030" w:rsidRDefault="003C1071">
      <w:pPr>
        <w:numPr>
          <w:ilvl w:val="2"/>
          <w:numId w:val="22"/>
        </w:numPr>
        <w:contextualSpacing/>
        <w:rPr>
          <w:rFonts w:ascii="Times New Roman" w:eastAsia="Times New Roman" w:hAnsi="Times New Roman" w:cs="Times New Roman"/>
          <w:sz w:val="20"/>
          <w:szCs w:val="20"/>
        </w:rPr>
      </w:pPr>
      <w:r>
        <w:rPr>
          <w:rFonts w:ascii="Times New Roman" w:eastAsia="Times New Roman" w:hAnsi="Times New Roman" w:cs="Times New Roman"/>
          <w:b/>
          <w:sz w:val="20"/>
          <w:szCs w:val="20"/>
        </w:rPr>
        <w:t>(1)</w:t>
      </w:r>
      <w:r>
        <w:rPr>
          <w:rFonts w:ascii="Times New Roman" w:eastAsia="Times New Roman" w:hAnsi="Times New Roman" w:cs="Times New Roman"/>
          <w:sz w:val="20"/>
          <w:szCs w:val="20"/>
        </w:rPr>
        <w:t xml:space="preserve"> the agreement of the parties with respect to the transaction involves repeated occasions for performance by a party; and</w:t>
      </w:r>
    </w:p>
    <w:p w:rsidR="00D56030" w:rsidRDefault="003C1071">
      <w:pPr>
        <w:numPr>
          <w:ilvl w:val="2"/>
          <w:numId w:val="22"/>
        </w:numPr>
        <w:contextualSpacing/>
        <w:rPr>
          <w:rFonts w:ascii="Times New Roman" w:eastAsia="Times New Roman" w:hAnsi="Times New Roman" w:cs="Times New Roman"/>
          <w:sz w:val="20"/>
          <w:szCs w:val="20"/>
        </w:rPr>
      </w:pPr>
      <w:r>
        <w:rPr>
          <w:rFonts w:ascii="Times New Roman" w:eastAsia="Times New Roman" w:hAnsi="Times New Roman" w:cs="Times New Roman"/>
          <w:b/>
          <w:sz w:val="20"/>
          <w:szCs w:val="20"/>
        </w:rPr>
        <w:t>(2)</w:t>
      </w:r>
      <w:r>
        <w:rPr>
          <w:rFonts w:ascii="Times New Roman" w:eastAsia="Times New Roman" w:hAnsi="Times New Roman" w:cs="Times New Roman"/>
          <w:sz w:val="20"/>
          <w:szCs w:val="20"/>
        </w:rPr>
        <w:t xml:space="preserve"> the other party, with knowledge of the nature of the performa</w:t>
      </w:r>
      <w:r>
        <w:rPr>
          <w:rFonts w:ascii="Times New Roman" w:eastAsia="Times New Roman" w:hAnsi="Times New Roman" w:cs="Times New Roman"/>
          <w:sz w:val="20"/>
          <w:szCs w:val="20"/>
        </w:rPr>
        <w:t>nce and opportunity for objection to it, accepts the performance or acquiesces in it without objection.</w:t>
      </w:r>
    </w:p>
    <w:p w:rsidR="00D56030" w:rsidRDefault="003C1071">
      <w:pPr>
        <w:numPr>
          <w:ilvl w:val="1"/>
          <w:numId w:val="22"/>
        </w:numPr>
        <w:contextualSpacing/>
        <w:rPr>
          <w:rFonts w:ascii="Times New Roman" w:eastAsia="Times New Roman" w:hAnsi="Times New Roman" w:cs="Times New Roman"/>
          <w:sz w:val="20"/>
          <w:szCs w:val="20"/>
        </w:rPr>
      </w:pPr>
      <w:r>
        <w:rPr>
          <w:rFonts w:ascii="Times New Roman" w:eastAsia="Times New Roman" w:hAnsi="Times New Roman" w:cs="Times New Roman"/>
          <w:b/>
          <w:sz w:val="20"/>
          <w:szCs w:val="20"/>
        </w:rPr>
        <w:t>(b)</w:t>
      </w:r>
      <w:r>
        <w:rPr>
          <w:rFonts w:ascii="Times New Roman" w:eastAsia="Times New Roman" w:hAnsi="Times New Roman" w:cs="Times New Roman"/>
          <w:sz w:val="20"/>
          <w:szCs w:val="20"/>
        </w:rPr>
        <w:t xml:space="preserve"> A “course of dealing” is a sequence of conduct concerning previous transactions between the parties to a particular transaction that is fairly to be</w:t>
      </w:r>
      <w:r>
        <w:rPr>
          <w:rFonts w:ascii="Times New Roman" w:eastAsia="Times New Roman" w:hAnsi="Times New Roman" w:cs="Times New Roman"/>
          <w:sz w:val="20"/>
          <w:szCs w:val="20"/>
        </w:rPr>
        <w:t xml:space="preserve"> regarded as establishing a common basis of understanding for interpreting their expressions and other conduct.</w:t>
      </w:r>
    </w:p>
    <w:p w:rsidR="00D56030" w:rsidRDefault="003C1071">
      <w:pPr>
        <w:numPr>
          <w:ilvl w:val="1"/>
          <w:numId w:val="22"/>
        </w:numPr>
        <w:contextualSpacing/>
        <w:rPr>
          <w:rFonts w:ascii="Times New Roman" w:eastAsia="Times New Roman" w:hAnsi="Times New Roman" w:cs="Times New Roman"/>
          <w:sz w:val="20"/>
          <w:szCs w:val="20"/>
        </w:rPr>
      </w:pPr>
      <w:r>
        <w:rPr>
          <w:rFonts w:ascii="Times New Roman" w:eastAsia="Times New Roman" w:hAnsi="Times New Roman" w:cs="Times New Roman"/>
          <w:b/>
          <w:sz w:val="20"/>
          <w:szCs w:val="20"/>
        </w:rPr>
        <w:t>(c)</w:t>
      </w:r>
      <w:r>
        <w:rPr>
          <w:rFonts w:ascii="Times New Roman" w:eastAsia="Times New Roman" w:hAnsi="Times New Roman" w:cs="Times New Roman"/>
          <w:sz w:val="20"/>
          <w:szCs w:val="20"/>
        </w:rPr>
        <w:t xml:space="preserve"> A “usage of trade” is any practice or method of dealing having such regularity of observance in a place, vocation, or trade as to justify an</w:t>
      </w:r>
      <w:r>
        <w:rPr>
          <w:rFonts w:ascii="Times New Roman" w:eastAsia="Times New Roman" w:hAnsi="Times New Roman" w:cs="Times New Roman"/>
          <w:sz w:val="20"/>
          <w:szCs w:val="20"/>
        </w:rPr>
        <w:t xml:space="preserve"> expectation that it will be observed with respect to the transaction in question. The existence and scope of such a usage must be proved as facts. If it is established that such a usage is embodied in a trade code or similar record, the interpretation of </w:t>
      </w:r>
      <w:r>
        <w:rPr>
          <w:rFonts w:ascii="Times New Roman" w:eastAsia="Times New Roman" w:hAnsi="Times New Roman" w:cs="Times New Roman"/>
          <w:sz w:val="20"/>
          <w:szCs w:val="20"/>
        </w:rPr>
        <w:t>the record is a question of law.</w:t>
      </w:r>
    </w:p>
    <w:p w:rsidR="00D56030" w:rsidRDefault="003C1071">
      <w:pPr>
        <w:numPr>
          <w:ilvl w:val="1"/>
          <w:numId w:val="22"/>
        </w:numPr>
        <w:contextualSpacing/>
        <w:rPr>
          <w:rFonts w:ascii="Times New Roman" w:eastAsia="Times New Roman" w:hAnsi="Times New Roman" w:cs="Times New Roman"/>
          <w:sz w:val="20"/>
          <w:szCs w:val="20"/>
        </w:rPr>
      </w:pPr>
      <w:r>
        <w:rPr>
          <w:rFonts w:ascii="Times New Roman" w:eastAsia="Times New Roman" w:hAnsi="Times New Roman" w:cs="Times New Roman"/>
          <w:b/>
          <w:sz w:val="20"/>
          <w:szCs w:val="20"/>
        </w:rPr>
        <w:lastRenderedPageBreak/>
        <w:t>(d)</w:t>
      </w:r>
      <w:r>
        <w:rPr>
          <w:rFonts w:ascii="Times New Roman" w:eastAsia="Times New Roman" w:hAnsi="Times New Roman" w:cs="Times New Roman"/>
          <w:sz w:val="20"/>
          <w:szCs w:val="20"/>
        </w:rPr>
        <w:t xml:space="preserve"> A course of performance or course of dealing between the parties or usage of trade in the vocation or trade in which they are engaged or of which they are or should be aware is relevant in ascertaining the meaning of th</w:t>
      </w:r>
      <w:r>
        <w:rPr>
          <w:rFonts w:ascii="Times New Roman" w:eastAsia="Times New Roman" w:hAnsi="Times New Roman" w:cs="Times New Roman"/>
          <w:sz w:val="20"/>
          <w:szCs w:val="20"/>
        </w:rPr>
        <w:t>e parties' agreement, may give particular meaning to specific terms of the agreement, and may supplement or qualify the terms of the agreement. A usage of trade applicable in the place in which part of the performance under the agreement is to occur may be</w:t>
      </w:r>
      <w:r>
        <w:rPr>
          <w:rFonts w:ascii="Times New Roman" w:eastAsia="Times New Roman" w:hAnsi="Times New Roman" w:cs="Times New Roman"/>
          <w:sz w:val="20"/>
          <w:szCs w:val="20"/>
        </w:rPr>
        <w:t xml:space="preserve"> so utilized as to that part of the performance.</w:t>
      </w:r>
    </w:p>
    <w:p w:rsidR="00D56030" w:rsidRDefault="003C1071">
      <w:pPr>
        <w:numPr>
          <w:ilvl w:val="1"/>
          <w:numId w:val="22"/>
        </w:numPr>
        <w:contextualSpacing/>
        <w:rPr>
          <w:rFonts w:ascii="Times New Roman" w:eastAsia="Times New Roman" w:hAnsi="Times New Roman" w:cs="Times New Roman"/>
          <w:sz w:val="20"/>
          <w:szCs w:val="20"/>
        </w:rPr>
      </w:pPr>
      <w:r>
        <w:rPr>
          <w:rFonts w:ascii="Times New Roman" w:eastAsia="Times New Roman" w:hAnsi="Times New Roman" w:cs="Times New Roman"/>
          <w:b/>
          <w:sz w:val="20"/>
          <w:szCs w:val="20"/>
        </w:rPr>
        <w:t>(e)</w:t>
      </w:r>
      <w:r>
        <w:rPr>
          <w:rFonts w:ascii="Times New Roman" w:eastAsia="Times New Roman" w:hAnsi="Times New Roman" w:cs="Times New Roman"/>
          <w:sz w:val="20"/>
          <w:szCs w:val="20"/>
        </w:rPr>
        <w:t xml:space="preserve"> Except as otherwise provided in subsection (f), the express terms of an agreement and any applicable course of performance, course of dealing, or usage of trade must be construed whenever reasonable as c</w:t>
      </w:r>
      <w:r>
        <w:rPr>
          <w:rFonts w:ascii="Times New Roman" w:eastAsia="Times New Roman" w:hAnsi="Times New Roman" w:cs="Times New Roman"/>
          <w:sz w:val="20"/>
          <w:szCs w:val="20"/>
        </w:rPr>
        <w:t>onsistent with each other. If such a construction is unreasonable:</w:t>
      </w:r>
    </w:p>
    <w:p w:rsidR="00D56030" w:rsidRDefault="003C1071">
      <w:pPr>
        <w:numPr>
          <w:ilvl w:val="2"/>
          <w:numId w:val="22"/>
        </w:numPr>
        <w:contextualSpacing/>
        <w:rPr>
          <w:rFonts w:ascii="Times New Roman" w:eastAsia="Times New Roman" w:hAnsi="Times New Roman" w:cs="Times New Roman"/>
          <w:sz w:val="20"/>
          <w:szCs w:val="20"/>
        </w:rPr>
      </w:pPr>
      <w:r>
        <w:rPr>
          <w:rFonts w:ascii="Times New Roman" w:eastAsia="Times New Roman" w:hAnsi="Times New Roman" w:cs="Times New Roman"/>
          <w:b/>
          <w:sz w:val="20"/>
          <w:szCs w:val="20"/>
        </w:rPr>
        <w:t>(1)</w:t>
      </w:r>
      <w:r>
        <w:rPr>
          <w:rFonts w:ascii="Times New Roman" w:eastAsia="Times New Roman" w:hAnsi="Times New Roman" w:cs="Times New Roman"/>
          <w:sz w:val="20"/>
          <w:szCs w:val="20"/>
        </w:rPr>
        <w:t xml:space="preserve"> express terms prevail over course of performance, course of dealing, and usage of trade;</w:t>
      </w:r>
    </w:p>
    <w:p w:rsidR="00D56030" w:rsidRDefault="003C1071">
      <w:pPr>
        <w:numPr>
          <w:ilvl w:val="2"/>
          <w:numId w:val="22"/>
        </w:numPr>
        <w:contextualSpacing/>
        <w:rPr>
          <w:rFonts w:ascii="Times New Roman" w:eastAsia="Times New Roman" w:hAnsi="Times New Roman" w:cs="Times New Roman"/>
          <w:sz w:val="20"/>
          <w:szCs w:val="20"/>
        </w:rPr>
      </w:pPr>
      <w:r>
        <w:rPr>
          <w:rFonts w:ascii="Times New Roman" w:eastAsia="Times New Roman" w:hAnsi="Times New Roman" w:cs="Times New Roman"/>
          <w:b/>
          <w:sz w:val="20"/>
          <w:szCs w:val="20"/>
        </w:rPr>
        <w:t>(2)</w:t>
      </w:r>
      <w:r>
        <w:rPr>
          <w:rFonts w:ascii="Times New Roman" w:eastAsia="Times New Roman" w:hAnsi="Times New Roman" w:cs="Times New Roman"/>
          <w:sz w:val="20"/>
          <w:szCs w:val="20"/>
        </w:rPr>
        <w:t xml:space="preserve"> course of performance prevails over course of dealing and usage of trade; and</w:t>
      </w:r>
    </w:p>
    <w:p w:rsidR="00D56030" w:rsidRDefault="003C1071">
      <w:pPr>
        <w:numPr>
          <w:ilvl w:val="2"/>
          <w:numId w:val="22"/>
        </w:numPr>
        <w:contextualSpacing/>
        <w:rPr>
          <w:rFonts w:ascii="Times New Roman" w:eastAsia="Times New Roman" w:hAnsi="Times New Roman" w:cs="Times New Roman"/>
          <w:sz w:val="20"/>
          <w:szCs w:val="20"/>
        </w:rPr>
      </w:pPr>
      <w:r>
        <w:rPr>
          <w:rFonts w:ascii="Times New Roman" w:eastAsia="Times New Roman" w:hAnsi="Times New Roman" w:cs="Times New Roman"/>
          <w:b/>
          <w:sz w:val="20"/>
          <w:szCs w:val="20"/>
        </w:rPr>
        <w:t>(3)</w:t>
      </w:r>
      <w:r>
        <w:rPr>
          <w:rFonts w:ascii="Times New Roman" w:eastAsia="Times New Roman" w:hAnsi="Times New Roman" w:cs="Times New Roman"/>
          <w:sz w:val="20"/>
          <w:szCs w:val="20"/>
        </w:rPr>
        <w:t xml:space="preserve"> course of dealing prevails over usage of trade.</w:t>
      </w:r>
    </w:p>
    <w:p w:rsidR="00D56030" w:rsidRDefault="003C1071">
      <w:pPr>
        <w:numPr>
          <w:ilvl w:val="1"/>
          <w:numId w:val="22"/>
        </w:numPr>
        <w:contextualSpacing/>
        <w:rPr>
          <w:rFonts w:ascii="Times New Roman" w:eastAsia="Times New Roman" w:hAnsi="Times New Roman" w:cs="Times New Roman"/>
          <w:sz w:val="20"/>
          <w:szCs w:val="20"/>
        </w:rPr>
      </w:pPr>
      <w:r>
        <w:rPr>
          <w:rFonts w:ascii="Times New Roman" w:eastAsia="Times New Roman" w:hAnsi="Times New Roman" w:cs="Times New Roman"/>
          <w:b/>
          <w:sz w:val="20"/>
          <w:szCs w:val="20"/>
        </w:rPr>
        <w:t>(f)</w:t>
      </w:r>
      <w:r>
        <w:rPr>
          <w:rFonts w:ascii="Times New Roman" w:eastAsia="Times New Roman" w:hAnsi="Times New Roman" w:cs="Times New Roman"/>
          <w:sz w:val="20"/>
          <w:szCs w:val="20"/>
        </w:rPr>
        <w:t xml:space="preserve"> Subject to Section 2-209, a course of performance is relevant to show a waiver or modification of any term inconsistent with the course of performance.</w:t>
      </w:r>
    </w:p>
    <w:p w:rsidR="00D56030" w:rsidRDefault="003C1071">
      <w:pPr>
        <w:numPr>
          <w:ilvl w:val="1"/>
          <w:numId w:val="22"/>
        </w:numPr>
        <w:contextualSpacing/>
        <w:rPr>
          <w:rFonts w:ascii="Times New Roman" w:eastAsia="Times New Roman" w:hAnsi="Times New Roman" w:cs="Times New Roman"/>
          <w:sz w:val="20"/>
          <w:szCs w:val="20"/>
        </w:rPr>
      </w:pPr>
      <w:r>
        <w:rPr>
          <w:rFonts w:ascii="Times New Roman" w:eastAsia="Times New Roman" w:hAnsi="Times New Roman" w:cs="Times New Roman"/>
          <w:b/>
          <w:sz w:val="20"/>
          <w:szCs w:val="20"/>
        </w:rPr>
        <w:t>(g)</w:t>
      </w:r>
      <w:r>
        <w:rPr>
          <w:rFonts w:ascii="Times New Roman" w:eastAsia="Times New Roman" w:hAnsi="Times New Roman" w:cs="Times New Roman"/>
          <w:sz w:val="20"/>
          <w:szCs w:val="20"/>
        </w:rPr>
        <w:t xml:space="preserve"> Evidence of a relevant usage of trade offered b</w:t>
      </w:r>
      <w:r>
        <w:rPr>
          <w:rFonts w:ascii="Times New Roman" w:eastAsia="Times New Roman" w:hAnsi="Times New Roman" w:cs="Times New Roman"/>
          <w:sz w:val="20"/>
          <w:szCs w:val="20"/>
        </w:rPr>
        <w:t>y one party is not admissible unless that party has given the other party notice that the court finds sufficient to prevent unfair surprise to the other party.</w:t>
      </w:r>
    </w:p>
    <w:p w:rsidR="00D56030" w:rsidRDefault="003C1071">
      <w:pPr>
        <w:numPr>
          <w:ilvl w:val="0"/>
          <w:numId w:val="22"/>
        </w:numPr>
        <w:contextualSpacing/>
        <w:rPr>
          <w:rFonts w:ascii="Times New Roman" w:eastAsia="Times New Roman" w:hAnsi="Times New Roman" w:cs="Times New Roman"/>
          <w:sz w:val="20"/>
          <w:szCs w:val="20"/>
        </w:rPr>
      </w:pPr>
      <w:r>
        <w:rPr>
          <w:rFonts w:ascii="Times New Roman" w:eastAsia="Times New Roman" w:hAnsi="Times New Roman" w:cs="Times New Roman"/>
          <w:b/>
          <w:sz w:val="20"/>
          <w:szCs w:val="20"/>
        </w:rPr>
        <w:t xml:space="preserve">R.2d § 204: Supplying an Omitted Essential Term – </w:t>
      </w:r>
      <w:r>
        <w:rPr>
          <w:rFonts w:ascii="Times New Roman" w:eastAsia="Times New Roman" w:hAnsi="Times New Roman" w:cs="Times New Roman"/>
          <w:sz w:val="20"/>
          <w:szCs w:val="20"/>
        </w:rPr>
        <w:t>When the parties to a bargain sufficiently def</w:t>
      </w:r>
      <w:r>
        <w:rPr>
          <w:rFonts w:ascii="Times New Roman" w:eastAsia="Times New Roman" w:hAnsi="Times New Roman" w:cs="Times New Roman"/>
          <w:sz w:val="20"/>
          <w:szCs w:val="20"/>
        </w:rPr>
        <w:t>ined to be a contract have not agreed with respect to a term which is essential to a determination of their rights and duties, a term which is reasonable in the circumstances is supplied by the court.</w:t>
      </w:r>
    </w:p>
    <w:p w:rsidR="00D56030" w:rsidRDefault="003C1071">
      <w:pPr>
        <w:numPr>
          <w:ilvl w:val="0"/>
          <w:numId w:val="22"/>
        </w:numPr>
        <w:contextualSpacing/>
        <w:rPr>
          <w:rFonts w:ascii="Times New Roman" w:eastAsia="Times New Roman" w:hAnsi="Times New Roman" w:cs="Times New Roman"/>
          <w:sz w:val="20"/>
          <w:szCs w:val="20"/>
        </w:rPr>
      </w:pPr>
      <w:r>
        <w:rPr>
          <w:rFonts w:ascii="Times New Roman" w:eastAsia="Times New Roman" w:hAnsi="Times New Roman" w:cs="Times New Roman"/>
          <w:b/>
          <w:sz w:val="20"/>
          <w:szCs w:val="20"/>
        </w:rPr>
        <w:t>UCC § 2-311: Options and Cooperation Respecting Perform</w:t>
      </w:r>
      <w:r>
        <w:rPr>
          <w:rFonts w:ascii="Times New Roman" w:eastAsia="Times New Roman" w:hAnsi="Times New Roman" w:cs="Times New Roman"/>
          <w:b/>
          <w:sz w:val="20"/>
          <w:szCs w:val="20"/>
        </w:rPr>
        <w:t>ance</w:t>
      </w:r>
    </w:p>
    <w:p w:rsidR="00D56030" w:rsidRDefault="003C1071">
      <w:pPr>
        <w:numPr>
          <w:ilvl w:val="1"/>
          <w:numId w:val="22"/>
        </w:numPr>
        <w:contextualSpacing/>
        <w:rPr>
          <w:rFonts w:ascii="Times New Roman" w:eastAsia="Times New Roman" w:hAnsi="Times New Roman" w:cs="Times New Roman"/>
          <w:sz w:val="20"/>
          <w:szCs w:val="20"/>
        </w:rPr>
      </w:pPr>
      <w:r>
        <w:rPr>
          <w:rFonts w:ascii="Times New Roman" w:eastAsia="Times New Roman" w:hAnsi="Times New Roman" w:cs="Times New Roman"/>
          <w:b/>
          <w:sz w:val="20"/>
          <w:szCs w:val="20"/>
        </w:rPr>
        <w:t>(1)</w:t>
      </w:r>
      <w:r>
        <w:rPr>
          <w:rFonts w:ascii="Times New Roman" w:eastAsia="Times New Roman" w:hAnsi="Times New Roman" w:cs="Times New Roman"/>
          <w:sz w:val="20"/>
          <w:szCs w:val="20"/>
        </w:rPr>
        <w:t xml:space="preserve"> An agreement for sale which is otherwise sufficiently definite (subsection (3) of Section 2-204) to be a contract is not made invalid by the fact that it leaves particulars of performance to be specified by one of the parties. Any such specificati</w:t>
      </w:r>
      <w:r>
        <w:rPr>
          <w:rFonts w:ascii="Times New Roman" w:eastAsia="Times New Roman" w:hAnsi="Times New Roman" w:cs="Times New Roman"/>
          <w:sz w:val="20"/>
          <w:szCs w:val="20"/>
        </w:rPr>
        <w:t>on must be made in good faith and within limits set by commercial reasonableness.</w:t>
      </w:r>
    </w:p>
    <w:p w:rsidR="00D56030" w:rsidRDefault="003C1071">
      <w:pPr>
        <w:numPr>
          <w:ilvl w:val="1"/>
          <w:numId w:val="22"/>
        </w:numPr>
        <w:contextualSpacing/>
        <w:rPr>
          <w:rFonts w:ascii="Times New Roman" w:eastAsia="Times New Roman" w:hAnsi="Times New Roman" w:cs="Times New Roman"/>
          <w:sz w:val="20"/>
          <w:szCs w:val="20"/>
        </w:rPr>
      </w:pPr>
      <w:r>
        <w:rPr>
          <w:rFonts w:ascii="Times New Roman" w:eastAsia="Times New Roman" w:hAnsi="Times New Roman" w:cs="Times New Roman"/>
          <w:b/>
          <w:sz w:val="20"/>
          <w:szCs w:val="20"/>
        </w:rPr>
        <w:t>(2)</w:t>
      </w:r>
      <w:r>
        <w:rPr>
          <w:rFonts w:ascii="Times New Roman" w:eastAsia="Times New Roman" w:hAnsi="Times New Roman" w:cs="Times New Roman"/>
          <w:sz w:val="20"/>
          <w:szCs w:val="20"/>
        </w:rPr>
        <w:t xml:space="preserve"> Unless otherwise agreed specifications relating to assortment of the goods are at the buyer's option and except as otherwise provided in subsections (1)(c) and (3) of Sec</w:t>
      </w:r>
      <w:r>
        <w:rPr>
          <w:rFonts w:ascii="Times New Roman" w:eastAsia="Times New Roman" w:hAnsi="Times New Roman" w:cs="Times New Roman"/>
          <w:sz w:val="20"/>
          <w:szCs w:val="20"/>
        </w:rPr>
        <w:t>tion 2-319 specifications or arrangements relating to shipment are at the seller's option.</w:t>
      </w:r>
    </w:p>
    <w:p w:rsidR="00D56030" w:rsidRDefault="003C1071">
      <w:pPr>
        <w:numPr>
          <w:ilvl w:val="1"/>
          <w:numId w:val="22"/>
        </w:numPr>
        <w:contextualSpacing/>
        <w:rPr>
          <w:rFonts w:ascii="Times New Roman" w:eastAsia="Times New Roman" w:hAnsi="Times New Roman" w:cs="Times New Roman"/>
          <w:sz w:val="20"/>
          <w:szCs w:val="20"/>
        </w:rPr>
      </w:pPr>
      <w:r>
        <w:rPr>
          <w:rFonts w:ascii="Times New Roman" w:eastAsia="Times New Roman" w:hAnsi="Times New Roman" w:cs="Times New Roman"/>
          <w:b/>
          <w:sz w:val="20"/>
          <w:szCs w:val="20"/>
        </w:rPr>
        <w:t>(3)</w:t>
      </w:r>
      <w:r>
        <w:rPr>
          <w:rFonts w:ascii="Times New Roman" w:eastAsia="Times New Roman" w:hAnsi="Times New Roman" w:cs="Times New Roman"/>
          <w:sz w:val="20"/>
          <w:szCs w:val="20"/>
        </w:rPr>
        <w:t xml:space="preserve"> Where such specification would materially affect the other party's performance but is not seasonably made or where one party's cooperation is necessary to the ag</w:t>
      </w:r>
      <w:r>
        <w:rPr>
          <w:rFonts w:ascii="Times New Roman" w:eastAsia="Times New Roman" w:hAnsi="Times New Roman" w:cs="Times New Roman"/>
          <w:sz w:val="20"/>
          <w:szCs w:val="20"/>
        </w:rPr>
        <w:t>reed performance of the other but is not seasonably forthcoming, the other party in addition to all other remedies</w:t>
      </w:r>
    </w:p>
    <w:p w:rsidR="00D56030" w:rsidRDefault="003C1071">
      <w:pPr>
        <w:numPr>
          <w:ilvl w:val="2"/>
          <w:numId w:val="22"/>
        </w:numPr>
        <w:contextualSpacing/>
        <w:rPr>
          <w:rFonts w:ascii="Times New Roman" w:eastAsia="Times New Roman" w:hAnsi="Times New Roman" w:cs="Times New Roman"/>
          <w:sz w:val="20"/>
          <w:szCs w:val="20"/>
        </w:rPr>
      </w:pPr>
      <w:r>
        <w:rPr>
          <w:rFonts w:ascii="Times New Roman" w:eastAsia="Times New Roman" w:hAnsi="Times New Roman" w:cs="Times New Roman"/>
          <w:b/>
          <w:sz w:val="20"/>
          <w:szCs w:val="20"/>
        </w:rPr>
        <w:t>(a)</w:t>
      </w:r>
      <w:r>
        <w:rPr>
          <w:rFonts w:ascii="Times New Roman" w:eastAsia="Times New Roman" w:hAnsi="Times New Roman" w:cs="Times New Roman"/>
          <w:sz w:val="20"/>
          <w:szCs w:val="20"/>
        </w:rPr>
        <w:t xml:space="preserve"> is excused for any resulting delay in his own performance; and</w:t>
      </w:r>
    </w:p>
    <w:p w:rsidR="00D56030" w:rsidRDefault="003C1071">
      <w:pPr>
        <w:numPr>
          <w:ilvl w:val="2"/>
          <w:numId w:val="22"/>
        </w:numPr>
        <w:contextualSpacing/>
        <w:rPr>
          <w:rFonts w:ascii="Times New Roman" w:eastAsia="Times New Roman" w:hAnsi="Times New Roman" w:cs="Times New Roman"/>
          <w:sz w:val="20"/>
          <w:szCs w:val="20"/>
        </w:rPr>
      </w:pPr>
      <w:r>
        <w:rPr>
          <w:rFonts w:ascii="Times New Roman" w:eastAsia="Times New Roman" w:hAnsi="Times New Roman" w:cs="Times New Roman"/>
          <w:b/>
          <w:sz w:val="20"/>
          <w:szCs w:val="20"/>
        </w:rPr>
        <w:t>(b)</w:t>
      </w:r>
      <w:r>
        <w:rPr>
          <w:rFonts w:ascii="Times New Roman" w:eastAsia="Times New Roman" w:hAnsi="Times New Roman" w:cs="Times New Roman"/>
          <w:sz w:val="20"/>
          <w:szCs w:val="20"/>
        </w:rPr>
        <w:t xml:space="preserve"> may also either proceed to perform in any reasonable manner or after t</w:t>
      </w:r>
      <w:r>
        <w:rPr>
          <w:rFonts w:ascii="Times New Roman" w:eastAsia="Times New Roman" w:hAnsi="Times New Roman" w:cs="Times New Roman"/>
          <w:sz w:val="20"/>
          <w:szCs w:val="20"/>
        </w:rPr>
        <w:t>he time for a material part of his own performance treat the failure to specify or to cooperate as a breach by failure to deliver or accept the goods.</w:t>
      </w:r>
    </w:p>
    <w:p w:rsidR="00D56030" w:rsidRDefault="003C1071">
      <w:pPr>
        <w:numPr>
          <w:ilvl w:val="0"/>
          <w:numId w:val="22"/>
        </w:numPr>
        <w:contextualSpacing/>
        <w:rPr>
          <w:rFonts w:ascii="Times New Roman" w:eastAsia="Times New Roman" w:hAnsi="Times New Roman" w:cs="Times New Roman"/>
          <w:sz w:val="20"/>
          <w:szCs w:val="20"/>
        </w:rPr>
      </w:pPr>
      <w:r>
        <w:rPr>
          <w:rFonts w:ascii="Times New Roman" w:eastAsia="Times New Roman" w:hAnsi="Times New Roman" w:cs="Times New Roman"/>
          <w:b/>
          <w:sz w:val="20"/>
          <w:szCs w:val="20"/>
        </w:rPr>
        <w:t>UCC § 2-204: Formation in General</w:t>
      </w:r>
    </w:p>
    <w:p w:rsidR="00D56030" w:rsidRDefault="003C1071">
      <w:pPr>
        <w:numPr>
          <w:ilvl w:val="1"/>
          <w:numId w:val="22"/>
        </w:numPr>
        <w:spacing w:before="220"/>
        <w:contextualSpacing/>
        <w:rPr>
          <w:rFonts w:ascii="Times New Roman" w:eastAsia="Times New Roman" w:hAnsi="Times New Roman" w:cs="Times New Roman"/>
          <w:sz w:val="20"/>
          <w:szCs w:val="20"/>
        </w:rPr>
      </w:pPr>
      <w:r>
        <w:rPr>
          <w:rFonts w:ascii="Times New Roman" w:eastAsia="Times New Roman" w:hAnsi="Times New Roman" w:cs="Times New Roman"/>
          <w:b/>
          <w:color w:val="212121"/>
          <w:sz w:val="20"/>
          <w:szCs w:val="20"/>
        </w:rPr>
        <w:t xml:space="preserve">(1) </w:t>
      </w:r>
      <w:r>
        <w:rPr>
          <w:rFonts w:ascii="Times New Roman" w:eastAsia="Times New Roman" w:hAnsi="Times New Roman" w:cs="Times New Roman"/>
          <w:color w:val="212121"/>
          <w:sz w:val="20"/>
          <w:szCs w:val="20"/>
        </w:rPr>
        <w:t>A contract for sale of goods may be made in any manner sufficient t</w:t>
      </w:r>
      <w:r>
        <w:rPr>
          <w:rFonts w:ascii="Times New Roman" w:eastAsia="Times New Roman" w:hAnsi="Times New Roman" w:cs="Times New Roman"/>
          <w:color w:val="212121"/>
          <w:sz w:val="20"/>
          <w:szCs w:val="20"/>
        </w:rPr>
        <w:t>o show agreement, including conduct by both parties which recognizes the existence of such a contract.</w:t>
      </w:r>
    </w:p>
    <w:p w:rsidR="00D56030" w:rsidRDefault="003C1071">
      <w:pPr>
        <w:numPr>
          <w:ilvl w:val="1"/>
          <w:numId w:val="22"/>
        </w:numPr>
        <w:spacing w:before="220"/>
        <w:contextualSpacing/>
        <w:rPr>
          <w:rFonts w:ascii="Times New Roman" w:eastAsia="Times New Roman" w:hAnsi="Times New Roman" w:cs="Times New Roman"/>
          <w:sz w:val="20"/>
          <w:szCs w:val="20"/>
        </w:rPr>
      </w:pPr>
      <w:r>
        <w:rPr>
          <w:rFonts w:ascii="Times New Roman" w:eastAsia="Times New Roman" w:hAnsi="Times New Roman" w:cs="Times New Roman"/>
          <w:b/>
          <w:color w:val="212121"/>
          <w:sz w:val="20"/>
          <w:szCs w:val="20"/>
        </w:rPr>
        <w:t>(2)</w:t>
      </w:r>
      <w:r>
        <w:rPr>
          <w:rFonts w:ascii="Times New Roman" w:eastAsia="Times New Roman" w:hAnsi="Times New Roman" w:cs="Times New Roman"/>
          <w:color w:val="212121"/>
          <w:sz w:val="20"/>
          <w:szCs w:val="20"/>
        </w:rPr>
        <w:t xml:space="preserve"> An agreement sufficient to constitute a contract for sale may be found even though the moment of its making is undetermined.</w:t>
      </w:r>
    </w:p>
    <w:p w:rsidR="00D56030" w:rsidRDefault="003C1071">
      <w:pPr>
        <w:numPr>
          <w:ilvl w:val="1"/>
          <w:numId w:val="22"/>
        </w:numPr>
        <w:spacing w:before="220"/>
        <w:contextualSpacing/>
        <w:rPr>
          <w:rFonts w:ascii="Times New Roman" w:eastAsia="Times New Roman" w:hAnsi="Times New Roman" w:cs="Times New Roman"/>
          <w:sz w:val="20"/>
          <w:szCs w:val="20"/>
        </w:rPr>
      </w:pPr>
      <w:r>
        <w:rPr>
          <w:rFonts w:ascii="Times New Roman" w:eastAsia="Times New Roman" w:hAnsi="Times New Roman" w:cs="Times New Roman"/>
          <w:b/>
          <w:color w:val="212121"/>
          <w:sz w:val="20"/>
          <w:szCs w:val="20"/>
        </w:rPr>
        <w:t>(3)</w:t>
      </w:r>
      <w:r>
        <w:rPr>
          <w:rFonts w:ascii="Times New Roman" w:eastAsia="Times New Roman" w:hAnsi="Times New Roman" w:cs="Times New Roman"/>
          <w:color w:val="212121"/>
          <w:sz w:val="20"/>
          <w:szCs w:val="20"/>
        </w:rPr>
        <w:t xml:space="preserve"> Even though one or m</w:t>
      </w:r>
      <w:r>
        <w:rPr>
          <w:rFonts w:ascii="Times New Roman" w:eastAsia="Times New Roman" w:hAnsi="Times New Roman" w:cs="Times New Roman"/>
          <w:color w:val="212121"/>
          <w:sz w:val="20"/>
          <w:szCs w:val="20"/>
        </w:rPr>
        <w:t>ore terms are left open a contract for sale does not fail for indefiniteness if the parties have intended to make a contract and there is a reasonably certain basis for giving an appropriate remedy.</w:t>
      </w:r>
    </w:p>
    <w:p w:rsidR="00D56030" w:rsidRDefault="003C1071">
      <w:pPr>
        <w:numPr>
          <w:ilvl w:val="0"/>
          <w:numId w:val="22"/>
        </w:numPr>
        <w:contextualSpacing/>
        <w:rPr>
          <w:rFonts w:ascii="Times New Roman" w:eastAsia="Times New Roman" w:hAnsi="Times New Roman" w:cs="Times New Roman"/>
          <w:sz w:val="20"/>
          <w:szCs w:val="20"/>
        </w:rPr>
      </w:pPr>
      <w:r>
        <w:rPr>
          <w:rFonts w:ascii="Times New Roman" w:eastAsia="Times New Roman" w:hAnsi="Times New Roman" w:cs="Times New Roman"/>
          <w:b/>
          <w:sz w:val="20"/>
          <w:szCs w:val="20"/>
        </w:rPr>
        <w:t xml:space="preserve">R.2d § 205: Duty of Good Faith and Fair Dealing – </w:t>
      </w:r>
      <w:r>
        <w:rPr>
          <w:rFonts w:ascii="Times New Roman" w:eastAsia="Times New Roman" w:hAnsi="Times New Roman" w:cs="Times New Roman"/>
          <w:sz w:val="20"/>
          <w:szCs w:val="20"/>
        </w:rPr>
        <w:t>Every c</w:t>
      </w:r>
      <w:r>
        <w:rPr>
          <w:rFonts w:ascii="Times New Roman" w:eastAsia="Times New Roman" w:hAnsi="Times New Roman" w:cs="Times New Roman"/>
          <w:sz w:val="20"/>
          <w:szCs w:val="20"/>
        </w:rPr>
        <w:t>ontract imposes upon each party a duty of good faith and fair dealing in its performance and its enforcement.</w:t>
      </w:r>
    </w:p>
    <w:p w:rsidR="00D56030" w:rsidRDefault="003C1071">
      <w:pPr>
        <w:numPr>
          <w:ilvl w:val="0"/>
          <w:numId w:val="22"/>
        </w:numPr>
        <w:contextualSpacing/>
        <w:rPr>
          <w:rFonts w:ascii="Times New Roman" w:eastAsia="Times New Roman" w:hAnsi="Times New Roman" w:cs="Times New Roman"/>
          <w:sz w:val="20"/>
          <w:szCs w:val="20"/>
        </w:rPr>
      </w:pPr>
      <w:r>
        <w:rPr>
          <w:rFonts w:ascii="Times New Roman" w:eastAsia="Times New Roman" w:hAnsi="Times New Roman" w:cs="Times New Roman"/>
          <w:b/>
          <w:sz w:val="20"/>
          <w:szCs w:val="20"/>
        </w:rPr>
        <w:t xml:space="preserve">UCC § 1-304: Obligation of Good Faith – </w:t>
      </w:r>
      <w:r>
        <w:rPr>
          <w:rFonts w:ascii="Times New Roman" w:eastAsia="Times New Roman" w:hAnsi="Times New Roman" w:cs="Times New Roman"/>
          <w:sz w:val="20"/>
          <w:szCs w:val="20"/>
        </w:rPr>
        <w:t>Every contract or duty within [the Uniform Commercial Code] imposes an obligation of good faith in its performance and enforcement.</w:t>
      </w:r>
    </w:p>
    <w:p w:rsidR="00D56030" w:rsidRDefault="003C1071">
      <w:pPr>
        <w:numPr>
          <w:ilvl w:val="0"/>
          <w:numId w:val="22"/>
        </w:numPr>
        <w:contextualSpacing/>
        <w:rPr>
          <w:rFonts w:ascii="Times New Roman" w:eastAsia="Times New Roman" w:hAnsi="Times New Roman" w:cs="Times New Roman"/>
          <w:sz w:val="20"/>
          <w:szCs w:val="20"/>
        </w:rPr>
      </w:pPr>
      <w:r>
        <w:rPr>
          <w:rFonts w:ascii="Times New Roman" w:eastAsia="Times New Roman" w:hAnsi="Times New Roman" w:cs="Times New Roman"/>
          <w:b/>
          <w:sz w:val="20"/>
          <w:szCs w:val="20"/>
        </w:rPr>
        <w:t>UCC § 2-306: Output, Requirements and Exclusive Dealings</w:t>
      </w:r>
    </w:p>
    <w:p w:rsidR="00D56030" w:rsidRDefault="003C1071">
      <w:pPr>
        <w:numPr>
          <w:ilvl w:val="1"/>
          <w:numId w:val="22"/>
        </w:numPr>
        <w:contextualSpacing/>
        <w:rPr>
          <w:rFonts w:ascii="Times New Roman" w:eastAsia="Times New Roman" w:hAnsi="Times New Roman" w:cs="Times New Roman"/>
          <w:sz w:val="20"/>
          <w:szCs w:val="20"/>
        </w:rPr>
      </w:pPr>
      <w:r>
        <w:rPr>
          <w:rFonts w:ascii="Times New Roman" w:eastAsia="Times New Roman" w:hAnsi="Times New Roman" w:cs="Times New Roman"/>
          <w:b/>
          <w:sz w:val="20"/>
          <w:szCs w:val="20"/>
        </w:rPr>
        <w:t xml:space="preserve">(1) </w:t>
      </w:r>
      <w:r>
        <w:rPr>
          <w:rFonts w:ascii="Times New Roman" w:eastAsia="Times New Roman" w:hAnsi="Times New Roman" w:cs="Times New Roman"/>
          <w:sz w:val="20"/>
          <w:szCs w:val="20"/>
        </w:rPr>
        <w:t xml:space="preserve">A term which measures the quantity by the output of the seller </w:t>
      </w:r>
      <w:r>
        <w:rPr>
          <w:rFonts w:ascii="Times New Roman" w:eastAsia="Times New Roman" w:hAnsi="Times New Roman" w:cs="Times New Roman"/>
          <w:sz w:val="20"/>
          <w:szCs w:val="20"/>
        </w:rPr>
        <w:t xml:space="preserve">or the requirements of the buyer means such actual output or requirements as may occur in good faith, except that no quantity unreasonably disproportionate to any stated estimate or in the absence of a stated estimate to any normal or otherwise comparable </w:t>
      </w:r>
      <w:r>
        <w:rPr>
          <w:rFonts w:ascii="Times New Roman" w:eastAsia="Times New Roman" w:hAnsi="Times New Roman" w:cs="Times New Roman"/>
          <w:sz w:val="20"/>
          <w:szCs w:val="20"/>
        </w:rPr>
        <w:t>prior output or requirements may be tendered or demanded.</w:t>
      </w:r>
    </w:p>
    <w:p w:rsidR="00D56030" w:rsidRDefault="003C1071">
      <w:pPr>
        <w:numPr>
          <w:ilvl w:val="1"/>
          <w:numId w:val="22"/>
        </w:numPr>
        <w:contextualSpacing/>
        <w:rPr>
          <w:rFonts w:ascii="Times New Roman" w:eastAsia="Times New Roman" w:hAnsi="Times New Roman" w:cs="Times New Roman"/>
          <w:sz w:val="20"/>
          <w:szCs w:val="20"/>
        </w:rPr>
      </w:pPr>
      <w:r>
        <w:rPr>
          <w:rFonts w:ascii="Times New Roman" w:eastAsia="Times New Roman" w:hAnsi="Times New Roman" w:cs="Times New Roman"/>
          <w:b/>
          <w:sz w:val="20"/>
          <w:szCs w:val="20"/>
        </w:rPr>
        <w:lastRenderedPageBreak/>
        <w:t xml:space="preserve">(2) </w:t>
      </w:r>
      <w:r>
        <w:rPr>
          <w:rFonts w:ascii="Times New Roman" w:eastAsia="Times New Roman" w:hAnsi="Times New Roman" w:cs="Times New Roman"/>
          <w:sz w:val="20"/>
          <w:szCs w:val="20"/>
        </w:rPr>
        <w:t>A lawful agreement by either the seller or the buyer for exclusive dealing in the kind of goods concerned imposes unless otherwise agreed an obligation by the seller to use best efforts to suppl</w:t>
      </w:r>
      <w:r>
        <w:rPr>
          <w:rFonts w:ascii="Times New Roman" w:eastAsia="Times New Roman" w:hAnsi="Times New Roman" w:cs="Times New Roman"/>
          <w:sz w:val="20"/>
          <w:szCs w:val="20"/>
        </w:rPr>
        <w:t>y the goods and by the buyer to use best efforts to promote their sale.</w:t>
      </w:r>
    </w:p>
    <w:p w:rsidR="00D56030" w:rsidRDefault="00D56030">
      <w:pPr>
        <w:jc w:val="center"/>
        <w:rPr>
          <w:rFonts w:ascii="Times New Roman" w:eastAsia="Times New Roman" w:hAnsi="Times New Roman" w:cs="Times New Roman"/>
          <w:sz w:val="20"/>
          <w:szCs w:val="20"/>
        </w:rPr>
      </w:pPr>
    </w:p>
    <w:p w:rsidR="00D56030" w:rsidRDefault="003C1071">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Chapter 16: The Parol Evidence Rule</w:t>
      </w:r>
    </w:p>
    <w:p w:rsidR="00D56030" w:rsidRDefault="003C1071">
      <w:pPr>
        <w:numPr>
          <w:ilvl w:val="0"/>
          <w:numId w:val="2"/>
        </w:numPr>
        <w:contextualSpacing/>
        <w:rPr>
          <w:rFonts w:ascii="Times New Roman" w:eastAsia="Times New Roman" w:hAnsi="Times New Roman" w:cs="Times New Roman"/>
          <w:sz w:val="20"/>
          <w:szCs w:val="20"/>
        </w:rPr>
      </w:pPr>
      <w:r>
        <w:rPr>
          <w:rFonts w:ascii="Times New Roman" w:eastAsia="Times New Roman" w:hAnsi="Times New Roman" w:cs="Times New Roman"/>
          <w:b/>
          <w:sz w:val="20"/>
          <w:szCs w:val="20"/>
        </w:rPr>
        <w:t>UCC § 2-202: Final Written Expression: Parol or Extrinsic Evidence</w:t>
      </w:r>
      <w:r>
        <w:rPr>
          <w:rFonts w:ascii="Times New Roman" w:eastAsia="Times New Roman" w:hAnsi="Times New Roman" w:cs="Times New Roman"/>
          <w:sz w:val="20"/>
          <w:szCs w:val="20"/>
        </w:rPr>
        <w:t xml:space="preserve"> – Terms with respect to which the confirmatory memoranda of the parties agree or which are otherwise set forth in a writing intended by the parties as a final expression of their agreement with respect to such terms as are included therein may not be cont</w:t>
      </w:r>
      <w:r>
        <w:rPr>
          <w:rFonts w:ascii="Times New Roman" w:eastAsia="Times New Roman" w:hAnsi="Times New Roman" w:cs="Times New Roman"/>
          <w:sz w:val="20"/>
          <w:szCs w:val="20"/>
        </w:rPr>
        <w:t>radicted by evidence of any prior agreement or of a contemporaneous oral agreement but may be explained or supplemented</w:t>
      </w:r>
    </w:p>
    <w:p w:rsidR="00D56030" w:rsidRDefault="003C1071">
      <w:pPr>
        <w:numPr>
          <w:ilvl w:val="1"/>
          <w:numId w:val="2"/>
        </w:numPr>
        <w:contextualSpacing/>
        <w:rPr>
          <w:rFonts w:ascii="Times New Roman" w:eastAsia="Times New Roman" w:hAnsi="Times New Roman" w:cs="Times New Roman"/>
          <w:sz w:val="20"/>
          <w:szCs w:val="20"/>
        </w:rPr>
      </w:pPr>
      <w:r>
        <w:rPr>
          <w:rFonts w:ascii="Times New Roman" w:eastAsia="Times New Roman" w:hAnsi="Times New Roman" w:cs="Times New Roman"/>
          <w:b/>
          <w:sz w:val="20"/>
          <w:szCs w:val="20"/>
        </w:rPr>
        <w:t xml:space="preserve">(a) </w:t>
      </w:r>
      <w:r>
        <w:rPr>
          <w:rFonts w:ascii="Times New Roman" w:eastAsia="Times New Roman" w:hAnsi="Times New Roman" w:cs="Times New Roman"/>
          <w:sz w:val="20"/>
          <w:szCs w:val="20"/>
        </w:rPr>
        <w:t>by course of performance, course of dealing, or usage of trade (Section 1-303) ; and</w:t>
      </w:r>
    </w:p>
    <w:p w:rsidR="00D56030" w:rsidRDefault="003C1071">
      <w:pPr>
        <w:numPr>
          <w:ilvl w:val="1"/>
          <w:numId w:val="2"/>
        </w:numPr>
        <w:contextualSpacing/>
        <w:rPr>
          <w:rFonts w:ascii="Times New Roman" w:eastAsia="Times New Roman" w:hAnsi="Times New Roman" w:cs="Times New Roman"/>
          <w:sz w:val="20"/>
          <w:szCs w:val="20"/>
        </w:rPr>
      </w:pPr>
      <w:r>
        <w:rPr>
          <w:rFonts w:ascii="Times New Roman" w:eastAsia="Times New Roman" w:hAnsi="Times New Roman" w:cs="Times New Roman"/>
          <w:b/>
          <w:sz w:val="20"/>
          <w:szCs w:val="20"/>
        </w:rPr>
        <w:t xml:space="preserve">(b) </w:t>
      </w:r>
      <w:r>
        <w:rPr>
          <w:rFonts w:ascii="Times New Roman" w:eastAsia="Times New Roman" w:hAnsi="Times New Roman" w:cs="Times New Roman"/>
          <w:sz w:val="20"/>
          <w:szCs w:val="20"/>
        </w:rPr>
        <w:t xml:space="preserve">by evidence of consistent additional terms </w:t>
      </w:r>
      <w:r>
        <w:rPr>
          <w:rFonts w:ascii="Times New Roman" w:eastAsia="Times New Roman" w:hAnsi="Times New Roman" w:cs="Times New Roman"/>
          <w:sz w:val="20"/>
          <w:szCs w:val="20"/>
        </w:rPr>
        <w:t>unless the court finds the writing to have been intended also as a complete and exclusive statement of the terms of the agreement.</w:t>
      </w:r>
    </w:p>
    <w:p w:rsidR="00D56030" w:rsidRDefault="003C1071">
      <w:pPr>
        <w:numPr>
          <w:ilvl w:val="1"/>
          <w:numId w:val="2"/>
        </w:numPr>
        <w:contextualSpacing/>
        <w:rPr>
          <w:rFonts w:ascii="Times New Roman" w:eastAsia="Times New Roman" w:hAnsi="Times New Roman" w:cs="Times New Roman"/>
          <w:b/>
          <w:sz w:val="20"/>
          <w:szCs w:val="20"/>
        </w:rPr>
      </w:pPr>
      <w:r>
        <w:rPr>
          <w:rFonts w:ascii="Times New Roman" w:eastAsia="Times New Roman" w:hAnsi="Times New Roman" w:cs="Times New Roman"/>
          <w:b/>
          <w:sz w:val="20"/>
          <w:szCs w:val="20"/>
        </w:rPr>
        <w:t>Official Comment:</w:t>
      </w:r>
    </w:p>
    <w:p w:rsidR="00D56030" w:rsidRDefault="003C1071">
      <w:pPr>
        <w:numPr>
          <w:ilvl w:val="2"/>
          <w:numId w:val="2"/>
        </w:numPr>
        <w:spacing w:before="220"/>
        <w:contextualSpacing/>
        <w:rPr>
          <w:rFonts w:ascii="Times New Roman" w:eastAsia="Times New Roman" w:hAnsi="Times New Roman" w:cs="Times New Roman"/>
          <w:sz w:val="20"/>
          <w:szCs w:val="20"/>
        </w:rPr>
      </w:pPr>
      <w:r>
        <w:rPr>
          <w:rFonts w:ascii="Times New Roman" w:eastAsia="Times New Roman" w:hAnsi="Times New Roman" w:cs="Times New Roman"/>
          <w:b/>
          <w:color w:val="212121"/>
          <w:sz w:val="20"/>
          <w:szCs w:val="20"/>
        </w:rPr>
        <w:t xml:space="preserve">(1) </w:t>
      </w:r>
      <w:r>
        <w:rPr>
          <w:rFonts w:ascii="Times New Roman" w:eastAsia="Times New Roman" w:hAnsi="Times New Roman" w:cs="Times New Roman"/>
          <w:color w:val="212121"/>
          <w:sz w:val="20"/>
          <w:szCs w:val="20"/>
        </w:rPr>
        <w:t>This section definitely rejects:</w:t>
      </w:r>
    </w:p>
    <w:p w:rsidR="00D56030" w:rsidRDefault="003C1071">
      <w:pPr>
        <w:numPr>
          <w:ilvl w:val="3"/>
          <w:numId w:val="2"/>
        </w:numPr>
        <w:spacing w:before="220"/>
        <w:contextualSpacing/>
        <w:rPr>
          <w:rFonts w:ascii="Times New Roman" w:eastAsia="Times New Roman" w:hAnsi="Times New Roman" w:cs="Times New Roman"/>
          <w:sz w:val="20"/>
          <w:szCs w:val="20"/>
        </w:rPr>
      </w:pPr>
      <w:r>
        <w:rPr>
          <w:rFonts w:ascii="Times New Roman" w:eastAsia="Times New Roman" w:hAnsi="Times New Roman" w:cs="Times New Roman"/>
          <w:b/>
          <w:color w:val="212121"/>
          <w:sz w:val="20"/>
          <w:szCs w:val="20"/>
        </w:rPr>
        <w:t>(a)</w:t>
      </w:r>
      <w:r>
        <w:rPr>
          <w:rFonts w:ascii="Times New Roman" w:eastAsia="Times New Roman" w:hAnsi="Times New Roman" w:cs="Times New Roman"/>
          <w:color w:val="212121"/>
          <w:sz w:val="20"/>
          <w:szCs w:val="20"/>
        </w:rPr>
        <w:t xml:space="preserve"> Any assumption that because a writing has been worked out which is</w:t>
      </w:r>
      <w:r>
        <w:rPr>
          <w:rFonts w:ascii="Times New Roman" w:eastAsia="Times New Roman" w:hAnsi="Times New Roman" w:cs="Times New Roman"/>
          <w:color w:val="212121"/>
          <w:sz w:val="20"/>
          <w:szCs w:val="20"/>
        </w:rPr>
        <w:t xml:space="preserve"> final on some matters, it is to be taken as including all the matters agreed upon;</w:t>
      </w:r>
    </w:p>
    <w:p w:rsidR="00D56030" w:rsidRDefault="003C1071">
      <w:pPr>
        <w:numPr>
          <w:ilvl w:val="3"/>
          <w:numId w:val="2"/>
        </w:numPr>
        <w:spacing w:before="220"/>
        <w:contextualSpacing/>
        <w:rPr>
          <w:rFonts w:ascii="Times New Roman" w:eastAsia="Times New Roman" w:hAnsi="Times New Roman" w:cs="Times New Roman"/>
          <w:sz w:val="20"/>
          <w:szCs w:val="20"/>
        </w:rPr>
      </w:pPr>
      <w:r>
        <w:rPr>
          <w:rFonts w:ascii="Times New Roman" w:eastAsia="Times New Roman" w:hAnsi="Times New Roman" w:cs="Times New Roman"/>
          <w:b/>
          <w:color w:val="212121"/>
          <w:sz w:val="20"/>
          <w:szCs w:val="20"/>
        </w:rPr>
        <w:t xml:space="preserve">(b) </w:t>
      </w:r>
      <w:r>
        <w:rPr>
          <w:rFonts w:ascii="Times New Roman" w:eastAsia="Times New Roman" w:hAnsi="Times New Roman" w:cs="Times New Roman"/>
          <w:color w:val="212121"/>
          <w:sz w:val="20"/>
          <w:szCs w:val="20"/>
        </w:rPr>
        <w:t>The premise that the language used has the meaning attributable to such language by rules of construction existing in the law rather than the meaning which arises out o</w:t>
      </w:r>
      <w:r>
        <w:rPr>
          <w:rFonts w:ascii="Times New Roman" w:eastAsia="Times New Roman" w:hAnsi="Times New Roman" w:cs="Times New Roman"/>
          <w:color w:val="212121"/>
          <w:sz w:val="20"/>
          <w:szCs w:val="20"/>
        </w:rPr>
        <w:t>f the commercial context in which it was used; and</w:t>
      </w:r>
    </w:p>
    <w:p w:rsidR="00D56030" w:rsidRDefault="003C1071">
      <w:pPr>
        <w:numPr>
          <w:ilvl w:val="3"/>
          <w:numId w:val="2"/>
        </w:numPr>
        <w:spacing w:before="220"/>
        <w:contextualSpacing/>
        <w:rPr>
          <w:rFonts w:ascii="Times New Roman" w:eastAsia="Times New Roman" w:hAnsi="Times New Roman" w:cs="Times New Roman"/>
          <w:sz w:val="20"/>
          <w:szCs w:val="20"/>
        </w:rPr>
      </w:pPr>
      <w:r>
        <w:rPr>
          <w:rFonts w:ascii="Times New Roman" w:eastAsia="Times New Roman" w:hAnsi="Times New Roman" w:cs="Times New Roman"/>
          <w:b/>
          <w:color w:val="212121"/>
          <w:sz w:val="20"/>
          <w:szCs w:val="20"/>
        </w:rPr>
        <w:t>(c)</w:t>
      </w:r>
      <w:r>
        <w:rPr>
          <w:rFonts w:ascii="Times New Roman" w:eastAsia="Times New Roman" w:hAnsi="Times New Roman" w:cs="Times New Roman"/>
          <w:color w:val="212121"/>
          <w:sz w:val="20"/>
          <w:szCs w:val="20"/>
        </w:rPr>
        <w:t xml:space="preserve"> The requirement that a condition precedent to the admissibility of the type of evidence specified in paragraph (a) is an original determination by the court that the language used is ambiguous.</w:t>
      </w:r>
    </w:p>
    <w:p w:rsidR="00D56030" w:rsidRDefault="003C1071">
      <w:pPr>
        <w:numPr>
          <w:ilvl w:val="2"/>
          <w:numId w:val="2"/>
        </w:numPr>
        <w:spacing w:before="220"/>
        <w:contextualSpacing/>
        <w:rPr>
          <w:rFonts w:ascii="Times New Roman" w:eastAsia="Times New Roman" w:hAnsi="Times New Roman" w:cs="Times New Roman"/>
          <w:sz w:val="20"/>
          <w:szCs w:val="20"/>
        </w:rPr>
      </w:pPr>
      <w:r>
        <w:rPr>
          <w:rFonts w:ascii="Times New Roman" w:eastAsia="Times New Roman" w:hAnsi="Times New Roman" w:cs="Times New Roman"/>
          <w:b/>
          <w:color w:val="212121"/>
          <w:sz w:val="20"/>
          <w:szCs w:val="20"/>
        </w:rPr>
        <w:t>(2)</w:t>
      </w:r>
      <w:r>
        <w:rPr>
          <w:rFonts w:ascii="Times New Roman" w:eastAsia="Times New Roman" w:hAnsi="Times New Roman" w:cs="Times New Roman"/>
          <w:color w:val="212121"/>
          <w:sz w:val="20"/>
          <w:szCs w:val="20"/>
        </w:rPr>
        <w:t xml:space="preserve"> Par</w:t>
      </w:r>
      <w:r>
        <w:rPr>
          <w:rFonts w:ascii="Times New Roman" w:eastAsia="Times New Roman" w:hAnsi="Times New Roman" w:cs="Times New Roman"/>
          <w:color w:val="212121"/>
          <w:sz w:val="20"/>
          <w:szCs w:val="20"/>
        </w:rPr>
        <w:t>agraph (a) makes admissible evidence of course of dealing, usage of trade and course of performance to explain or supplement the terms of any writing stating the agreement of the parties in order that the true understanding of the parties as to the agreeme</w:t>
      </w:r>
      <w:r>
        <w:rPr>
          <w:rFonts w:ascii="Times New Roman" w:eastAsia="Times New Roman" w:hAnsi="Times New Roman" w:cs="Times New Roman"/>
          <w:color w:val="212121"/>
          <w:sz w:val="20"/>
          <w:szCs w:val="20"/>
        </w:rPr>
        <w:t>nt may be reached. Such writings are to be read on the assumption that the course of prior dealings between the parties and the usages of trade were taken for granted when the document was phrased. Unless carefully negated they have become an element of th</w:t>
      </w:r>
      <w:r>
        <w:rPr>
          <w:rFonts w:ascii="Times New Roman" w:eastAsia="Times New Roman" w:hAnsi="Times New Roman" w:cs="Times New Roman"/>
          <w:color w:val="212121"/>
          <w:sz w:val="20"/>
          <w:szCs w:val="20"/>
        </w:rPr>
        <w:t>e meaning of the words used. Similarly, the course of actual performance by the parties is considered the best indication of what they intended the writing to mean.</w:t>
      </w:r>
    </w:p>
    <w:p w:rsidR="00D56030" w:rsidRDefault="003C1071">
      <w:pPr>
        <w:numPr>
          <w:ilvl w:val="2"/>
          <w:numId w:val="2"/>
        </w:numPr>
        <w:spacing w:before="220"/>
        <w:contextualSpacing/>
        <w:rPr>
          <w:rFonts w:ascii="Times New Roman" w:eastAsia="Times New Roman" w:hAnsi="Times New Roman" w:cs="Times New Roman"/>
          <w:sz w:val="20"/>
          <w:szCs w:val="20"/>
        </w:rPr>
      </w:pPr>
      <w:r>
        <w:rPr>
          <w:rFonts w:ascii="Times New Roman" w:eastAsia="Times New Roman" w:hAnsi="Times New Roman" w:cs="Times New Roman"/>
          <w:b/>
          <w:color w:val="212121"/>
          <w:sz w:val="20"/>
          <w:szCs w:val="20"/>
        </w:rPr>
        <w:t>(3)</w:t>
      </w:r>
      <w:r>
        <w:rPr>
          <w:rFonts w:ascii="Times New Roman" w:eastAsia="Times New Roman" w:hAnsi="Times New Roman" w:cs="Times New Roman"/>
          <w:color w:val="212121"/>
          <w:sz w:val="20"/>
          <w:szCs w:val="20"/>
        </w:rPr>
        <w:t xml:space="preserve"> Under paragraph (b) consistent additional terms, not reduced to writing, may be proved </w:t>
      </w:r>
      <w:r>
        <w:rPr>
          <w:rFonts w:ascii="Times New Roman" w:eastAsia="Times New Roman" w:hAnsi="Times New Roman" w:cs="Times New Roman"/>
          <w:color w:val="212121"/>
          <w:sz w:val="20"/>
          <w:szCs w:val="20"/>
        </w:rPr>
        <w:t>unless the court finds that the writing was intended by both parties as a complete and exclusive statement of all the terms. If the additional terms are such that, if agreed upon, they would certainly have been included in the document in the view of the c</w:t>
      </w:r>
      <w:r>
        <w:rPr>
          <w:rFonts w:ascii="Times New Roman" w:eastAsia="Times New Roman" w:hAnsi="Times New Roman" w:cs="Times New Roman"/>
          <w:color w:val="212121"/>
          <w:sz w:val="20"/>
          <w:szCs w:val="20"/>
        </w:rPr>
        <w:t>ourt, then evidence of their alleged making must be kept from the trier of fact.</w:t>
      </w:r>
    </w:p>
    <w:p w:rsidR="00D56030" w:rsidRDefault="00D56030">
      <w:pPr>
        <w:rPr>
          <w:rFonts w:ascii="Times New Roman" w:eastAsia="Times New Roman" w:hAnsi="Times New Roman" w:cs="Times New Roman"/>
          <w:sz w:val="20"/>
          <w:szCs w:val="20"/>
        </w:rPr>
      </w:pPr>
    </w:p>
    <w:p w:rsidR="00D56030" w:rsidRDefault="003C1071">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Chapter 17: Misunderstanding, Mistake, and Excuse Due to Changed Circumstances</w:t>
      </w:r>
    </w:p>
    <w:p w:rsidR="00D56030" w:rsidRDefault="003C1071">
      <w:pPr>
        <w:numPr>
          <w:ilvl w:val="0"/>
          <w:numId w:val="23"/>
        </w:numPr>
        <w:contextualSpacing/>
        <w:rPr>
          <w:rFonts w:ascii="Times New Roman" w:eastAsia="Times New Roman" w:hAnsi="Times New Roman" w:cs="Times New Roman"/>
          <w:sz w:val="20"/>
          <w:szCs w:val="20"/>
        </w:rPr>
      </w:pPr>
      <w:r>
        <w:rPr>
          <w:rFonts w:ascii="Times New Roman" w:eastAsia="Times New Roman" w:hAnsi="Times New Roman" w:cs="Times New Roman"/>
          <w:b/>
          <w:sz w:val="20"/>
          <w:szCs w:val="20"/>
        </w:rPr>
        <w:t xml:space="preserve">R.2d § 152: </w:t>
      </w:r>
      <w:r>
        <w:rPr>
          <w:rFonts w:ascii="Times New Roman" w:eastAsia="Times New Roman" w:hAnsi="Times New Roman" w:cs="Times New Roman"/>
          <w:b/>
          <w:color w:val="252525"/>
          <w:sz w:val="20"/>
          <w:szCs w:val="20"/>
        </w:rPr>
        <w:t>When Mistake of Both Parties Makes a Contract Voidable</w:t>
      </w:r>
    </w:p>
    <w:p w:rsidR="00D56030" w:rsidRDefault="003C1071">
      <w:pPr>
        <w:numPr>
          <w:ilvl w:val="1"/>
          <w:numId w:val="23"/>
        </w:numPr>
        <w:spacing w:before="220"/>
        <w:contextualSpacing/>
        <w:rPr>
          <w:color w:val="212121"/>
        </w:rPr>
      </w:pPr>
      <w:r>
        <w:rPr>
          <w:rFonts w:ascii="Times New Roman" w:eastAsia="Times New Roman" w:hAnsi="Times New Roman" w:cs="Times New Roman"/>
          <w:b/>
          <w:color w:val="212121"/>
          <w:sz w:val="20"/>
          <w:szCs w:val="20"/>
        </w:rPr>
        <w:t xml:space="preserve">(1) </w:t>
      </w:r>
      <w:r>
        <w:rPr>
          <w:rFonts w:ascii="Times New Roman" w:eastAsia="Times New Roman" w:hAnsi="Times New Roman" w:cs="Times New Roman"/>
          <w:color w:val="212121"/>
          <w:sz w:val="20"/>
          <w:szCs w:val="20"/>
        </w:rPr>
        <w:t>Where a mistake of both parties at the time a contract was made as to a basic assumption on which the contract was made has a material effect on the agreed exchange of performances, the contract is voidable by the adversely affected party unless he bears t</w:t>
      </w:r>
      <w:r>
        <w:rPr>
          <w:rFonts w:ascii="Times New Roman" w:eastAsia="Times New Roman" w:hAnsi="Times New Roman" w:cs="Times New Roman"/>
          <w:color w:val="212121"/>
          <w:sz w:val="20"/>
          <w:szCs w:val="20"/>
        </w:rPr>
        <w:t xml:space="preserve">he risk of the mistake under the rule stated in </w:t>
      </w:r>
      <w:hyperlink r:id="rId7">
        <w:r>
          <w:rPr>
            <w:rFonts w:ascii="Times New Roman" w:eastAsia="Times New Roman" w:hAnsi="Times New Roman" w:cs="Times New Roman"/>
            <w:color w:val="145DA4"/>
            <w:sz w:val="20"/>
            <w:szCs w:val="20"/>
          </w:rPr>
          <w:t>§ 154</w:t>
        </w:r>
      </w:hyperlink>
      <w:r>
        <w:rPr>
          <w:rFonts w:ascii="Times New Roman" w:eastAsia="Times New Roman" w:hAnsi="Times New Roman" w:cs="Times New Roman"/>
          <w:color w:val="212121"/>
          <w:sz w:val="20"/>
          <w:szCs w:val="20"/>
        </w:rPr>
        <w:t>.</w:t>
      </w:r>
    </w:p>
    <w:p w:rsidR="00D56030" w:rsidRDefault="003C1071">
      <w:pPr>
        <w:numPr>
          <w:ilvl w:val="1"/>
          <w:numId w:val="23"/>
        </w:numPr>
        <w:spacing w:before="220"/>
        <w:contextualSpacing/>
        <w:rPr>
          <w:color w:val="212121"/>
        </w:rPr>
      </w:pPr>
      <w:r>
        <w:rPr>
          <w:rFonts w:ascii="Times New Roman" w:eastAsia="Times New Roman" w:hAnsi="Times New Roman" w:cs="Times New Roman"/>
          <w:b/>
          <w:color w:val="212121"/>
          <w:sz w:val="20"/>
          <w:szCs w:val="20"/>
        </w:rPr>
        <w:t>(2)</w:t>
      </w:r>
      <w:r>
        <w:rPr>
          <w:rFonts w:ascii="Times New Roman" w:eastAsia="Times New Roman" w:hAnsi="Times New Roman" w:cs="Times New Roman"/>
          <w:color w:val="212121"/>
          <w:sz w:val="20"/>
          <w:szCs w:val="20"/>
        </w:rPr>
        <w:t xml:space="preserve"> In determining whether the mistake has a material effect on the agreed exchange of performances, account is taken of any relief by way of reformation, restitution, or otherwise.</w:t>
      </w:r>
    </w:p>
    <w:p w:rsidR="00D56030" w:rsidRDefault="003C1071">
      <w:pPr>
        <w:numPr>
          <w:ilvl w:val="0"/>
          <w:numId w:val="23"/>
        </w:numPr>
        <w:contextualSpacing/>
        <w:rPr>
          <w:rFonts w:ascii="Times New Roman" w:eastAsia="Times New Roman" w:hAnsi="Times New Roman" w:cs="Times New Roman"/>
          <w:sz w:val="20"/>
          <w:szCs w:val="20"/>
        </w:rPr>
      </w:pPr>
      <w:r>
        <w:rPr>
          <w:rFonts w:ascii="Times New Roman" w:eastAsia="Times New Roman" w:hAnsi="Times New Roman" w:cs="Times New Roman"/>
          <w:b/>
          <w:sz w:val="20"/>
          <w:szCs w:val="20"/>
        </w:rPr>
        <w:t>R.2d § 154: When a Party Bears the Risk of a Mistake</w:t>
      </w:r>
      <w:r>
        <w:rPr>
          <w:rFonts w:ascii="Times New Roman" w:eastAsia="Times New Roman" w:hAnsi="Times New Roman" w:cs="Times New Roman"/>
          <w:sz w:val="20"/>
          <w:szCs w:val="20"/>
        </w:rPr>
        <w:t xml:space="preserve"> – A party bears the risk of a mistake when</w:t>
      </w:r>
    </w:p>
    <w:p w:rsidR="00D56030" w:rsidRDefault="003C1071">
      <w:pPr>
        <w:numPr>
          <w:ilvl w:val="1"/>
          <w:numId w:val="23"/>
        </w:numPr>
        <w:contextualSpacing/>
      </w:pPr>
      <w:r>
        <w:rPr>
          <w:rFonts w:ascii="Times New Roman" w:eastAsia="Times New Roman" w:hAnsi="Times New Roman" w:cs="Times New Roman"/>
          <w:b/>
          <w:sz w:val="20"/>
          <w:szCs w:val="20"/>
        </w:rPr>
        <w:t>(a)</w:t>
      </w:r>
      <w:r>
        <w:rPr>
          <w:rFonts w:ascii="Times New Roman" w:eastAsia="Times New Roman" w:hAnsi="Times New Roman" w:cs="Times New Roman"/>
          <w:sz w:val="20"/>
          <w:szCs w:val="20"/>
        </w:rPr>
        <w:t xml:space="preserve"> the risk is allocated to him by agreement of the parties, or</w:t>
      </w:r>
    </w:p>
    <w:p w:rsidR="00D56030" w:rsidRDefault="003C1071">
      <w:pPr>
        <w:numPr>
          <w:ilvl w:val="1"/>
          <w:numId w:val="23"/>
        </w:numPr>
        <w:contextualSpacing/>
      </w:pPr>
      <w:r>
        <w:rPr>
          <w:rFonts w:ascii="Times New Roman" w:eastAsia="Times New Roman" w:hAnsi="Times New Roman" w:cs="Times New Roman"/>
          <w:b/>
          <w:sz w:val="20"/>
          <w:szCs w:val="20"/>
        </w:rPr>
        <w:t>(b)</w:t>
      </w:r>
      <w:r>
        <w:rPr>
          <w:rFonts w:ascii="Times New Roman" w:eastAsia="Times New Roman" w:hAnsi="Times New Roman" w:cs="Times New Roman"/>
          <w:sz w:val="20"/>
          <w:szCs w:val="20"/>
        </w:rPr>
        <w:t xml:space="preserve"> he is aware, at the time the contract is made, that he has only limited knowledge with resp</w:t>
      </w:r>
      <w:r>
        <w:rPr>
          <w:rFonts w:ascii="Times New Roman" w:eastAsia="Times New Roman" w:hAnsi="Times New Roman" w:cs="Times New Roman"/>
          <w:sz w:val="20"/>
          <w:szCs w:val="20"/>
        </w:rPr>
        <w:t>ect to the facts to which the mistake relates but treats his limited knowledge as sufficient, or</w:t>
      </w:r>
    </w:p>
    <w:p w:rsidR="00D56030" w:rsidRDefault="003C1071">
      <w:pPr>
        <w:numPr>
          <w:ilvl w:val="1"/>
          <w:numId w:val="23"/>
        </w:numPr>
        <w:contextualSpacing/>
      </w:pPr>
      <w:r>
        <w:rPr>
          <w:rFonts w:ascii="Times New Roman" w:eastAsia="Times New Roman" w:hAnsi="Times New Roman" w:cs="Times New Roman"/>
          <w:b/>
          <w:sz w:val="20"/>
          <w:szCs w:val="20"/>
        </w:rPr>
        <w:t>(c)</w:t>
      </w:r>
      <w:r>
        <w:rPr>
          <w:rFonts w:ascii="Times New Roman" w:eastAsia="Times New Roman" w:hAnsi="Times New Roman" w:cs="Times New Roman"/>
          <w:sz w:val="20"/>
          <w:szCs w:val="20"/>
        </w:rPr>
        <w:t xml:space="preserve"> the risk is allocated to him by the court on the ground that it is reasonable in the circumstances to do so.</w:t>
      </w:r>
    </w:p>
    <w:p w:rsidR="00D56030" w:rsidRDefault="003C1071">
      <w:pPr>
        <w:numPr>
          <w:ilvl w:val="0"/>
          <w:numId w:val="23"/>
        </w:numPr>
        <w:contextualSpacing/>
        <w:rPr>
          <w:rFonts w:ascii="Times New Roman" w:eastAsia="Times New Roman" w:hAnsi="Times New Roman" w:cs="Times New Roman"/>
          <w:sz w:val="20"/>
          <w:szCs w:val="20"/>
        </w:rPr>
      </w:pPr>
      <w:r>
        <w:rPr>
          <w:rFonts w:ascii="Times New Roman" w:eastAsia="Times New Roman" w:hAnsi="Times New Roman" w:cs="Times New Roman"/>
          <w:b/>
          <w:sz w:val="20"/>
          <w:szCs w:val="20"/>
        </w:rPr>
        <w:t>R.2d § 261: Discharge by Supervening Impractic</w:t>
      </w:r>
      <w:r>
        <w:rPr>
          <w:rFonts w:ascii="Times New Roman" w:eastAsia="Times New Roman" w:hAnsi="Times New Roman" w:cs="Times New Roman"/>
          <w:b/>
          <w:sz w:val="20"/>
          <w:szCs w:val="20"/>
        </w:rPr>
        <w:t xml:space="preserve">ability – </w:t>
      </w:r>
      <w:r>
        <w:rPr>
          <w:rFonts w:ascii="Times New Roman" w:eastAsia="Times New Roman" w:hAnsi="Times New Roman" w:cs="Times New Roman"/>
          <w:sz w:val="20"/>
          <w:szCs w:val="20"/>
        </w:rPr>
        <w:t>Where, after a contract is made, a party's performance is made impracticable without his fault by the occurrence of an event the non-occurrence of which was a basic assumption on which the contract was made, his duty to render that performance is</w:t>
      </w:r>
      <w:r>
        <w:rPr>
          <w:rFonts w:ascii="Times New Roman" w:eastAsia="Times New Roman" w:hAnsi="Times New Roman" w:cs="Times New Roman"/>
          <w:sz w:val="20"/>
          <w:szCs w:val="20"/>
        </w:rPr>
        <w:t xml:space="preserve"> discharged, unless the language or the circumstances indicate the contrary.</w:t>
      </w:r>
    </w:p>
    <w:p w:rsidR="00D56030" w:rsidRDefault="003C1071">
      <w:pPr>
        <w:numPr>
          <w:ilvl w:val="0"/>
          <w:numId w:val="23"/>
        </w:numPr>
        <w:contextualSpacing/>
        <w:rPr>
          <w:rFonts w:ascii="Times New Roman" w:eastAsia="Times New Roman" w:hAnsi="Times New Roman" w:cs="Times New Roman"/>
          <w:sz w:val="20"/>
          <w:szCs w:val="20"/>
        </w:rPr>
      </w:pPr>
      <w:r>
        <w:rPr>
          <w:rFonts w:ascii="Times New Roman" w:eastAsia="Times New Roman" w:hAnsi="Times New Roman" w:cs="Times New Roman"/>
          <w:b/>
          <w:sz w:val="20"/>
          <w:szCs w:val="20"/>
        </w:rPr>
        <w:lastRenderedPageBreak/>
        <w:t xml:space="preserve">R.2d § 262: Death or Incapacity of Person Necessary for Performances – </w:t>
      </w:r>
      <w:r>
        <w:rPr>
          <w:rFonts w:ascii="Times New Roman" w:eastAsia="Times New Roman" w:hAnsi="Times New Roman" w:cs="Times New Roman"/>
          <w:color w:val="212121"/>
          <w:sz w:val="20"/>
          <w:szCs w:val="20"/>
        </w:rPr>
        <w:t>If the existence of a particular person is necessary for the performance of a duty, his death or such incapa</w:t>
      </w:r>
      <w:r>
        <w:rPr>
          <w:rFonts w:ascii="Times New Roman" w:eastAsia="Times New Roman" w:hAnsi="Times New Roman" w:cs="Times New Roman"/>
          <w:color w:val="212121"/>
          <w:sz w:val="20"/>
          <w:szCs w:val="20"/>
        </w:rPr>
        <w:t>city as makes performance impracticable is an event the non-occurrence of which was a basic assumption on which the contract was made.</w:t>
      </w:r>
    </w:p>
    <w:p w:rsidR="00D56030" w:rsidRDefault="003C1071">
      <w:pPr>
        <w:numPr>
          <w:ilvl w:val="0"/>
          <w:numId w:val="23"/>
        </w:numPr>
        <w:contextualSpacing/>
        <w:rPr>
          <w:rFonts w:ascii="Times New Roman" w:eastAsia="Times New Roman" w:hAnsi="Times New Roman" w:cs="Times New Roman"/>
          <w:sz w:val="20"/>
          <w:szCs w:val="20"/>
        </w:rPr>
      </w:pPr>
      <w:r>
        <w:rPr>
          <w:rFonts w:ascii="Times New Roman" w:eastAsia="Times New Roman" w:hAnsi="Times New Roman" w:cs="Times New Roman"/>
          <w:b/>
          <w:sz w:val="20"/>
          <w:szCs w:val="20"/>
        </w:rPr>
        <w:t xml:space="preserve">UCC § 2-615: Excuse by Failure of Presupposed Conditions </w:t>
      </w:r>
      <w:r>
        <w:rPr>
          <w:rFonts w:ascii="Times New Roman" w:eastAsia="Times New Roman" w:hAnsi="Times New Roman" w:cs="Times New Roman"/>
          <w:sz w:val="20"/>
          <w:szCs w:val="20"/>
        </w:rPr>
        <w:t>– Except so far as a seller may have assumed a greater obligatio</w:t>
      </w:r>
      <w:r>
        <w:rPr>
          <w:rFonts w:ascii="Times New Roman" w:eastAsia="Times New Roman" w:hAnsi="Times New Roman" w:cs="Times New Roman"/>
          <w:sz w:val="20"/>
          <w:szCs w:val="20"/>
        </w:rPr>
        <w:t>n and subject to the preceding section on substituted performance:</w:t>
      </w:r>
    </w:p>
    <w:p w:rsidR="00D56030" w:rsidRDefault="003C1071">
      <w:pPr>
        <w:numPr>
          <w:ilvl w:val="1"/>
          <w:numId w:val="23"/>
        </w:numPr>
        <w:contextualSpacing/>
      </w:pPr>
      <w:r>
        <w:rPr>
          <w:rFonts w:ascii="Times New Roman" w:eastAsia="Times New Roman" w:hAnsi="Times New Roman" w:cs="Times New Roman"/>
          <w:b/>
          <w:sz w:val="20"/>
          <w:szCs w:val="20"/>
        </w:rPr>
        <w:t xml:space="preserve">(a) </w:t>
      </w:r>
      <w:r>
        <w:rPr>
          <w:rFonts w:ascii="Times New Roman" w:eastAsia="Times New Roman" w:hAnsi="Times New Roman" w:cs="Times New Roman"/>
          <w:sz w:val="20"/>
          <w:szCs w:val="20"/>
        </w:rPr>
        <w:t>Delay in delivery or non-delivery in whole or in part by a seller who complies with paragraphs (b) and (c) is not a breach of his duty under a contract for sale if performance as agreed</w:t>
      </w:r>
      <w:r>
        <w:rPr>
          <w:rFonts w:ascii="Times New Roman" w:eastAsia="Times New Roman" w:hAnsi="Times New Roman" w:cs="Times New Roman"/>
          <w:sz w:val="20"/>
          <w:szCs w:val="20"/>
        </w:rPr>
        <w:t xml:space="preserve"> has been made impracticable by the occurrence of a contingency the non-occurrence of which was a basic assumption on which the contract was made or by compliance in good faith with any applicable foreign or domestic governmental regulation or order whethe</w:t>
      </w:r>
      <w:r>
        <w:rPr>
          <w:rFonts w:ascii="Times New Roman" w:eastAsia="Times New Roman" w:hAnsi="Times New Roman" w:cs="Times New Roman"/>
          <w:sz w:val="20"/>
          <w:szCs w:val="20"/>
        </w:rPr>
        <w:t>r or not it later proves to be invalid.</w:t>
      </w:r>
    </w:p>
    <w:p w:rsidR="00D56030" w:rsidRDefault="003C1071">
      <w:pPr>
        <w:numPr>
          <w:ilvl w:val="1"/>
          <w:numId w:val="23"/>
        </w:numPr>
        <w:contextualSpacing/>
      </w:pPr>
      <w:r>
        <w:rPr>
          <w:rFonts w:ascii="Times New Roman" w:eastAsia="Times New Roman" w:hAnsi="Times New Roman" w:cs="Times New Roman"/>
          <w:b/>
          <w:sz w:val="20"/>
          <w:szCs w:val="20"/>
        </w:rPr>
        <w:t xml:space="preserve">(b) </w:t>
      </w:r>
      <w:r>
        <w:rPr>
          <w:rFonts w:ascii="Times New Roman" w:eastAsia="Times New Roman" w:hAnsi="Times New Roman" w:cs="Times New Roman"/>
          <w:sz w:val="20"/>
          <w:szCs w:val="20"/>
        </w:rPr>
        <w:t>Where the causes mentioned in paragraph (a) affect only a part of the seller's capacity to perform, he must allocate production and deliveries among his customers but may at his option include regular customers n</w:t>
      </w:r>
      <w:r>
        <w:rPr>
          <w:rFonts w:ascii="Times New Roman" w:eastAsia="Times New Roman" w:hAnsi="Times New Roman" w:cs="Times New Roman"/>
          <w:sz w:val="20"/>
          <w:szCs w:val="20"/>
        </w:rPr>
        <w:t>ot then under contract as well as his own requirements for further manufacture. He may so allocate in any manner which is fair and reasonable.</w:t>
      </w:r>
    </w:p>
    <w:p w:rsidR="00D56030" w:rsidRDefault="003C1071">
      <w:pPr>
        <w:numPr>
          <w:ilvl w:val="1"/>
          <w:numId w:val="23"/>
        </w:numPr>
        <w:contextualSpacing/>
      </w:pPr>
      <w:r>
        <w:rPr>
          <w:rFonts w:ascii="Times New Roman" w:eastAsia="Times New Roman" w:hAnsi="Times New Roman" w:cs="Times New Roman"/>
          <w:b/>
          <w:sz w:val="20"/>
          <w:szCs w:val="20"/>
        </w:rPr>
        <w:t xml:space="preserve">(c) </w:t>
      </w:r>
      <w:r>
        <w:rPr>
          <w:rFonts w:ascii="Times New Roman" w:eastAsia="Times New Roman" w:hAnsi="Times New Roman" w:cs="Times New Roman"/>
          <w:sz w:val="20"/>
          <w:szCs w:val="20"/>
        </w:rPr>
        <w:t xml:space="preserve">The seller must notify the buyer seasonably that there will be delay or non-delivery and, when allocation is </w:t>
      </w:r>
      <w:r>
        <w:rPr>
          <w:rFonts w:ascii="Times New Roman" w:eastAsia="Times New Roman" w:hAnsi="Times New Roman" w:cs="Times New Roman"/>
          <w:sz w:val="20"/>
          <w:szCs w:val="20"/>
        </w:rPr>
        <w:t>required under paragraph (b), of the estimated quota thus made available for the buyer.</w:t>
      </w:r>
    </w:p>
    <w:p w:rsidR="00D56030" w:rsidRDefault="003C1071">
      <w:pPr>
        <w:numPr>
          <w:ilvl w:val="0"/>
          <w:numId w:val="23"/>
        </w:numPr>
        <w:contextualSpacing/>
        <w:rPr>
          <w:rFonts w:ascii="Times New Roman" w:eastAsia="Times New Roman" w:hAnsi="Times New Roman" w:cs="Times New Roman"/>
          <w:sz w:val="20"/>
          <w:szCs w:val="20"/>
        </w:rPr>
      </w:pPr>
      <w:r>
        <w:rPr>
          <w:rFonts w:ascii="Times New Roman" w:eastAsia="Times New Roman" w:hAnsi="Times New Roman" w:cs="Times New Roman"/>
          <w:b/>
          <w:sz w:val="20"/>
          <w:szCs w:val="20"/>
        </w:rPr>
        <w:t xml:space="preserve">R.2d § 265: Discharge by Supervening Frustration – </w:t>
      </w:r>
      <w:r>
        <w:rPr>
          <w:rFonts w:ascii="Times New Roman" w:eastAsia="Times New Roman" w:hAnsi="Times New Roman" w:cs="Times New Roman"/>
          <w:sz w:val="20"/>
          <w:szCs w:val="20"/>
        </w:rPr>
        <w:t>Where, after a contract is made, a party's principal purpose is substantially frustrated without his fault by the occ</w:t>
      </w:r>
      <w:r>
        <w:rPr>
          <w:rFonts w:ascii="Times New Roman" w:eastAsia="Times New Roman" w:hAnsi="Times New Roman" w:cs="Times New Roman"/>
          <w:sz w:val="20"/>
          <w:szCs w:val="20"/>
        </w:rPr>
        <w:t>urrence of an event the non-occurrence of which was a basic assumption on which the contract was made, his remaining duties to render performance are discharged, unless the language or the circumstances indicate the contrary.</w:t>
      </w:r>
    </w:p>
    <w:p w:rsidR="00D56030" w:rsidRDefault="003C1071">
      <w:pPr>
        <w:numPr>
          <w:ilvl w:val="0"/>
          <w:numId w:val="23"/>
        </w:numPr>
        <w:contextualSpacing/>
        <w:rPr>
          <w:rFonts w:ascii="Times New Roman" w:eastAsia="Times New Roman" w:hAnsi="Times New Roman" w:cs="Times New Roman"/>
          <w:sz w:val="20"/>
          <w:szCs w:val="20"/>
        </w:rPr>
      </w:pPr>
      <w:r>
        <w:rPr>
          <w:rFonts w:ascii="Times New Roman" w:eastAsia="Times New Roman" w:hAnsi="Times New Roman" w:cs="Times New Roman"/>
          <w:b/>
          <w:sz w:val="20"/>
          <w:szCs w:val="20"/>
        </w:rPr>
        <w:t>UCC § 2-718: Liquidation or Li</w:t>
      </w:r>
      <w:r>
        <w:rPr>
          <w:rFonts w:ascii="Times New Roman" w:eastAsia="Times New Roman" w:hAnsi="Times New Roman" w:cs="Times New Roman"/>
          <w:b/>
          <w:sz w:val="20"/>
          <w:szCs w:val="20"/>
        </w:rPr>
        <w:t xml:space="preserve">mitation of Damages; Deposits – </w:t>
      </w:r>
    </w:p>
    <w:p w:rsidR="00D56030" w:rsidRDefault="003C1071">
      <w:pPr>
        <w:numPr>
          <w:ilvl w:val="1"/>
          <w:numId w:val="23"/>
        </w:numPr>
        <w:contextualSpacing/>
      </w:pPr>
      <w:r>
        <w:rPr>
          <w:rFonts w:ascii="Times New Roman" w:eastAsia="Times New Roman" w:hAnsi="Times New Roman" w:cs="Times New Roman"/>
          <w:sz w:val="20"/>
          <w:szCs w:val="20"/>
        </w:rPr>
        <w:t>(1) Damages for breach by either party may be liquidated in the agreement but only at an amount that is reasonable in the light of the anticipated or actual harm caused by the breach and, in a consumer contract, the difficu</w:t>
      </w:r>
      <w:r>
        <w:rPr>
          <w:rFonts w:ascii="Times New Roman" w:eastAsia="Times New Roman" w:hAnsi="Times New Roman" w:cs="Times New Roman"/>
          <w:sz w:val="20"/>
          <w:szCs w:val="20"/>
        </w:rPr>
        <w:t>lties of proof of loss, and the inconvenience or nonfeasibility of otherwise obtaining an adequate remedy. Section 2-719 determines the enforceability of a term that limits but does not liquidate damages.</w:t>
      </w:r>
    </w:p>
    <w:p w:rsidR="00D56030" w:rsidRDefault="003C1071">
      <w:pPr>
        <w:numPr>
          <w:ilvl w:val="1"/>
          <w:numId w:val="23"/>
        </w:numPr>
        <w:contextualSpacing/>
      </w:pPr>
      <w:r>
        <w:rPr>
          <w:rFonts w:ascii="Times New Roman" w:eastAsia="Times New Roman" w:hAnsi="Times New Roman" w:cs="Times New Roman"/>
          <w:sz w:val="20"/>
          <w:szCs w:val="20"/>
        </w:rPr>
        <w:t>(2) If the seller justifiably withholds delivery of</w:t>
      </w:r>
      <w:r>
        <w:rPr>
          <w:rFonts w:ascii="Times New Roman" w:eastAsia="Times New Roman" w:hAnsi="Times New Roman" w:cs="Times New Roman"/>
          <w:sz w:val="20"/>
          <w:szCs w:val="20"/>
        </w:rPr>
        <w:t xml:space="preserve"> goods or stops performance because of the buyer's breach or insolvency, the buyer is entitled to restitution of any amount by which the sum of the buyer's payments exceeds the amount to which the seller is entitled by virtue of terms liquidating the selle</w:t>
      </w:r>
      <w:r>
        <w:rPr>
          <w:rFonts w:ascii="Times New Roman" w:eastAsia="Times New Roman" w:hAnsi="Times New Roman" w:cs="Times New Roman"/>
          <w:sz w:val="20"/>
          <w:szCs w:val="20"/>
        </w:rPr>
        <w:t>r's damages in accordance with subsection (1).</w:t>
      </w:r>
    </w:p>
    <w:p w:rsidR="00D56030" w:rsidRDefault="003C1071">
      <w:pPr>
        <w:numPr>
          <w:ilvl w:val="1"/>
          <w:numId w:val="23"/>
        </w:numPr>
        <w:contextualSpacing/>
      </w:pPr>
      <w:r>
        <w:rPr>
          <w:rFonts w:ascii="Times New Roman" w:eastAsia="Times New Roman" w:hAnsi="Times New Roman" w:cs="Times New Roman"/>
          <w:sz w:val="20"/>
          <w:szCs w:val="20"/>
        </w:rPr>
        <w:t>(3) The buyer's right to restitution under subsection (2) is subject to offset to the extent that the seller establishes:</w:t>
      </w:r>
    </w:p>
    <w:p w:rsidR="00D56030" w:rsidRDefault="003C1071">
      <w:pPr>
        <w:numPr>
          <w:ilvl w:val="2"/>
          <w:numId w:val="23"/>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(a) a right to recover damages under the provisions of this Article other than subsection (1); and</w:t>
      </w:r>
    </w:p>
    <w:p w:rsidR="00D56030" w:rsidRDefault="003C1071">
      <w:pPr>
        <w:numPr>
          <w:ilvl w:val="2"/>
          <w:numId w:val="23"/>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(b) the amount or value of any benefits received by the buyer directly or indirectly by reason of the contract.</w:t>
      </w:r>
    </w:p>
    <w:p w:rsidR="00D56030" w:rsidRDefault="003C1071">
      <w:pPr>
        <w:numPr>
          <w:ilvl w:val="1"/>
          <w:numId w:val="23"/>
        </w:numPr>
        <w:contextualSpacing/>
      </w:pPr>
      <w:r>
        <w:rPr>
          <w:rFonts w:ascii="Times New Roman" w:eastAsia="Times New Roman" w:hAnsi="Times New Roman" w:cs="Times New Roman"/>
          <w:sz w:val="20"/>
          <w:szCs w:val="20"/>
        </w:rPr>
        <w:t>(4) If a seller has received payment in goods</w:t>
      </w:r>
      <w:r>
        <w:rPr>
          <w:rFonts w:ascii="Times New Roman" w:eastAsia="Times New Roman" w:hAnsi="Times New Roman" w:cs="Times New Roman"/>
          <w:sz w:val="20"/>
          <w:szCs w:val="20"/>
        </w:rPr>
        <w:t>, their reasonable value or the proceeds of their resale shall be treated as payments for the purposes of subsection (2). However, if the seller has notice of the buyer's breach before reselling goods received in part performance, his the resale is subject</w:t>
      </w:r>
      <w:r>
        <w:rPr>
          <w:rFonts w:ascii="Times New Roman" w:eastAsia="Times New Roman" w:hAnsi="Times New Roman" w:cs="Times New Roman"/>
          <w:sz w:val="20"/>
          <w:szCs w:val="20"/>
        </w:rPr>
        <w:t xml:space="preserve"> to the conditions of this Article on resale by an aggrieved seller (Section 2-706).</w:t>
      </w:r>
    </w:p>
    <w:p w:rsidR="00D56030" w:rsidRDefault="003C1071">
      <w:pPr>
        <w:numPr>
          <w:ilvl w:val="0"/>
          <w:numId w:val="23"/>
        </w:numPr>
        <w:contextualSpacing/>
        <w:rPr>
          <w:rFonts w:ascii="Times New Roman" w:eastAsia="Times New Roman" w:hAnsi="Times New Roman" w:cs="Times New Roman"/>
          <w:sz w:val="20"/>
          <w:szCs w:val="20"/>
        </w:rPr>
      </w:pPr>
      <w:r>
        <w:rPr>
          <w:rFonts w:ascii="Times New Roman" w:eastAsia="Times New Roman" w:hAnsi="Times New Roman" w:cs="Times New Roman"/>
          <w:b/>
          <w:sz w:val="20"/>
          <w:szCs w:val="20"/>
        </w:rPr>
        <w:t xml:space="preserve">R.2d § 356: Liquidated Damages and Penalties – </w:t>
      </w:r>
    </w:p>
    <w:p w:rsidR="00D56030" w:rsidRDefault="003C1071">
      <w:pPr>
        <w:numPr>
          <w:ilvl w:val="1"/>
          <w:numId w:val="23"/>
        </w:numPr>
        <w:contextualSpacing/>
      </w:pPr>
      <w:r>
        <w:rPr>
          <w:rFonts w:ascii="Times New Roman" w:eastAsia="Times New Roman" w:hAnsi="Times New Roman" w:cs="Times New Roman"/>
          <w:b/>
          <w:sz w:val="20"/>
          <w:szCs w:val="20"/>
        </w:rPr>
        <w:t>(1)</w:t>
      </w:r>
      <w:r>
        <w:rPr>
          <w:rFonts w:ascii="Times New Roman" w:eastAsia="Times New Roman" w:hAnsi="Times New Roman" w:cs="Times New Roman"/>
          <w:sz w:val="20"/>
          <w:szCs w:val="20"/>
        </w:rPr>
        <w:t xml:space="preserve"> Damages for breach by either party may be liquidated in the agreement but only at an amount that is reasonable in the l</w:t>
      </w:r>
      <w:r>
        <w:rPr>
          <w:rFonts w:ascii="Times New Roman" w:eastAsia="Times New Roman" w:hAnsi="Times New Roman" w:cs="Times New Roman"/>
          <w:sz w:val="20"/>
          <w:szCs w:val="20"/>
        </w:rPr>
        <w:t>ight of the anticipated or actual loss caused by the breach and the difficulties of proof of loss. A term fixing unreasonably large liquidated damages is unenforceable on grounds of public policy as a penalty.</w:t>
      </w:r>
    </w:p>
    <w:p w:rsidR="00D56030" w:rsidRDefault="003C1071">
      <w:pPr>
        <w:numPr>
          <w:ilvl w:val="1"/>
          <w:numId w:val="23"/>
        </w:numPr>
        <w:contextualSpacing/>
      </w:pPr>
      <w:r>
        <w:rPr>
          <w:rFonts w:ascii="Times New Roman" w:eastAsia="Times New Roman" w:hAnsi="Times New Roman" w:cs="Times New Roman"/>
          <w:b/>
          <w:sz w:val="20"/>
          <w:szCs w:val="20"/>
        </w:rPr>
        <w:t>(2)</w:t>
      </w:r>
      <w:r>
        <w:rPr>
          <w:rFonts w:ascii="Times New Roman" w:eastAsia="Times New Roman" w:hAnsi="Times New Roman" w:cs="Times New Roman"/>
          <w:sz w:val="20"/>
          <w:szCs w:val="20"/>
        </w:rPr>
        <w:t xml:space="preserve"> A term in a bond providing for an amount o</w:t>
      </w:r>
      <w:r>
        <w:rPr>
          <w:rFonts w:ascii="Times New Roman" w:eastAsia="Times New Roman" w:hAnsi="Times New Roman" w:cs="Times New Roman"/>
          <w:sz w:val="20"/>
          <w:szCs w:val="20"/>
        </w:rPr>
        <w:t>f money as a penalty for non-occurrence of the condition of the bond is unenforceable on grounds of public policy to the extent that the amount exceeds the loss caused by such non-occurrence.</w:t>
      </w:r>
    </w:p>
    <w:p w:rsidR="00D56030" w:rsidRDefault="00D56030">
      <w:pPr>
        <w:rPr>
          <w:rFonts w:ascii="Times New Roman" w:eastAsia="Times New Roman" w:hAnsi="Times New Roman" w:cs="Times New Roman"/>
          <w:sz w:val="24"/>
          <w:szCs w:val="24"/>
        </w:rPr>
      </w:pPr>
    </w:p>
    <w:p w:rsidR="00D56030" w:rsidRDefault="003C1071">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Chapter 18: Conditions and Promises</w:t>
      </w:r>
    </w:p>
    <w:p w:rsidR="00D56030" w:rsidRDefault="003C1071">
      <w:pPr>
        <w:numPr>
          <w:ilvl w:val="0"/>
          <w:numId w:val="26"/>
        </w:numPr>
        <w:contextualSpacing/>
        <w:rPr>
          <w:rFonts w:ascii="Times New Roman" w:eastAsia="Times New Roman" w:hAnsi="Times New Roman" w:cs="Times New Roman"/>
          <w:b/>
          <w:sz w:val="20"/>
          <w:szCs w:val="20"/>
        </w:rPr>
      </w:pPr>
      <w:r>
        <w:rPr>
          <w:rFonts w:ascii="Times New Roman" w:eastAsia="Times New Roman" w:hAnsi="Times New Roman" w:cs="Times New Roman"/>
          <w:b/>
          <w:sz w:val="20"/>
          <w:szCs w:val="20"/>
        </w:rPr>
        <w:t>R.2d § 234: Order of Perfor</w:t>
      </w:r>
      <w:r>
        <w:rPr>
          <w:rFonts w:ascii="Times New Roman" w:eastAsia="Times New Roman" w:hAnsi="Times New Roman" w:cs="Times New Roman"/>
          <w:b/>
          <w:sz w:val="20"/>
          <w:szCs w:val="20"/>
        </w:rPr>
        <w:t>mances</w:t>
      </w:r>
    </w:p>
    <w:p w:rsidR="00D56030" w:rsidRDefault="003C1071">
      <w:pPr>
        <w:numPr>
          <w:ilvl w:val="1"/>
          <w:numId w:val="26"/>
        </w:numPr>
        <w:spacing w:before="220"/>
        <w:contextualSpacing/>
        <w:rPr>
          <w:rFonts w:ascii="Times New Roman" w:eastAsia="Times New Roman" w:hAnsi="Times New Roman" w:cs="Times New Roman"/>
          <w:color w:val="212121"/>
          <w:sz w:val="20"/>
          <w:szCs w:val="20"/>
        </w:rPr>
      </w:pPr>
      <w:r>
        <w:rPr>
          <w:rFonts w:ascii="Times New Roman" w:eastAsia="Times New Roman" w:hAnsi="Times New Roman" w:cs="Times New Roman"/>
          <w:b/>
          <w:color w:val="212121"/>
          <w:sz w:val="20"/>
          <w:szCs w:val="20"/>
        </w:rPr>
        <w:t xml:space="preserve">(1) </w:t>
      </w:r>
      <w:r>
        <w:rPr>
          <w:rFonts w:ascii="Times New Roman" w:eastAsia="Times New Roman" w:hAnsi="Times New Roman" w:cs="Times New Roman"/>
          <w:color w:val="212121"/>
          <w:sz w:val="20"/>
          <w:szCs w:val="20"/>
        </w:rPr>
        <w:t>Where all or part of the performances to be exchanged under an exchange of promises can be rendered simultaneously, they are to that extent due simultaneously, unless the language or the circumstances indicate the contrary.</w:t>
      </w:r>
    </w:p>
    <w:p w:rsidR="00D56030" w:rsidRDefault="003C1071">
      <w:pPr>
        <w:numPr>
          <w:ilvl w:val="1"/>
          <w:numId w:val="26"/>
        </w:numPr>
        <w:spacing w:before="220"/>
        <w:contextualSpacing/>
        <w:rPr>
          <w:rFonts w:ascii="Times New Roman" w:eastAsia="Times New Roman" w:hAnsi="Times New Roman" w:cs="Times New Roman"/>
          <w:color w:val="212121"/>
          <w:sz w:val="20"/>
          <w:szCs w:val="20"/>
        </w:rPr>
      </w:pPr>
      <w:r>
        <w:rPr>
          <w:rFonts w:ascii="Times New Roman" w:eastAsia="Times New Roman" w:hAnsi="Times New Roman" w:cs="Times New Roman"/>
          <w:b/>
          <w:color w:val="212121"/>
          <w:sz w:val="20"/>
          <w:szCs w:val="20"/>
        </w:rPr>
        <w:lastRenderedPageBreak/>
        <w:t xml:space="preserve">(2) </w:t>
      </w:r>
      <w:r>
        <w:rPr>
          <w:rFonts w:ascii="Times New Roman" w:eastAsia="Times New Roman" w:hAnsi="Times New Roman" w:cs="Times New Roman"/>
          <w:color w:val="212121"/>
          <w:sz w:val="20"/>
          <w:szCs w:val="20"/>
        </w:rPr>
        <w:t>Except to the extent stated in Subsection (1), where the performance of only one party under such an exchange requires a period of time, his performance is due at an earlier time than that of the other party, unless the language or the circumstances indica</w:t>
      </w:r>
      <w:r>
        <w:rPr>
          <w:rFonts w:ascii="Times New Roman" w:eastAsia="Times New Roman" w:hAnsi="Times New Roman" w:cs="Times New Roman"/>
          <w:color w:val="212121"/>
          <w:sz w:val="20"/>
          <w:szCs w:val="20"/>
        </w:rPr>
        <w:t>te the contrary.</w:t>
      </w:r>
    </w:p>
    <w:p w:rsidR="00D56030" w:rsidRDefault="003C1071">
      <w:pPr>
        <w:numPr>
          <w:ilvl w:val="0"/>
          <w:numId w:val="26"/>
        </w:numPr>
        <w:contextualSpacing/>
        <w:rPr>
          <w:rFonts w:ascii="Times New Roman" w:eastAsia="Times New Roman" w:hAnsi="Times New Roman" w:cs="Times New Roman"/>
          <w:b/>
          <w:sz w:val="20"/>
          <w:szCs w:val="20"/>
        </w:rPr>
      </w:pPr>
      <w:r>
        <w:rPr>
          <w:rFonts w:ascii="Times New Roman" w:eastAsia="Times New Roman" w:hAnsi="Times New Roman" w:cs="Times New Roman"/>
          <w:b/>
          <w:sz w:val="20"/>
          <w:szCs w:val="20"/>
        </w:rPr>
        <w:t>UCC § 2-511: Tender of Payment by Buyer; Payment Check</w:t>
      </w:r>
    </w:p>
    <w:p w:rsidR="00D56030" w:rsidRDefault="003C1071">
      <w:pPr>
        <w:numPr>
          <w:ilvl w:val="1"/>
          <w:numId w:val="26"/>
        </w:numPr>
        <w:spacing w:before="220"/>
        <w:contextualSpacing/>
        <w:rPr>
          <w:rFonts w:ascii="Times New Roman" w:eastAsia="Times New Roman" w:hAnsi="Times New Roman" w:cs="Times New Roman"/>
          <w:sz w:val="20"/>
          <w:szCs w:val="20"/>
        </w:rPr>
      </w:pPr>
      <w:r>
        <w:rPr>
          <w:rFonts w:ascii="Times New Roman" w:eastAsia="Times New Roman" w:hAnsi="Times New Roman" w:cs="Times New Roman"/>
          <w:b/>
          <w:color w:val="212121"/>
          <w:sz w:val="20"/>
          <w:szCs w:val="20"/>
        </w:rPr>
        <w:t xml:space="preserve">(1) </w:t>
      </w:r>
      <w:r>
        <w:rPr>
          <w:rFonts w:ascii="Times New Roman" w:eastAsia="Times New Roman" w:hAnsi="Times New Roman" w:cs="Times New Roman"/>
          <w:color w:val="212121"/>
          <w:sz w:val="20"/>
          <w:szCs w:val="20"/>
        </w:rPr>
        <w:t>Unless otherwise agreed tender of payment is a condition to the seller's duty to tender and complete any delivery.</w:t>
      </w:r>
    </w:p>
    <w:p w:rsidR="00D56030" w:rsidRDefault="003C1071">
      <w:pPr>
        <w:numPr>
          <w:ilvl w:val="1"/>
          <w:numId w:val="26"/>
        </w:numPr>
        <w:spacing w:before="220"/>
        <w:contextualSpacing/>
        <w:rPr>
          <w:rFonts w:ascii="Times New Roman" w:eastAsia="Times New Roman" w:hAnsi="Times New Roman" w:cs="Times New Roman"/>
          <w:sz w:val="20"/>
          <w:szCs w:val="20"/>
        </w:rPr>
      </w:pPr>
      <w:r>
        <w:rPr>
          <w:rFonts w:ascii="Times New Roman" w:eastAsia="Times New Roman" w:hAnsi="Times New Roman" w:cs="Times New Roman"/>
          <w:b/>
          <w:color w:val="212121"/>
          <w:sz w:val="20"/>
          <w:szCs w:val="20"/>
        </w:rPr>
        <w:t xml:space="preserve">(2) </w:t>
      </w:r>
      <w:r>
        <w:rPr>
          <w:rFonts w:ascii="Times New Roman" w:eastAsia="Times New Roman" w:hAnsi="Times New Roman" w:cs="Times New Roman"/>
          <w:color w:val="212121"/>
          <w:sz w:val="20"/>
          <w:szCs w:val="20"/>
        </w:rPr>
        <w:t xml:space="preserve">Tender of payment is sufficient when made by any means or in </w:t>
      </w:r>
      <w:r>
        <w:rPr>
          <w:rFonts w:ascii="Times New Roman" w:eastAsia="Times New Roman" w:hAnsi="Times New Roman" w:cs="Times New Roman"/>
          <w:color w:val="212121"/>
          <w:sz w:val="20"/>
          <w:szCs w:val="20"/>
        </w:rPr>
        <w:t>any manner current in the ordinary course of business unless the seller demands payment in legal tender and gives any extension of time reasonably necessary to procure it.</w:t>
      </w:r>
    </w:p>
    <w:p w:rsidR="00D56030" w:rsidRDefault="003C1071">
      <w:pPr>
        <w:numPr>
          <w:ilvl w:val="1"/>
          <w:numId w:val="26"/>
        </w:numPr>
        <w:spacing w:before="220"/>
        <w:contextualSpacing/>
        <w:rPr>
          <w:rFonts w:ascii="Times New Roman" w:eastAsia="Times New Roman" w:hAnsi="Times New Roman" w:cs="Times New Roman"/>
          <w:sz w:val="20"/>
          <w:szCs w:val="20"/>
        </w:rPr>
      </w:pPr>
      <w:r>
        <w:rPr>
          <w:rFonts w:ascii="Times New Roman" w:eastAsia="Times New Roman" w:hAnsi="Times New Roman" w:cs="Times New Roman"/>
          <w:b/>
          <w:color w:val="212121"/>
          <w:sz w:val="20"/>
          <w:szCs w:val="20"/>
        </w:rPr>
        <w:t xml:space="preserve">(3) </w:t>
      </w:r>
      <w:r>
        <w:rPr>
          <w:rFonts w:ascii="Times New Roman" w:eastAsia="Times New Roman" w:hAnsi="Times New Roman" w:cs="Times New Roman"/>
          <w:color w:val="212121"/>
          <w:sz w:val="20"/>
          <w:szCs w:val="20"/>
        </w:rPr>
        <w:t>Subject to the provisions of this Act on the effect of an instrument on an oblig</w:t>
      </w:r>
      <w:r>
        <w:rPr>
          <w:rFonts w:ascii="Times New Roman" w:eastAsia="Times New Roman" w:hAnsi="Times New Roman" w:cs="Times New Roman"/>
          <w:color w:val="212121"/>
          <w:sz w:val="20"/>
          <w:szCs w:val="20"/>
        </w:rPr>
        <w:t xml:space="preserve">ation </w:t>
      </w:r>
      <w:r>
        <w:rPr>
          <w:rFonts w:ascii="Times New Roman" w:eastAsia="Times New Roman" w:hAnsi="Times New Roman" w:cs="Times New Roman"/>
          <w:sz w:val="20"/>
          <w:szCs w:val="20"/>
        </w:rPr>
        <w:t>(</w:t>
      </w:r>
      <w:hyperlink r:id="rId8">
        <w:r>
          <w:rPr>
            <w:rFonts w:ascii="Times New Roman" w:eastAsia="Times New Roman" w:hAnsi="Times New Roman" w:cs="Times New Roman"/>
            <w:sz w:val="20"/>
            <w:szCs w:val="20"/>
          </w:rPr>
          <w:t xml:space="preserve">Section </w:t>
        </w:r>
      </w:hyperlink>
      <w:hyperlink r:id="rId9">
        <w:r>
          <w:rPr>
            <w:rFonts w:ascii="Times New Roman" w:eastAsia="Times New Roman" w:hAnsi="Times New Roman" w:cs="Times New Roman"/>
            <w:sz w:val="20"/>
            <w:szCs w:val="20"/>
          </w:rPr>
          <w:t>3-802</w:t>
        </w:r>
      </w:hyperlink>
      <w:r>
        <w:rPr>
          <w:rFonts w:ascii="Times New Roman" w:eastAsia="Times New Roman" w:hAnsi="Times New Roman" w:cs="Times New Roman"/>
          <w:sz w:val="20"/>
          <w:szCs w:val="20"/>
        </w:rPr>
        <w:t xml:space="preserve"> </w:t>
      </w:r>
      <w:hyperlink r:id="rId10">
        <w:r>
          <w:rPr>
            <w:rFonts w:ascii="Times New Roman" w:eastAsia="Times New Roman" w:hAnsi="Times New Roman" w:cs="Times New Roman"/>
            <w:sz w:val="20"/>
            <w:szCs w:val="20"/>
          </w:rPr>
          <w:t>3-310</w:t>
        </w:r>
      </w:hyperlink>
      <w:r>
        <w:rPr>
          <w:rFonts w:ascii="Times New Roman" w:eastAsia="Times New Roman" w:hAnsi="Times New Roman" w:cs="Times New Roman"/>
          <w:sz w:val="20"/>
          <w:szCs w:val="20"/>
        </w:rPr>
        <w:t>), payment by c</w:t>
      </w:r>
      <w:r>
        <w:rPr>
          <w:rFonts w:ascii="Times New Roman" w:eastAsia="Times New Roman" w:hAnsi="Times New Roman" w:cs="Times New Roman"/>
          <w:color w:val="212121"/>
          <w:sz w:val="20"/>
          <w:szCs w:val="20"/>
        </w:rPr>
        <w:t>heck is conditional and is defeated as between the parties by dishonor of the check on due presentment.</w:t>
      </w:r>
    </w:p>
    <w:p w:rsidR="00D56030" w:rsidRDefault="003C1071">
      <w:pPr>
        <w:numPr>
          <w:ilvl w:val="0"/>
          <w:numId w:val="26"/>
        </w:numPr>
        <w:contextualSpacing/>
        <w:rPr>
          <w:rFonts w:ascii="Times New Roman" w:eastAsia="Times New Roman" w:hAnsi="Times New Roman" w:cs="Times New Roman"/>
          <w:b/>
          <w:sz w:val="20"/>
          <w:szCs w:val="20"/>
        </w:rPr>
      </w:pPr>
      <w:r>
        <w:rPr>
          <w:rFonts w:ascii="Times New Roman" w:eastAsia="Times New Roman" w:hAnsi="Times New Roman" w:cs="Times New Roman"/>
          <w:b/>
          <w:sz w:val="20"/>
          <w:szCs w:val="20"/>
        </w:rPr>
        <w:t>UCC § 2-307: Delivery in Single Lot or Several Lots</w:t>
      </w:r>
    </w:p>
    <w:p w:rsidR="00D56030" w:rsidRDefault="003C1071">
      <w:pPr>
        <w:numPr>
          <w:ilvl w:val="1"/>
          <w:numId w:val="26"/>
        </w:numPr>
        <w:contextualSpacing/>
        <w:rPr>
          <w:rFonts w:ascii="Times New Roman" w:eastAsia="Times New Roman" w:hAnsi="Times New Roman" w:cs="Times New Roman"/>
          <w:sz w:val="20"/>
          <w:szCs w:val="20"/>
        </w:rPr>
      </w:pPr>
      <w:r>
        <w:rPr>
          <w:rFonts w:ascii="Times New Roman" w:eastAsia="Times New Roman" w:hAnsi="Times New Roman" w:cs="Times New Roman"/>
          <w:color w:val="212121"/>
          <w:sz w:val="20"/>
          <w:szCs w:val="20"/>
        </w:rPr>
        <w:t>Unless otherwise agreed all goods called for by a contract</w:t>
      </w:r>
      <w:r>
        <w:rPr>
          <w:rFonts w:ascii="Times New Roman" w:eastAsia="Times New Roman" w:hAnsi="Times New Roman" w:cs="Times New Roman"/>
          <w:color w:val="212121"/>
          <w:sz w:val="20"/>
          <w:szCs w:val="20"/>
        </w:rPr>
        <w:t xml:space="preserve"> for sale must be tendered in a single delivery and payment is due only on such tender but where the circumstances give either party the right to make or demand delivery in lots the price if it can be apportioned may be demanded for each lot.</w:t>
      </w:r>
    </w:p>
    <w:p w:rsidR="00D56030" w:rsidRDefault="00D56030">
      <w:pPr>
        <w:jc w:val="center"/>
        <w:rPr>
          <w:rFonts w:ascii="Times New Roman" w:eastAsia="Times New Roman" w:hAnsi="Times New Roman" w:cs="Times New Roman"/>
          <w:sz w:val="20"/>
          <w:szCs w:val="20"/>
        </w:rPr>
      </w:pPr>
    </w:p>
    <w:p w:rsidR="00D56030" w:rsidRDefault="003C1071">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Chapter 19: </w:t>
      </w:r>
      <w:r>
        <w:rPr>
          <w:rFonts w:ascii="Times New Roman" w:eastAsia="Times New Roman" w:hAnsi="Times New Roman" w:cs="Times New Roman"/>
          <w:sz w:val="24"/>
          <w:szCs w:val="24"/>
        </w:rPr>
        <w:t>Material Breach, Substantial Performance, and Anticipatory Repudiation</w:t>
      </w:r>
    </w:p>
    <w:p w:rsidR="00D56030" w:rsidRDefault="003C1071">
      <w:pPr>
        <w:numPr>
          <w:ilvl w:val="0"/>
          <w:numId w:val="13"/>
        </w:numPr>
        <w:contextualSpacing/>
        <w:rPr>
          <w:rFonts w:ascii="Times New Roman" w:eastAsia="Times New Roman" w:hAnsi="Times New Roman" w:cs="Times New Roman"/>
          <w:sz w:val="20"/>
          <w:szCs w:val="20"/>
        </w:rPr>
      </w:pPr>
      <w:r>
        <w:rPr>
          <w:rFonts w:ascii="Times New Roman" w:eastAsia="Times New Roman" w:hAnsi="Times New Roman" w:cs="Times New Roman"/>
          <w:b/>
          <w:sz w:val="20"/>
          <w:szCs w:val="20"/>
        </w:rPr>
        <w:t>R.2d § 241: Circumstances Significant in Determining Whether a Failure Is Material –</w:t>
      </w:r>
      <w:r>
        <w:rPr>
          <w:rFonts w:ascii="Times New Roman" w:eastAsia="Times New Roman" w:hAnsi="Times New Roman" w:cs="Times New Roman"/>
          <w:sz w:val="20"/>
          <w:szCs w:val="20"/>
        </w:rPr>
        <w:t xml:space="preserve"> In determining whether a failure to render or to offer performance is material, the following circum</w:t>
      </w:r>
      <w:r>
        <w:rPr>
          <w:rFonts w:ascii="Times New Roman" w:eastAsia="Times New Roman" w:hAnsi="Times New Roman" w:cs="Times New Roman"/>
          <w:sz w:val="20"/>
          <w:szCs w:val="20"/>
        </w:rPr>
        <w:t>stances are significant:</w:t>
      </w:r>
    </w:p>
    <w:p w:rsidR="00D56030" w:rsidRDefault="003C1071">
      <w:pPr>
        <w:numPr>
          <w:ilvl w:val="1"/>
          <w:numId w:val="13"/>
        </w:numPr>
        <w:contextualSpacing/>
      </w:pPr>
      <w:r>
        <w:rPr>
          <w:rFonts w:ascii="Times New Roman" w:eastAsia="Times New Roman" w:hAnsi="Times New Roman" w:cs="Times New Roman"/>
          <w:b/>
          <w:sz w:val="20"/>
          <w:szCs w:val="20"/>
        </w:rPr>
        <w:t>(a)</w:t>
      </w:r>
      <w:r>
        <w:rPr>
          <w:rFonts w:ascii="Times New Roman" w:eastAsia="Times New Roman" w:hAnsi="Times New Roman" w:cs="Times New Roman"/>
          <w:sz w:val="20"/>
          <w:szCs w:val="20"/>
        </w:rPr>
        <w:t xml:space="preserve"> the extent to which the injured party will be deprived of the benefit which he reasonably expected;</w:t>
      </w:r>
    </w:p>
    <w:p w:rsidR="00D56030" w:rsidRDefault="003C1071">
      <w:pPr>
        <w:numPr>
          <w:ilvl w:val="1"/>
          <w:numId w:val="13"/>
        </w:numPr>
        <w:contextualSpacing/>
      </w:pPr>
      <w:r>
        <w:rPr>
          <w:rFonts w:ascii="Times New Roman" w:eastAsia="Times New Roman" w:hAnsi="Times New Roman" w:cs="Times New Roman"/>
          <w:b/>
          <w:sz w:val="20"/>
          <w:szCs w:val="20"/>
        </w:rPr>
        <w:t>(b)</w:t>
      </w:r>
      <w:r>
        <w:rPr>
          <w:rFonts w:ascii="Times New Roman" w:eastAsia="Times New Roman" w:hAnsi="Times New Roman" w:cs="Times New Roman"/>
          <w:sz w:val="20"/>
          <w:szCs w:val="20"/>
        </w:rPr>
        <w:t xml:space="preserve"> the extent to which the injured party can be adequately compensated for the part of that benefit of which he will be depriv</w:t>
      </w:r>
      <w:r>
        <w:rPr>
          <w:rFonts w:ascii="Times New Roman" w:eastAsia="Times New Roman" w:hAnsi="Times New Roman" w:cs="Times New Roman"/>
          <w:sz w:val="20"/>
          <w:szCs w:val="20"/>
        </w:rPr>
        <w:t>ed;</w:t>
      </w:r>
    </w:p>
    <w:p w:rsidR="00D56030" w:rsidRDefault="003C1071">
      <w:pPr>
        <w:numPr>
          <w:ilvl w:val="1"/>
          <w:numId w:val="13"/>
        </w:numPr>
        <w:contextualSpacing/>
      </w:pPr>
      <w:r>
        <w:rPr>
          <w:rFonts w:ascii="Times New Roman" w:eastAsia="Times New Roman" w:hAnsi="Times New Roman" w:cs="Times New Roman"/>
          <w:b/>
          <w:sz w:val="20"/>
          <w:szCs w:val="20"/>
        </w:rPr>
        <w:t xml:space="preserve">(c) </w:t>
      </w:r>
      <w:r>
        <w:rPr>
          <w:rFonts w:ascii="Times New Roman" w:eastAsia="Times New Roman" w:hAnsi="Times New Roman" w:cs="Times New Roman"/>
          <w:sz w:val="20"/>
          <w:szCs w:val="20"/>
        </w:rPr>
        <w:t>the extent to which the party failing to perform or to offer to perform will suffer forfeiture;</w:t>
      </w:r>
    </w:p>
    <w:p w:rsidR="00D56030" w:rsidRDefault="003C1071">
      <w:pPr>
        <w:numPr>
          <w:ilvl w:val="1"/>
          <w:numId w:val="13"/>
        </w:numPr>
        <w:contextualSpacing/>
      </w:pPr>
      <w:r>
        <w:rPr>
          <w:rFonts w:ascii="Times New Roman" w:eastAsia="Times New Roman" w:hAnsi="Times New Roman" w:cs="Times New Roman"/>
          <w:b/>
          <w:sz w:val="20"/>
          <w:szCs w:val="20"/>
        </w:rPr>
        <w:t>(d)</w:t>
      </w:r>
      <w:r>
        <w:rPr>
          <w:rFonts w:ascii="Times New Roman" w:eastAsia="Times New Roman" w:hAnsi="Times New Roman" w:cs="Times New Roman"/>
          <w:sz w:val="20"/>
          <w:szCs w:val="20"/>
        </w:rPr>
        <w:t xml:space="preserve"> the likelihood that the party failing to perform or to offer to perform will cure his failure, taking account of all the circumstances including any</w:t>
      </w:r>
      <w:r>
        <w:rPr>
          <w:rFonts w:ascii="Times New Roman" w:eastAsia="Times New Roman" w:hAnsi="Times New Roman" w:cs="Times New Roman"/>
          <w:sz w:val="20"/>
          <w:szCs w:val="20"/>
        </w:rPr>
        <w:t xml:space="preserve"> reasonable assurances;</w:t>
      </w:r>
    </w:p>
    <w:p w:rsidR="00D56030" w:rsidRDefault="003C1071">
      <w:pPr>
        <w:numPr>
          <w:ilvl w:val="1"/>
          <w:numId w:val="13"/>
        </w:numPr>
        <w:contextualSpacing/>
      </w:pPr>
      <w:r>
        <w:rPr>
          <w:rFonts w:ascii="Times New Roman" w:eastAsia="Times New Roman" w:hAnsi="Times New Roman" w:cs="Times New Roman"/>
          <w:b/>
          <w:sz w:val="20"/>
          <w:szCs w:val="20"/>
        </w:rPr>
        <w:t>(e)</w:t>
      </w:r>
      <w:r>
        <w:rPr>
          <w:rFonts w:ascii="Times New Roman" w:eastAsia="Times New Roman" w:hAnsi="Times New Roman" w:cs="Times New Roman"/>
          <w:sz w:val="20"/>
          <w:szCs w:val="20"/>
        </w:rPr>
        <w:t xml:space="preserve"> the extent to which the behavior of the party failing to perform or to offer to perform comports with standards of good faith and fair dealing.</w:t>
      </w:r>
    </w:p>
    <w:p w:rsidR="00D56030" w:rsidRDefault="003C1071">
      <w:pPr>
        <w:numPr>
          <w:ilvl w:val="0"/>
          <w:numId w:val="13"/>
        </w:numPr>
        <w:contextualSpacing/>
        <w:rPr>
          <w:rFonts w:ascii="Times New Roman" w:eastAsia="Times New Roman" w:hAnsi="Times New Roman" w:cs="Times New Roman"/>
          <w:sz w:val="20"/>
          <w:szCs w:val="20"/>
        </w:rPr>
      </w:pPr>
      <w:r>
        <w:rPr>
          <w:rFonts w:ascii="Times New Roman" w:eastAsia="Times New Roman" w:hAnsi="Times New Roman" w:cs="Times New Roman"/>
          <w:b/>
          <w:sz w:val="20"/>
          <w:szCs w:val="20"/>
        </w:rPr>
        <w:t xml:space="preserve">UCC § 2-601: Buyer’s Rights on Improper Delivery – </w:t>
      </w:r>
      <w:r>
        <w:rPr>
          <w:rFonts w:ascii="Times New Roman" w:eastAsia="Times New Roman" w:hAnsi="Times New Roman" w:cs="Times New Roman"/>
          <w:sz w:val="20"/>
          <w:szCs w:val="20"/>
        </w:rPr>
        <w:t>Subject to the provisions of this</w:t>
      </w:r>
      <w:r>
        <w:rPr>
          <w:rFonts w:ascii="Times New Roman" w:eastAsia="Times New Roman" w:hAnsi="Times New Roman" w:cs="Times New Roman"/>
          <w:sz w:val="20"/>
          <w:szCs w:val="20"/>
        </w:rPr>
        <w:t xml:space="preserve"> Article on breach in installment contracts (Section 2-612) and unless otherwise agreed under the sections on contractual limitations of remedy (Sections 2-718 and 2-719), if the goods or the tender of delivery fail in any respect to conform to the contrac</w:t>
      </w:r>
      <w:r>
        <w:rPr>
          <w:rFonts w:ascii="Times New Roman" w:eastAsia="Times New Roman" w:hAnsi="Times New Roman" w:cs="Times New Roman"/>
          <w:sz w:val="20"/>
          <w:szCs w:val="20"/>
        </w:rPr>
        <w:t>t, the buyer may</w:t>
      </w:r>
    </w:p>
    <w:p w:rsidR="00D56030" w:rsidRDefault="003C1071">
      <w:pPr>
        <w:numPr>
          <w:ilvl w:val="1"/>
          <w:numId w:val="13"/>
        </w:numPr>
        <w:contextualSpacing/>
      </w:pPr>
      <w:r>
        <w:rPr>
          <w:rFonts w:ascii="Times New Roman" w:eastAsia="Times New Roman" w:hAnsi="Times New Roman" w:cs="Times New Roman"/>
          <w:b/>
          <w:sz w:val="20"/>
          <w:szCs w:val="20"/>
        </w:rPr>
        <w:t>(a)</w:t>
      </w:r>
      <w:r>
        <w:rPr>
          <w:rFonts w:ascii="Times New Roman" w:eastAsia="Times New Roman" w:hAnsi="Times New Roman" w:cs="Times New Roman"/>
          <w:sz w:val="20"/>
          <w:szCs w:val="20"/>
        </w:rPr>
        <w:t xml:space="preserve"> reject the whole; or</w:t>
      </w:r>
    </w:p>
    <w:p w:rsidR="00D56030" w:rsidRDefault="003C1071">
      <w:pPr>
        <w:numPr>
          <w:ilvl w:val="1"/>
          <w:numId w:val="13"/>
        </w:numPr>
        <w:contextualSpacing/>
      </w:pPr>
      <w:r>
        <w:rPr>
          <w:rFonts w:ascii="Times New Roman" w:eastAsia="Times New Roman" w:hAnsi="Times New Roman" w:cs="Times New Roman"/>
          <w:b/>
          <w:sz w:val="20"/>
          <w:szCs w:val="20"/>
        </w:rPr>
        <w:t>(b)</w:t>
      </w:r>
      <w:r>
        <w:rPr>
          <w:rFonts w:ascii="Times New Roman" w:eastAsia="Times New Roman" w:hAnsi="Times New Roman" w:cs="Times New Roman"/>
          <w:sz w:val="20"/>
          <w:szCs w:val="20"/>
        </w:rPr>
        <w:t xml:space="preserve"> accept the whole; or</w:t>
      </w:r>
    </w:p>
    <w:p w:rsidR="00D56030" w:rsidRDefault="003C1071">
      <w:pPr>
        <w:numPr>
          <w:ilvl w:val="1"/>
          <w:numId w:val="13"/>
        </w:numPr>
        <w:contextualSpacing/>
      </w:pPr>
      <w:r>
        <w:rPr>
          <w:rFonts w:ascii="Times New Roman" w:eastAsia="Times New Roman" w:hAnsi="Times New Roman" w:cs="Times New Roman"/>
          <w:b/>
          <w:sz w:val="20"/>
          <w:szCs w:val="20"/>
        </w:rPr>
        <w:t>(c)</w:t>
      </w:r>
      <w:r>
        <w:rPr>
          <w:rFonts w:ascii="Times New Roman" w:eastAsia="Times New Roman" w:hAnsi="Times New Roman" w:cs="Times New Roman"/>
          <w:sz w:val="20"/>
          <w:szCs w:val="20"/>
        </w:rPr>
        <w:t xml:space="preserve"> accept any commercial unit or units and reject the rest.</w:t>
      </w:r>
    </w:p>
    <w:p w:rsidR="00D56030" w:rsidRDefault="003C1071">
      <w:pPr>
        <w:numPr>
          <w:ilvl w:val="0"/>
          <w:numId w:val="13"/>
        </w:numPr>
        <w:contextualSpacing/>
        <w:rPr>
          <w:rFonts w:ascii="Times New Roman" w:eastAsia="Times New Roman" w:hAnsi="Times New Roman" w:cs="Times New Roman"/>
          <w:sz w:val="20"/>
          <w:szCs w:val="20"/>
        </w:rPr>
      </w:pPr>
      <w:r>
        <w:rPr>
          <w:rFonts w:ascii="Times New Roman" w:eastAsia="Times New Roman" w:hAnsi="Times New Roman" w:cs="Times New Roman"/>
          <w:b/>
          <w:sz w:val="20"/>
          <w:szCs w:val="20"/>
        </w:rPr>
        <w:t xml:space="preserve">UCC § 2-508: </w:t>
      </w:r>
      <w:r>
        <w:rPr>
          <w:rFonts w:ascii="Times New Roman" w:eastAsia="Times New Roman" w:hAnsi="Times New Roman" w:cs="Times New Roman"/>
          <w:b/>
          <w:color w:val="252525"/>
          <w:sz w:val="20"/>
          <w:szCs w:val="20"/>
        </w:rPr>
        <w:t>Cure by Seller of Improper Tender or Delivery; Replacement</w:t>
      </w:r>
    </w:p>
    <w:p w:rsidR="00D56030" w:rsidRDefault="003C1071">
      <w:pPr>
        <w:numPr>
          <w:ilvl w:val="1"/>
          <w:numId w:val="13"/>
        </w:numPr>
        <w:spacing w:before="220"/>
        <w:contextualSpacing/>
        <w:rPr>
          <w:color w:val="252525"/>
        </w:rPr>
      </w:pPr>
      <w:r>
        <w:rPr>
          <w:rFonts w:ascii="Times New Roman" w:eastAsia="Times New Roman" w:hAnsi="Times New Roman" w:cs="Times New Roman"/>
          <w:b/>
          <w:color w:val="212121"/>
          <w:sz w:val="20"/>
          <w:szCs w:val="20"/>
        </w:rPr>
        <w:t xml:space="preserve">(1) </w:t>
      </w:r>
      <w:r>
        <w:rPr>
          <w:rFonts w:ascii="Times New Roman" w:eastAsia="Times New Roman" w:hAnsi="Times New Roman" w:cs="Times New Roman"/>
          <w:color w:val="212121"/>
          <w:sz w:val="20"/>
          <w:szCs w:val="20"/>
        </w:rPr>
        <w:t>Where any tender or delivery by the seller is rejected because non-conforming and the time for performance has not yet expired, the seller may seasonably notify the buyer of his intention to cure and may then within the contract time make a conforming deli</w:t>
      </w:r>
      <w:r>
        <w:rPr>
          <w:rFonts w:ascii="Times New Roman" w:eastAsia="Times New Roman" w:hAnsi="Times New Roman" w:cs="Times New Roman"/>
          <w:color w:val="212121"/>
          <w:sz w:val="20"/>
          <w:szCs w:val="20"/>
        </w:rPr>
        <w:t>very.</w:t>
      </w:r>
    </w:p>
    <w:p w:rsidR="00D56030" w:rsidRDefault="003C1071">
      <w:pPr>
        <w:numPr>
          <w:ilvl w:val="1"/>
          <w:numId w:val="13"/>
        </w:numPr>
        <w:spacing w:before="220"/>
        <w:contextualSpacing/>
        <w:rPr>
          <w:color w:val="252525"/>
        </w:rPr>
      </w:pPr>
      <w:r>
        <w:rPr>
          <w:rFonts w:ascii="Times New Roman" w:eastAsia="Times New Roman" w:hAnsi="Times New Roman" w:cs="Times New Roman"/>
          <w:b/>
          <w:color w:val="212121"/>
          <w:sz w:val="20"/>
          <w:szCs w:val="20"/>
        </w:rPr>
        <w:t xml:space="preserve">(2) </w:t>
      </w:r>
      <w:r>
        <w:rPr>
          <w:rFonts w:ascii="Times New Roman" w:eastAsia="Times New Roman" w:hAnsi="Times New Roman" w:cs="Times New Roman"/>
          <w:color w:val="212121"/>
          <w:sz w:val="20"/>
          <w:szCs w:val="20"/>
        </w:rPr>
        <w:t>Where the buyer rejects a non-conforming tender which the seller had reasonable grounds to believe would be acceptable with or without money allowance the seller may if he seasonably notifies the buyer have a further reasonable time to substitute</w:t>
      </w:r>
      <w:r>
        <w:rPr>
          <w:rFonts w:ascii="Times New Roman" w:eastAsia="Times New Roman" w:hAnsi="Times New Roman" w:cs="Times New Roman"/>
          <w:color w:val="212121"/>
          <w:sz w:val="20"/>
          <w:szCs w:val="20"/>
        </w:rPr>
        <w:t xml:space="preserve"> a conforming tender.</w:t>
      </w:r>
    </w:p>
    <w:p w:rsidR="00D56030" w:rsidRDefault="003C1071">
      <w:pPr>
        <w:numPr>
          <w:ilvl w:val="0"/>
          <w:numId w:val="13"/>
        </w:numPr>
        <w:contextualSpacing/>
        <w:rPr>
          <w:rFonts w:ascii="Times New Roman" w:eastAsia="Times New Roman" w:hAnsi="Times New Roman" w:cs="Times New Roman"/>
          <w:color w:val="212121"/>
          <w:sz w:val="20"/>
          <w:szCs w:val="20"/>
        </w:rPr>
      </w:pPr>
      <w:r>
        <w:rPr>
          <w:rFonts w:ascii="Times New Roman" w:eastAsia="Times New Roman" w:hAnsi="Times New Roman" w:cs="Times New Roman"/>
          <w:b/>
          <w:sz w:val="20"/>
          <w:szCs w:val="20"/>
        </w:rPr>
        <w:t xml:space="preserve">UCC § 2-612: “Installment Contract”; Breach  </w:t>
      </w:r>
    </w:p>
    <w:p w:rsidR="00D56030" w:rsidRDefault="003C1071">
      <w:pPr>
        <w:numPr>
          <w:ilvl w:val="1"/>
          <w:numId w:val="13"/>
        </w:numPr>
        <w:spacing w:before="220"/>
        <w:contextualSpacing/>
        <w:rPr>
          <w:color w:val="212121"/>
        </w:rPr>
      </w:pPr>
      <w:r>
        <w:rPr>
          <w:rFonts w:ascii="Times New Roman" w:eastAsia="Times New Roman" w:hAnsi="Times New Roman" w:cs="Times New Roman"/>
          <w:b/>
          <w:color w:val="212121"/>
          <w:sz w:val="20"/>
          <w:szCs w:val="20"/>
        </w:rPr>
        <w:t>(1)</w:t>
      </w:r>
      <w:r>
        <w:rPr>
          <w:rFonts w:ascii="Times New Roman" w:eastAsia="Times New Roman" w:hAnsi="Times New Roman" w:cs="Times New Roman"/>
          <w:color w:val="212121"/>
          <w:sz w:val="20"/>
          <w:szCs w:val="20"/>
        </w:rPr>
        <w:t xml:space="preserve"> An “installment contract” is one which requires or authorizes the delivery of goods in separate lots to be separately accepted, even though the contract contains a clause “each delivery is a separate contract” or its equivalent.</w:t>
      </w:r>
    </w:p>
    <w:p w:rsidR="00D56030" w:rsidRDefault="003C1071">
      <w:pPr>
        <w:numPr>
          <w:ilvl w:val="1"/>
          <w:numId w:val="13"/>
        </w:numPr>
        <w:spacing w:before="220"/>
        <w:contextualSpacing/>
        <w:rPr>
          <w:color w:val="212121"/>
        </w:rPr>
      </w:pPr>
      <w:r>
        <w:rPr>
          <w:rFonts w:ascii="Times New Roman" w:eastAsia="Times New Roman" w:hAnsi="Times New Roman" w:cs="Times New Roman"/>
          <w:b/>
          <w:color w:val="212121"/>
          <w:sz w:val="20"/>
          <w:szCs w:val="20"/>
        </w:rPr>
        <w:t>(2)</w:t>
      </w:r>
      <w:r>
        <w:rPr>
          <w:rFonts w:ascii="Times New Roman" w:eastAsia="Times New Roman" w:hAnsi="Times New Roman" w:cs="Times New Roman"/>
          <w:color w:val="212121"/>
          <w:sz w:val="20"/>
          <w:szCs w:val="20"/>
        </w:rPr>
        <w:t xml:space="preserve"> The buyer may reject a</w:t>
      </w:r>
      <w:r>
        <w:rPr>
          <w:rFonts w:ascii="Times New Roman" w:eastAsia="Times New Roman" w:hAnsi="Times New Roman" w:cs="Times New Roman"/>
          <w:color w:val="212121"/>
          <w:sz w:val="20"/>
          <w:szCs w:val="20"/>
        </w:rPr>
        <w:t>ny installment which is non-conforming if the non-conformity substantially impairs the value of that installment and cannot be cured or if the non-conformity is a defect in the required documents; but if the non-conformity does not fall within subsection (</w:t>
      </w:r>
      <w:r>
        <w:rPr>
          <w:rFonts w:ascii="Times New Roman" w:eastAsia="Times New Roman" w:hAnsi="Times New Roman" w:cs="Times New Roman"/>
          <w:color w:val="212121"/>
          <w:sz w:val="20"/>
          <w:szCs w:val="20"/>
        </w:rPr>
        <w:t>3) and the seller gives adequate assurance of its cure the buyer must accept that installment.</w:t>
      </w:r>
    </w:p>
    <w:p w:rsidR="00D56030" w:rsidRDefault="003C1071">
      <w:pPr>
        <w:numPr>
          <w:ilvl w:val="1"/>
          <w:numId w:val="13"/>
        </w:numPr>
        <w:spacing w:before="220"/>
        <w:contextualSpacing/>
        <w:rPr>
          <w:color w:val="212121"/>
        </w:rPr>
      </w:pPr>
      <w:r>
        <w:rPr>
          <w:rFonts w:ascii="Times New Roman" w:eastAsia="Times New Roman" w:hAnsi="Times New Roman" w:cs="Times New Roman"/>
          <w:b/>
          <w:color w:val="212121"/>
          <w:sz w:val="20"/>
          <w:szCs w:val="20"/>
        </w:rPr>
        <w:t xml:space="preserve">(3) </w:t>
      </w:r>
      <w:r>
        <w:rPr>
          <w:rFonts w:ascii="Times New Roman" w:eastAsia="Times New Roman" w:hAnsi="Times New Roman" w:cs="Times New Roman"/>
          <w:color w:val="212121"/>
          <w:sz w:val="20"/>
          <w:szCs w:val="20"/>
        </w:rPr>
        <w:t>Whenever non-conformity or default with respect to one or more installments substantially impairs the value of the whole contract there is a breach of the wh</w:t>
      </w:r>
      <w:r>
        <w:rPr>
          <w:rFonts w:ascii="Times New Roman" w:eastAsia="Times New Roman" w:hAnsi="Times New Roman" w:cs="Times New Roman"/>
          <w:color w:val="212121"/>
          <w:sz w:val="20"/>
          <w:szCs w:val="20"/>
        </w:rPr>
        <w:t>ole. But the aggrieved party reinstates the contract if he accepts a non-conforming installment without seasonably notifying of cancellation or if he brings an action with respect only to past installments or demands performance as to future installments.</w:t>
      </w:r>
    </w:p>
    <w:p w:rsidR="00D56030" w:rsidRDefault="003C1071">
      <w:pPr>
        <w:numPr>
          <w:ilvl w:val="0"/>
          <w:numId w:val="13"/>
        </w:numPr>
        <w:contextualSpacing/>
        <w:rPr>
          <w:rFonts w:ascii="Times New Roman" w:eastAsia="Times New Roman" w:hAnsi="Times New Roman" w:cs="Times New Roman"/>
          <w:sz w:val="20"/>
          <w:szCs w:val="20"/>
        </w:rPr>
      </w:pPr>
      <w:r>
        <w:rPr>
          <w:rFonts w:ascii="Times New Roman" w:eastAsia="Times New Roman" w:hAnsi="Times New Roman" w:cs="Times New Roman"/>
          <w:b/>
          <w:sz w:val="20"/>
          <w:szCs w:val="20"/>
        </w:rPr>
        <w:t xml:space="preserve">R.2d § 250: When a Statement or an Act is a Repudiation </w:t>
      </w:r>
      <w:r>
        <w:rPr>
          <w:rFonts w:ascii="Times New Roman" w:eastAsia="Times New Roman" w:hAnsi="Times New Roman" w:cs="Times New Roman"/>
          <w:sz w:val="20"/>
          <w:szCs w:val="20"/>
        </w:rPr>
        <w:t>– A repudiation is</w:t>
      </w:r>
    </w:p>
    <w:p w:rsidR="00D56030" w:rsidRDefault="003C1071">
      <w:pPr>
        <w:numPr>
          <w:ilvl w:val="1"/>
          <w:numId w:val="13"/>
        </w:numPr>
        <w:contextualSpacing/>
      </w:pPr>
      <w:r>
        <w:rPr>
          <w:rFonts w:ascii="Times New Roman" w:eastAsia="Times New Roman" w:hAnsi="Times New Roman" w:cs="Times New Roman"/>
          <w:b/>
          <w:sz w:val="20"/>
          <w:szCs w:val="20"/>
        </w:rPr>
        <w:t xml:space="preserve">(a) </w:t>
      </w:r>
      <w:r>
        <w:rPr>
          <w:rFonts w:ascii="Times New Roman" w:eastAsia="Times New Roman" w:hAnsi="Times New Roman" w:cs="Times New Roman"/>
          <w:sz w:val="20"/>
          <w:szCs w:val="20"/>
        </w:rPr>
        <w:t>a statement by the obligor to the obligee indicating that the obligor will commit a breach that would of itself give the obligee a claim for damages for total breach under § 243</w:t>
      </w:r>
      <w:r>
        <w:rPr>
          <w:rFonts w:ascii="Times New Roman" w:eastAsia="Times New Roman" w:hAnsi="Times New Roman" w:cs="Times New Roman"/>
          <w:sz w:val="20"/>
          <w:szCs w:val="20"/>
        </w:rPr>
        <w:t>, or</w:t>
      </w:r>
    </w:p>
    <w:p w:rsidR="00D56030" w:rsidRDefault="003C1071">
      <w:pPr>
        <w:numPr>
          <w:ilvl w:val="1"/>
          <w:numId w:val="13"/>
        </w:numPr>
        <w:contextualSpacing/>
      </w:pPr>
      <w:r>
        <w:rPr>
          <w:rFonts w:ascii="Times New Roman" w:eastAsia="Times New Roman" w:hAnsi="Times New Roman" w:cs="Times New Roman"/>
          <w:b/>
          <w:sz w:val="20"/>
          <w:szCs w:val="20"/>
        </w:rPr>
        <w:t>(b)</w:t>
      </w:r>
      <w:r>
        <w:rPr>
          <w:rFonts w:ascii="Times New Roman" w:eastAsia="Times New Roman" w:hAnsi="Times New Roman" w:cs="Times New Roman"/>
          <w:sz w:val="20"/>
          <w:szCs w:val="20"/>
        </w:rPr>
        <w:t xml:space="preserve"> a voluntary affirmative act which renders the obligor unable or apparently unable to perform without such a breach.</w:t>
      </w:r>
    </w:p>
    <w:p w:rsidR="00D56030" w:rsidRDefault="003C1071">
      <w:pPr>
        <w:numPr>
          <w:ilvl w:val="0"/>
          <w:numId w:val="13"/>
        </w:numPr>
        <w:contextualSpacing/>
        <w:rPr>
          <w:rFonts w:ascii="Times New Roman" w:eastAsia="Times New Roman" w:hAnsi="Times New Roman" w:cs="Times New Roman"/>
          <w:b/>
          <w:sz w:val="20"/>
          <w:szCs w:val="20"/>
        </w:rPr>
      </w:pPr>
      <w:r>
        <w:rPr>
          <w:rFonts w:ascii="Times New Roman" w:eastAsia="Times New Roman" w:hAnsi="Times New Roman" w:cs="Times New Roman"/>
          <w:b/>
          <w:sz w:val="20"/>
          <w:szCs w:val="20"/>
        </w:rPr>
        <w:t xml:space="preserve">R.2d § 253: Effect of a Repudiation as a Breach and on Other Party’s Duties – </w:t>
      </w:r>
    </w:p>
    <w:p w:rsidR="00D56030" w:rsidRDefault="003C1071">
      <w:pPr>
        <w:numPr>
          <w:ilvl w:val="1"/>
          <w:numId w:val="13"/>
        </w:numPr>
        <w:contextualSpacing/>
      </w:pPr>
      <w:r>
        <w:rPr>
          <w:rFonts w:ascii="Times New Roman" w:eastAsia="Times New Roman" w:hAnsi="Times New Roman" w:cs="Times New Roman"/>
          <w:b/>
          <w:sz w:val="20"/>
          <w:szCs w:val="20"/>
        </w:rPr>
        <w:t>(1)</w:t>
      </w:r>
      <w:r>
        <w:rPr>
          <w:rFonts w:ascii="Times New Roman" w:eastAsia="Times New Roman" w:hAnsi="Times New Roman" w:cs="Times New Roman"/>
          <w:sz w:val="20"/>
          <w:szCs w:val="20"/>
        </w:rPr>
        <w:t xml:space="preserve"> Where an obligor repudiates a duty before he has</w:t>
      </w:r>
      <w:r>
        <w:rPr>
          <w:rFonts w:ascii="Times New Roman" w:eastAsia="Times New Roman" w:hAnsi="Times New Roman" w:cs="Times New Roman"/>
          <w:sz w:val="20"/>
          <w:szCs w:val="20"/>
        </w:rPr>
        <w:t xml:space="preserve"> committed a breach by non-performance and before he has received all of the agreed exchange for it, his repudiation alone gives rise to a claim for damages for total breach.</w:t>
      </w:r>
    </w:p>
    <w:p w:rsidR="00D56030" w:rsidRDefault="003C1071">
      <w:pPr>
        <w:numPr>
          <w:ilvl w:val="1"/>
          <w:numId w:val="13"/>
        </w:numPr>
        <w:contextualSpacing/>
      </w:pPr>
      <w:r>
        <w:rPr>
          <w:rFonts w:ascii="Times New Roman" w:eastAsia="Times New Roman" w:hAnsi="Times New Roman" w:cs="Times New Roman"/>
          <w:b/>
          <w:sz w:val="20"/>
          <w:szCs w:val="20"/>
        </w:rPr>
        <w:t>(2)</w:t>
      </w:r>
      <w:r>
        <w:rPr>
          <w:rFonts w:ascii="Times New Roman" w:eastAsia="Times New Roman" w:hAnsi="Times New Roman" w:cs="Times New Roman"/>
          <w:sz w:val="20"/>
          <w:szCs w:val="20"/>
        </w:rPr>
        <w:t xml:space="preserve"> Where performances are to be exchanged under an exchange of promises, one par</w:t>
      </w:r>
      <w:r>
        <w:rPr>
          <w:rFonts w:ascii="Times New Roman" w:eastAsia="Times New Roman" w:hAnsi="Times New Roman" w:cs="Times New Roman"/>
          <w:sz w:val="20"/>
          <w:szCs w:val="20"/>
        </w:rPr>
        <w:t>ty's repudiation of a duty to render performance discharges the other party's remaining duties to render performance.</w:t>
      </w:r>
    </w:p>
    <w:p w:rsidR="00D56030" w:rsidRDefault="003C1071">
      <w:pPr>
        <w:numPr>
          <w:ilvl w:val="0"/>
          <w:numId w:val="13"/>
        </w:numPr>
        <w:contextualSpacing/>
        <w:rPr>
          <w:rFonts w:ascii="Times New Roman" w:eastAsia="Times New Roman" w:hAnsi="Times New Roman" w:cs="Times New Roman"/>
          <w:b/>
          <w:sz w:val="20"/>
          <w:szCs w:val="20"/>
        </w:rPr>
      </w:pPr>
      <w:r>
        <w:rPr>
          <w:rFonts w:ascii="Times New Roman" w:eastAsia="Times New Roman" w:hAnsi="Times New Roman" w:cs="Times New Roman"/>
          <w:b/>
          <w:sz w:val="20"/>
          <w:szCs w:val="20"/>
        </w:rPr>
        <w:t xml:space="preserve">UCC § 2-610: Anticipatory Repudiation – </w:t>
      </w:r>
      <w:r>
        <w:rPr>
          <w:rFonts w:ascii="Times New Roman" w:eastAsia="Times New Roman" w:hAnsi="Times New Roman" w:cs="Times New Roman"/>
          <w:sz w:val="20"/>
          <w:szCs w:val="20"/>
        </w:rPr>
        <w:t>When either party repudiates the contract with respect to a performance not yet due the loss of which will substantially impair the value of the contract to the other, the aggrieved party may</w:t>
      </w:r>
    </w:p>
    <w:p w:rsidR="00D56030" w:rsidRDefault="003C1071">
      <w:pPr>
        <w:numPr>
          <w:ilvl w:val="1"/>
          <w:numId w:val="13"/>
        </w:numPr>
        <w:contextualSpacing/>
      </w:pPr>
      <w:r>
        <w:rPr>
          <w:rFonts w:ascii="Times New Roman" w:eastAsia="Times New Roman" w:hAnsi="Times New Roman" w:cs="Times New Roman"/>
          <w:b/>
          <w:sz w:val="20"/>
          <w:szCs w:val="20"/>
        </w:rPr>
        <w:t>(a)</w:t>
      </w:r>
      <w:r>
        <w:rPr>
          <w:rFonts w:ascii="Times New Roman" w:eastAsia="Times New Roman" w:hAnsi="Times New Roman" w:cs="Times New Roman"/>
          <w:sz w:val="20"/>
          <w:szCs w:val="20"/>
        </w:rPr>
        <w:t xml:space="preserve"> for a commercially reasonable time await performance by the </w:t>
      </w:r>
      <w:r>
        <w:rPr>
          <w:rFonts w:ascii="Times New Roman" w:eastAsia="Times New Roman" w:hAnsi="Times New Roman" w:cs="Times New Roman"/>
          <w:sz w:val="20"/>
          <w:szCs w:val="20"/>
        </w:rPr>
        <w:t>repudiating party; or</w:t>
      </w:r>
    </w:p>
    <w:p w:rsidR="00D56030" w:rsidRDefault="003C1071">
      <w:pPr>
        <w:numPr>
          <w:ilvl w:val="1"/>
          <w:numId w:val="13"/>
        </w:numPr>
        <w:contextualSpacing/>
      </w:pPr>
      <w:r>
        <w:rPr>
          <w:rFonts w:ascii="Times New Roman" w:eastAsia="Times New Roman" w:hAnsi="Times New Roman" w:cs="Times New Roman"/>
          <w:b/>
          <w:sz w:val="20"/>
          <w:szCs w:val="20"/>
        </w:rPr>
        <w:t>(b)</w:t>
      </w:r>
      <w:r>
        <w:rPr>
          <w:rFonts w:ascii="Times New Roman" w:eastAsia="Times New Roman" w:hAnsi="Times New Roman" w:cs="Times New Roman"/>
          <w:sz w:val="20"/>
          <w:szCs w:val="20"/>
        </w:rPr>
        <w:t xml:space="preserve"> resort to any remedy for breach (Section 2-703 or Section 2-711), even though he has notified the repudiating party that he would await the latter's performance and has urged retraction; and</w:t>
      </w:r>
    </w:p>
    <w:p w:rsidR="00D56030" w:rsidRDefault="003C1071">
      <w:pPr>
        <w:numPr>
          <w:ilvl w:val="1"/>
          <w:numId w:val="13"/>
        </w:numPr>
        <w:contextualSpacing/>
      </w:pPr>
      <w:r>
        <w:rPr>
          <w:rFonts w:ascii="Times New Roman" w:eastAsia="Times New Roman" w:hAnsi="Times New Roman" w:cs="Times New Roman"/>
          <w:b/>
          <w:sz w:val="20"/>
          <w:szCs w:val="20"/>
        </w:rPr>
        <w:t>(c)</w:t>
      </w:r>
      <w:r>
        <w:rPr>
          <w:rFonts w:ascii="Times New Roman" w:eastAsia="Times New Roman" w:hAnsi="Times New Roman" w:cs="Times New Roman"/>
          <w:sz w:val="20"/>
          <w:szCs w:val="20"/>
        </w:rPr>
        <w:t xml:space="preserve"> in either case suspend his own perf</w:t>
      </w:r>
      <w:r>
        <w:rPr>
          <w:rFonts w:ascii="Times New Roman" w:eastAsia="Times New Roman" w:hAnsi="Times New Roman" w:cs="Times New Roman"/>
          <w:sz w:val="20"/>
          <w:szCs w:val="20"/>
        </w:rPr>
        <w:t>ormance or proceed in accordance with the provisions of this Article on the seller's right to identify goods to the contract notwithstanding breach or to salvage unfinished goods (Section 2-704).</w:t>
      </w:r>
    </w:p>
    <w:p w:rsidR="00D56030" w:rsidRDefault="003C1071">
      <w:pPr>
        <w:numPr>
          <w:ilvl w:val="0"/>
          <w:numId w:val="13"/>
        </w:numPr>
        <w:contextualSpacing/>
        <w:rPr>
          <w:rFonts w:ascii="Times New Roman" w:eastAsia="Times New Roman" w:hAnsi="Times New Roman" w:cs="Times New Roman"/>
          <w:sz w:val="20"/>
          <w:szCs w:val="20"/>
        </w:rPr>
      </w:pPr>
      <w:r>
        <w:rPr>
          <w:rFonts w:ascii="Times New Roman" w:eastAsia="Times New Roman" w:hAnsi="Times New Roman" w:cs="Times New Roman"/>
          <w:b/>
          <w:sz w:val="20"/>
          <w:szCs w:val="20"/>
        </w:rPr>
        <w:t xml:space="preserve">R.2d § 256: </w:t>
      </w:r>
      <w:r>
        <w:rPr>
          <w:rFonts w:ascii="Times New Roman" w:eastAsia="Times New Roman" w:hAnsi="Times New Roman" w:cs="Times New Roman"/>
          <w:b/>
          <w:color w:val="252525"/>
          <w:sz w:val="20"/>
          <w:szCs w:val="20"/>
        </w:rPr>
        <w:t>Nullification of Repudiation or Basis for Repudi</w:t>
      </w:r>
      <w:r>
        <w:rPr>
          <w:rFonts w:ascii="Times New Roman" w:eastAsia="Times New Roman" w:hAnsi="Times New Roman" w:cs="Times New Roman"/>
          <w:b/>
          <w:color w:val="252525"/>
          <w:sz w:val="20"/>
          <w:szCs w:val="20"/>
        </w:rPr>
        <w:t>ation</w:t>
      </w:r>
    </w:p>
    <w:p w:rsidR="00D56030" w:rsidRDefault="003C1071">
      <w:pPr>
        <w:numPr>
          <w:ilvl w:val="1"/>
          <w:numId w:val="13"/>
        </w:numPr>
        <w:spacing w:before="220"/>
        <w:contextualSpacing/>
      </w:pPr>
      <w:r>
        <w:rPr>
          <w:rFonts w:ascii="Times New Roman" w:eastAsia="Times New Roman" w:hAnsi="Times New Roman" w:cs="Times New Roman"/>
          <w:b/>
          <w:sz w:val="20"/>
          <w:szCs w:val="20"/>
        </w:rPr>
        <w:t>(1)</w:t>
      </w:r>
      <w:r>
        <w:rPr>
          <w:rFonts w:ascii="Times New Roman" w:eastAsia="Times New Roman" w:hAnsi="Times New Roman" w:cs="Times New Roman"/>
          <w:sz w:val="20"/>
          <w:szCs w:val="20"/>
        </w:rPr>
        <w:t xml:space="preserve"> The effect of a statement as constituting a repudiation under </w:t>
      </w:r>
      <w:hyperlink r:id="rId11">
        <w:r>
          <w:rPr>
            <w:rFonts w:ascii="Times New Roman" w:eastAsia="Times New Roman" w:hAnsi="Times New Roman" w:cs="Times New Roman"/>
            <w:sz w:val="20"/>
            <w:szCs w:val="20"/>
          </w:rPr>
          <w:t>§ 250</w:t>
        </w:r>
      </w:hyperlink>
      <w:r>
        <w:rPr>
          <w:rFonts w:ascii="Times New Roman" w:eastAsia="Times New Roman" w:hAnsi="Times New Roman" w:cs="Times New Roman"/>
          <w:sz w:val="20"/>
          <w:szCs w:val="20"/>
        </w:rPr>
        <w:t xml:space="preserve"> or the basis for a repudiation under </w:t>
      </w:r>
      <w:hyperlink r:id="rId12">
        <w:r>
          <w:rPr>
            <w:rFonts w:ascii="Times New Roman" w:eastAsia="Times New Roman" w:hAnsi="Times New Roman" w:cs="Times New Roman"/>
            <w:sz w:val="20"/>
            <w:szCs w:val="20"/>
          </w:rPr>
          <w:t>§ 251</w:t>
        </w:r>
      </w:hyperlink>
      <w:r>
        <w:rPr>
          <w:rFonts w:ascii="Times New Roman" w:eastAsia="Times New Roman" w:hAnsi="Times New Roman" w:cs="Times New Roman"/>
          <w:sz w:val="20"/>
          <w:szCs w:val="20"/>
        </w:rPr>
        <w:t xml:space="preserve"> is nullified by a retraction of the statement if notification of the retraction comes to the attention of the i</w:t>
      </w:r>
      <w:r>
        <w:rPr>
          <w:rFonts w:ascii="Times New Roman" w:eastAsia="Times New Roman" w:hAnsi="Times New Roman" w:cs="Times New Roman"/>
          <w:sz w:val="20"/>
          <w:szCs w:val="20"/>
        </w:rPr>
        <w:t>njured party before he materially changes his position in reliance on the repudiation or indicates to the other party that he considers the repudiation to be final.</w:t>
      </w:r>
    </w:p>
    <w:p w:rsidR="00D56030" w:rsidRDefault="003C1071">
      <w:pPr>
        <w:numPr>
          <w:ilvl w:val="1"/>
          <w:numId w:val="13"/>
        </w:numPr>
        <w:spacing w:before="220"/>
        <w:contextualSpacing/>
      </w:pPr>
      <w:r>
        <w:rPr>
          <w:rFonts w:ascii="Times New Roman" w:eastAsia="Times New Roman" w:hAnsi="Times New Roman" w:cs="Times New Roman"/>
          <w:b/>
          <w:sz w:val="20"/>
          <w:szCs w:val="20"/>
        </w:rPr>
        <w:t xml:space="preserve">(2) </w:t>
      </w:r>
      <w:r>
        <w:rPr>
          <w:rFonts w:ascii="Times New Roman" w:eastAsia="Times New Roman" w:hAnsi="Times New Roman" w:cs="Times New Roman"/>
          <w:sz w:val="20"/>
          <w:szCs w:val="20"/>
        </w:rPr>
        <w:t>The effect of events other than a statement as constituting a repudiation under</w:t>
      </w:r>
      <w:hyperlink r:id="rId13">
        <w:r>
          <w:rPr>
            <w:rFonts w:ascii="Times New Roman" w:eastAsia="Times New Roman" w:hAnsi="Times New Roman" w:cs="Times New Roman"/>
            <w:sz w:val="20"/>
            <w:szCs w:val="20"/>
          </w:rPr>
          <w:t>§ 250</w:t>
        </w:r>
      </w:hyperlink>
      <w:r>
        <w:rPr>
          <w:rFonts w:ascii="Times New Roman" w:eastAsia="Times New Roman" w:hAnsi="Times New Roman" w:cs="Times New Roman"/>
          <w:sz w:val="20"/>
          <w:szCs w:val="20"/>
        </w:rPr>
        <w:t xml:space="preserve"> or the basis for a repudiation under </w:t>
      </w:r>
      <w:hyperlink r:id="rId14">
        <w:r>
          <w:rPr>
            <w:rFonts w:ascii="Times New Roman" w:eastAsia="Times New Roman" w:hAnsi="Times New Roman" w:cs="Times New Roman"/>
            <w:sz w:val="20"/>
            <w:szCs w:val="20"/>
          </w:rPr>
          <w:t>§ 251</w:t>
        </w:r>
      </w:hyperlink>
      <w:r>
        <w:rPr>
          <w:rFonts w:ascii="Times New Roman" w:eastAsia="Times New Roman" w:hAnsi="Times New Roman" w:cs="Times New Roman"/>
          <w:sz w:val="20"/>
          <w:szCs w:val="20"/>
        </w:rPr>
        <w:t xml:space="preserve"> is nullified if, to the knowledge of the injured party, those events have ceased to exist before he materially changes his position in reliance on the repudiation or indicates to the other pa</w:t>
      </w:r>
      <w:r>
        <w:rPr>
          <w:rFonts w:ascii="Times New Roman" w:eastAsia="Times New Roman" w:hAnsi="Times New Roman" w:cs="Times New Roman"/>
          <w:sz w:val="20"/>
          <w:szCs w:val="20"/>
        </w:rPr>
        <w:t>rty that he considers the repudiation to be final.</w:t>
      </w:r>
    </w:p>
    <w:p w:rsidR="00D56030" w:rsidRDefault="003C1071">
      <w:pPr>
        <w:numPr>
          <w:ilvl w:val="0"/>
          <w:numId w:val="13"/>
        </w:numPr>
        <w:contextualSpacing/>
        <w:rPr>
          <w:rFonts w:ascii="Times New Roman" w:eastAsia="Times New Roman" w:hAnsi="Times New Roman" w:cs="Times New Roman"/>
          <w:sz w:val="20"/>
          <w:szCs w:val="20"/>
        </w:rPr>
      </w:pPr>
      <w:r>
        <w:rPr>
          <w:rFonts w:ascii="Times New Roman" w:eastAsia="Times New Roman" w:hAnsi="Times New Roman" w:cs="Times New Roman"/>
          <w:b/>
          <w:sz w:val="20"/>
          <w:szCs w:val="20"/>
        </w:rPr>
        <w:t>UCC § 2-611: Retraction of Anticipatory Repudiation</w:t>
      </w:r>
    </w:p>
    <w:p w:rsidR="00D56030" w:rsidRDefault="003C1071">
      <w:pPr>
        <w:numPr>
          <w:ilvl w:val="1"/>
          <w:numId w:val="13"/>
        </w:numPr>
        <w:spacing w:before="220"/>
        <w:contextualSpacing/>
      </w:pPr>
      <w:r>
        <w:rPr>
          <w:rFonts w:ascii="Times New Roman" w:eastAsia="Times New Roman" w:hAnsi="Times New Roman" w:cs="Times New Roman"/>
          <w:b/>
          <w:sz w:val="20"/>
          <w:szCs w:val="20"/>
        </w:rPr>
        <w:t xml:space="preserve">(1) </w:t>
      </w:r>
      <w:r>
        <w:rPr>
          <w:rFonts w:ascii="Times New Roman" w:eastAsia="Times New Roman" w:hAnsi="Times New Roman" w:cs="Times New Roman"/>
          <w:sz w:val="20"/>
          <w:szCs w:val="20"/>
        </w:rPr>
        <w:t>Until the repudiating party's next performance is due he can retract his repudiation unless the aggrieved party has since the repudiation cancelled o</w:t>
      </w:r>
      <w:r>
        <w:rPr>
          <w:rFonts w:ascii="Times New Roman" w:eastAsia="Times New Roman" w:hAnsi="Times New Roman" w:cs="Times New Roman"/>
          <w:sz w:val="20"/>
          <w:szCs w:val="20"/>
        </w:rPr>
        <w:t>r materially changed his position or otherwise indicated that he considers the repudiation final.</w:t>
      </w:r>
    </w:p>
    <w:p w:rsidR="00D56030" w:rsidRDefault="003C1071">
      <w:pPr>
        <w:numPr>
          <w:ilvl w:val="1"/>
          <w:numId w:val="13"/>
        </w:numPr>
        <w:spacing w:before="220"/>
        <w:contextualSpacing/>
      </w:pPr>
      <w:r>
        <w:rPr>
          <w:rFonts w:ascii="Times New Roman" w:eastAsia="Times New Roman" w:hAnsi="Times New Roman" w:cs="Times New Roman"/>
          <w:b/>
          <w:sz w:val="20"/>
          <w:szCs w:val="20"/>
        </w:rPr>
        <w:t xml:space="preserve">(2) </w:t>
      </w:r>
      <w:r>
        <w:rPr>
          <w:rFonts w:ascii="Times New Roman" w:eastAsia="Times New Roman" w:hAnsi="Times New Roman" w:cs="Times New Roman"/>
          <w:sz w:val="20"/>
          <w:szCs w:val="20"/>
        </w:rPr>
        <w:t>Retraction may be by any method which clearly indicates to the aggrieved party that the repudiating party intends to perform, but must include any assuran</w:t>
      </w:r>
      <w:r>
        <w:rPr>
          <w:rFonts w:ascii="Times New Roman" w:eastAsia="Times New Roman" w:hAnsi="Times New Roman" w:cs="Times New Roman"/>
          <w:sz w:val="20"/>
          <w:szCs w:val="20"/>
        </w:rPr>
        <w:t>ce justifiably demanded under the provisions of this Article (</w:t>
      </w:r>
      <w:hyperlink r:id="rId15">
        <w:r>
          <w:rPr>
            <w:rFonts w:ascii="Times New Roman" w:eastAsia="Times New Roman" w:hAnsi="Times New Roman" w:cs="Times New Roman"/>
            <w:sz w:val="20"/>
            <w:szCs w:val="20"/>
          </w:rPr>
          <w:t>Section 2-609</w:t>
        </w:r>
      </w:hyperlink>
      <w:r>
        <w:rPr>
          <w:rFonts w:ascii="Times New Roman" w:eastAsia="Times New Roman" w:hAnsi="Times New Roman" w:cs="Times New Roman"/>
          <w:sz w:val="20"/>
          <w:szCs w:val="20"/>
        </w:rPr>
        <w:t>).</w:t>
      </w:r>
    </w:p>
    <w:p w:rsidR="00D56030" w:rsidRDefault="003C1071">
      <w:pPr>
        <w:numPr>
          <w:ilvl w:val="1"/>
          <w:numId w:val="13"/>
        </w:numPr>
        <w:spacing w:before="220"/>
        <w:contextualSpacing/>
      </w:pPr>
      <w:r>
        <w:rPr>
          <w:rFonts w:ascii="Times New Roman" w:eastAsia="Times New Roman" w:hAnsi="Times New Roman" w:cs="Times New Roman"/>
          <w:b/>
          <w:sz w:val="20"/>
          <w:szCs w:val="20"/>
        </w:rPr>
        <w:t xml:space="preserve">(3) </w:t>
      </w:r>
      <w:r>
        <w:rPr>
          <w:rFonts w:ascii="Times New Roman" w:eastAsia="Times New Roman" w:hAnsi="Times New Roman" w:cs="Times New Roman"/>
          <w:sz w:val="20"/>
          <w:szCs w:val="20"/>
        </w:rPr>
        <w:t>Retraction reinstates the repudiating party's rights under the contract with due excuse and allowance to the aggrieved party for any delay occasioned by the repudiat</w:t>
      </w:r>
      <w:r>
        <w:rPr>
          <w:rFonts w:ascii="Times New Roman" w:eastAsia="Times New Roman" w:hAnsi="Times New Roman" w:cs="Times New Roman"/>
          <w:sz w:val="20"/>
          <w:szCs w:val="20"/>
        </w:rPr>
        <w:t>ion.</w:t>
      </w:r>
    </w:p>
    <w:p w:rsidR="00D56030" w:rsidRDefault="003C1071">
      <w:pPr>
        <w:numPr>
          <w:ilvl w:val="0"/>
          <w:numId w:val="13"/>
        </w:numPr>
        <w:contextualSpacing/>
        <w:rPr>
          <w:rFonts w:ascii="Times New Roman" w:eastAsia="Times New Roman" w:hAnsi="Times New Roman" w:cs="Times New Roman"/>
          <w:sz w:val="20"/>
          <w:szCs w:val="20"/>
        </w:rPr>
      </w:pPr>
      <w:r>
        <w:rPr>
          <w:rFonts w:ascii="Times New Roman" w:eastAsia="Times New Roman" w:hAnsi="Times New Roman" w:cs="Times New Roman"/>
          <w:b/>
          <w:sz w:val="20"/>
          <w:szCs w:val="20"/>
        </w:rPr>
        <w:t xml:space="preserve">R.2d § 251: When Failure to Give Assurance May be Treated as a Repudiation </w:t>
      </w:r>
    </w:p>
    <w:p w:rsidR="00D56030" w:rsidRDefault="003C1071">
      <w:pPr>
        <w:numPr>
          <w:ilvl w:val="1"/>
          <w:numId w:val="13"/>
        </w:numPr>
        <w:contextualSpacing/>
      </w:pPr>
      <w:r>
        <w:rPr>
          <w:rFonts w:ascii="Times New Roman" w:eastAsia="Times New Roman" w:hAnsi="Times New Roman" w:cs="Times New Roman"/>
          <w:b/>
          <w:sz w:val="20"/>
          <w:szCs w:val="20"/>
        </w:rPr>
        <w:t>(1)</w:t>
      </w:r>
      <w:r>
        <w:rPr>
          <w:rFonts w:ascii="Times New Roman" w:eastAsia="Times New Roman" w:hAnsi="Times New Roman" w:cs="Times New Roman"/>
          <w:sz w:val="20"/>
          <w:szCs w:val="20"/>
        </w:rPr>
        <w:t xml:space="preserve"> Where reasonable grounds arise to believe that the obligor will commit a breach by non-performance that would of itself give the obligee a claim for damages for total brea</w:t>
      </w:r>
      <w:r>
        <w:rPr>
          <w:rFonts w:ascii="Times New Roman" w:eastAsia="Times New Roman" w:hAnsi="Times New Roman" w:cs="Times New Roman"/>
          <w:sz w:val="20"/>
          <w:szCs w:val="20"/>
        </w:rPr>
        <w:t>ch under § 243, the obligee may demand adequate assurance of due performance and may, if reasonable, suspend any performance for which he has not already received the agreed exchange until he receives such assurance.</w:t>
      </w:r>
    </w:p>
    <w:p w:rsidR="00D56030" w:rsidRDefault="003C1071">
      <w:pPr>
        <w:numPr>
          <w:ilvl w:val="1"/>
          <w:numId w:val="13"/>
        </w:numPr>
        <w:contextualSpacing/>
      </w:pPr>
      <w:r>
        <w:rPr>
          <w:rFonts w:ascii="Times New Roman" w:eastAsia="Times New Roman" w:hAnsi="Times New Roman" w:cs="Times New Roman"/>
          <w:b/>
          <w:sz w:val="20"/>
          <w:szCs w:val="20"/>
        </w:rPr>
        <w:t>(2)</w:t>
      </w:r>
      <w:r>
        <w:rPr>
          <w:rFonts w:ascii="Times New Roman" w:eastAsia="Times New Roman" w:hAnsi="Times New Roman" w:cs="Times New Roman"/>
          <w:sz w:val="20"/>
          <w:szCs w:val="20"/>
        </w:rPr>
        <w:t xml:space="preserve"> The obligee may treat as a repudiat</w:t>
      </w:r>
      <w:r>
        <w:rPr>
          <w:rFonts w:ascii="Times New Roman" w:eastAsia="Times New Roman" w:hAnsi="Times New Roman" w:cs="Times New Roman"/>
          <w:sz w:val="20"/>
          <w:szCs w:val="20"/>
        </w:rPr>
        <w:t>ion the obligor's failure to provide within a reasonable time such assurance of due performance as is adequate in the circumstances of the particular case.</w:t>
      </w:r>
    </w:p>
    <w:p w:rsidR="00D56030" w:rsidRDefault="003C1071">
      <w:pPr>
        <w:numPr>
          <w:ilvl w:val="0"/>
          <w:numId w:val="13"/>
        </w:numPr>
        <w:contextualSpacing/>
        <w:rPr>
          <w:rFonts w:ascii="Times New Roman" w:eastAsia="Times New Roman" w:hAnsi="Times New Roman" w:cs="Times New Roman"/>
          <w:b/>
          <w:sz w:val="20"/>
          <w:szCs w:val="20"/>
        </w:rPr>
      </w:pPr>
      <w:r>
        <w:rPr>
          <w:rFonts w:ascii="Times New Roman" w:eastAsia="Times New Roman" w:hAnsi="Times New Roman" w:cs="Times New Roman"/>
          <w:b/>
          <w:sz w:val="20"/>
          <w:szCs w:val="20"/>
        </w:rPr>
        <w:t xml:space="preserve">UCC § 2-609: Right to Adequate Assurance of Performance – </w:t>
      </w:r>
    </w:p>
    <w:p w:rsidR="00D56030" w:rsidRDefault="003C1071">
      <w:pPr>
        <w:numPr>
          <w:ilvl w:val="1"/>
          <w:numId w:val="13"/>
        </w:numPr>
        <w:contextualSpacing/>
      </w:pPr>
      <w:r>
        <w:rPr>
          <w:rFonts w:ascii="Times New Roman" w:eastAsia="Times New Roman" w:hAnsi="Times New Roman" w:cs="Times New Roman"/>
          <w:b/>
          <w:sz w:val="20"/>
          <w:szCs w:val="20"/>
        </w:rPr>
        <w:t>(1)</w:t>
      </w:r>
      <w:r>
        <w:rPr>
          <w:rFonts w:ascii="Times New Roman" w:eastAsia="Times New Roman" w:hAnsi="Times New Roman" w:cs="Times New Roman"/>
          <w:sz w:val="20"/>
          <w:szCs w:val="20"/>
        </w:rPr>
        <w:t xml:space="preserve"> A contract for sale imposes an obliga</w:t>
      </w:r>
      <w:r>
        <w:rPr>
          <w:rFonts w:ascii="Times New Roman" w:eastAsia="Times New Roman" w:hAnsi="Times New Roman" w:cs="Times New Roman"/>
          <w:sz w:val="20"/>
          <w:szCs w:val="20"/>
        </w:rPr>
        <w:t>tion on each party that the other's expectation of receiving due performance will not be impaired. When reasonable grounds for insecurity arise with respect to the performance of either party the other may in writing demand adequate assurance of due perfor</w:t>
      </w:r>
      <w:r>
        <w:rPr>
          <w:rFonts w:ascii="Times New Roman" w:eastAsia="Times New Roman" w:hAnsi="Times New Roman" w:cs="Times New Roman"/>
          <w:sz w:val="20"/>
          <w:szCs w:val="20"/>
        </w:rPr>
        <w:t>mance and until that party receives such assurance may if commercially reasonable suspend any performance for which that party has not already received the agreed return.</w:t>
      </w:r>
    </w:p>
    <w:p w:rsidR="00D56030" w:rsidRDefault="003C1071">
      <w:pPr>
        <w:numPr>
          <w:ilvl w:val="1"/>
          <w:numId w:val="13"/>
        </w:numPr>
        <w:contextualSpacing/>
      </w:pPr>
      <w:r>
        <w:rPr>
          <w:rFonts w:ascii="Times New Roman" w:eastAsia="Times New Roman" w:hAnsi="Times New Roman" w:cs="Times New Roman"/>
          <w:b/>
          <w:sz w:val="20"/>
          <w:szCs w:val="20"/>
        </w:rPr>
        <w:t>(2)</w:t>
      </w:r>
      <w:r>
        <w:rPr>
          <w:rFonts w:ascii="Times New Roman" w:eastAsia="Times New Roman" w:hAnsi="Times New Roman" w:cs="Times New Roman"/>
          <w:sz w:val="20"/>
          <w:szCs w:val="20"/>
        </w:rPr>
        <w:t xml:space="preserve"> Between merchants the reasonableness of grounds for insecurity and the adequacy of any assurance offered shall be determined according to commercial standards.</w:t>
      </w:r>
    </w:p>
    <w:p w:rsidR="00D56030" w:rsidRDefault="003C1071">
      <w:pPr>
        <w:numPr>
          <w:ilvl w:val="1"/>
          <w:numId w:val="13"/>
        </w:numPr>
        <w:contextualSpacing/>
      </w:pPr>
      <w:r>
        <w:rPr>
          <w:rFonts w:ascii="Times New Roman" w:eastAsia="Times New Roman" w:hAnsi="Times New Roman" w:cs="Times New Roman"/>
          <w:b/>
          <w:sz w:val="20"/>
          <w:szCs w:val="20"/>
        </w:rPr>
        <w:t>(3)</w:t>
      </w:r>
      <w:r>
        <w:rPr>
          <w:rFonts w:ascii="Times New Roman" w:eastAsia="Times New Roman" w:hAnsi="Times New Roman" w:cs="Times New Roman"/>
          <w:sz w:val="20"/>
          <w:szCs w:val="20"/>
        </w:rPr>
        <w:t xml:space="preserve"> Acceptance of any improper delivery or payment does not prejudice the aggrieved party's right to demand adequate assurance of future performance.</w:t>
      </w:r>
    </w:p>
    <w:p w:rsidR="00D56030" w:rsidRDefault="003C1071">
      <w:pPr>
        <w:numPr>
          <w:ilvl w:val="1"/>
          <w:numId w:val="13"/>
        </w:numPr>
        <w:contextualSpacing/>
      </w:pPr>
      <w:r>
        <w:rPr>
          <w:rFonts w:ascii="Times New Roman" w:eastAsia="Times New Roman" w:hAnsi="Times New Roman" w:cs="Times New Roman"/>
          <w:b/>
          <w:sz w:val="20"/>
          <w:szCs w:val="20"/>
        </w:rPr>
        <w:t>(4)</w:t>
      </w:r>
      <w:r>
        <w:rPr>
          <w:rFonts w:ascii="Times New Roman" w:eastAsia="Times New Roman" w:hAnsi="Times New Roman" w:cs="Times New Roman"/>
          <w:sz w:val="20"/>
          <w:szCs w:val="20"/>
        </w:rPr>
        <w:t xml:space="preserve"> After receipt of a justified demand failure to provide within a reasonable time not exceeding 30 days suc</w:t>
      </w:r>
      <w:r>
        <w:rPr>
          <w:rFonts w:ascii="Times New Roman" w:eastAsia="Times New Roman" w:hAnsi="Times New Roman" w:cs="Times New Roman"/>
          <w:sz w:val="20"/>
          <w:szCs w:val="20"/>
        </w:rPr>
        <w:t>h assurance of due performance as is adequate under the circumstances of the particular case is a repudiation of the contract.</w:t>
      </w:r>
    </w:p>
    <w:p w:rsidR="00D56030" w:rsidRDefault="00D56030">
      <w:pPr>
        <w:jc w:val="center"/>
        <w:rPr>
          <w:rFonts w:ascii="Times New Roman" w:eastAsia="Times New Roman" w:hAnsi="Times New Roman" w:cs="Times New Roman"/>
          <w:sz w:val="20"/>
          <w:szCs w:val="20"/>
        </w:rPr>
      </w:pPr>
    </w:p>
    <w:p w:rsidR="00D56030" w:rsidRDefault="003C1071">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Chapter 20: Introduction to Contract Damages and the “Benefit of the Bargain”</w:t>
      </w:r>
    </w:p>
    <w:p w:rsidR="00D56030" w:rsidRDefault="003C1071">
      <w:pPr>
        <w:numPr>
          <w:ilvl w:val="0"/>
          <w:numId w:val="18"/>
        </w:numPr>
        <w:contextualSpacing/>
        <w:rPr>
          <w:rFonts w:ascii="Times New Roman" w:eastAsia="Times New Roman" w:hAnsi="Times New Roman" w:cs="Times New Roman"/>
          <w:sz w:val="20"/>
          <w:szCs w:val="20"/>
        </w:rPr>
      </w:pPr>
      <w:r>
        <w:rPr>
          <w:rFonts w:ascii="Times New Roman" w:eastAsia="Times New Roman" w:hAnsi="Times New Roman" w:cs="Times New Roman"/>
          <w:b/>
          <w:sz w:val="20"/>
          <w:szCs w:val="20"/>
        </w:rPr>
        <w:t>R.2d § 344: Purposes of Remedies</w:t>
      </w:r>
      <w:r>
        <w:rPr>
          <w:rFonts w:ascii="Times New Roman" w:eastAsia="Times New Roman" w:hAnsi="Times New Roman" w:cs="Times New Roman"/>
          <w:sz w:val="20"/>
          <w:szCs w:val="20"/>
        </w:rPr>
        <w:t xml:space="preserve"> – Judicial remedi</w:t>
      </w:r>
      <w:r>
        <w:rPr>
          <w:rFonts w:ascii="Times New Roman" w:eastAsia="Times New Roman" w:hAnsi="Times New Roman" w:cs="Times New Roman"/>
          <w:sz w:val="20"/>
          <w:szCs w:val="20"/>
        </w:rPr>
        <w:t>es under the rules stated in this Restatement serve to protect one or more of the following interests of a promisee:</w:t>
      </w:r>
    </w:p>
    <w:p w:rsidR="00D56030" w:rsidRDefault="003C1071">
      <w:pPr>
        <w:numPr>
          <w:ilvl w:val="1"/>
          <w:numId w:val="18"/>
        </w:numPr>
        <w:contextualSpacing/>
      </w:pPr>
      <w:r>
        <w:rPr>
          <w:rFonts w:ascii="Times New Roman" w:eastAsia="Times New Roman" w:hAnsi="Times New Roman" w:cs="Times New Roman"/>
          <w:b/>
          <w:sz w:val="20"/>
          <w:szCs w:val="20"/>
        </w:rPr>
        <w:t xml:space="preserve">(a) </w:t>
      </w:r>
      <w:r>
        <w:rPr>
          <w:rFonts w:ascii="Times New Roman" w:eastAsia="Times New Roman" w:hAnsi="Times New Roman" w:cs="Times New Roman"/>
          <w:sz w:val="20"/>
          <w:szCs w:val="20"/>
        </w:rPr>
        <w:t>His “expectation interest,” which is his interest in having the benefit of his bargain by being put in as good a position as he would h</w:t>
      </w:r>
      <w:r>
        <w:rPr>
          <w:rFonts w:ascii="Times New Roman" w:eastAsia="Times New Roman" w:hAnsi="Times New Roman" w:cs="Times New Roman"/>
          <w:sz w:val="20"/>
          <w:szCs w:val="20"/>
        </w:rPr>
        <w:t>ave been in had the contract been performed,</w:t>
      </w:r>
    </w:p>
    <w:p w:rsidR="00D56030" w:rsidRDefault="003C1071">
      <w:pPr>
        <w:numPr>
          <w:ilvl w:val="1"/>
          <w:numId w:val="18"/>
        </w:numPr>
        <w:contextualSpacing/>
      </w:pPr>
      <w:r>
        <w:rPr>
          <w:rFonts w:ascii="Times New Roman" w:eastAsia="Times New Roman" w:hAnsi="Times New Roman" w:cs="Times New Roman"/>
          <w:b/>
          <w:sz w:val="20"/>
          <w:szCs w:val="20"/>
        </w:rPr>
        <w:t xml:space="preserve">(b) </w:t>
      </w:r>
      <w:r>
        <w:rPr>
          <w:rFonts w:ascii="Times New Roman" w:eastAsia="Times New Roman" w:hAnsi="Times New Roman" w:cs="Times New Roman"/>
          <w:sz w:val="20"/>
          <w:szCs w:val="20"/>
        </w:rPr>
        <w:t>His “reliance interest,” which is his interest in being reimbursed for loss caused by reliance on the contract by being put in as good a position as he would have been in had the contract not been made, or</w:t>
      </w:r>
    </w:p>
    <w:p w:rsidR="00D56030" w:rsidRDefault="003C1071">
      <w:pPr>
        <w:numPr>
          <w:ilvl w:val="1"/>
          <w:numId w:val="18"/>
        </w:numPr>
        <w:contextualSpacing/>
      </w:pPr>
      <w:r>
        <w:rPr>
          <w:rFonts w:ascii="Times New Roman" w:eastAsia="Times New Roman" w:hAnsi="Times New Roman" w:cs="Times New Roman"/>
          <w:b/>
          <w:sz w:val="20"/>
          <w:szCs w:val="20"/>
        </w:rPr>
        <w:t>(</w:t>
      </w:r>
      <w:r>
        <w:rPr>
          <w:rFonts w:ascii="Times New Roman" w:eastAsia="Times New Roman" w:hAnsi="Times New Roman" w:cs="Times New Roman"/>
          <w:b/>
          <w:sz w:val="20"/>
          <w:szCs w:val="20"/>
        </w:rPr>
        <w:t xml:space="preserve">c) </w:t>
      </w:r>
      <w:r>
        <w:rPr>
          <w:rFonts w:ascii="Times New Roman" w:eastAsia="Times New Roman" w:hAnsi="Times New Roman" w:cs="Times New Roman"/>
          <w:sz w:val="20"/>
          <w:szCs w:val="20"/>
        </w:rPr>
        <w:t>His “restitution interest,” which is his interest in having restored to him any benefit that he has conferred on the other party.</w:t>
      </w:r>
    </w:p>
    <w:p w:rsidR="00D56030" w:rsidRDefault="003C1071">
      <w:pPr>
        <w:numPr>
          <w:ilvl w:val="0"/>
          <w:numId w:val="18"/>
        </w:numPr>
        <w:contextualSpacing/>
        <w:rPr>
          <w:rFonts w:ascii="Times New Roman" w:eastAsia="Times New Roman" w:hAnsi="Times New Roman" w:cs="Times New Roman"/>
          <w:sz w:val="20"/>
          <w:szCs w:val="20"/>
        </w:rPr>
      </w:pPr>
      <w:r>
        <w:rPr>
          <w:rFonts w:ascii="Times New Roman" w:eastAsia="Times New Roman" w:hAnsi="Times New Roman" w:cs="Times New Roman"/>
          <w:b/>
          <w:sz w:val="20"/>
          <w:szCs w:val="20"/>
        </w:rPr>
        <w:t xml:space="preserve">R.2d § 347: Measure of Damages in General </w:t>
      </w:r>
      <w:r>
        <w:rPr>
          <w:rFonts w:ascii="Times New Roman" w:eastAsia="Times New Roman" w:hAnsi="Times New Roman" w:cs="Times New Roman"/>
          <w:sz w:val="20"/>
          <w:szCs w:val="20"/>
        </w:rPr>
        <w:t xml:space="preserve">– Subject to the limitations stated in §§ 350- 53, the injured party has a right </w:t>
      </w:r>
      <w:r>
        <w:rPr>
          <w:rFonts w:ascii="Times New Roman" w:eastAsia="Times New Roman" w:hAnsi="Times New Roman" w:cs="Times New Roman"/>
          <w:sz w:val="20"/>
          <w:szCs w:val="20"/>
        </w:rPr>
        <w:t>to damages based on his expectation interest as measured by</w:t>
      </w:r>
    </w:p>
    <w:p w:rsidR="00D56030" w:rsidRDefault="003C1071">
      <w:pPr>
        <w:numPr>
          <w:ilvl w:val="1"/>
          <w:numId w:val="18"/>
        </w:numPr>
        <w:contextualSpacing/>
      </w:pPr>
      <w:r>
        <w:rPr>
          <w:rFonts w:ascii="Times New Roman" w:eastAsia="Times New Roman" w:hAnsi="Times New Roman" w:cs="Times New Roman"/>
          <w:b/>
          <w:sz w:val="20"/>
          <w:szCs w:val="20"/>
        </w:rPr>
        <w:t>(a)</w:t>
      </w:r>
      <w:r>
        <w:rPr>
          <w:rFonts w:ascii="Times New Roman" w:eastAsia="Times New Roman" w:hAnsi="Times New Roman" w:cs="Times New Roman"/>
          <w:sz w:val="20"/>
          <w:szCs w:val="20"/>
        </w:rPr>
        <w:t xml:space="preserve"> The loss in the value to him of the other party's performance caused by its failure or deficiency, plus</w:t>
      </w:r>
    </w:p>
    <w:p w:rsidR="00D56030" w:rsidRDefault="003C1071">
      <w:pPr>
        <w:numPr>
          <w:ilvl w:val="1"/>
          <w:numId w:val="18"/>
        </w:numPr>
        <w:contextualSpacing/>
      </w:pPr>
      <w:r>
        <w:rPr>
          <w:rFonts w:ascii="Times New Roman" w:eastAsia="Times New Roman" w:hAnsi="Times New Roman" w:cs="Times New Roman"/>
          <w:b/>
          <w:sz w:val="20"/>
          <w:szCs w:val="20"/>
        </w:rPr>
        <w:t>(b)</w:t>
      </w:r>
      <w:r>
        <w:rPr>
          <w:rFonts w:ascii="Times New Roman" w:eastAsia="Times New Roman" w:hAnsi="Times New Roman" w:cs="Times New Roman"/>
          <w:sz w:val="20"/>
          <w:szCs w:val="20"/>
        </w:rPr>
        <w:t xml:space="preserve"> Any other loss, including incidental or consequential loss, caused by the breach, le</w:t>
      </w:r>
      <w:r>
        <w:rPr>
          <w:rFonts w:ascii="Times New Roman" w:eastAsia="Times New Roman" w:hAnsi="Times New Roman" w:cs="Times New Roman"/>
          <w:sz w:val="20"/>
          <w:szCs w:val="20"/>
        </w:rPr>
        <w:t>ss</w:t>
      </w:r>
    </w:p>
    <w:p w:rsidR="00D56030" w:rsidRDefault="003C1071">
      <w:pPr>
        <w:numPr>
          <w:ilvl w:val="1"/>
          <w:numId w:val="18"/>
        </w:numPr>
        <w:contextualSpacing/>
      </w:pPr>
      <w:r>
        <w:rPr>
          <w:rFonts w:ascii="Times New Roman" w:eastAsia="Times New Roman" w:hAnsi="Times New Roman" w:cs="Times New Roman"/>
          <w:b/>
          <w:sz w:val="20"/>
          <w:szCs w:val="20"/>
        </w:rPr>
        <w:t>(c)</w:t>
      </w:r>
      <w:r>
        <w:rPr>
          <w:rFonts w:ascii="Times New Roman" w:eastAsia="Times New Roman" w:hAnsi="Times New Roman" w:cs="Times New Roman"/>
          <w:sz w:val="20"/>
          <w:szCs w:val="20"/>
        </w:rPr>
        <w:t xml:space="preserve"> Any cost or other loss that he has avoided by not having to perform.</w:t>
      </w:r>
    </w:p>
    <w:p w:rsidR="00D56030" w:rsidRDefault="003C1071">
      <w:pPr>
        <w:numPr>
          <w:ilvl w:val="0"/>
          <w:numId w:val="18"/>
        </w:numPr>
        <w:contextualSpacing/>
        <w:rPr>
          <w:rFonts w:ascii="Times New Roman" w:eastAsia="Times New Roman" w:hAnsi="Times New Roman" w:cs="Times New Roman"/>
          <w:sz w:val="20"/>
          <w:szCs w:val="20"/>
        </w:rPr>
      </w:pPr>
      <w:r>
        <w:rPr>
          <w:rFonts w:ascii="Times New Roman" w:eastAsia="Times New Roman" w:hAnsi="Times New Roman" w:cs="Times New Roman"/>
          <w:b/>
          <w:sz w:val="20"/>
          <w:szCs w:val="20"/>
        </w:rPr>
        <w:t xml:space="preserve">UCC § 1-305(a): Remedies to be Liberally Administered – </w:t>
      </w:r>
      <w:r>
        <w:rPr>
          <w:rFonts w:ascii="Times New Roman" w:eastAsia="Times New Roman" w:hAnsi="Times New Roman" w:cs="Times New Roman"/>
          <w:sz w:val="20"/>
          <w:szCs w:val="20"/>
        </w:rPr>
        <w:t>The remedies provided by [the Uniform Commercial Code] must be liberally administered to the end that the aggrieved party ma</w:t>
      </w:r>
      <w:r>
        <w:rPr>
          <w:rFonts w:ascii="Times New Roman" w:eastAsia="Times New Roman" w:hAnsi="Times New Roman" w:cs="Times New Roman"/>
          <w:sz w:val="20"/>
          <w:szCs w:val="20"/>
        </w:rPr>
        <w:t>y be put in as good a position as if the other party had fully performed but neither consequential or special damages nor penal damages may be had except as specifically provided in [the Uniform Commercial Code] or by other rule of law.</w:t>
      </w:r>
    </w:p>
    <w:p w:rsidR="00D56030" w:rsidRDefault="003C1071">
      <w:pPr>
        <w:numPr>
          <w:ilvl w:val="0"/>
          <w:numId w:val="18"/>
        </w:numPr>
        <w:contextualSpacing/>
        <w:rPr>
          <w:rFonts w:ascii="Times New Roman" w:eastAsia="Times New Roman" w:hAnsi="Times New Roman" w:cs="Times New Roman"/>
          <w:sz w:val="20"/>
          <w:szCs w:val="20"/>
        </w:rPr>
      </w:pPr>
      <w:r>
        <w:rPr>
          <w:rFonts w:ascii="Times New Roman" w:eastAsia="Times New Roman" w:hAnsi="Times New Roman" w:cs="Times New Roman"/>
          <w:b/>
          <w:sz w:val="20"/>
          <w:szCs w:val="20"/>
        </w:rPr>
        <w:t>UCC § 2-712: “Cover</w:t>
      </w:r>
      <w:r>
        <w:rPr>
          <w:rFonts w:ascii="Times New Roman" w:eastAsia="Times New Roman" w:hAnsi="Times New Roman" w:cs="Times New Roman"/>
          <w:b/>
          <w:sz w:val="20"/>
          <w:szCs w:val="20"/>
        </w:rPr>
        <w:t xml:space="preserve">”; Buyer’s Procurement of Substitute Goods – </w:t>
      </w:r>
    </w:p>
    <w:p w:rsidR="00D56030" w:rsidRDefault="003C1071">
      <w:pPr>
        <w:numPr>
          <w:ilvl w:val="1"/>
          <w:numId w:val="18"/>
        </w:numPr>
        <w:contextualSpacing/>
      </w:pPr>
      <w:r>
        <w:rPr>
          <w:rFonts w:ascii="Times New Roman" w:eastAsia="Times New Roman" w:hAnsi="Times New Roman" w:cs="Times New Roman"/>
          <w:b/>
          <w:sz w:val="20"/>
          <w:szCs w:val="20"/>
        </w:rPr>
        <w:t>(1)</w:t>
      </w:r>
      <w:r>
        <w:rPr>
          <w:rFonts w:ascii="Times New Roman" w:eastAsia="Times New Roman" w:hAnsi="Times New Roman" w:cs="Times New Roman"/>
          <w:sz w:val="20"/>
          <w:szCs w:val="20"/>
        </w:rPr>
        <w:t xml:space="preserve"> If the seller wrongfully fails to deliver or repudiates or the buyer rightfully rejects or justifiably revokes acceptance, the buyer may “cover” by making in good faith and without unreasonable delay any re</w:t>
      </w:r>
      <w:r>
        <w:rPr>
          <w:rFonts w:ascii="Times New Roman" w:eastAsia="Times New Roman" w:hAnsi="Times New Roman" w:cs="Times New Roman"/>
          <w:sz w:val="20"/>
          <w:szCs w:val="20"/>
        </w:rPr>
        <w:t>asonable purchase of or contract to purchase goods in substitution for those due from the seller.</w:t>
      </w:r>
    </w:p>
    <w:p w:rsidR="00D56030" w:rsidRDefault="003C1071">
      <w:pPr>
        <w:numPr>
          <w:ilvl w:val="1"/>
          <w:numId w:val="18"/>
        </w:numPr>
        <w:contextualSpacing/>
      </w:pPr>
      <w:r>
        <w:rPr>
          <w:rFonts w:ascii="Times New Roman" w:eastAsia="Times New Roman" w:hAnsi="Times New Roman" w:cs="Times New Roman"/>
          <w:b/>
          <w:sz w:val="20"/>
          <w:szCs w:val="20"/>
        </w:rPr>
        <w:t>(2)</w:t>
      </w:r>
      <w:r>
        <w:rPr>
          <w:rFonts w:ascii="Times New Roman" w:eastAsia="Times New Roman" w:hAnsi="Times New Roman" w:cs="Times New Roman"/>
          <w:sz w:val="20"/>
          <w:szCs w:val="20"/>
        </w:rPr>
        <w:t xml:space="preserve"> A buyer may recover from the seller as damages the difference between the cost of cover and the contract price together with any incidental or consequenti</w:t>
      </w:r>
      <w:r>
        <w:rPr>
          <w:rFonts w:ascii="Times New Roman" w:eastAsia="Times New Roman" w:hAnsi="Times New Roman" w:cs="Times New Roman"/>
          <w:sz w:val="20"/>
          <w:szCs w:val="20"/>
        </w:rPr>
        <w:t>al damages under Section 2-715, but less expenses saved in consequence of the seller's breach.</w:t>
      </w:r>
    </w:p>
    <w:p w:rsidR="00D56030" w:rsidRDefault="003C1071">
      <w:pPr>
        <w:numPr>
          <w:ilvl w:val="1"/>
          <w:numId w:val="18"/>
        </w:numPr>
        <w:contextualSpacing/>
      </w:pPr>
      <w:r>
        <w:rPr>
          <w:rFonts w:ascii="Times New Roman" w:eastAsia="Times New Roman" w:hAnsi="Times New Roman" w:cs="Times New Roman"/>
          <w:b/>
          <w:sz w:val="20"/>
          <w:szCs w:val="20"/>
        </w:rPr>
        <w:t>(3)</w:t>
      </w:r>
      <w:r>
        <w:rPr>
          <w:rFonts w:ascii="Times New Roman" w:eastAsia="Times New Roman" w:hAnsi="Times New Roman" w:cs="Times New Roman"/>
          <w:sz w:val="20"/>
          <w:szCs w:val="20"/>
        </w:rPr>
        <w:t xml:space="preserve"> Failure of the buyer to effect cover within this section does not bar the buyer from any other remedy.</w:t>
      </w:r>
    </w:p>
    <w:p w:rsidR="00D56030" w:rsidRDefault="003C1071">
      <w:pPr>
        <w:numPr>
          <w:ilvl w:val="0"/>
          <w:numId w:val="18"/>
        </w:numPr>
        <w:contextualSpacing/>
        <w:rPr>
          <w:rFonts w:ascii="Times New Roman" w:eastAsia="Times New Roman" w:hAnsi="Times New Roman" w:cs="Times New Roman"/>
          <w:sz w:val="20"/>
          <w:szCs w:val="20"/>
        </w:rPr>
      </w:pPr>
      <w:r>
        <w:rPr>
          <w:rFonts w:ascii="Times New Roman" w:eastAsia="Times New Roman" w:hAnsi="Times New Roman" w:cs="Times New Roman"/>
          <w:b/>
          <w:sz w:val="20"/>
          <w:szCs w:val="20"/>
        </w:rPr>
        <w:t>UCC § 2-713: Buyer’s Damages for Non-Delivery or Repud</w:t>
      </w:r>
      <w:r>
        <w:rPr>
          <w:rFonts w:ascii="Times New Roman" w:eastAsia="Times New Roman" w:hAnsi="Times New Roman" w:cs="Times New Roman"/>
          <w:b/>
          <w:sz w:val="20"/>
          <w:szCs w:val="20"/>
        </w:rPr>
        <w:t xml:space="preserve">iation – </w:t>
      </w:r>
    </w:p>
    <w:p w:rsidR="00D56030" w:rsidRDefault="003C1071">
      <w:pPr>
        <w:numPr>
          <w:ilvl w:val="1"/>
          <w:numId w:val="18"/>
        </w:numPr>
        <w:contextualSpacing/>
      </w:pPr>
      <w:r>
        <w:rPr>
          <w:rFonts w:ascii="Times New Roman" w:eastAsia="Times New Roman" w:hAnsi="Times New Roman" w:cs="Times New Roman"/>
          <w:b/>
          <w:sz w:val="20"/>
          <w:szCs w:val="20"/>
        </w:rPr>
        <w:t>(1)</w:t>
      </w:r>
      <w:r>
        <w:rPr>
          <w:rFonts w:ascii="Times New Roman" w:eastAsia="Times New Roman" w:hAnsi="Times New Roman" w:cs="Times New Roman"/>
          <w:sz w:val="20"/>
          <w:szCs w:val="20"/>
        </w:rPr>
        <w:t xml:space="preserve"> Subject to Section 2-723, if the seller wrongfully fails to deliver or repudiates or the buyer rightfully rejects or justifiably revokes acceptance:</w:t>
      </w:r>
    </w:p>
    <w:p w:rsidR="00D56030" w:rsidRDefault="003C1071">
      <w:pPr>
        <w:numPr>
          <w:ilvl w:val="2"/>
          <w:numId w:val="18"/>
        </w:numPr>
        <w:contextualSpacing/>
        <w:rPr>
          <w:rFonts w:ascii="Times New Roman" w:eastAsia="Times New Roman" w:hAnsi="Times New Roman" w:cs="Times New Roman"/>
          <w:sz w:val="20"/>
          <w:szCs w:val="20"/>
        </w:rPr>
      </w:pPr>
      <w:r>
        <w:rPr>
          <w:rFonts w:ascii="Times New Roman" w:eastAsia="Times New Roman" w:hAnsi="Times New Roman" w:cs="Times New Roman"/>
          <w:b/>
          <w:sz w:val="20"/>
          <w:szCs w:val="20"/>
        </w:rPr>
        <w:t>(a)</w:t>
      </w:r>
      <w:r>
        <w:rPr>
          <w:rFonts w:ascii="Times New Roman" w:eastAsia="Times New Roman" w:hAnsi="Times New Roman" w:cs="Times New Roman"/>
          <w:sz w:val="20"/>
          <w:szCs w:val="20"/>
        </w:rPr>
        <w:t xml:space="preserve"> the measure of damages in the case of wrongful failure to deliver by the seller or rightf</w:t>
      </w:r>
      <w:r>
        <w:rPr>
          <w:rFonts w:ascii="Times New Roman" w:eastAsia="Times New Roman" w:hAnsi="Times New Roman" w:cs="Times New Roman"/>
          <w:sz w:val="20"/>
          <w:szCs w:val="20"/>
        </w:rPr>
        <w:t>ul rejection or justifiable revocation of acceptance by the buyer is the difference between the market price at the time for tender under the contract and the contract price together with any incidental or consequential damages under Section 2-715, but les</w:t>
      </w:r>
      <w:r>
        <w:rPr>
          <w:rFonts w:ascii="Times New Roman" w:eastAsia="Times New Roman" w:hAnsi="Times New Roman" w:cs="Times New Roman"/>
          <w:sz w:val="20"/>
          <w:szCs w:val="20"/>
        </w:rPr>
        <w:t>s expenses saved in consequence of the seller's breach; and</w:t>
      </w:r>
    </w:p>
    <w:p w:rsidR="00D56030" w:rsidRDefault="003C1071">
      <w:pPr>
        <w:numPr>
          <w:ilvl w:val="2"/>
          <w:numId w:val="18"/>
        </w:numPr>
        <w:contextualSpacing/>
        <w:rPr>
          <w:rFonts w:ascii="Times New Roman" w:eastAsia="Times New Roman" w:hAnsi="Times New Roman" w:cs="Times New Roman"/>
          <w:sz w:val="20"/>
          <w:szCs w:val="20"/>
        </w:rPr>
      </w:pPr>
      <w:r>
        <w:rPr>
          <w:rFonts w:ascii="Times New Roman" w:eastAsia="Times New Roman" w:hAnsi="Times New Roman" w:cs="Times New Roman"/>
          <w:b/>
          <w:sz w:val="20"/>
          <w:szCs w:val="20"/>
        </w:rPr>
        <w:t xml:space="preserve">(b) </w:t>
      </w:r>
      <w:r>
        <w:rPr>
          <w:rFonts w:ascii="Times New Roman" w:eastAsia="Times New Roman" w:hAnsi="Times New Roman" w:cs="Times New Roman"/>
          <w:sz w:val="20"/>
          <w:szCs w:val="20"/>
        </w:rPr>
        <w:t xml:space="preserve">the measure of damages for repudiation by the seller is the difference between the market price at the expiration of a commercially reasonable time after the buyer learned of the repudiation, </w:t>
      </w:r>
      <w:r>
        <w:rPr>
          <w:rFonts w:ascii="Times New Roman" w:eastAsia="Times New Roman" w:hAnsi="Times New Roman" w:cs="Times New Roman"/>
          <w:sz w:val="20"/>
          <w:szCs w:val="20"/>
        </w:rPr>
        <w:t>but no later than the time stated in paragraph (a), and the contract price together with any incidental or consequential damages provided in this Article (Section 2-715), less expenses saved in consequence of the seller's breach.</w:t>
      </w:r>
    </w:p>
    <w:p w:rsidR="00D56030" w:rsidRDefault="003C1071">
      <w:pPr>
        <w:numPr>
          <w:ilvl w:val="1"/>
          <w:numId w:val="18"/>
        </w:numPr>
        <w:contextualSpacing/>
      </w:pPr>
      <w:r>
        <w:rPr>
          <w:rFonts w:ascii="Times New Roman" w:eastAsia="Times New Roman" w:hAnsi="Times New Roman" w:cs="Times New Roman"/>
          <w:b/>
          <w:sz w:val="20"/>
          <w:szCs w:val="20"/>
        </w:rPr>
        <w:t>(2)</w:t>
      </w:r>
      <w:r>
        <w:rPr>
          <w:rFonts w:ascii="Times New Roman" w:eastAsia="Times New Roman" w:hAnsi="Times New Roman" w:cs="Times New Roman"/>
          <w:sz w:val="20"/>
          <w:szCs w:val="20"/>
        </w:rPr>
        <w:t xml:space="preserve"> Market price is to be </w:t>
      </w:r>
      <w:r>
        <w:rPr>
          <w:rFonts w:ascii="Times New Roman" w:eastAsia="Times New Roman" w:hAnsi="Times New Roman" w:cs="Times New Roman"/>
          <w:sz w:val="20"/>
          <w:szCs w:val="20"/>
        </w:rPr>
        <w:t>determined as of the place for tender or, in cases of rejection after arrival or revocation of acceptance, as of the place of arrival.</w:t>
      </w:r>
    </w:p>
    <w:p w:rsidR="00D56030" w:rsidRDefault="003C1071">
      <w:pPr>
        <w:numPr>
          <w:ilvl w:val="0"/>
          <w:numId w:val="18"/>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 </w:t>
      </w:r>
      <w:r>
        <w:rPr>
          <w:rFonts w:ascii="Times New Roman" w:eastAsia="Times New Roman" w:hAnsi="Times New Roman" w:cs="Times New Roman"/>
          <w:b/>
          <w:sz w:val="20"/>
          <w:szCs w:val="20"/>
        </w:rPr>
        <w:t xml:space="preserve">UCC § 2-714: Buyer’s Damages for Breach in Regard to Accepted Goods – </w:t>
      </w:r>
    </w:p>
    <w:p w:rsidR="00D56030" w:rsidRDefault="003C1071">
      <w:pPr>
        <w:numPr>
          <w:ilvl w:val="1"/>
          <w:numId w:val="18"/>
        </w:numPr>
        <w:contextualSpacing/>
      </w:pPr>
      <w:r>
        <w:rPr>
          <w:rFonts w:ascii="Times New Roman" w:eastAsia="Times New Roman" w:hAnsi="Times New Roman" w:cs="Times New Roman"/>
          <w:b/>
          <w:sz w:val="20"/>
          <w:szCs w:val="20"/>
        </w:rPr>
        <w:t>(1)</w:t>
      </w:r>
      <w:r>
        <w:rPr>
          <w:rFonts w:ascii="Times New Roman" w:eastAsia="Times New Roman" w:hAnsi="Times New Roman" w:cs="Times New Roman"/>
          <w:sz w:val="20"/>
          <w:szCs w:val="20"/>
        </w:rPr>
        <w:t xml:space="preserve"> If the buyer has accepted goods and given not</w:t>
      </w:r>
      <w:r>
        <w:rPr>
          <w:rFonts w:ascii="Times New Roman" w:eastAsia="Times New Roman" w:hAnsi="Times New Roman" w:cs="Times New Roman"/>
          <w:sz w:val="20"/>
          <w:szCs w:val="20"/>
        </w:rPr>
        <w:t>ification pursuant to Section 2-607(3), the buyer may recover as damages for any nonconformity of tender the loss resulting in the ordinary course of events from the seller's breach as determined in any reasonable manner.</w:t>
      </w:r>
    </w:p>
    <w:p w:rsidR="00D56030" w:rsidRDefault="003C1071">
      <w:pPr>
        <w:numPr>
          <w:ilvl w:val="1"/>
          <w:numId w:val="18"/>
        </w:numPr>
        <w:contextualSpacing/>
      </w:pPr>
      <w:r>
        <w:rPr>
          <w:rFonts w:ascii="Times New Roman" w:eastAsia="Times New Roman" w:hAnsi="Times New Roman" w:cs="Times New Roman"/>
          <w:b/>
          <w:sz w:val="20"/>
          <w:szCs w:val="20"/>
        </w:rPr>
        <w:t>(2)</w:t>
      </w:r>
      <w:r>
        <w:rPr>
          <w:rFonts w:ascii="Times New Roman" w:eastAsia="Times New Roman" w:hAnsi="Times New Roman" w:cs="Times New Roman"/>
          <w:sz w:val="20"/>
          <w:szCs w:val="20"/>
        </w:rPr>
        <w:t xml:space="preserve"> The measure of damages for breach of warranty is the difference at the time and place of acceptance between the value of the goods accepted and the value they would have had if they had been as warranted, unless special circumstances show proximate damage</w:t>
      </w:r>
      <w:r>
        <w:rPr>
          <w:rFonts w:ascii="Times New Roman" w:eastAsia="Times New Roman" w:hAnsi="Times New Roman" w:cs="Times New Roman"/>
          <w:sz w:val="20"/>
          <w:szCs w:val="20"/>
        </w:rPr>
        <w:t>s of a different amount.</w:t>
      </w:r>
    </w:p>
    <w:p w:rsidR="00D56030" w:rsidRDefault="003C1071">
      <w:pPr>
        <w:numPr>
          <w:ilvl w:val="1"/>
          <w:numId w:val="18"/>
        </w:numPr>
        <w:contextualSpacing/>
      </w:pPr>
      <w:r>
        <w:rPr>
          <w:rFonts w:ascii="Times New Roman" w:eastAsia="Times New Roman" w:hAnsi="Times New Roman" w:cs="Times New Roman"/>
          <w:b/>
          <w:sz w:val="20"/>
          <w:szCs w:val="20"/>
        </w:rPr>
        <w:t>(3)</w:t>
      </w:r>
      <w:r>
        <w:rPr>
          <w:rFonts w:ascii="Times New Roman" w:eastAsia="Times New Roman" w:hAnsi="Times New Roman" w:cs="Times New Roman"/>
          <w:sz w:val="20"/>
          <w:szCs w:val="20"/>
        </w:rPr>
        <w:t xml:space="preserve"> In a proper case any incidental and consequential damages under Section 2-715 may also be recovered.</w:t>
      </w:r>
    </w:p>
    <w:p w:rsidR="00D56030" w:rsidRDefault="003C1071">
      <w:pPr>
        <w:numPr>
          <w:ilvl w:val="0"/>
          <w:numId w:val="18"/>
        </w:numPr>
        <w:contextualSpacing/>
        <w:rPr>
          <w:rFonts w:ascii="Times New Roman" w:eastAsia="Times New Roman" w:hAnsi="Times New Roman" w:cs="Times New Roman"/>
          <w:sz w:val="20"/>
          <w:szCs w:val="20"/>
        </w:rPr>
      </w:pPr>
      <w:r>
        <w:rPr>
          <w:rFonts w:ascii="Times New Roman" w:eastAsia="Times New Roman" w:hAnsi="Times New Roman" w:cs="Times New Roman"/>
          <w:b/>
          <w:sz w:val="20"/>
          <w:szCs w:val="20"/>
        </w:rPr>
        <w:t xml:space="preserve">UCC § 2-706: Seller’s Resale Including Contract for Resale – </w:t>
      </w:r>
    </w:p>
    <w:p w:rsidR="00D56030" w:rsidRDefault="003C1071">
      <w:pPr>
        <w:numPr>
          <w:ilvl w:val="1"/>
          <w:numId w:val="18"/>
        </w:numPr>
        <w:contextualSpacing/>
      </w:pPr>
      <w:r>
        <w:rPr>
          <w:rFonts w:ascii="Times New Roman" w:eastAsia="Times New Roman" w:hAnsi="Times New Roman" w:cs="Times New Roman"/>
          <w:b/>
          <w:sz w:val="20"/>
          <w:szCs w:val="20"/>
        </w:rPr>
        <w:t>(1)</w:t>
      </w:r>
      <w:r>
        <w:rPr>
          <w:rFonts w:ascii="Times New Roman" w:eastAsia="Times New Roman" w:hAnsi="Times New Roman" w:cs="Times New Roman"/>
          <w:sz w:val="20"/>
          <w:szCs w:val="20"/>
        </w:rPr>
        <w:t xml:space="preserve"> In an appropriate case involving breach by the buyer, the seller may resell the goods concerned or the undelivered balance thereof. If the resale is made in good faith and in a commercially reasonable manner, the seller may recover the difference between </w:t>
      </w:r>
      <w:r>
        <w:rPr>
          <w:rFonts w:ascii="Times New Roman" w:eastAsia="Times New Roman" w:hAnsi="Times New Roman" w:cs="Times New Roman"/>
          <w:sz w:val="20"/>
          <w:szCs w:val="20"/>
        </w:rPr>
        <w:t>the contract price and the resale price together with any incidental or consequential damages allowed under Section 2-710, but less expenses saved in consequence of the buyer's breach.</w:t>
      </w:r>
    </w:p>
    <w:p w:rsidR="00D56030" w:rsidRDefault="003C1071">
      <w:pPr>
        <w:numPr>
          <w:ilvl w:val="1"/>
          <w:numId w:val="18"/>
        </w:numPr>
        <w:contextualSpacing/>
      </w:pPr>
      <w:r>
        <w:rPr>
          <w:rFonts w:ascii="Times New Roman" w:eastAsia="Times New Roman" w:hAnsi="Times New Roman" w:cs="Times New Roman"/>
          <w:b/>
          <w:sz w:val="20"/>
          <w:szCs w:val="20"/>
        </w:rPr>
        <w:t>(2)</w:t>
      </w:r>
      <w:r>
        <w:rPr>
          <w:rFonts w:ascii="Times New Roman" w:eastAsia="Times New Roman" w:hAnsi="Times New Roman" w:cs="Times New Roman"/>
          <w:sz w:val="20"/>
          <w:szCs w:val="20"/>
        </w:rPr>
        <w:t xml:space="preserve"> Except as otherwise provided in subsection (3) or unless otherwise </w:t>
      </w:r>
      <w:r>
        <w:rPr>
          <w:rFonts w:ascii="Times New Roman" w:eastAsia="Times New Roman" w:hAnsi="Times New Roman" w:cs="Times New Roman"/>
          <w:sz w:val="20"/>
          <w:szCs w:val="20"/>
        </w:rPr>
        <w:t>agreed, resale may be at public or private sale including sale by way of one or more contracts to sell or of identification to an existing contract of the seller. Sale may be as a unit or in parcels and at any time and place, and on any terms, but every as</w:t>
      </w:r>
      <w:r>
        <w:rPr>
          <w:rFonts w:ascii="Times New Roman" w:eastAsia="Times New Roman" w:hAnsi="Times New Roman" w:cs="Times New Roman"/>
          <w:sz w:val="20"/>
          <w:szCs w:val="20"/>
        </w:rPr>
        <w:t>pect of the sale including the method, manner, time, place and terms must be commercially reasonable. The resale must be reasonably identified as referring to the broken contract, but it is not necessary that the goods be in existence or that any or all of</w:t>
      </w:r>
      <w:r>
        <w:rPr>
          <w:rFonts w:ascii="Times New Roman" w:eastAsia="Times New Roman" w:hAnsi="Times New Roman" w:cs="Times New Roman"/>
          <w:sz w:val="20"/>
          <w:szCs w:val="20"/>
        </w:rPr>
        <w:t xml:space="preserve"> them have been identified to the contract before the breach.</w:t>
      </w:r>
    </w:p>
    <w:p w:rsidR="00D56030" w:rsidRDefault="003C1071">
      <w:pPr>
        <w:numPr>
          <w:ilvl w:val="1"/>
          <w:numId w:val="18"/>
        </w:numPr>
        <w:contextualSpacing/>
      </w:pPr>
      <w:r>
        <w:rPr>
          <w:rFonts w:ascii="Times New Roman" w:eastAsia="Times New Roman" w:hAnsi="Times New Roman" w:cs="Times New Roman"/>
          <w:b/>
          <w:sz w:val="20"/>
          <w:szCs w:val="20"/>
        </w:rPr>
        <w:t>(3)</w:t>
      </w:r>
      <w:r>
        <w:rPr>
          <w:rFonts w:ascii="Times New Roman" w:eastAsia="Times New Roman" w:hAnsi="Times New Roman" w:cs="Times New Roman"/>
          <w:sz w:val="20"/>
          <w:szCs w:val="20"/>
        </w:rPr>
        <w:t xml:space="preserve"> If the resale is at private sale, the seller must give the buyer reasonable notification of an intention to resell.</w:t>
      </w:r>
    </w:p>
    <w:p w:rsidR="00D56030" w:rsidRDefault="003C1071">
      <w:pPr>
        <w:numPr>
          <w:ilvl w:val="1"/>
          <w:numId w:val="18"/>
        </w:numPr>
        <w:contextualSpacing/>
      </w:pPr>
      <w:r>
        <w:rPr>
          <w:rFonts w:ascii="Times New Roman" w:eastAsia="Times New Roman" w:hAnsi="Times New Roman" w:cs="Times New Roman"/>
          <w:b/>
          <w:sz w:val="20"/>
          <w:szCs w:val="20"/>
        </w:rPr>
        <w:t>(4)</w:t>
      </w:r>
      <w:r>
        <w:rPr>
          <w:rFonts w:ascii="Times New Roman" w:eastAsia="Times New Roman" w:hAnsi="Times New Roman" w:cs="Times New Roman"/>
          <w:sz w:val="20"/>
          <w:szCs w:val="20"/>
        </w:rPr>
        <w:t xml:space="preserve"> If the resale is at public sale:</w:t>
      </w:r>
    </w:p>
    <w:p w:rsidR="00D56030" w:rsidRDefault="003C1071">
      <w:pPr>
        <w:numPr>
          <w:ilvl w:val="2"/>
          <w:numId w:val="18"/>
        </w:numPr>
        <w:contextualSpacing/>
        <w:rPr>
          <w:rFonts w:ascii="Times New Roman" w:eastAsia="Times New Roman" w:hAnsi="Times New Roman" w:cs="Times New Roman"/>
          <w:sz w:val="20"/>
          <w:szCs w:val="20"/>
        </w:rPr>
      </w:pPr>
      <w:r>
        <w:rPr>
          <w:rFonts w:ascii="Times New Roman" w:eastAsia="Times New Roman" w:hAnsi="Times New Roman" w:cs="Times New Roman"/>
          <w:b/>
          <w:sz w:val="20"/>
          <w:szCs w:val="20"/>
        </w:rPr>
        <w:t>(a)</w:t>
      </w:r>
      <w:r>
        <w:rPr>
          <w:rFonts w:ascii="Times New Roman" w:eastAsia="Times New Roman" w:hAnsi="Times New Roman" w:cs="Times New Roman"/>
          <w:sz w:val="20"/>
          <w:szCs w:val="20"/>
        </w:rPr>
        <w:t xml:space="preserve"> only identified goods may be sold</w:t>
      </w:r>
      <w:r>
        <w:rPr>
          <w:rFonts w:ascii="Times New Roman" w:eastAsia="Times New Roman" w:hAnsi="Times New Roman" w:cs="Times New Roman"/>
          <w:sz w:val="20"/>
          <w:szCs w:val="20"/>
        </w:rPr>
        <w:t xml:space="preserve"> unless there is a recognized market for a public sale of futures in goods of the kind;</w:t>
      </w:r>
    </w:p>
    <w:p w:rsidR="00D56030" w:rsidRDefault="003C1071">
      <w:pPr>
        <w:numPr>
          <w:ilvl w:val="2"/>
          <w:numId w:val="18"/>
        </w:numPr>
        <w:contextualSpacing/>
        <w:rPr>
          <w:rFonts w:ascii="Times New Roman" w:eastAsia="Times New Roman" w:hAnsi="Times New Roman" w:cs="Times New Roman"/>
          <w:sz w:val="20"/>
          <w:szCs w:val="20"/>
        </w:rPr>
      </w:pPr>
      <w:r>
        <w:rPr>
          <w:rFonts w:ascii="Times New Roman" w:eastAsia="Times New Roman" w:hAnsi="Times New Roman" w:cs="Times New Roman"/>
          <w:b/>
          <w:sz w:val="20"/>
          <w:szCs w:val="20"/>
        </w:rPr>
        <w:t>(b)</w:t>
      </w:r>
      <w:r>
        <w:rPr>
          <w:rFonts w:ascii="Times New Roman" w:eastAsia="Times New Roman" w:hAnsi="Times New Roman" w:cs="Times New Roman"/>
          <w:sz w:val="20"/>
          <w:szCs w:val="20"/>
        </w:rPr>
        <w:t xml:space="preserve"> it must be made at a usual place or market for public sale if one is reasonably available and except in the case of goods which are perishable or threaten to declin</w:t>
      </w:r>
      <w:r>
        <w:rPr>
          <w:rFonts w:ascii="Times New Roman" w:eastAsia="Times New Roman" w:hAnsi="Times New Roman" w:cs="Times New Roman"/>
          <w:sz w:val="20"/>
          <w:szCs w:val="20"/>
        </w:rPr>
        <w:t xml:space="preserve">e in value speedily the seller must give the buyer reasonable notice of the time and place of the resale; </w:t>
      </w:r>
    </w:p>
    <w:p w:rsidR="00D56030" w:rsidRDefault="003C1071">
      <w:pPr>
        <w:numPr>
          <w:ilvl w:val="2"/>
          <w:numId w:val="18"/>
        </w:numPr>
        <w:contextualSpacing/>
        <w:rPr>
          <w:rFonts w:ascii="Times New Roman" w:eastAsia="Times New Roman" w:hAnsi="Times New Roman" w:cs="Times New Roman"/>
          <w:sz w:val="20"/>
          <w:szCs w:val="20"/>
        </w:rPr>
      </w:pPr>
      <w:r>
        <w:rPr>
          <w:rFonts w:ascii="Times New Roman" w:eastAsia="Times New Roman" w:hAnsi="Times New Roman" w:cs="Times New Roman"/>
          <w:b/>
          <w:sz w:val="20"/>
          <w:szCs w:val="20"/>
        </w:rPr>
        <w:t>(c)</w:t>
      </w:r>
      <w:r>
        <w:rPr>
          <w:rFonts w:ascii="Times New Roman" w:eastAsia="Times New Roman" w:hAnsi="Times New Roman" w:cs="Times New Roman"/>
          <w:sz w:val="20"/>
          <w:szCs w:val="20"/>
        </w:rPr>
        <w:t xml:space="preserve"> if the goods are not to be within the view of those attending the sale, the notification of sale must state the place where the goods are located</w:t>
      </w:r>
      <w:r>
        <w:rPr>
          <w:rFonts w:ascii="Times New Roman" w:eastAsia="Times New Roman" w:hAnsi="Times New Roman" w:cs="Times New Roman"/>
          <w:sz w:val="20"/>
          <w:szCs w:val="20"/>
        </w:rPr>
        <w:t xml:space="preserve"> and provide for their reasonable inspection by prospective bidders; and</w:t>
      </w:r>
    </w:p>
    <w:p w:rsidR="00D56030" w:rsidRDefault="003C1071">
      <w:pPr>
        <w:numPr>
          <w:ilvl w:val="2"/>
          <w:numId w:val="18"/>
        </w:numPr>
        <w:contextualSpacing/>
        <w:rPr>
          <w:rFonts w:ascii="Times New Roman" w:eastAsia="Times New Roman" w:hAnsi="Times New Roman" w:cs="Times New Roman"/>
          <w:sz w:val="20"/>
          <w:szCs w:val="20"/>
        </w:rPr>
      </w:pPr>
      <w:r>
        <w:rPr>
          <w:rFonts w:ascii="Times New Roman" w:eastAsia="Times New Roman" w:hAnsi="Times New Roman" w:cs="Times New Roman"/>
          <w:b/>
          <w:sz w:val="20"/>
          <w:szCs w:val="20"/>
        </w:rPr>
        <w:t>(d)</w:t>
      </w:r>
      <w:r>
        <w:rPr>
          <w:rFonts w:ascii="Times New Roman" w:eastAsia="Times New Roman" w:hAnsi="Times New Roman" w:cs="Times New Roman"/>
          <w:sz w:val="20"/>
          <w:szCs w:val="20"/>
        </w:rPr>
        <w:t xml:space="preserve"> the seller may buy.</w:t>
      </w:r>
    </w:p>
    <w:p w:rsidR="00D56030" w:rsidRDefault="003C1071">
      <w:pPr>
        <w:numPr>
          <w:ilvl w:val="1"/>
          <w:numId w:val="18"/>
        </w:numPr>
        <w:contextualSpacing/>
      </w:pPr>
      <w:r>
        <w:rPr>
          <w:rFonts w:ascii="Times New Roman" w:eastAsia="Times New Roman" w:hAnsi="Times New Roman" w:cs="Times New Roman"/>
          <w:b/>
          <w:sz w:val="20"/>
          <w:szCs w:val="20"/>
        </w:rPr>
        <w:t>(5)</w:t>
      </w:r>
      <w:r>
        <w:rPr>
          <w:rFonts w:ascii="Times New Roman" w:eastAsia="Times New Roman" w:hAnsi="Times New Roman" w:cs="Times New Roman"/>
          <w:sz w:val="20"/>
          <w:szCs w:val="20"/>
        </w:rPr>
        <w:t xml:space="preserve"> A purchaser that buys in good faith at a resale takes the goods free of any rights of the original buyer even if the seller fails to comply with one or mor</w:t>
      </w:r>
      <w:r>
        <w:rPr>
          <w:rFonts w:ascii="Times New Roman" w:eastAsia="Times New Roman" w:hAnsi="Times New Roman" w:cs="Times New Roman"/>
          <w:sz w:val="20"/>
          <w:szCs w:val="20"/>
        </w:rPr>
        <w:t>e of the requirements of this section.</w:t>
      </w:r>
    </w:p>
    <w:p w:rsidR="00D56030" w:rsidRDefault="003C1071">
      <w:pPr>
        <w:numPr>
          <w:ilvl w:val="1"/>
          <w:numId w:val="18"/>
        </w:numPr>
        <w:contextualSpacing/>
      </w:pPr>
      <w:r>
        <w:rPr>
          <w:rFonts w:ascii="Times New Roman" w:eastAsia="Times New Roman" w:hAnsi="Times New Roman" w:cs="Times New Roman"/>
          <w:b/>
          <w:sz w:val="20"/>
          <w:szCs w:val="20"/>
        </w:rPr>
        <w:t>(6)</w:t>
      </w:r>
      <w:r>
        <w:rPr>
          <w:rFonts w:ascii="Times New Roman" w:eastAsia="Times New Roman" w:hAnsi="Times New Roman" w:cs="Times New Roman"/>
          <w:sz w:val="20"/>
          <w:szCs w:val="20"/>
        </w:rPr>
        <w:t xml:space="preserve"> The seller is not accountable to the buyer for any profit made on any resale. A person in the position of a seller (Section 2-707) or a buyer that has rightfully rejected or justifiably revoked acceptance must acc</w:t>
      </w:r>
      <w:r>
        <w:rPr>
          <w:rFonts w:ascii="Times New Roman" w:eastAsia="Times New Roman" w:hAnsi="Times New Roman" w:cs="Times New Roman"/>
          <w:sz w:val="20"/>
          <w:szCs w:val="20"/>
        </w:rPr>
        <w:t>ount for any excess over the amount of the buyer's security interest under Section 2-711(3).</w:t>
      </w:r>
    </w:p>
    <w:p w:rsidR="00D56030" w:rsidRDefault="003C1071">
      <w:pPr>
        <w:numPr>
          <w:ilvl w:val="1"/>
          <w:numId w:val="18"/>
        </w:numPr>
        <w:contextualSpacing/>
      </w:pPr>
      <w:r>
        <w:rPr>
          <w:rFonts w:ascii="Times New Roman" w:eastAsia="Times New Roman" w:hAnsi="Times New Roman" w:cs="Times New Roman"/>
          <w:b/>
          <w:sz w:val="20"/>
          <w:szCs w:val="20"/>
        </w:rPr>
        <w:t>(7)</w:t>
      </w:r>
      <w:r>
        <w:rPr>
          <w:rFonts w:ascii="Times New Roman" w:eastAsia="Times New Roman" w:hAnsi="Times New Roman" w:cs="Times New Roman"/>
          <w:sz w:val="20"/>
          <w:szCs w:val="20"/>
        </w:rPr>
        <w:t xml:space="preserve"> Failure of a seller to resell under this section does not bar the seller from any other remedy.</w:t>
      </w:r>
    </w:p>
    <w:p w:rsidR="00D56030" w:rsidRDefault="003C1071">
      <w:pPr>
        <w:numPr>
          <w:ilvl w:val="0"/>
          <w:numId w:val="18"/>
        </w:numPr>
        <w:contextualSpacing/>
        <w:rPr>
          <w:rFonts w:ascii="Times New Roman" w:eastAsia="Times New Roman" w:hAnsi="Times New Roman" w:cs="Times New Roman"/>
          <w:sz w:val="20"/>
          <w:szCs w:val="20"/>
        </w:rPr>
      </w:pPr>
      <w:r>
        <w:rPr>
          <w:rFonts w:ascii="Times New Roman" w:eastAsia="Times New Roman" w:hAnsi="Times New Roman" w:cs="Times New Roman"/>
          <w:b/>
          <w:sz w:val="20"/>
          <w:szCs w:val="20"/>
        </w:rPr>
        <w:t>UCC § 2-708: Seller’s Damages for Non-Acceptance or Repudiation</w:t>
      </w:r>
      <w:r>
        <w:rPr>
          <w:rFonts w:ascii="Times New Roman" w:eastAsia="Times New Roman" w:hAnsi="Times New Roman" w:cs="Times New Roman"/>
          <w:b/>
          <w:sz w:val="20"/>
          <w:szCs w:val="20"/>
        </w:rPr>
        <w:t xml:space="preserve"> – </w:t>
      </w:r>
    </w:p>
    <w:p w:rsidR="00D56030" w:rsidRDefault="003C1071">
      <w:pPr>
        <w:numPr>
          <w:ilvl w:val="1"/>
          <w:numId w:val="18"/>
        </w:numPr>
        <w:contextualSpacing/>
      </w:pPr>
      <w:r>
        <w:rPr>
          <w:rFonts w:ascii="Times New Roman" w:eastAsia="Times New Roman" w:hAnsi="Times New Roman" w:cs="Times New Roman"/>
          <w:b/>
          <w:sz w:val="20"/>
          <w:szCs w:val="20"/>
        </w:rPr>
        <w:t>(1)</w:t>
      </w:r>
      <w:r>
        <w:rPr>
          <w:rFonts w:ascii="Times New Roman" w:eastAsia="Times New Roman" w:hAnsi="Times New Roman" w:cs="Times New Roman"/>
          <w:sz w:val="20"/>
          <w:szCs w:val="20"/>
        </w:rPr>
        <w:t xml:space="preserve"> Subject to subsection (2) and to the provisions of this Article with respect to proof of market price (Section 2-723), the measure of damages for non-acceptance or repudiation by the buyer is the difference between the market price at the time and </w:t>
      </w:r>
      <w:r>
        <w:rPr>
          <w:rFonts w:ascii="Times New Roman" w:eastAsia="Times New Roman" w:hAnsi="Times New Roman" w:cs="Times New Roman"/>
          <w:sz w:val="20"/>
          <w:szCs w:val="20"/>
        </w:rPr>
        <w:t>place for tender and the unpaid contract price together with any incidental damages provided in this Article (Section 2-710), but less expenses saved in consequence of the buyer's breach.</w:t>
      </w:r>
    </w:p>
    <w:p w:rsidR="00D56030" w:rsidRDefault="003C1071">
      <w:pPr>
        <w:numPr>
          <w:ilvl w:val="1"/>
          <w:numId w:val="18"/>
        </w:numPr>
        <w:contextualSpacing/>
      </w:pPr>
      <w:r>
        <w:rPr>
          <w:rFonts w:ascii="Times New Roman" w:eastAsia="Times New Roman" w:hAnsi="Times New Roman" w:cs="Times New Roman"/>
          <w:b/>
          <w:sz w:val="20"/>
          <w:szCs w:val="20"/>
        </w:rPr>
        <w:t>(2)</w:t>
      </w:r>
      <w:r>
        <w:rPr>
          <w:rFonts w:ascii="Times New Roman" w:eastAsia="Times New Roman" w:hAnsi="Times New Roman" w:cs="Times New Roman"/>
          <w:sz w:val="20"/>
          <w:szCs w:val="20"/>
        </w:rPr>
        <w:t xml:space="preserve"> If the measure of damages provided in subsection (1) is inadequa</w:t>
      </w:r>
      <w:r>
        <w:rPr>
          <w:rFonts w:ascii="Times New Roman" w:eastAsia="Times New Roman" w:hAnsi="Times New Roman" w:cs="Times New Roman"/>
          <w:sz w:val="20"/>
          <w:szCs w:val="20"/>
        </w:rPr>
        <w:t>te to put the seller in as good a position as performance would have done then the measure of damages is the profit (including reasonable overhead) which the seller would have made from full performance by the buyer, together with any incidental damages pr</w:t>
      </w:r>
      <w:r>
        <w:rPr>
          <w:rFonts w:ascii="Times New Roman" w:eastAsia="Times New Roman" w:hAnsi="Times New Roman" w:cs="Times New Roman"/>
          <w:sz w:val="20"/>
          <w:szCs w:val="20"/>
        </w:rPr>
        <w:t>ovided in this Article (Section 2-710), due allowance for costs reasonably incurred and due credit for payments or proceeds of resale</w:t>
      </w:r>
    </w:p>
    <w:p w:rsidR="00D56030" w:rsidRDefault="00D56030">
      <w:pPr>
        <w:rPr>
          <w:rFonts w:ascii="Times New Roman" w:eastAsia="Times New Roman" w:hAnsi="Times New Roman" w:cs="Times New Roman"/>
          <w:sz w:val="20"/>
          <w:szCs w:val="20"/>
        </w:rPr>
      </w:pPr>
    </w:p>
    <w:p w:rsidR="00D56030" w:rsidRDefault="003C1071">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Chapter 21: Noneconomic and Noncompensatory Damages, Agreed Remedies, and Alternate Remedies</w:t>
      </w:r>
    </w:p>
    <w:p w:rsidR="00D56030" w:rsidRDefault="003C1071">
      <w:pPr>
        <w:numPr>
          <w:ilvl w:val="0"/>
          <w:numId w:val="1"/>
        </w:numPr>
        <w:contextualSpacing/>
        <w:rPr>
          <w:rFonts w:ascii="Times New Roman" w:eastAsia="Times New Roman" w:hAnsi="Times New Roman" w:cs="Times New Roman"/>
          <w:sz w:val="20"/>
          <w:szCs w:val="20"/>
        </w:rPr>
      </w:pPr>
      <w:r>
        <w:rPr>
          <w:rFonts w:ascii="Times New Roman" w:eastAsia="Times New Roman" w:hAnsi="Times New Roman" w:cs="Times New Roman"/>
          <w:b/>
          <w:sz w:val="20"/>
          <w:szCs w:val="20"/>
        </w:rPr>
        <w:t>R.2d § 355: Punitive Damages</w:t>
      </w:r>
      <w:r>
        <w:rPr>
          <w:rFonts w:ascii="Times New Roman" w:eastAsia="Times New Roman" w:hAnsi="Times New Roman" w:cs="Times New Roman"/>
          <w:b/>
          <w:sz w:val="20"/>
          <w:szCs w:val="20"/>
        </w:rPr>
        <w:t xml:space="preserve"> – </w:t>
      </w:r>
      <w:r>
        <w:rPr>
          <w:rFonts w:ascii="Times New Roman" w:eastAsia="Times New Roman" w:hAnsi="Times New Roman" w:cs="Times New Roman"/>
          <w:sz w:val="20"/>
          <w:szCs w:val="20"/>
        </w:rPr>
        <w:t>Punitive damages are not recoverable for a breach of contract unless the conduct constituting the breach is also a tort for which punitive damages are recoverable.</w:t>
      </w:r>
    </w:p>
    <w:p w:rsidR="00D56030" w:rsidRDefault="003C1071">
      <w:pPr>
        <w:numPr>
          <w:ilvl w:val="0"/>
          <w:numId w:val="1"/>
        </w:numPr>
        <w:contextualSpacing/>
        <w:rPr>
          <w:rFonts w:ascii="Times New Roman" w:eastAsia="Times New Roman" w:hAnsi="Times New Roman" w:cs="Times New Roman"/>
          <w:sz w:val="20"/>
          <w:szCs w:val="20"/>
        </w:rPr>
      </w:pPr>
      <w:r>
        <w:rPr>
          <w:rFonts w:ascii="Times New Roman" w:eastAsia="Times New Roman" w:hAnsi="Times New Roman" w:cs="Times New Roman"/>
          <w:b/>
          <w:sz w:val="20"/>
          <w:szCs w:val="20"/>
        </w:rPr>
        <w:t xml:space="preserve">R.2d § 356: Liquidated Damages and Penalties – </w:t>
      </w:r>
    </w:p>
    <w:p w:rsidR="00D56030" w:rsidRDefault="003C1071">
      <w:pPr>
        <w:numPr>
          <w:ilvl w:val="1"/>
          <w:numId w:val="1"/>
        </w:numPr>
        <w:contextualSpacing/>
        <w:rPr>
          <w:rFonts w:ascii="Times New Roman" w:eastAsia="Times New Roman" w:hAnsi="Times New Roman" w:cs="Times New Roman"/>
          <w:sz w:val="20"/>
          <w:szCs w:val="20"/>
        </w:rPr>
      </w:pPr>
      <w:r>
        <w:rPr>
          <w:rFonts w:ascii="Times New Roman" w:eastAsia="Times New Roman" w:hAnsi="Times New Roman" w:cs="Times New Roman"/>
          <w:b/>
          <w:sz w:val="20"/>
          <w:szCs w:val="20"/>
        </w:rPr>
        <w:t>(1)</w:t>
      </w:r>
      <w:r>
        <w:rPr>
          <w:rFonts w:ascii="Times New Roman" w:eastAsia="Times New Roman" w:hAnsi="Times New Roman" w:cs="Times New Roman"/>
          <w:sz w:val="20"/>
          <w:szCs w:val="20"/>
        </w:rPr>
        <w:t xml:space="preserve"> Damages for breach by either party ma</w:t>
      </w:r>
      <w:r>
        <w:rPr>
          <w:rFonts w:ascii="Times New Roman" w:eastAsia="Times New Roman" w:hAnsi="Times New Roman" w:cs="Times New Roman"/>
          <w:sz w:val="20"/>
          <w:szCs w:val="20"/>
        </w:rPr>
        <w:t>y be liquidated in the agreement but only at an amount that is reasonable in the light of the anticipated or actual loss caused by the breach and the difficulties of proof of loss. A term fixing unreasonably large liquidated damages is unenforceable on gro</w:t>
      </w:r>
      <w:r>
        <w:rPr>
          <w:rFonts w:ascii="Times New Roman" w:eastAsia="Times New Roman" w:hAnsi="Times New Roman" w:cs="Times New Roman"/>
          <w:sz w:val="20"/>
          <w:szCs w:val="20"/>
        </w:rPr>
        <w:t>unds of public policy as a penalty.</w:t>
      </w:r>
    </w:p>
    <w:p w:rsidR="00D56030" w:rsidRDefault="003C1071">
      <w:pPr>
        <w:numPr>
          <w:ilvl w:val="1"/>
          <w:numId w:val="1"/>
        </w:numPr>
        <w:contextualSpacing/>
        <w:rPr>
          <w:rFonts w:ascii="Times New Roman" w:eastAsia="Times New Roman" w:hAnsi="Times New Roman" w:cs="Times New Roman"/>
          <w:sz w:val="20"/>
          <w:szCs w:val="20"/>
        </w:rPr>
      </w:pPr>
      <w:r>
        <w:rPr>
          <w:rFonts w:ascii="Times New Roman" w:eastAsia="Times New Roman" w:hAnsi="Times New Roman" w:cs="Times New Roman"/>
          <w:b/>
          <w:sz w:val="20"/>
          <w:szCs w:val="20"/>
        </w:rPr>
        <w:t>(2)</w:t>
      </w:r>
      <w:r>
        <w:rPr>
          <w:rFonts w:ascii="Times New Roman" w:eastAsia="Times New Roman" w:hAnsi="Times New Roman" w:cs="Times New Roman"/>
          <w:sz w:val="20"/>
          <w:szCs w:val="20"/>
        </w:rPr>
        <w:t xml:space="preserve"> A term in a bond providing for an amount of money as a penalty for non-occurrence of the condition of the bond is unenforceable on grounds of public policy to the extent that the amount exceeds the loss caused by suc</w:t>
      </w:r>
      <w:r>
        <w:rPr>
          <w:rFonts w:ascii="Times New Roman" w:eastAsia="Times New Roman" w:hAnsi="Times New Roman" w:cs="Times New Roman"/>
          <w:sz w:val="20"/>
          <w:szCs w:val="20"/>
        </w:rPr>
        <w:t>h non-occurrence.</w:t>
      </w:r>
    </w:p>
    <w:p w:rsidR="00D56030" w:rsidRDefault="003C1071">
      <w:pPr>
        <w:numPr>
          <w:ilvl w:val="0"/>
          <w:numId w:val="1"/>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 </w:t>
      </w:r>
      <w:r>
        <w:rPr>
          <w:rFonts w:ascii="Times New Roman" w:eastAsia="Times New Roman" w:hAnsi="Times New Roman" w:cs="Times New Roman"/>
          <w:b/>
          <w:sz w:val="20"/>
          <w:szCs w:val="20"/>
        </w:rPr>
        <w:t xml:space="preserve">UCC § 2-718: Liquidation or Limitation of Damages; Deposits – </w:t>
      </w:r>
    </w:p>
    <w:p w:rsidR="00D56030" w:rsidRDefault="003C1071">
      <w:pPr>
        <w:numPr>
          <w:ilvl w:val="1"/>
          <w:numId w:val="1"/>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(1) Damages for breach by either party may be liquidated in the agreement but only at an amount that is reasonable in the light of the anticipated or actual harm caused by t</w:t>
      </w:r>
      <w:r>
        <w:rPr>
          <w:rFonts w:ascii="Times New Roman" w:eastAsia="Times New Roman" w:hAnsi="Times New Roman" w:cs="Times New Roman"/>
          <w:sz w:val="20"/>
          <w:szCs w:val="20"/>
        </w:rPr>
        <w:t>he breach and, in a consumer contract, the difficulties of proof of loss, and the inconvenience or nonfeasibility of otherwise obtaining an adequate remedy. Section 2-719 determines the enforceability of a term that limits but does not liquidate damages.</w:t>
      </w:r>
    </w:p>
    <w:p w:rsidR="00D56030" w:rsidRDefault="003C1071">
      <w:pPr>
        <w:numPr>
          <w:ilvl w:val="1"/>
          <w:numId w:val="1"/>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(2) If the seller justifiably withholds delivery of goods or stops performance because of the buyer's breach or insolvency, the buyer is entitled to restitution of any amount by which the sum of the buyer's payments exceeds the amount to which the seller i</w:t>
      </w:r>
      <w:r>
        <w:rPr>
          <w:rFonts w:ascii="Times New Roman" w:eastAsia="Times New Roman" w:hAnsi="Times New Roman" w:cs="Times New Roman"/>
          <w:sz w:val="20"/>
          <w:szCs w:val="20"/>
        </w:rPr>
        <w:t>s entitled by virtue of terms liquidating the seller's damages in accordance with subsection (1).</w:t>
      </w:r>
    </w:p>
    <w:p w:rsidR="00D56030" w:rsidRDefault="003C1071">
      <w:pPr>
        <w:numPr>
          <w:ilvl w:val="1"/>
          <w:numId w:val="1"/>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(3) The buyer's right to restitution under subsection (2) is subject to offset to the extent that the seller establishes:</w:t>
      </w:r>
    </w:p>
    <w:p w:rsidR="00D56030" w:rsidRDefault="003C1071">
      <w:pPr>
        <w:numPr>
          <w:ilvl w:val="2"/>
          <w:numId w:val="1"/>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(a) a right to recover damages under</w:t>
      </w:r>
      <w:r>
        <w:rPr>
          <w:rFonts w:ascii="Times New Roman" w:eastAsia="Times New Roman" w:hAnsi="Times New Roman" w:cs="Times New Roman"/>
          <w:sz w:val="20"/>
          <w:szCs w:val="20"/>
        </w:rPr>
        <w:t xml:space="preserve"> the provisions of this Article other than subsection (1); and</w:t>
      </w:r>
    </w:p>
    <w:p w:rsidR="00D56030" w:rsidRDefault="003C1071">
      <w:pPr>
        <w:numPr>
          <w:ilvl w:val="2"/>
          <w:numId w:val="1"/>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(b) the amount or value of any benefits received by the buyer directly or indirectly by reason of the contract.</w:t>
      </w:r>
    </w:p>
    <w:p w:rsidR="00D56030" w:rsidRDefault="003C1071">
      <w:pPr>
        <w:numPr>
          <w:ilvl w:val="1"/>
          <w:numId w:val="1"/>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(4) If a seller has received payment in goods, their reasonable value or the proc</w:t>
      </w:r>
      <w:r>
        <w:rPr>
          <w:rFonts w:ascii="Times New Roman" w:eastAsia="Times New Roman" w:hAnsi="Times New Roman" w:cs="Times New Roman"/>
          <w:sz w:val="20"/>
          <w:szCs w:val="20"/>
        </w:rPr>
        <w:t>eeds of their resale shall be treated as payments for the purposes of subsection (2). However, if the seller has notice of the buyer's breach before reselling goods received in part performance, his the resale is subject to the conditions of this Article o</w:t>
      </w:r>
      <w:r>
        <w:rPr>
          <w:rFonts w:ascii="Times New Roman" w:eastAsia="Times New Roman" w:hAnsi="Times New Roman" w:cs="Times New Roman"/>
          <w:sz w:val="20"/>
          <w:szCs w:val="20"/>
        </w:rPr>
        <w:t>n resale by an aggrieved seller (Section 2-706).</w:t>
      </w:r>
    </w:p>
    <w:p w:rsidR="00D56030" w:rsidRDefault="00D56030">
      <w:pPr>
        <w:rPr>
          <w:rFonts w:ascii="Times New Roman" w:eastAsia="Times New Roman" w:hAnsi="Times New Roman" w:cs="Times New Roman"/>
          <w:sz w:val="20"/>
          <w:szCs w:val="20"/>
        </w:rPr>
      </w:pPr>
    </w:p>
    <w:p w:rsidR="00D56030" w:rsidRDefault="00D56030">
      <w:pPr>
        <w:rPr>
          <w:rFonts w:ascii="Times New Roman" w:eastAsia="Times New Roman" w:hAnsi="Times New Roman" w:cs="Times New Roman"/>
          <w:sz w:val="24"/>
          <w:szCs w:val="24"/>
        </w:rPr>
      </w:pPr>
    </w:p>
    <w:p w:rsidR="00D56030" w:rsidRDefault="00D56030">
      <w:pPr>
        <w:rPr>
          <w:rFonts w:ascii="Times New Roman" w:eastAsia="Times New Roman" w:hAnsi="Times New Roman" w:cs="Times New Roman"/>
          <w:sz w:val="20"/>
          <w:szCs w:val="20"/>
        </w:rPr>
      </w:pPr>
    </w:p>
    <w:sectPr w:rsidR="00D56030">
      <w:headerReference w:type="default" r:id="rId16"/>
      <w:footerReference w:type="default" r:id="rId17"/>
      <w:pgSz w:w="12240" w:h="15840"/>
      <w:pgMar w:top="720" w:right="1080" w:bottom="720" w:left="1080" w:header="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C1071" w:rsidRDefault="003C1071">
      <w:pPr>
        <w:spacing w:line="240" w:lineRule="auto"/>
      </w:pPr>
      <w:r>
        <w:separator/>
      </w:r>
    </w:p>
  </w:endnote>
  <w:endnote w:type="continuationSeparator" w:id="0">
    <w:p w:rsidR="003C1071" w:rsidRDefault="003C107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20002A87" w:usb1="80000000" w:usb2="00000008" w:usb3="00000000" w:csb0="000001FF" w:csb1="00000000"/>
  </w:font>
  <w:font w:name="Arial">
    <w:panose1 w:val="020B0604020202020204"/>
    <w:charset w:val="00"/>
    <w:family w:val="swiss"/>
    <w:pitch w:val="variable"/>
    <w:sig w:usb0="E0002AFF" w:usb1="C0007843" w:usb2="00000009" w:usb3="00000000" w:csb0="000001FF" w:csb1="00000000"/>
  </w:font>
  <w:font w:name="Cardo">
    <w:altName w:val="Calibri"/>
    <w:panose1 w:val="020B0604020202020204"/>
    <w:charset w:val="00"/>
    <w:family w:val="auto"/>
    <w:pitch w:val="default"/>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56030" w:rsidRDefault="00D56030">
    <w:pPr>
      <w:jc w:val="center"/>
      <w:rPr>
        <w:rFonts w:ascii="Times New Roman" w:eastAsia="Times New Roman" w:hAnsi="Times New Roman" w:cs="Times New Roman"/>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C1071" w:rsidRDefault="003C1071">
      <w:pPr>
        <w:spacing w:line="240" w:lineRule="auto"/>
      </w:pPr>
      <w:r>
        <w:separator/>
      </w:r>
    </w:p>
  </w:footnote>
  <w:footnote w:type="continuationSeparator" w:id="0">
    <w:p w:rsidR="003C1071" w:rsidRDefault="003C1071">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56030" w:rsidRDefault="00D56030"/>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3B5347"/>
    <w:multiLevelType w:val="multilevel"/>
    <w:tmpl w:val="1CAC5F96"/>
    <w:lvl w:ilvl="0">
      <w:start w:val="1"/>
      <w:numFmt w:val="upperRoman"/>
      <w:lvlText w:val="%1."/>
      <w:lvlJc w:val="right"/>
      <w:pPr>
        <w:ind w:left="720" w:hanging="360"/>
      </w:pPr>
      <w:rPr>
        <w:u w:val="none"/>
      </w:rPr>
    </w:lvl>
    <w:lvl w:ilvl="1">
      <w:start w:val="1"/>
      <w:numFmt w:val="upperLetter"/>
      <w:lvlText w:val="%2."/>
      <w:lvlJc w:val="left"/>
      <w:pPr>
        <w:ind w:left="1440" w:hanging="360"/>
      </w:pPr>
      <w:rPr>
        <w:rFonts w:ascii="Times New Roman" w:eastAsia="Times New Roman" w:hAnsi="Times New Roman" w:cs="Times New Roman"/>
        <w:sz w:val="20"/>
        <w:szCs w:val="20"/>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rFonts w:ascii="Times New Roman" w:eastAsia="Times New Roman" w:hAnsi="Times New Roman" w:cs="Times New Roman"/>
        <w:sz w:val="20"/>
        <w:szCs w:val="20"/>
        <w:u w:val="none"/>
      </w:rPr>
    </w:lvl>
    <w:lvl w:ilvl="4">
      <w:start w:val="1"/>
      <w:numFmt w:val="decimal"/>
      <w:lvlText w:val="(%5)"/>
      <w:lvlJc w:val="left"/>
      <w:pPr>
        <w:ind w:left="3600" w:hanging="360"/>
      </w:pPr>
      <w:rPr>
        <w:rFonts w:ascii="Times New Roman" w:eastAsia="Times New Roman" w:hAnsi="Times New Roman" w:cs="Times New Roman"/>
        <w:sz w:val="20"/>
        <w:szCs w:val="20"/>
        <w:u w:val="none"/>
      </w:rPr>
    </w:lvl>
    <w:lvl w:ilvl="5">
      <w:start w:val="1"/>
      <w:numFmt w:val="lowerLetter"/>
      <w:lvlText w:val="(%6)"/>
      <w:lvlJc w:val="left"/>
      <w:pPr>
        <w:ind w:left="4320" w:hanging="360"/>
      </w:pPr>
      <w:rPr>
        <w:rFonts w:ascii="Times New Roman" w:eastAsia="Times New Roman" w:hAnsi="Times New Roman" w:cs="Times New Roman"/>
        <w:sz w:val="20"/>
        <w:szCs w:val="20"/>
        <w:u w:val="none"/>
      </w:rPr>
    </w:lvl>
    <w:lvl w:ilvl="6">
      <w:start w:val="1"/>
      <w:numFmt w:val="lowerRoman"/>
      <w:lvlText w:val="(%7)"/>
      <w:lvlJc w:val="righ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 w15:restartNumberingAfterBreak="0">
    <w:nsid w:val="09647AB4"/>
    <w:multiLevelType w:val="multilevel"/>
    <w:tmpl w:val="35AA3262"/>
    <w:lvl w:ilvl="0">
      <w:start w:val="1"/>
      <w:numFmt w:val="upperRoman"/>
      <w:lvlText w:val="%1."/>
      <w:lvlJc w:val="right"/>
      <w:pPr>
        <w:ind w:left="720" w:hanging="360"/>
      </w:pPr>
      <w:rPr>
        <w:u w:val="none"/>
      </w:rPr>
    </w:lvl>
    <w:lvl w:ilvl="1">
      <w:start w:val="1"/>
      <w:numFmt w:val="upperLetter"/>
      <w:lvlText w:val="%2."/>
      <w:lvlJc w:val="left"/>
      <w:pPr>
        <w:ind w:left="1440" w:hanging="360"/>
      </w:pPr>
      <w:rPr>
        <w:u w:val="none"/>
      </w:rPr>
    </w:lvl>
    <w:lvl w:ilvl="2">
      <w:start w:val="1"/>
      <w:numFmt w:val="decimal"/>
      <w:lvlText w:val="%3."/>
      <w:lvlJc w:val="left"/>
      <w:pPr>
        <w:ind w:left="2160" w:hanging="360"/>
      </w:pPr>
      <w:rPr>
        <w:b w:val="0"/>
        <w:i w:val="0"/>
        <w:color w:val="000000"/>
        <w:u w:val="none"/>
      </w:rPr>
    </w:lvl>
    <w:lvl w:ilvl="3">
      <w:start w:val="1"/>
      <w:numFmt w:val="lowerLetter"/>
      <w:lvlText w:val="%4)"/>
      <w:lvlJc w:val="left"/>
      <w:pPr>
        <w:ind w:left="2880" w:hanging="360"/>
      </w:pPr>
      <w:rPr>
        <w:b w:val="0"/>
        <w:i w:val="0"/>
        <w:color w:val="000000"/>
        <w:u w:val="none"/>
      </w:rPr>
    </w:lvl>
    <w:lvl w:ilvl="4">
      <w:start w:val="1"/>
      <w:numFmt w:val="decimal"/>
      <w:lvlText w:val="(%5)"/>
      <w:lvlJc w:val="left"/>
      <w:pPr>
        <w:ind w:left="3600" w:hanging="360"/>
      </w:pPr>
      <w:rPr>
        <w:u w:val="none"/>
      </w:rPr>
    </w:lvl>
    <w:lvl w:ilvl="5">
      <w:start w:val="1"/>
      <w:numFmt w:val="lowerLetter"/>
      <w:lvlText w:val="(%6)"/>
      <w:lvlJc w:val="left"/>
      <w:pPr>
        <w:ind w:left="4320" w:hanging="360"/>
      </w:pPr>
      <w:rPr>
        <w:u w:val="none"/>
      </w:rPr>
    </w:lvl>
    <w:lvl w:ilvl="6">
      <w:start w:val="1"/>
      <w:numFmt w:val="lowerRoman"/>
      <w:lvlText w:val="(%7)"/>
      <w:lvlJc w:val="righ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15:restartNumberingAfterBreak="0">
    <w:nsid w:val="0E85311C"/>
    <w:multiLevelType w:val="multilevel"/>
    <w:tmpl w:val="9A1455D8"/>
    <w:lvl w:ilvl="0">
      <w:start w:val="1"/>
      <w:numFmt w:val="upperRoman"/>
      <w:lvlText w:val="%1."/>
      <w:lvlJc w:val="right"/>
      <w:pPr>
        <w:ind w:left="720" w:hanging="360"/>
      </w:pPr>
      <w:rPr>
        <w:u w:val="none"/>
      </w:rPr>
    </w:lvl>
    <w:lvl w:ilvl="1">
      <w:start w:val="1"/>
      <w:numFmt w:val="upperLetter"/>
      <w:lvlText w:val="%2."/>
      <w:lvlJc w:val="lef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decimal"/>
      <w:lvlText w:val="(%5)"/>
      <w:lvlJc w:val="left"/>
      <w:pPr>
        <w:ind w:left="3600" w:hanging="360"/>
      </w:pPr>
      <w:rPr>
        <w:u w:val="none"/>
      </w:rPr>
    </w:lvl>
    <w:lvl w:ilvl="5">
      <w:start w:val="1"/>
      <w:numFmt w:val="lowerLetter"/>
      <w:lvlText w:val="(%6)"/>
      <w:lvlJc w:val="left"/>
      <w:pPr>
        <w:ind w:left="4320" w:hanging="360"/>
      </w:pPr>
      <w:rPr>
        <w:u w:val="none"/>
      </w:rPr>
    </w:lvl>
    <w:lvl w:ilvl="6">
      <w:start w:val="1"/>
      <w:numFmt w:val="lowerRoman"/>
      <w:lvlText w:val="(%7)"/>
      <w:lvlJc w:val="righ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 w15:restartNumberingAfterBreak="0">
    <w:nsid w:val="0EDA06BB"/>
    <w:multiLevelType w:val="multilevel"/>
    <w:tmpl w:val="C5BC69C8"/>
    <w:lvl w:ilvl="0">
      <w:start w:val="1"/>
      <w:numFmt w:val="upperRoman"/>
      <w:lvlText w:val="%1."/>
      <w:lvlJc w:val="right"/>
      <w:pPr>
        <w:ind w:left="720" w:hanging="360"/>
      </w:pPr>
      <w:rPr>
        <w:b w:val="0"/>
        <w:u w:val="none"/>
      </w:rPr>
    </w:lvl>
    <w:lvl w:ilvl="1">
      <w:start w:val="1"/>
      <w:numFmt w:val="upperLetter"/>
      <w:lvlText w:val="%2."/>
      <w:lvlJc w:val="left"/>
      <w:pPr>
        <w:ind w:left="1440" w:hanging="360"/>
      </w:pPr>
      <w:rPr>
        <w:rFonts w:ascii="Times New Roman" w:eastAsia="Times New Roman" w:hAnsi="Times New Roman" w:cs="Times New Roman"/>
        <w:sz w:val="20"/>
        <w:szCs w:val="20"/>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rFonts w:ascii="Times New Roman" w:eastAsia="Times New Roman" w:hAnsi="Times New Roman" w:cs="Times New Roman"/>
        <w:sz w:val="20"/>
        <w:szCs w:val="20"/>
        <w:u w:val="none"/>
      </w:rPr>
    </w:lvl>
    <w:lvl w:ilvl="4">
      <w:start w:val="1"/>
      <w:numFmt w:val="decimal"/>
      <w:lvlText w:val="(%5)"/>
      <w:lvlJc w:val="left"/>
      <w:pPr>
        <w:ind w:left="3600" w:hanging="360"/>
      </w:pPr>
      <w:rPr>
        <w:u w:val="none"/>
      </w:rPr>
    </w:lvl>
    <w:lvl w:ilvl="5">
      <w:start w:val="1"/>
      <w:numFmt w:val="lowerLetter"/>
      <w:lvlText w:val="(%6)"/>
      <w:lvlJc w:val="left"/>
      <w:pPr>
        <w:ind w:left="4320" w:hanging="360"/>
      </w:pPr>
      <w:rPr>
        <w:u w:val="none"/>
      </w:rPr>
    </w:lvl>
    <w:lvl w:ilvl="6">
      <w:start w:val="1"/>
      <w:numFmt w:val="lowerRoman"/>
      <w:lvlText w:val="(%7)"/>
      <w:lvlJc w:val="righ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 w15:restartNumberingAfterBreak="0">
    <w:nsid w:val="101C2971"/>
    <w:multiLevelType w:val="multilevel"/>
    <w:tmpl w:val="25DA928E"/>
    <w:lvl w:ilvl="0">
      <w:start w:val="1"/>
      <w:numFmt w:val="upperRoman"/>
      <w:lvlText w:val="%1."/>
      <w:lvlJc w:val="right"/>
      <w:pPr>
        <w:ind w:left="720" w:hanging="360"/>
      </w:pPr>
      <w:rPr>
        <w:u w:val="none"/>
      </w:rPr>
    </w:lvl>
    <w:lvl w:ilvl="1">
      <w:start w:val="1"/>
      <w:numFmt w:val="upperLetter"/>
      <w:lvlText w:val="%2."/>
      <w:lvlJc w:val="left"/>
      <w:pPr>
        <w:ind w:left="1440" w:hanging="360"/>
      </w:pPr>
      <w:rPr>
        <w:u w:val="none"/>
      </w:rPr>
    </w:lvl>
    <w:lvl w:ilvl="2">
      <w:start w:val="1"/>
      <w:numFmt w:val="decimal"/>
      <w:lvlText w:val="%3."/>
      <w:lvlJc w:val="left"/>
      <w:pPr>
        <w:ind w:left="2160" w:hanging="360"/>
      </w:pPr>
      <w:rPr>
        <w:i w:val="0"/>
        <w:u w:val="none"/>
      </w:rPr>
    </w:lvl>
    <w:lvl w:ilvl="3">
      <w:start w:val="1"/>
      <w:numFmt w:val="lowerLetter"/>
      <w:lvlText w:val="%4)"/>
      <w:lvlJc w:val="left"/>
      <w:pPr>
        <w:ind w:left="2880" w:hanging="360"/>
      </w:pPr>
      <w:rPr>
        <w:u w:val="none"/>
      </w:rPr>
    </w:lvl>
    <w:lvl w:ilvl="4">
      <w:start w:val="1"/>
      <w:numFmt w:val="decimal"/>
      <w:lvlText w:val="(%5)"/>
      <w:lvlJc w:val="left"/>
      <w:pPr>
        <w:ind w:left="3600" w:hanging="360"/>
      </w:pPr>
      <w:rPr>
        <w:u w:val="none"/>
      </w:rPr>
    </w:lvl>
    <w:lvl w:ilvl="5">
      <w:start w:val="1"/>
      <w:numFmt w:val="lowerLetter"/>
      <w:lvlText w:val="(%6)"/>
      <w:lvlJc w:val="left"/>
      <w:pPr>
        <w:ind w:left="4320" w:hanging="360"/>
      </w:pPr>
      <w:rPr>
        <w:u w:val="none"/>
      </w:rPr>
    </w:lvl>
    <w:lvl w:ilvl="6">
      <w:start w:val="1"/>
      <w:numFmt w:val="lowerRoman"/>
      <w:lvlText w:val="(%7)"/>
      <w:lvlJc w:val="righ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5" w15:restartNumberingAfterBreak="0">
    <w:nsid w:val="14EA049C"/>
    <w:multiLevelType w:val="multilevel"/>
    <w:tmpl w:val="13A2AEF0"/>
    <w:lvl w:ilvl="0">
      <w:start w:val="1"/>
      <w:numFmt w:val="upperRoman"/>
      <w:lvlText w:val="%1."/>
      <w:lvlJc w:val="right"/>
      <w:pPr>
        <w:ind w:left="720" w:hanging="360"/>
      </w:pPr>
      <w:rPr>
        <w:u w:val="none"/>
      </w:rPr>
    </w:lvl>
    <w:lvl w:ilvl="1">
      <w:start w:val="1"/>
      <w:numFmt w:val="upperLetter"/>
      <w:lvlText w:val="%2."/>
      <w:lvlJc w:val="left"/>
      <w:pPr>
        <w:ind w:left="1440" w:hanging="360"/>
      </w:pPr>
      <w:rPr>
        <w:rFonts w:ascii="Times New Roman" w:eastAsia="Times New Roman" w:hAnsi="Times New Roman" w:cs="Times New Roman"/>
        <w:sz w:val="20"/>
        <w:szCs w:val="20"/>
        <w:u w:val="none"/>
      </w:rPr>
    </w:lvl>
    <w:lvl w:ilvl="2">
      <w:start w:val="1"/>
      <w:numFmt w:val="decimal"/>
      <w:lvlText w:val="%3."/>
      <w:lvlJc w:val="left"/>
      <w:pPr>
        <w:ind w:left="2160" w:hanging="360"/>
      </w:pPr>
      <w:rPr>
        <w:b w:val="0"/>
        <w:u w:val="none"/>
      </w:rPr>
    </w:lvl>
    <w:lvl w:ilvl="3">
      <w:start w:val="1"/>
      <w:numFmt w:val="lowerLetter"/>
      <w:lvlText w:val="%4)"/>
      <w:lvlJc w:val="left"/>
      <w:pPr>
        <w:ind w:left="2880" w:hanging="360"/>
      </w:pPr>
      <w:rPr>
        <w:rFonts w:ascii="Times New Roman" w:eastAsia="Times New Roman" w:hAnsi="Times New Roman" w:cs="Times New Roman"/>
        <w:sz w:val="20"/>
        <w:szCs w:val="20"/>
        <w:u w:val="none"/>
      </w:rPr>
    </w:lvl>
    <w:lvl w:ilvl="4">
      <w:start w:val="1"/>
      <w:numFmt w:val="decimal"/>
      <w:lvlText w:val="(%5)"/>
      <w:lvlJc w:val="left"/>
      <w:pPr>
        <w:ind w:left="3600" w:hanging="360"/>
      </w:pPr>
      <w:rPr>
        <w:u w:val="none"/>
      </w:rPr>
    </w:lvl>
    <w:lvl w:ilvl="5">
      <w:start w:val="1"/>
      <w:numFmt w:val="lowerLetter"/>
      <w:lvlText w:val="(%6)"/>
      <w:lvlJc w:val="left"/>
      <w:pPr>
        <w:ind w:left="4320" w:hanging="360"/>
      </w:pPr>
      <w:rPr>
        <w:u w:val="none"/>
      </w:rPr>
    </w:lvl>
    <w:lvl w:ilvl="6">
      <w:start w:val="1"/>
      <w:numFmt w:val="lowerRoman"/>
      <w:lvlText w:val="(%7)"/>
      <w:lvlJc w:val="righ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6" w15:restartNumberingAfterBreak="0">
    <w:nsid w:val="18AF1A67"/>
    <w:multiLevelType w:val="multilevel"/>
    <w:tmpl w:val="37E25148"/>
    <w:lvl w:ilvl="0">
      <w:start w:val="1"/>
      <w:numFmt w:val="upperRoman"/>
      <w:lvlText w:val="%1."/>
      <w:lvlJc w:val="right"/>
      <w:pPr>
        <w:ind w:left="720" w:hanging="360"/>
      </w:pPr>
      <w:rPr>
        <w:u w:val="none"/>
      </w:rPr>
    </w:lvl>
    <w:lvl w:ilvl="1">
      <w:start w:val="1"/>
      <w:numFmt w:val="upperLetter"/>
      <w:lvlText w:val="%2."/>
      <w:lvlJc w:val="lef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decimal"/>
      <w:lvlText w:val="(%5)"/>
      <w:lvlJc w:val="left"/>
      <w:pPr>
        <w:ind w:left="3600" w:hanging="360"/>
      </w:pPr>
      <w:rPr>
        <w:u w:val="none"/>
      </w:rPr>
    </w:lvl>
    <w:lvl w:ilvl="5">
      <w:start w:val="1"/>
      <w:numFmt w:val="lowerLetter"/>
      <w:lvlText w:val="(%6)"/>
      <w:lvlJc w:val="left"/>
      <w:pPr>
        <w:ind w:left="4320" w:hanging="360"/>
      </w:pPr>
      <w:rPr>
        <w:u w:val="none"/>
      </w:rPr>
    </w:lvl>
    <w:lvl w:ilvl="6">
      <w:start w:val="1"/>
      <w:numFmt w:val="lowerRoman"/>
      <w:lvlText w:val="(%7)"/>
      <w:lvlJc w:val="righ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7" w15:restartNumberingAfterBreak="0">
    <w:nsid w:val="21F84CEF"/>
    <w:multiLevelType w:val="multilevel"/>
    <w:tmpl w:val="898AE688"/>
    <w:lvl w:ilvl="0">
      <w:start w:val="1"/>
      <w:numFmt w:val="upperRoman"/>
      <w:lvlText w:val="%1."/>
      <w:lvlJc w:val="right"/>
      <w:pPr>
        <w:ind w:left="720" w:hanging="360"/>
      </w:pPr>
      <w:rPr>
        <w:u w:val="none"/>
      </w:rPr>
    </w:lvl>
    <w:lvl w:ilvl="1">
      <w:start w:val="1"/>
      <w:numFmt w:val="upperLetter"/>
      <w:lvlText w:val="%2."/>
      <w:lvlJc w:val="left"/>
      <w:pPr>
        <w:ind w:left="1440" w:hanging="360"/>
      </w:pPr>
      <w:rPr>
        <w:u w:val="none"/>
      </w:rPr>
    </w:lvl>
    <w:lvl w:ilvl="2">
      <w:start w:val="1"/>
      <w:numFmt w:val="decimal"/>
      <w:lvlText w:val="%3."/>
      <w:lvlJc w:val="left"/>
      <w:pPr>
        <w:ind w:left="2160" w:hanging="360"/>
      </w:pPr>
      <w:rPr>
        <w:i w:val="0"/>
        <w:u w:val="none"/>
      </w:rPr>
    </w:lvl>
    <w:lvl w:ilvl="3">
      <w:start w:val="1"/>
      <w:numFmt w:val="lowerLetter"/>
      <w:lvlText w:val="%4)"/>
      <w:lvlJc w:val="left"/>
      <w:pPr>
        <w:ind w:left="2880" w:hanging="360"/>
      </w:pPr>
      <w:rPr>
        <w:i w:val="0"/>
        <w:u w:val="none"/>
      </w:rPr>
    </w:lvl>
    <w:lvl w:ilvl="4">
      <w:start w:val="1"/>
      <w:numFmt w:val="decimal"/>
      <w:lvlText w:val="(%5)"/>
      <w:lvlJc w:val="left"/>
      <w:pPr>
        <w:ind w:left="3600" w:hanging="360"/>
      </w:pPr>
      <w:rPr>
        <w:u w:val="none"/>
      </w:rPr>
    </w:lvl>
    <w:lvl w:ilvl="5">
      <w:start w:val="1"/>
      <w:numFmt w:val="lowerLetter"/>
      <w:lvlText w:val="(%6)"/>
      <w:lvlJc w:val="left"/>
      <w:pPr>
        <w:ind w:left="4320" w:hanging="360"/>
      </w:pPr>
      <w:rPr>
        <w:u w:val="none"/>
      </w:rPr>
    </w:lvl>
    <w:lvl w:ilvl="6">
      <w:start w:val="1"/>
      <w:numFmt w:val="lowerRoman"/>
      <w:lvlText w:val="(%7)"/>
      <w:lvlJc w:val="righ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8" w15:restartNumberingAfterBreak="0">
    <w:nsid w:val="23965E2E"/>
    <w:multiLevelType w:val="multilevel"/>
    <w:tmpl w:val="888E3BB0"/>
    <w:lvl w:ilvl="0">
      <w:start w:val="1"/>
      <w:numFmt w:val="upperRoman"/>
      <w:lvlText w:val="%1."/>
      <w:lvlJc w:val="right"/>
      <w:pPr>
        <w:ind w:left="720" w:hanging="360"/>
      </w:pPr>
      <w:rPr>
        <w:u w:val="none"/>
      </w:rPr>
    </w:lvl>
    <w:lvl w:ilvl="1">
      <w:start w:val="1"/>
      <w:numFmt w:val="upperLetter"/>
      <w:lvlText w:val="%2."/>
      <w:lvlJc w:val="lef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decimal"/>
      <w:lvlText w:val="(%5)"/>
      <w:lvlJc w:val="left"/>
      <w:pPr>
        <w:ind w:left="3600" w:hanging="360"/>
      </w:pPr>
      <w:rPr>
        <w:u w:val="none"/>
      </w:rPr>
    </w:lvl>
    <w:lvl w:ilvl="5">
      <w:start w:val="1"/>
      <w:numFmt w:val="lowerLetter"/>
      <w:lvlText w:val="(%6)"/>
      <w:lvlJc w:val="left"/>
      <w:pPr>
        <w:ind w:left="4320" w:hanging="360"/>
      </w:pPr>
      <w:rPr>
        <w:u w:val="none"/>
      </w:rPr>
    </w:lvl>
    <w:lvl w:ilvl="6">
      <w:start w:val="1"/>
      <w:numFmt w:val="lowerRoman"/>
      <w:lvlText w:val="(%7)"/>
      <w:lvlJc w:val="righ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9" w15:restartNumberingAfterBreak="0">
    <w:nsid w:val="25E86D30"/>
    <w:multiLevelType w:val="multilevel"/>
    <w:tmpl w:val="51F0B8EE"/>
    <w:lvl w:ilvl="0">
      <w:start w:val="1"/>
      <w:numFmt w:val="upperRoman"/>
      <w:lvlText w:val="%1."/>
      <w:lvlJc w:val="right"/>
      <w:pPr>
        <w:ind w:left="720" w:hanging="360"/>
      </w:pPr>
      <w:rPr>
        <w:u w:val="none"/>
      </w:rPr>
    </w:lvl>
    <w:lvl w:ilvl="1">
      <w:start w:val="1"/>
      <w:numFmt w:val="upperLetter"/>
      <w:lvlText w:val="%2."/>
      <w:lvlJc w:val="left"/>
      <w:pPr>
        <w:ind w:left="1440" w:hanging="360"/>
      </w:pPr>
      <w:rPr>
        <w:i w:val="0"/>
        <w:color w:val="000000"/>
        <w:u w:val="none"/>
      </w:rPr>
    </w:lvl>
    <w:lvl w:ilvl="2">
      <w:start w:val="1"/>
      <w:numFmt w:val="decimal"/>
      <w:lvlText w:val="%3."/>
      <w:lvlJc w:val="left"/>
      <w:pPr>
        <w:ind w:left="2160" w:hanging="360"/>
      </w:pPr>
      <w:rPr>
        <w:b w:val="0"/>
        <w:i w:val="0"/>
        <w:color w:val="000000"/>
        <w:u w:val="none"/>
      </w:rPr>
    </w:lvl>
    <w:lvl w:ilvl="3">
      <w:start w:val="1"/>
      <w:numFmt w:val="lowerLetter"/>
      <w:lvlText w:val="%4)"/>
      <w:lvlJc w:val="left"/>
      <w:pPr>
        <w:ind w:left="2880" w:hanging="360"/>
      </w:pPr>
      <w:rPr>
        <w:i w:val="0"/>
        <w:color w:val="000000"/>
        <w:u w:val="none"/>
      </w:rPr>
    </w:lvl>
    <w:lvl w:ilvl="4">
      <w:start w:val="1"/>
      <w:numFmt w:val="decimal"/>
      <w:lvlText w:val="(%5)"/>
      <w:lvlJc w:val="left"/>
      <w:pPr>
        <w:ind w:left="3600" w:hanging="360"/>
      </w:pPr>
      <w:rPr>
        <w:u w:val="none"/>
      </w:rPr>
    </w:lvl>
    <w:lvl w:ilvl="5">
      <w:start w:val="1"/>
      <w:numFmt w:val="lowerLetter"/>
      <w:lvlText w:val="(%6)"/>
      <w:lvlJc w:val="left"/>
      <w:pPr>
        <w:ind w:left="4320" w:hanging="360"/>
      </w:pPr>
      <w:rPr>
        <w:u w:val="none"/>
      </w:rPr>
    </w:lvl>
    <w:lvl w:ilvl="6">
      <w:start w:val="1"/>
      <w:numFmt w:val="lowerRoman"/>
      <w:lvlText w:val="(%7)"/>
      <w:lvlJc w:val="righ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0" w15:restartNumberingAfterBreak="0">
    <w:nsid w:val="2C724963"/>
    <w:multiLevelType w:val="multilevel"/>
    <w:tmpl w:val="27F06B26"/>
    <w:lvl w:ilvl="0">
      <w:start w:val="1"/>
      <w:numFmt w:val="upperRoman"/>
      <w:lvlText w:val="%1."/>
      <w:lvlJc w:val="right"/>
      <w:pPr>
        <w:ind w:left="720" w:hanging="360"/>
      </w:pPr>
      <w:rPr>
        <w:u w:val="none"/>
      </w:rPr>
    </w:lvl>
    <w:lvl w:ilvl="1">
      <w:start w:val="1"/>
      <w:numFmt w:val="upperLetter"/>
      <w:lvlText w:val="%2."/>
      <w:lvlJc w:val="left"/>
      <w:pPr>
        <w:ind w:left="1440" w:hanging="360"/>
      </w:pPr>
      <w:rPr>
        <w:i w:val="0"/>
        <w:u w:val="none"/>
      </w:rPr>
    </w:lvl>
    <w:lvl w:ilvl="2">
      <w:start w:val="1"/>
      <w:numFmt w:val="decimal"/>
      <w:lvlText w:val="%3."/>
      <w:lvlJc w:val="left"/>
      <w:pPr>
        <w:ind w:left="2160" w:hanging="360"/>
      </w:pPr>
      <w:rPr>
        <w:i w:val="0"/>
        <w:u w:val="none"/>
      </w:rPr>
    </w:lvl>
    <w:lvl w:ilvl="3">
      <w:start w:val="1"/>
      <w:numFmt w:val="lowerLetter"/>
      <w:lvlText w:val="%4)"/>
      <w:lvlJc w:val="left"/>
      <w:pPr>
        <w:ind w:left="2880" w:hanging="360"/>
      </w:pPr>
      <w:rPr>
        <w:i w:val="0"/>
        <w:u w:val="none"/>
      </w:rPr>
    </w:lvl>
    <w:lvl w:ilvl="4">
      <w:start w:val="1"/>
      <w:numFmt w:val="decimal"/>
      <w:lvlText w:val="(%5)"/>
      <w:lvlJc w:val="left"/>
      <w:pPr>
        <w:ind w:left="3600" w:hanging="360"/>
      </w:pPr>
      <w:rPr>
        <w:u w:val="none"/>
      </w:rPr>
    </w:lvl>
    <w:lvl w:ilvl="5">
      <w:start w:val="1"/>
      <w:numFmt w:val="lowerLetter"/>
      <w:lvlText w:val="(%6)"/>
      <w:lvlJc w:val="left"/>
      <w:pPr>
        <w:ind w:left="4320" w:hanging="360"/>
      </w:pPr>
      <w:rPr>
        <w:u w:val="none"/>
      </w:rPr>
    </w:lvl>
    <w:lvl w:ilvl="6">
      <w:start w:val="1"/>
      <w:numFmt w:val="lowerRoman"/>
      <w:lvlText w:val="(%7)"/>
      <w:lvlJc w:val="righ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1" w15:restartNumberingAfterBreak="0">
    <w:nsid w:val="2D5F61E3"/>
    <w:multiLevelType w:val="multilevel"/>
    <w:tmpl w:val="351A9A38"/>
    <w:lvl w:ilvl="0">
      <w:start w:val="1"/>
      <w:numFmt w:val="upperRoman"/>
      <w:lvlText w:val="%1."/>
      <w:lvlJc w:val="right"/>
      <w:pPr>
        <w:ind w:left="720" w:hanging="360"/>
      </w:pPr>
      <w:rPr>
        <w:u w:val="none"/>
      </w:rPr>
    </w:lvl>
    <w:lvl w:ilvl="1">
      <w:start w:val="1"/>
      <w:numFmt w:val="upperLetter"/>
      <w:lvlText w:val="%2."/>
      <w:lvlJc w:val="left"/>
      <w:pPr>
        <w:ind w:left="1440" w:hanging="360"/>
      </w:pPr>
      <w:rPr>
        <w:u w:val="none"/>
      </w:rPr>
    </w:lvl>
    <w:lvl w:ilvl="2">
      <w:start w:val="1"/>
      <w:numFmt w:val="decimal"/>
      <w:lvlText w:val="%3."/>
      <w:lvlJc w:val="left"/>
      <w:pPr>
        <w:ind w:left="2160" w:hanging="360"/>
      </w:pPr>
      <w:rPr>
        <w:i w:val="0"/>
        <w:u w:val="none"/>
      </w:rPr>
    </w:lvl>
    <w:lvl w:ilvl="3">
      <w:start w:val="1"/>
      <w:numFmt w:val="lowerLetter"/>
      <w:lvlText w:val="%4)"/>
      <w:lvlJc w:val="left"/>
      <w:pPr>
        <w:ind w:left="2880" w:hanging="360"/>
      </w:pPr>
      <w:rPr>
        <w:i w:val="0"/>
        <w:u w:val="none"/>
      </w:rPr>
    </w:lvl>
    <w:lvl w:ilvl="4">
      <w:start w:val="1"/>
      <w:numFmt w:val="decimal"/>
      <w:lvlText w:val="(%5)"/>
      <w:lvlJc w:val="left"/>
      <w:pPr>
        <w:ind w:left="3600" w:hanging="360"/>
      </w:pPr>
      <w:rPr>
        <w:u w:val="none"/>
      </w:rPr>
    </w:lvl>
    <w:lvl w:ilvl="5">
      <w:start w:val="1"/>
      <w:numFmt w:val="lowerLetter"/>
      <w:lvlText w:val="(%6)"/>
      <w:lvlJc w:val="left"/>
      <w:pPr>
        <w:ind w:left="4320" w:hanging="360"/>
      </w:pPr>
      <w:rPr>
        <w:u w:val="none"/>
      </w:rPr>
    </w:lvl>
    <w:lvl w:ilvl="6">
      <w:start w:val="1"/>
      <w:numFmt w:val="lowerRoman"/>
      <w:lvlText w:val="(%7)"/>
      <w:lvlJc w:val="righ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2" w15:restartNumberingAfterBreak="0">
    <w:nsid w:val="2F691211"/>
    <w:multiLevelType w:val="multilevel"/>
    <w:tmpl w:val="8B34C9C8"/>
    <w:lvl w:ilvl="0">
      <w:start w:val="1"/>
      <w:numFmt w:val="upperRoman"/>
      <w:lvlText w:val="%1."/>
      <w:lvlJc w:val="right"/>
      <w:pPr>
        <w:ind w:left="720" w:hanging="360"/>
      </w:pPr>
      <w:rPr>
        <w:u w:val="none"/>
      </w:rPr>
    </w:lvl>
    <w:lvl w:ilvl="1">
      <w:start w:val="1"/>
      <w:numFmt w:val="upperLetter"/>
      <w:lvlText w:val="%2."/>
      <w:lvlJc w:val="lef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decimal"/>
      <w:lvlText w:val="(%5)"/>
      <w:lvlJc w:val="left"/>
      <w:pPr>
        <w:ind w:left="3600" w:hanging="360"/>
      </w:pPr>
      <w:rPr>
        <w:u w:val="none"/>
      </w:rPr>
    </w:lvl>
    <w:lvl w:ilvl="5">
      <w:start w:val="1"/>
      <w:numFmt w:val="lowerLetter"/>
      <w:lvlText w:val="(%6)"/>
      <w:lvlJc w:val="left"/>
      <w:pPr>
        <w:ind w:left="4320" w:hanging="360"/>
      </w:pPr>
      <w:rPr>
        <w:u w:val="none"/>
      </w:rPr>
    </w:lvl>
    <w:lvl w:ilvl="6">
      <w:start w:val="1"/>
      <w:numFmt w:val="lowerRoman"/>
      <w:lvlText w:val="(%7)"/>
      <w:lvlJc w:val="righ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3" w15:restartNumberingAfterBreak="0">
    <w:nsid w:val="36EC31B0"/>
    <w:multiLevelType w:val="multilevel"/>
    <w:tmpl w:val="AF96B484"/>
    <w:lvl w:ilvl="0">
      <w:start w:val="1"/>
      <w:numFmt w:val="upperLetter"/>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14" w15:restartNumberingAfterBreak="0">
    <w:nsid w:val="3E8C3BA5"/>
    <w:multiLevelType w:val="multilevel"/>
    <w:tmpl w:val="D6506374"/>
    <w:lvl w:ilvl="0">
      <w:start w:val="1"/>
      <w:numFmt w:val="upperRoman"/>
      <w:lvlText w:val="%1."/>
      <w:lvlJc w:val="right"/>
      <w:pPr>
        <w:ind w:left="720" w:hanging="360"/>
      </w:pPr>
      <w:rPr>
        <w:u w:val="none"/>
      </w:rPr>
    </w:lvl>
    <w:lvl w:ilvl="1">
      <w:start w:val="1"/>
      <w:numFmt w:val="upperLetter"/>
      <w:lvlText w:val="%2."/>
      <w:lvlJc w:val="left"/>
      <w:pPr>
        <w:ind w:left="1440" w:hanging="360"/>
      </w:pPr>
      <w:rPr>
        <w:i w:val="0"/>
        <w:u w:val="none"/>
      </w:rPr>
    </w:lvl>
    <w:lvl w:ilvl="2">
      <w:start w:val="1"/>
      <w:numFmt w:val="decimal"/>
      <w:lvlText w:val="%3."/>
      <w:lvlJc w:val="left"/>
      <w:pPr>
        <w:ind w:left="2160" w:hanging="360"/>
      </w:pPr>
      <w:rPr>
        <w:i w:val="0"/>
        <w:u w:val="none"/>
      </w:rPr>
    </w:lvl>
    <w:lvl w:ilvl="3">
      <w:start w:val="1"/>
      <w:numFmt w:val="lowerLetter"/>
      <w:lvlText w:val="%4)"/>
      <w:lvlJc w:val="left"/>
      <w:pPr>
        <w:ind w:left="2880" w:hanging="360"/>
      </w:pPr>
      <w:rPr>
        <w:i w:val="0"/>
        <w:u w:val="none"/>
      </w:rPr>
    </w:lvl>
    <w:lvl w:ilvl="4">
      <w:start w:val="1"/>
      <w:numFmt w:val="decimal"/>
      <w:lvlText w:val="(%5)"/>
      <w:lvlJc w:val="left"/>
      <w:pPr>
        <w:ind w:left="3600" w:hanging="360"/>
      </w:pPr>
      <w:rPr>
        <w:u w:val="none"/>
      </w:rPr>
    </w:lvl>
    <w:lvl w:ilvl="5">
      <w:start w:val="1"/>
      <w:numFmt w:val="lowerLetter"/>
      <w:lvlText w:val="(%6)"/>
      <w:lvlJc w:val="left"/>
      <w:pPr>
        <w:ind w:left="4320" w:hanging="360"/>
      </w:pPr>
      <w:rPr>
        <w:u w:val="none"/>
      </w:rPr>
    </w:lvl>
    <w:lvl w:ilvl="6">
      <w:start w:val="1"/>
      <w:numFmt w:val="lowerRoman"/>
      <w:lvlText w:val="(%7)"/>
      <w:lvlJc w:val="righ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5" w15:restartNumberingAfterBreak="0">
    <w:nsid w:val="4B385611"/>
    <w:multiLevelType w:val="multilevel"/>
    <w:tmpl w:val="34029D0A"/>
    <w:lvl w:ilvl="0">
      <w:start w:val="1"/>
      <w:numFmt w:val="upperRoman"/>
      <w:lvlText w:val="%1."/>
      <w:lvlJc w:val="right"/>
      <w:pPr>
        <w:ind w:left="720" w:hanging="360"/>
      </w:pPr>
      <w:rPr>
        <w:b w:val="0"/>
        <w:u w:val="none"/>
      </w:rPr>
    </w:lvl>
    <w:lvl w:ilvl="1">
      <w:start w:val="1"/>
      <w:numFmt w:val="upperLetter"/>
      <w:lvlText w:val="%2."/>
      <w:lvlJc w:val="lef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decimal"/>
      <w:lvlText w:val="(%5)"/>
      <w:lvlJc w:val="left"/>
      <w:pPr>
        <w:ind w:left="3600" w:hanging="360"/>
      </w:pPr>
      <w:rPr>
        <w:u w:val="none"/>
      </w:rPr>
    </w:lvl>
    <w:lvl w:ilvl="5">
      <w:start w:val="1"/>
      <w:numFmt w:val="lowerLetter"/>
      <w:lvlText w:val="(%6)"/>
      <w:lvlJc w:val="left"/>
      <w:pPr>
        <w:ind w:left="4320" w:hanging="360"/>
      </w:pPr>
      <w:rPr>
        <w:u w:val="none"/>
      </w:rPr>
    </w:lvl>
    <w:lvl w:ilvl="6">
      <w:start w:val="1"/>
      <w:numFmt w:val="lowerRoman"/>
      <w:lvlText w:val="(%7)"/>
      <w:lvlJc w:val="righ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6" w15:restartNumberingAfterBreak="0">
    <w:nsid w:val="4CC863C1"/>
    <w:multiLevelType w:val="multilevel"/>
    <w:tmpl w:val="817CDE4A"/>
    <w:lvl w:ilvl="0">
      <w:start w:val="1"/>
      <w:numFmt w:val="upperRoman"/>
      <w:lvlText w:val="%1."/>
      <w:lvlJc w:val="right"/>
      <w:pPr>
        <w:ind w:left="720" w:hanging="360"/>
      </w:pPr>
      <w:rPr>
        <w:u w:val="none"/>
      </w:rPr>
    </w:lvl>
    <w:lvl w:ilvl="1">
      <w:start w:val="1"/>
      <w:numFmt w:val="upperLetter"/>
      <w:lvlText w:val="%2."/>
      <w:lvlJc w:val="left"/>
      <w:pPr>
        <w:ind w:left="1440" w:hanging="360"/>
      </w:pPr>
      <w:rPr>
        <w:i w:val="0"/>
        <w:u w:val="none"/>
      </w:rPr>
    </w:lvl>
    <w:lvl w:ilvl="2">
      <w:start w:val="1"/>
      <w:numFmt w:val="decimal"/>
      <w:lvlText w:val="%3."/>
      <w:lvlJc w:val="left"/>
      <w:pPr>
        <w:ind w:left="2160" w:hanging="360"/>
      </w:pPr>
      <w:rPr>
        <w:i w:val="0"/>
        <w:u w:val="none"/>
      </w:rPr>
    </w:lvl>
    <w:lvl w:ilvl="3">
      <w:start w:val="1"/>
      <w:numFmt w:val="lowerLetter"/>
      <w:lvlText w:val="%4)"/>
      <w:lvlJc w:val="left"/>
      <w:pPr>
        <w:ind w:left="2880" w:hanging="360"/>
      </w:pPr>
      <w:rPr>
        <w:u w:val="none"/>
      </w:rPr>
    </w:lvl>
    <w:lvl w:ilvl="4">
      <w:start w:val="1"/>
      <w:numFmt w:val="decimal"/>
      <w:lvlText w:val="(%5)"/>
      <w:lvlJc w:val="left"/>
      <w:pPr>
        <w:ind w:left="3600" w:hanging="360"/>
      </w:pPr>
      <w:rPr>
        <w:u w:val="none"/>
      </w:rPr>
    </w:lvl>
    <w:lvl w:ilvl="5">
      <w:start w:val="1"/>
      <w:numFmt w:val="lowerLetter"/>
      <w:lvlText w:val="(%6)"/>
      <w:lvlJc w:val="left"/>
      <w:pPr>
        <w:ind w:left="4320" w:hanging="360"/>
      </w:pPr>
      <w:rPr>
        <w:u w:val="none"/>
      </w:rPr>
    </w:lvl>
    <w:lvl w:ilvl="6">
      <w:start w:val="1"/>
      <w:numFmt w:val="lowerRoman"/>
      <w:lvlText w:val="(%7)"/>
      <w:lvlJc w:val="righ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7" w15:restartNumberingAfterBreak="0">
    <w:nsid w:val="50807C79"/>
    <w:multiLevelType w:val="multilevel"/>
    <w:tmpl w:val="0AA49220"/>
    <w:lvl w:ilvl="0">
      <w:start w:val="1"/>
      <w:numFmt w:val="upperRoman"/>
      <w:lvlText w:val="%1."/>
      <w:lvlJc w:val="right"/>
      <w:pPr>
        <w:ind w:left="720" w:hanging="360"/>
      </w:pPr>
      <w:rPr>
        <w:u w:val="none"/>
      </w:rPr>
    </w:lvl>
    <w:lvl w:ilvl="1">
      <w:start w:val="1"/>
      <w:numFmt w:val="upperLetter"/>
      <w:lvlText w:val="%2."/>
      <w:lvlJc w:val="lef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decimal"/>
      <w:lvlText w:val="(%5)"/>
      <w:lvlJc w:val="left"/>
      <w:pPr>
        <w:ind w:left="3600" w:hanging="360"/>
      </w:pPr>
      <w:rPr>
        <w:u w:val="none"/>
      </w:rPr>
    </w:lvl>
    <w:lvl w:ilvl="5">
      <w:start w:val="1"/>
      <w:numFmt w:val="lowerLetter"/>
      <w:lvlText w:val="(%6)"/>
      <w:lvlJc w:val="left"/>
      <w:pPr>
        <w:ind w:left="4320" w:hanging="360"/>
      </w:pPr>
      <w:rPr>
        <w:u w:val="none"/>
      </w:rPr>
    </w:lvl>
    <w:lvl w:ilvl="6">
      <w:start w:val="1"/>
      <w:numFmt w:val="lowerRoman"/>
      <w:lvlText w:val="(%7)"/>
      <w:lvlJc w:val="righ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8" w15:restartNumberingAfterBreak="0">
    <w:nsid w:val="509073BB"/>
    <w:multiLevelType w:val="multilevel"/>
    <w:tmpl w:val="5DE6C196"/>
    <w:lvl w:ilvl="0">
      <w:start w:val="1"/>
      <w:numFmt w:val="upperRoman"/>
      <w:lvlText w:val="%1."/>
      <w:lvlJc w:val="right"/>
      <w:pPr>
        <w:ind w:left="720" w:hanging="360"/>
      </w:pPr>
      <w:rPr>
        <w:u w:val="none"/>
      </w:rPr>
    </w:lvl>
    <w:lvl w:ilvl="1">
      <w:start w:val="1"/>
      <w:numFmt w:val="upperLetter"/>
      <w:lvlText w:val="%2."/>
      <w:lvlJc w:val="left"/>
      <w:pPr>
        <w:ind w:left="1440" w:hanging="360"/>
      </w:pPr>
      <w:rPr>
        <w:i w:val="0"/>
        <w:u w:val="none"/>
      </w:rPr>
    </w:lvl>
    <w:lvl w:ilvl="2">
      <w:start w:val="1"/>
      <w:numFmt w:val="decimal"/>
      <w:lvlText w:val="%3."/>
      <w:lvlJc w:val="left"/>
      <w:pPr>
        <w:ind w:left="2160" w:hanging="360"/>
      </w:pPr>
      <w:rPr>
        <w:i w:val="0"/>
        <w:u w:val="none"/>
      </w:rPr>
    </w:lvl>
    <w:lvl w:ilvl="3">
      <w:start w:val="1"/>
      <w:numFmt w:val="lowerLetter"/>
      <w:lvlText w:val="%4)"/>
      <w:lvlJc w:val="left"/>
      <w:pPr>
        <w:ind w:left="2880" w:hanging="360"/>
      </w:pPr>
      <w:rPr>
        <w:u w:val="none"/>
      </w:rPr>
    </w:lvl>
    <w:lvl w:ilvl="4">
      <w:start w:val="1"/>
      <w:numFmt w:val="decimal"/>
      <w:lvlText w:val="(%5)"/>
      <w:lvlJc w:val="left"/>
      <w:pPr>
        <w:ind w:left="3600" w:hanging="360"/>
      </w:pPr>
      <w:rPr>
        <w:u w:val="none"/>
      </w:rPr>
    </w:lvl>
    <w:lvl w:ilvl="5">
      <w:start w:val="1"/>
      <w:numFmt w:val="lowerLetter"/>
      <w:lvlText w:val="(%6)"/>
      <w:lvlJc w:val="left"/>
      <w:pPr>
        <w:ind w:left="4320" w:hanging="360"/>
      </w:pPr>
      <w:rPr>
        <w:u w:val="none"/>
      </w:rPr>
    </w:lvl>
    <w:lvl w:ilvl="6">
      <w:start w:val="1"/>
      <w:numFmt w:val="lowerRoman"/>
      <w:lvlText w:val="(%7)"/>
      <w:lvlJc w:val="righ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9" w15:restartNumberingAfterBreak="0">
    <w:nsid w:val="5441779D"/>
    <w:multiLevelType w:val="multilevel"/>
    <w:tmpl w:val="29EE0EFC"/>
    <w:lvl w:ilvl="0">
      <w:start w:val="3"/>
      <w:numFmt w:val="upperRoman"/>
      <w:lvlText w:val="%1."/>
      <w:lvlJc w:val="right"/>
      <w:pPr>
        <w:ind w:left="720" w:hanging="360"/>
      </w:pPr>
      <w:rPr>
        <w:u w:val="none"/>
      </w:rPr>
    </w:lvl>
    <w:lvl w:ilvl="1">
      <w:start w:val="1"/>
      <w:numFmt w:val="upperLetter"/>
      <w:lvlText w:val="%2."/>
      <w:lvlJc w:val="left"/>
      <w:pPr>
        <w:ind w:left="1440" w:hanging="360"/>
      </w:pPr>
      <w:rPr>
        <w:i w:val="0"/>
        <w:u w:val="none"/>
      </w:rPr>
    </w:lvl>
    <w:lvl w:ilvl="2">
      <w:start w:val="1"/>
      <w:numFmt w:val="decimal"/>
      <w:lvlText w:val="%3."/>
      <w:lvlJc w:val="left"/>
      <w:pPr>
        <w:ind w:left="2160" w:hanging="360"/>
      </w:pPr>
      <w:rPr>
        <w:i w:val="0"/>
        <w:u w:val="none"/>
      </w:rPr>
    </w:lvl>
    <w:lvl w:ilvl="3">
      <w:start w:val="1"/>
      <w:numFmt w:val="lowerLetter"/>
      <w:lvlText w:val="%4)"/>
      <w:lvlJc w:val="left"/>
      <w:pPr>
        <w:ind w:left="2880" w:hanging="360"/>
      </w:pPr>
      <w:rPr>
        <w:i w:val="0"/>
        <w:u w:val="none"/>
      </w:rPr>
    </w:lvl>
    <w:lvl w:ilvl="4">
      <w:start w:val="1"/>
      <w:numFmt w:val="decimal"/>
      <w:lvlText w:val="(%5)"/>
      <w:lvlJc w:val="left"/>
      <w:pPr>
        <w:ind w:left="3600" w:hanging="360"/>
      </w:pPr>
      <w:rPr>
        <w:u w:val="none"/>
      </w:rPr>
    </w:lvl>
    <w:lvl w:ilvl="5">
      <w:start w:val="1"/>
      <w:numFmt w:val="lowerLetter"/>
      <w:lvlText w:val="(%6)"/>
      <w:lvlJc w:val="left"/>
      <w:pPr>
        <w:ind w:left="4320" w:hanging="360"/>
      </w:pPr>
      <w:rPr>
        <w:u w:val="none"/>
      </w:rPr>
    </w:lvl>
    <w:lvl w:ilvl="6">
      <w:start w:val="1"/>
      <w:numFmt w:val="lowerRoman"/>
      <w:lvlText w:val="(%7)"/>
      <w:lvlJc w:val="righ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0" w15:restartNumberingAfterBreak="0">
    <w:nsid w:val="69DC6536"/>
    <w:multiLevelType w:val="multilevel"/>
    <w:tmpl w:val="28583552"/>
    <w:lvl w:ilvl="0">
      <w:start w:val="1"/>
      <w:numFmt w:val="upperRoman"/>
      <w:lvlText w:val="%1."/>
      <w:lvlJc w:val="right"/>
      <w:pPr>
        <w:ind w:left="720" w:hanging="360"/>
      </w:pPr>
      <w:rPr>
        <w:u w:val="none"/>
      </w:rPr>
    </w:lvl>
    <w:lvl w:ilvl="1">
      <w:start w:val="1"/>
      <w:numFmt w:val="upperLetter"/>
      <w:lvlText w:val="%2."/>
      <w:lvlJc w:val="lef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rFonts w:ascii="Times New Roman" w:eastAsia="Times New Roman" w:hAnsi="Times New Roman" w:cs="Times New Roman"/>
        <w:sz w:val="20"/>
        <w:szCs w:val="20"/>
        <w:u w:val="none"/>
      </w:rPr>
    </w:lvl>
    <w:lvl w:ilvl="4">
      <w:start w:val="1"/>
      <w:numFmt w:val="decimal"/>
      <w:lvlText w:val="(%5)"/>
      <w:lvlJc w:val="left"/>
      <w:pPr>
        <w:ind w:left="3600" w:hanging="360"/>
      </w:pPr>
      <w:rPr>
        <w:rFonts w:ascii="Times New Roman" w:eastAsia="Times New Roman" w:hAnsi="Times New Roman" w:cs="Times New Roman"/>
        <w:sz w:val="20"/>
        <w:szCs w:val="20"/>
        <w:u w:val="none"/>
      </w:rPr>
    </w:lvl>
    <w:lvl w:ilvl="5">
      <w:start w:val="1"/>
      <w:numFmt w:val="lowerLetter"/>
      <w:lvlText w:val="(%6)"/>
      <w:lvlJc w:val="left"/>
      <w:pPr>
        <w:ind w:left="4320" w:hanging="360"/>
      </w:pPr>
      <w:rPr>
        <w:u w:val="none"/>
      </w:rPr>
    </w:lvl>
    <w:lvl w:ilvl="6">
      <w:start w:val="1"/>
      <w:numFmt w:val="lowerRoman"/>
      <w:lvlText w:val="(%7)"/>
      <w:lvlJc w:val="righ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1" w15:restartNumberingAfterBreak="0">
    <w:nsid w:val="6A6D1354"/>
    <w:multiLevelType w:val="multilevel"/>
    <w:tmpl w:val="608AEA2C"/>
    <w:lvl w:ilvl="0">
      <w:start w:val="1"/>
      <w:numFmt w:val="upperRoman"/>
      <w:lvlText w:val="%1."/>
      <w:lvlJc w:val="right"/>
      <w:pPr>
        <w:ind w:left="720" w:hanging="360"/>
      </w:pPr>
      <w:rPr>
        <w:u w:val="none"/>
      </w:rPr>
    </w:lvl>
    <w:lvl w:ilvl="1">
      <w:start w:val="1"/>
      <w:numFmt w:val="upperLetter"/>
      <w:lvlText w:val="%2."/>
      <w:lvlJc w:val="left"/>
      <w:pPr>
        <w:ind w:left="1440" w:hanging="360"/>
      </w:pPr>
      <w:rPr>
        <w:color w:val="000000"/>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decimal"/>
      <w:lvlText w:val="(%5)"/>
      <w:lvlJc w:val="left"/>
      <w:pPr>
        <w:ind w:left="3600" w:hanging="360"/>
      </w:pPr>
      <w:rPr>
        <w:u w:val="none"/>
      </w:rPr>
    </w:lvl>
    <w:lvl w:ilvl="5">
      <w:start w:val="1"/>
      <w:numFmt w:val="lowerLetter"/>
      <w:lvlText w:val="(%6)"/>
      <w:lvlJc w:val="left"/>
      <w:pPr>
        <w:ind w:left="4320" w:hanging="360"/>
      </w:pPr>
      <w:rPr>
        <w:u w:val="none"/>
      </w:rPr>
    </w:lvl>
    <w:lvl w:ilvl="6">
      <w:start w:val="1"/>
      <w:numFmt w:val="lowerRoman"/>
      <w:lvlText w:val="(%7)"/>
      <w:lvlJc w:val="righ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2" w15:restartNumberingAfterBreak="0">
    <w:nsid w:val="6C8C14B1"/>
    <w:multiLevelType w:val="multilevel"/>
    <w:tmpl w:val="DFC2CA10"/>
    <w:lvl w:ilvl="0">
      <w:start w:val="1"/>
      <w:numFmt w:val="upperRoman"/>
      <w:lvlText w:val="%1."/>
      <w:lvlJc w:val="right"/>
      <w:pPr>
        <w:ind w:left="720" w:hanging="360"/>
      </w:pPr>
      <w:rPr>
        <w:u w:val="none"/>
      </w:rPr>
    </w:lvl>
    <w:lvl w:ilvl="1">
      <w:start w:val="1"/>
      <w:numFmt w:val="upperLetter"/>
      <w:lvlText w:val="%2."/>
      <w:lvlJc w:val="left"/>
      <w:pPr>
        <w:ind w:left="1440" w:hanging="360"/>
      </w:pPr>
      <w:rPr>
        <w:b w:val="0"/>
        <w:i w:val="0"/>
        <w:u w:val="none"/>
      </w:rPr>
    </w:lvl>
    <w:lvl w:ilvl="2">
      <w:start w:val="1"/>
      <w:numFmt w:val="decimal"/>
      <w:lvlText w:val="%3."/>
      <w:lvlJc w:val="left"/>
      <w:pPr>
        <w:ind w:left="2160" w:hanging="360"/>
      </w:pPr>
      <w:rPr>
        <w:i w:val="0"/>
        <w:u w:val="none"/>
      </w:rPr>
    </w:lvl>
    <w:lvl w:ilvl="3">
      <w:start w:val="1"/>
      <w:numFmt w:val="lowerLetter"/>
      <w:lvlText w:val="%4)"/>
      <w:lvlJc w:val="left"/>
      <w:pPr>
        <w:ind w:left="2880" w:hanging="360"/>
      </w:pPr>
      <w:rPr>
        <w:i w:val="0"/>
        <w:u w:val="none"/>
      </w:rPr>
    </w:lvl>
    <w:lvl w:ilvl="4">
      <w:start w:val="1"/>
      <w:numFmt w:val="decimal"/>
      <w:lvlText w:val="(%5)"/>
      <w:lvlJc w:val="left"/>
      <w:pPr>
        <w:ind w:left="3600" w:hanging="360"/>
      </w:pPr>
      <w:rPr>
        <w:u w:val="none"/>
      </w:rPr>
    </w:lvl>
    <w:lvl w:ilvl="5">
      <w:start w:val="1"/>
      <w:numFmt w:val="lowerLetter"/>
      <w:lvlText w:val="(%6)"/>
      <w:lvlJc w:val="left"/>
      <w:pPr>
        <w:ind w:left="4320" w:hanging="360"/>
      </w:pPr>
      <w:rPr>
        <w:u w:val="none"/>
      </w:rPr>
    </w:lvl>
    <w:lvl w:ilvl="6">
      <w:start w:val="1"/>
      <w:numFmt w:val="lowerRoman"/>
      <w:lvlText w:val="(%7)"/>
      <w:lvlJc w:val="righ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3" w15:restartNumberingAfterBreak="0">
    <w:nsid w:val="78425094"/>
    <w:multiLevelType w:val="multilevel"/>
    <w:tmpl w:val="2A14C90A"/>
    <w:lvl w:ilvl="0">
      <w:start w:val="1"/>
      <w:numFmt w:val="upperRoman"/>
      <w:lvlText w:val="%1."/>
      <w:lvlJc w:val="right"/>
      <w:pPr>
        <w:ind w:left="720" w:hanging="360"/>
      </w:pPr>
      <w:rPr>
        <w:u w:val="none"/>
      </w:rPr>
    </w:lvl>
    <w:lvl w:ilvl="1">
      <w:start w:val="1"/>
      <w:numFmt w:val="upperLetter"/>
      <w:lvlText w:val="%2."/>
      <w:lvlJc w:val="lef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decimal"/>
      <w:lvlText w:val="(%5)"/>
      <w:lvlJc w:val="left"/>
      <w:pPr>
        <w:ind w:left="3600" w:hanging="360"/>
      </w:pPr>
      <w:rPr>
        <w:u w:val="none"/>
      </w:rPr>
    </w:lvl>
    <w:lvl w:ilvl="5">
      <w:start w:val="1"/>
      <w:numFmt w:val="lowerLetter"/>
      <w:lvlText w:val="(%6)"/>
      <w:lvlJc w:val="left"/>
      <w:pPr>
        <w:ind w:left="4320" w:hanging="360"/>
      </w:pPr>
      <w:rPr>
        <w:u w:val="none"/>
      </w:rPr>
    </w:lvl>
    <w:lvl w:ilvl="6">
      <w:start w:val="1"/>
      <w:numFmt w:val="lowerRoman"/>
      <w:lvlText w:val="(%7)"/>
      <w:lvlJc w:val="righ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4" w15:restartNumberingAfterBreak="0">
    <w:nsid w:val="7B0C48F4"/>
    <w:multiLevelType w:val="multilevel"/>
    <w:tmpl w:val="DCEE19AC"/>
    <w:lvl w:ilvl="0">
      <w:start w:val="1"/>
      <w:numFmt w:val="upperRoman"/>
      <w:lvlText w:val="%1."/>
      <w:lvlJc w:val="right"/>
      <w:pPr>
        <w:ind w:left="720" w:hanging="360"/>
      </w:pPr>
      <w:rPr>
        <w:u w:val="none"/>
      </w:rPr>
    </w:lvl>
    <w:lvl w:ilvl="1">
      <w:start w:val="1"/>
      <w:numFmt w:val="upperLetter"/>
      <w:lvlText w:val="%2."/>
      <w:lvlJc w:val="left"/>
      <w:pPr>
        <w:ind w:left="1440" w:hanging="360"/>
      </w:pPr>
      <w:rPr>
        <w:i w:val="0"/>
        <w:u w:val="none"/>
      </w:rPr>
    </w:lvl>
    <w:lvl w:ilvl="2">
      <w:start w:val="2"/>
      <w:numFmt w:val="upperRoman"/>
      <w:lvlText w:val="%3."/>
      <w:lvlJc w:val="right"/>
      <w:pPr>
        <w:ind w:left="2160" w:hanging="360"/>
      </w:pPr>
      <w:rPr>
        <w:i w:val="0"/>
        <w:u w:val="none"/>
      </w:rPr>
    </w:lvl>
    <w:lvl w:ilvl="3">
      <w:start w:val="1"/>
      <w:numFmt w:val="lowerLetter"/>
      <w:lvlText w:val="%4)"/>
      <w:lvlJc w:val="left"/>
      <w:pPr>
        <w:ind w:left="2880" w:hanging="360"/>
      </w:pPr>
      <w:rPr>
        <w:i w:val="0"/>
        <w:u w:val="none"/>
      </w:rPr>
    </w:lvl>
    <w:lvl w:ilvl="4">
      <w:start w:val="1"/>
      <w:numFmt w:val="decimal"/>
      <w:lvlText w:val="(%5)"/>
      <w:lvlJc w:val="left"/>
      <w:pPr>
        <w:ind w:left="3600" w:hanging="360"/>
      </w:pPr>
      <w:rPr>
        <w:u w:val="none"/>
      </w:rPr>
    </w:lvl>
    <w:lvl w:ilvl="5">
      <w:start w:val="1"/>
      <w:numFmt w:val="lowerLetter"/>
      <w:lvlText w:val="(%6)"/>
      <w:lvlJc w:val="left"/>
      <w:pPr>
        <w:ind w:left="4320" w:hanging="360"/>
      </w:pPr>
      <w:rPr>
        <w:u w:val="none"/>
      </w:rPr>
    </w:lvl>
    <w:lvl w:ilvl="6">
      <w:start w:val="1"/>
      <w:numFmt w:val="lowerRoman"/>
      <w:lvlText w:val="(%7)"/>
      <w:lvlJc w:val="righ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5" w15:restartNumberingAfterBreak="0">
    <w:nsid w:val="7E305D85"/>
    <w:multiLevelType w:val="multilevel"/>
    <w:tmpl w:val="EBA6D362"/>
    <w:lvl w:ilvl="0">
      <w:start w:val="1"/>
      <w:numFmt w:val="upperRoman"/>
      <w:lvlText w:val="%1."/>
      <w:lvlJc w:val="right"/>
      <w:pPr>
        <w:ind w:left="720" w:hanging="360"/>
      </w:pPr>
      <w:rPr>
        <w:u w:val="none"/>
      </w:rPr>
    </w:lvl>
    <w:lvl w:ilvl="1">
      <w:start w:val="1"/>
      <w:numFmt w:val="upperLetter"/>
      <w:lvlText w:val="%2."/>
      <w:lvlJc w:val="left"/>
      <w:pPr>
        <w:ind w:left="1440" w:hanging="360"/>
      </w:pPr>
      <w:rPr>
        <w:i w:val="0"/>
        <w:u w:val="none"/>
      </w:rPr>
    </w:lvl>
    <w:lvl w:ilvl="2">
      <w:start w:val="1"/>
      <w:numFmt w:val="decimal"/>
      <w:lvlText w:val="%3."/>
      <w:lvlJc w:val="left"/>
      <w:pPr>
        <w:ind w:left="2160" w:hanging="360"/>
      </w:pPr>
      <w:rPr>
        <w:i w:val="0"/>
        <w:u w:val="none"/>
      </w:rPr>
    </w:lvl>
    <w:lvl w:ilvl="3">
      <w:start w:val="1"/>
      <w:numFmt w:val="lowerLetter"/>
      <w:lvlText w:val="%4)"/>
      <w:lvlJc w:val="left"/>
      <w:pPr>
        <w:ind w:left="2880" w:hanging="360"/>
      </w:pPr>
      <w:rPr>
        <w:i w:val="0"/>
        <w:u w:val="none"/>
      </w:rPr>
    </w:lvl>
    <w:lvl w:ilvl="4">
      <w:start w:val="1"/>
      <w:numFmt w:val="decimal"/>
      <w:lvlText w:val="(%5)"/>
      <w:lvlJc w:val="left"/>
      <w:pPr>
        <w:ind w:left="3600" w:hanging="360"/>
      </w:pPr>
      <w:rPr>
        <w:u w:val="none"/>
      </w:rPr>
    </w:lvl>
    <w:lvl w:ilvl="5">
      <w:start w:val="1"/>
      <w:numFmt w:val="lowerLetter"/>
      <w:lvlText w:val="(%6)"/>
      <w:lvlJc w:val="left"/>
      <w:pPr>
        <w:ind w:left="4320" w:hanging="360"/>
      </w:pPr>
      <w:rPr>
        <w:u w:val="none"/>
      </w:rPr>
    </w:lvl>
    <w:lvl w:ilvl="6">
      <w:start w:val="1"/>
      <w:numFmt w:val="lowerRoman"/>
      <w:lvlText w:val="(%7)"/>
      <w:lvlJc w:val="righ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20"/>
  </w:num>
  <w:num w:numId="2">
    <w:abstractNumId w:val="2"/>
  </w:num>
  <w:num w:numId="3">
    <w:abstractNumId w:val="16"/>
  </w:num>
  <w:num w:numId="4">
    <w:abstractNumId w:val="12"/>
  </w:num>
  <w:num w:numId="5">
    <w:abstractNumId w:val="15"/>
  </w:num>
  <w:num w:numId="6">
    <w:abstractNumId w:val="1"/>
  </w:num>
  <w:num w:numId="7">
    <w:abstractNumId w:val="4"/>
  </w:num>
  <w:num w:numId="8">
    <w:abstractNumId w:val="24"/>
  </w:num>
  <w:num w:numId="9">
    <w:abstractNumId w:val="7"/>
  </w:num>
  <w:num w:numId="10">
    <w:abstractNumId w:val="13"/>
  </w:num>
  <w:num w:numId="11">
    <w:abstractNumId w:val="17"/>
  </w:num>
  <w:num w:numId="12">
    <w:abstractNumId w:val="10"/>
  </w:num>
  <w:num w:numId="13">
    <w:abstractNumId w:val="3"/>
  </w:num>
  <w:num w:numId="14">
    <w:abstractNumId w:val="18"/>
  </w:num>
  <w:num w:numId="15">
    <w:abstractNumId w:val="9"/>
  </w:num>
  <w:num w:numId="16">
    <w:abstractNumId w:val="23"/>
  </w:num>
  <w:num w:numId="17">
    <w:abstractNumId w:val="25"/>
  </w:num>
  <w:num w:numId="18">
    <w:abstractNumId w:val="0"/>
  </w:num>
  <w:num w:numId="19">
    <w:abstractNumId w:val="14"/>
  </w:num>
  <w:num w:numId="20">
    <w:abstractNumId w:val="22"/>
  </w:num>
  <w:num w:numId="21">
    <w:abstractNumId w:val="11"/>
  </w:num>
  <w:num w:numId="22">
    <w:abstractNumId w:val="21"/>
  </w:num>
  <w:num w:numId="23">
    <w:abstractNumId w:val="5"/>
  </w:num>
  <w:num w:numId="24">
    <w:abstractNumId w:val="19"/>
  </w:num>
  <w:num w:numId="25">
    <w:abstractNumId w:val="8"/>
  </w:num>
  <w:num w:numId="2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useWord2013TrackBottomHyphenation" w:uri="http://schemas.microsoft.com/office/word" w:val="1"/>
  </w:compat>
  <w:rsids>
    <w:rsidRoot w:val="00D56030"/>
    <w:rsid w:val="00287682"/>
    <w:rsid w:val="002A0EFC"/>
    <w:rsid w:val="003C1071"/>
    <w:rsid w:val="00D5603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35B011E7"/>
  <w15:docId w15:val="{01B5FBCB-5EDC-544F-A450-AEFC260E84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color w:val="000000"/>
        <w:sz w:val="22"/>
        <w:szCs w:val="22"/>
        <w:lang w:val="en" w:eastAsia="en-US" w:bidi="ar-SA"/>
      </w:rPr>
    </w:rPrDefault>
    <w:pPrDefault>
      <w:pPr>
        <w:pBdr>
          <w:top w:val="nil"/>
          <w:left w:val="nil"/>
          <w:bottom w:val="nil"/>
          <w:right w:val="nil"/>
          <w:between w:val="nil"/>
        </w:pBdr>
        <w:spacing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style>
  <w:style w:type="paragraph" w:styleId="Heading1">
    <w:name w:val="heading 1"/>
    <w:basedOn w:val="Normal"/>
    <w:next w:val="Normal"/>
    <w:pPr>
      <w:keepNext/>
      <w:keepLines/>
      <w:spacing w:before="400" w:after="120"/>
      <w:outlineLvl w:val="0"/>
    </w:pPr>
    <w:rPr>
      <w:sz w:val="40"/>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hyperlink" Target="https://1.next.westlaw.com/Link/Document/FullText?findType=L&amp;pubNum=1002112&amp;cite=ULUCCS3-802&amp;originatingDoc=N3E3C261001C411DD8320AE42787FBF1D&amp;refType=LQ&amp;originationContext=document&amp;transitionType=DocumentItem&amp;contextData=(sc.UserEnteredCitation)" TargetMode="External"/><Relationship Id="rId13" Type="http://schemas.openxmlformats.org/officeDocument/2006/relationships/hyperlink" Target="https://1.next.westlaw.com/Link/Document/FullText?findType=Y&amp;pubNum=101603&amp;cite=REST2DCONTRS250&amp;originatingDoc=Ib0bc07f2da5e11e2aa340000837bc6dd&amp;refType=DA&amp;originationContext=document&amp;transitionType=DocumentItem&amp;contextData=(sc.UserEnteredCitation)"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1.next.westlaw.com/Link/Document/FullText?findType=Y&amp;pubNum=101603&amp;cite=REST2DCONTRS154&amp;originatingDoc=Ib0b85e75da5e11e2aa340000837bc6dd&amp;refType=DA&amp;originationContext=document&amp;transitionType=DocumentItem&amp;contextData=(sc.UserEnteredCitation)" TargetMode="External"/><Relationship Id="rId12" Type="http://schemas.openxmlformats.org/officeDocument/2006/relationships/hyperlink" Target="https://1.next.westlaw.com/Link/Document/FullText?findType=Y&amp;pubNum=101603&amp;cite=REST2DCONTRS251&amp;originatingDoc=Ib0bc07f2da5e11e2aa340000837bc6dd&amp;refType=DA&amp;originationContext=document&amp;transitionType=DocumentItem&amp;contextData=(sc.UserEnteredCitation)" TargetMode="External"/><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1.next.westlaw.com/Link/Document/FullText?findType=Y&amp;pubNum=101603&amp;cite=REST2DCONTRS250&amp;originatingDoc=Ib0bc07f2da5e11e2aa340000837bc6dd&amp;refType=DA&amp;originationContext=document&amp;transitionType=DocumentItem&amp;contextData=(sc.UserEnteredCitation)" TargetMode="External"/><Relationship Id="rId5" Type="http://schemas.openxmlformats.org/officeDocument/2006/relationships/footnotes" Target="footnotes.xml"/><Relationship Id="rId15" Type="http://schemas.openxmlformats.org/officeDocument/2006/relationships/hyperlink" Target="https://1.next.westlaw.com/Link/Document/FullText?findType=L&amp;pubNum=1002112&amp;cite=ULUCCS2-609&amp;originatingDoc=N7F85B5F001C411DD8320AE42787FBF1D&amp;refType=LQ&amp;originationContext=document&amp;transitionType=DocumentItem&amp;contextData=(sc.UserEnteredCitation)" TargetMode="External"/><Relationship Id="rId10" Type="http://schemas.openxmlformats.org/officeDocument/2006/relationships/hyperlink" Target="https://1.next.westlaw.com/Link/Document/FullText?findType=L&amp;pubNum=1002112&amp;cite=ULUCCS3-310&amp;originatingDoc=N3E3C261001C411DD8320AE42787FBF1D&amp;refType=LQ&amp;originationContext=document&amp;transitionType=DocumentItem&amp;contextData=(sc.UserEnteredCitation)"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1.next.westlaw.com/Link/Document/FullText?findType=L&amp;pubNum=1002112&amp;cite=ULUCCS3-802&amp;originatingDoc=N3E3C261001C411DD8320AE42787FBF1D&amp;refType=LQ&amp;originationContext=document&amp;transitionType=DocumentItem&amp;contextData=(sc.UserEnteredCitation)" TargetMode="External"/><Relationship Id="rId14" Type="http://schemas.openxmlformats.org/officeDocument/2006/relationships/hyperlink" Target="https://1.next.westlaw.com/Link/Document/FullText?findType=Y&amp;pubNum=101603&amp;cite=REST2DCONTRS251&amp;originatingDoc=Ib0bc07f2da5e11e2aa340000837bc6dd&amp;refType=DA&amp;originationContext=document&amp;transitionType=DocumentItem&amp;contextData=(sc.UserEnteredCita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34</Pages>
  <Words>22041</Words>
  <Characters>125637</Characters>
  <Application>Microsoft Office Word</Application>
  <DocSecurity>0</DocSecurity>
  <Lines>1046</Lines>
  <Paragraphs>294</Paragraphs>
  <ScaleCrop>false</ScaleCrop>
  <Company/>
  <LinksUpToDate>false</LinksUpToDate>
  <CharactersWithSpaces>147384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Michael Martin</cp:lastModifiedBy>
  <cp:revision>3</cp:revision>
  <dcterms:created xsi:type="dcterms:W3CDTF">2018-04-10T18:35:00Z</dcterms:created>
  <dcterms:modified xsi:type="dcterms:W3CDTF">2018-04-10T18:35:00Z</dcterms:modified>
</cp:coreProperties>
</file>