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213595" w14:textId="39106AF3" w:rsidR="002678D7" w:rsidRDefault="002678D7" w:rsidP="002678D7">
      <w:pPr>
        <w:rPr>
          <w:rFonts w:ascii="Times" w:eastAsia="Times New Roman" w:hAnsi="Times" w:cs="Times New Roman"/>
          <w:b/>
          <w:i/>
          <w:sz w:val="30"/>
          <w:szCs w:val="30"/>
        </w:rPr>
      </w:pPr>
      <w:r>
        <w:rPr>
          <w:rFonts w:ascii="Times" w:eastAsia="Times New Roman" w:hAnsi="Times" w:cs="Times New Roman"/>
          <w:b/>
          <w:i/>
          <w:sz w:val="30"/>
          <w:szCs w:val="30"/>
        </w:rPr>
        <w:t>NOTE: This is a tool to help learn how to identify sentences that might benefit from rephrasing. It is not based on real law. Also, it is not a model of complete CREAC legal analysis, paragraph structure, etc. It is a sentence-level learning tool ONLY.</w:t>
      </w:r>
      <w:r w:rsidR="00C16189">
        <w:rPr>
          <w:rFonts w:ascii="Times" w:eastAsia="Times New Roman" w:hAnsi="Times" w:cs="Times New Roman"/>
          <w:b/>
          <w:i/>
          <w:sz w:val="30"/>
          <w:szCs w:val="30"/>
        </w:rPr>
        <w:t xml:space="preserve"> </w:t>
      </w:r>
    </w:p>
    <w:p w14:paraId="45E3C48C" w14:textId="05AA4D4A" w:rsidR="00C16189" w:rsidRPr="002678D7" w:rsidRDefault="00C16189" w:rsidP="002678D7">
      <w:pPr>
        <w:rPr>
          <w:rFonts w:ascii="Times" w:eastAsia="Times New Roman" w:hAnsi="Times" w:cs="Times New Roman"/>
          <w:b/>
          <w:i/>
          <w:sz w:val="30"/>
          <w:szCs w:val="30"/>
        </w:rPr>
      </w:pPr>
      <w:r>
        <w:rPr>
          <w:rFonts w:ascii="Times" w:eastAsia="Times New Roman" w:hAnsi="Times" w:cs="Times New Roman"/>
          <w:b/>
          <w:i/>
          <w:sz w:val="30"/>
          <w:szCs w:val="30"/>
        </w:rPr>
        <w:t>[original version: 445 words]</w:t>
      </w:r>
    </w:p>
    <w:p w14:paraId="0F4AA3EC" w14:textId="1F16FF25" w:rsidR="002678D7" w:rsidRDefault="000341ED" w:rsidP="002678D7">
      <w:pPr>
        <w:rPr>
          <w:rFonts w:ascii="Times" w:eastAsia="Times New Roman" w:hAnsi="Times" w:cs="Times New Roman"/>
          <w:sz w:val="30"/>
          <w:szCs w:val="30"/>
        </w:rPr>
      </w:pPr>
      <w:r>
        <w:rPr>
          <w:rFonts w:ascii="Times" w:eastAsia="Times New Roman" w:hAnsi="Times" w:cs="Times New Roman"/>
          <w:sz w:val="30"/>
          <w:szCs w:val="30"/>
        </w:rPr>
        <w:t xml:space="preserve"> </w:t>
      </w:r>
    </w:p>
    <w:p w14:paraId="65B3BF5F" w14:textId="0905AAD1" w:rsidR="00212663" w:rsidRDefault="00212663" w:rsidP="00212663">
      <w:pPr>
        <w:spacing w:line="480" w:lineRule="auto"/>
        <w:rPr>
          <w:rFonts w:ascii="Times" w:eastAsia="Times New Roman" w:hAnsi="Times" w:cs="Times New Roman"/>
          <w:sz w:val="30"/>
          <w:szCs w:val="30"/>
        </w:rPr>
      </w:pPr>
      <w:r>
        <w:rPr>
          <w:rFonts w:ascii="Times" w:eastAsia="Times New Roman" w:hAnsi="Times" w:cs="Times New Roman"/>
          <w:sz w:val="30"/>
          <w:szCs w:val="30"/>
        </w:rPr>
        <w:tab/>
        <w:t>Our client, Brenda Starr, would like to obtain the appointment calendar and phone log of Mayor Hester Ness.</w:t>
      </w:r>
      <w:r w:rsidR="004628C6">
        <w:rPr>
          <w:rFonts w:ascii="Times" w:eastAsia="Times New Roman" w:hAnsi="Times" w:cs="Times New Roman"/>
          <w:sz w:val="30"/>
          <w:szCs w:val="30"/>
        </w:rPr>
        <w:t xml:space="preserve"> </w:t>
      </w:r>
      <w:r>
        <w:rPr>
          <w:rFonts w:ascii="Times" w:eastAsia="Times New Roman" w:hAnsi="Times" w:cs="Times New Roman"/>
          <w:sz w:val="30"/>
          <w:szCs w:val="30"/>
        </w:rPr>
        <w:t>Starr, a reporter for the Bugle</w:t>
      </w:r>
      <w:bookmarkStart w:id="0" w:name="_GoBack"/>
      <w:bookmarkEnd w:id="0"/>
      <w:r>
        <w:rPr>
          <w:rFonts w:ascii="Times" w:eastAsia="Times New Roman" w:hAnsi="Times" w:cs="Times New Roman"/>
          <w:sz w:val="30"/>
          <w:szCs w:val="30"/>
        </w:rPr>
        <w:t xml:space="preserve"> Times, requested the documents from Ness, who refused to provide them,</w:t>
      </w:r>
      <w:r w:rsidR="001F46EF">
        <w:rPr>
          <w:rFonts w:ascii="Times" w:eastAsia="Times New Roman" w:hAnsi="Times" w:cs="Times New Roman"/>
          <w:sz w:val="30"/>
          <w:szCs w:val="30"/>
        </w:rPr>
        <w:t xml:space="preserve"> insisting that the documents a</w:t>
      </w:r>
      <w:r>
        <w:rPr>
          <w:rFonts w:ascii="Times" w:eastAsia="Times New Roman" w:hAnsi="Times" w:cs="Times New Roman"/>
          <w:sz w:val="30"/>
          <w:szCs w:val="30"/>
        </w:rPr>
        <w:t xml:space="preserve">re </w:t>
      </w:r>
      <w:r w:rsidR="00CE76D9">
        <w:rPr>
          <w:rFonts w:ascii="Times" w:eastAsia="Times New Roman" w:hAnsi="Times" w:cs="Times New Roman"/>
          <w:sz w:val="30"/>
          <w:szCs w:val="30"/>
        </w:rPr>
        <w:t xml:space="preserve">exempt from disclosure </w:t>
      </w:r>
      <w:r w:rsidR="003A5528">
        <w:rPr>
          <w:rFonts w:ascii="Times" w:eastAsia="Times New Roman" w:hAnsi="Times" w:cs="Times New Roman"/>
          <w:sz w:val="30"/>
          <w:szCs w:val="30"/>
        </w:rPr>
        <w:t xml:space="preserve">under the Dogpatch Public Records Law </w:t>
      </w:r>
      <w:r w:rsidR="00CE76D9">
        <w:rPr>
          <w:rFonts w:ascii="Times" w:eastAsia="Times New Roman" w:hAnsi="Times" w:cs="Times New Roman"/>
          <w:sz w:val="30"/>
          <w:szCs w:val="30"/>
        </w:rPr>
        <w:t xml:space="preserve">because the documents were </w:t>
      </w:r>
      <w:r w:rsidR="008D2462">
        <w:rPr>
          <w:rFonts w:ascii="Times" w:eastAsia="Times New Roman" w:hAnsi="Times" w:cs="Times New Roman"/>
          <w:sz w:val="30"/>
          <w:szCs w:val="30"/>
        </w:rPr>
        <w:t>“</w:t>
      </w:r>
      <w:r>
        <w:rPr>
          <w:rFonts w:ascii="Times" w:eastAsia="Times New Roman" w:hAnsi="Times" w:cs="Times New Roman"/>
          <w:sz w:val="30"/>
          <w:szCs w:val="30"/>
        </w:rPr>
        <w:t>super personal</w:t>
      </w:r>
      <w:r w:rsidR="008D2462">
        <w:rPr>
          <w:rFonts w:ascii="Times" w:eastAsia="Times New Roman" w:hAnsi="Times" w:cs="Times New Roman"/>
          <w:sz w:val="30"/>
          <w:szCs w:val="30"/>
        </w:rPr>
        <w:t>”</w:t>
      </w:r>
      <w:r w:rsidR="00CE76D9">
        <w:rPr>
          <w:rFonts w:ascii="Times" w:eastAsia="Times New Roman" w:hAnsi="Times" w:cs="Times New Roman"/>
          <w:sz w:val="30"/>
          <w:szCs w:val="30"/>
        </w:rPr>
        <w:t xml:space="preserve"> and </w:t>
      </w:r>
      <w:r>
        <w:rPr>
          <w:rFonts w:ascii="Times" w:eastAsia="Times New Roman" w:hAnsi="Times" w:cs="Times New Roman"/>
          <w:sz w:val="30"/>
          <w:szCs w:val="30"/>
        </w:rPr>
        <w:t xml:space="preserve">Starr was a </w:t>
      </w:r>
      <w:r w:rsidR="008D2462">
        <w:rPr>
          <w:rFonts w:ascii="Times" w:eastAsia="Times New Roman" w:hAnsi="Times" w:cs="Times New Roman"/>
          <w:sz w:val="30"/>
          <w:szCs w:val="30"/>
        </w:rPr>
        <w:t>“</w:t>
      </w:r>
      <w:r>
        <w:rPr>
          <w:rFonts w:ascii="Times" w:eastAsia="Times New Roman" w:hAnsi="Times" w:cs="Times New Roman"/>
          <w:sz w:val="30"/>
          <w:szCs w:val="30"/>
        </w:rPr>
        <w:t>nosy busybody</w:t>
      </w:r>
      <w:r w:rsidR="00CE76D9">
        <w:rPr>
          <w:rFonts w:ascii="Times" w:eastAsia="Times New Roman" w:hAnsi="Times" w:cs="Times New Roman"/>
          <w:sz w:val="30"/>
          <w:szCs w:val="30"/>
        </w:rPr>
        <w:t>.</w:t>
      </w:r>
      <w:r w:rsidR="008D2462">
        <w:rPr>
          <w:rFonts w:ascii="Times" w:eastAsia="Times New Roman" w:hAnsi="Times" w:cs="Times New Roman"/>
          <w:sz w:val="30"/>
          <w:szCs w:val="30"/>
        </w:rPr>
        <w:t>”</w:t>
      </w:r>
      <w:r w:rsidR="00CE76D9">
        <w:rPr>
          <w:rFonts w:ascii="Times" w:eastAsia="Times New Roman" w:hAnsi="Times" w:cs="Times New Roman"/>
          <w:sz w:val="30"/>
          <w:szCs w:val="30"/>
        </w:rPr>
        <w:t xml:space="preserve"> </w:t>
      </w:r>
      <w:r w:rsidR="003A5528">
        <w:rPr>
          <w:rFonts w:ascii="Times" w:eastAsia="Times New Roman" w:hAnsi="Times" w:cs="Times New Roman"/>
          <w:sz w:val="30"/>
          <w:szCs w:val="30"/>
        </w:rPr>
        <w:t xml:space="preserve">Also, </w:t>
      </w:r>
      <w:r w:rsidR="003A6EC0">
        <w:rPr>
          <w:rFonts w:ascii="Times" w:eastAsia="Times New Roman" w:hAnsi="Times" w:cs="Times New Roman"/>
          <w:sz w:val="30"/>
          <w:szCs w:val="30"/>
        </w:rPr>
        <w:t>Ness</w:t>
      </w:r>
      <w:r w:rsidR="001908B5">
        <w:rPr>
          <w:rFonts w:ascii="Times" w:eastAsia="Times New Roman" w:hAnsi="Times" w:cs="Times New Roman"/>
          <w:sz w:val="30"/>
          <w:szCs w:val="30"/>
        </w:rPr>
        <w:t xml:space="preserve"> asserted that </w:t>
      </w:r>
      <w:r>
        <w:rPr>
          <w:rFonts w:ascii="Times" w:eastAsia="Times New Roman" w:hAnsi="Times" w:cs="Times New Roman"/>
          <w:sz w:val="30"/>
          <w:szCs w:val="30"/>
        </w:rPr>
        <w:t>the documents were maintaine</w:t>
      </w:r>
      <w:r w:rsidR="00080F17">
        <w:rPr>
          <w:rFonts w:ascii="Times" w:eastAsia="Times New Roman" w:hAnsi="Times" w:cs="Times New Roman"/>
          <w:sz w:val="30"/>
          <w:szCs w:val="30"/>
        </w:rPr>
        <w:t>d by her private secretary, Max</w:t>
      </w:r>
      <w:r>
        <w:rPr>
          <w:rFonts w:ascii="Times" w:eastAsia="Times New Roman" w:hAnsi="Times" w:cs="Times New Roman"/>
          <w:sz w:val="30"/>
          <w:szCs w:val="30"/>
        </w:rPr>
        <w:t xml:space="preserve"> Tuesday</w:t>
      </w:r>
      <w:r w:rsidR="001908B5">
        <w:rPr>
          <w:rFonts w:ascii="Times" w:eastAsia="Times New Roman" w:hAnsi="Times" w:cs="Times New Roman"/>
          <w:sz w:val="30"/>
          <w:szCs w:val="30"/>
        </w:rPr>
        <w:t xml:space="preserve">.  Accordingly, </w:t>
      </w:r>
      <w:r>
        <w:rPr>
          <w:rFonts w:ascii="Times" w:eastAsia="Times New Roman" w:hAnsi="Times" w:cs="Times New Roman"/>
          <w:sz w:val="30"/>
          <w:szCs w:val="30"/>
        </w:rPr>
        <w:t xml:space="preserve">Ness </w:t>
      </w:r>
      <w:r w:rsidR="000504F0">
        <w:rPr>
          <w:rFonts w:ascii="Times" w:eastAsia="Times New Roman" w:hAnsi="Times" w:cs="Times New Roman"/>
          <w:sz w:val="30"/>
          <w:szCs w:val="30"/>
        </w:rPr>
        <w:t>made the argument</w:t>
      </w:r>
      <w:r>
        <w:rPr>
          <w:rFonts w:ascii="Times" w:eastAsia="Times New Roman" w:hAnsi="Times" w:cs="Times New Roman"/>
          <w:sz w:val="30"/>
          <w:szCs w:val="30"/>
        </w:rPr>
        <w:t xml:space="preserve"> that Tuesday should </w:t>
      </w:r>
      <w:r w:rsidR="000504F0">
        <w:rPr>
          <w:rFonts w:ascii="Times" w:eastAsia="Times New Roman" w:hAnsi="Times" w:cs="Times New Roman"/>
          <w:sz w:val="30"/>
          <w:szCs w:val="30"/>
        </w:rPr>
        <w:t>determine</w:t>
      </w:r>
      <w:r>
        <w:rPr>
          <w:rFonts w:ascii="Times" w:eastAsia="Times New Roman" w:hAnsi="Times" w:cs="Times New Roman"/>
          <w:sz w:val="30"/>
          <w:szCs w:val="30"/>
        </w:rPr>
        <w:t xml:space="preserve"> whether to release the documents.  </w:t>
      </w:r>
      <w:r w:rsidR="00E76374">
        <w:rPr>
          <w:rFonts w:ascii="Times" w:eastAsia="Times New Roman" w:hAnsi="Times" w:cs="Times New Roman"/>
          <w:sz w:val="30"/>
          <w:szCs w:val="30"/>
        </w:rPr>
        <w:t>Starr filed a motion</w:t>
      </w:r>
      <w:r w:rsidR="00F456D2">
        <w:rPr>
          <w:rFonts w:ascii="Times" w:eastAsia="Times New Roman" w:hAnsi="Times" w:cs="Times New Roman"/>
          <w:sz w:val="30"/>
          <w:szCs w:val="30"/>
        </w:rPr>
        <w:t xml:space="preserve"> </w:t>
      </w:r>
      <w:r w:rsidR="00E76374">
        <w:rPr>
          <w:rFonts w:ascii="Times" w:eastAsia="Times New Roman" w:hAnsi="Times" w:cs="Times New Roman"/>
          <w:sz w:val="30"/>
          <w:szCs w:val="30"/>
        </w:rPr>
        <w:t>to compel Ness to release the documents.</w:t>
      </w:r>
    </w:p>
    <w:p w14:paraId="49A77ACB" w14:textId="2073B398" w:rsidR="007C6E30" w:rsidRDefault="00212663" w:rsidP="00212663">
      <w:pPr>
        <w:spacing w:line="480" w:lineRule="auto"/>
        <w:rPr>
          <w:rFonts w:ascii="Times" w:eastAsia="Times New Roman" w:hAnsi="Times" w:cs="Times New Roman"/>
          <w:sz w:val="30"/>
          <w:szCs w:val="30"/>
        </w:rPr>
      </w:pPr>
      <w:r>
        <w:rPr>
          <w:rFonts w:ascii="Times" w:eastAsia="Times New Roman" w:hAnsi="Times" w:cs="Times New Roman"/>
          <w:sz w:val="30"/>
          <w:szCs w:val="30"/>
        </w:rPr>
        <w:tab/>
        <w:t>Under the Dogpatch Public Records Law (DPRL)</w:t>
      </w:r>
      <w:r w:rsidR="001D6562">
        <w:rPr>
          <w:rFonts w:ascii="Times" w:eastAsia="Times New Roman" w:hAnsi="Times" w:cs="Times New Roman"/>
          <w:sz w:val="30"/>
          <w:szCs w:val="30"/>
        </w:rPr>
        <w:t xml:space="preserve"> and related cases</w:t>
      </w:r>
      <w:r>
        <w:rPr>
          <w:rFonts w:ascii="Times" w:eastAsia="Times New Roman" w:hAnsi="Times" w:cs="Times New Roman"/>
          <w:sz w:val="30"/>
          <w:szCs w:val="30"/>
        </w:rPr>
        <w:t>, Starr will be able to obtain the documents.</w:t>
      </w:r>
      <w:r w:rsidR="004628C6">
        <w:rPr>
          <w:rFonts w:ascii="Times" w:eastAsia="Times New Roman" w:hAnsi="Times" w:cs="Times New Roman"/>
          <w:sz w:val="30"/>
          <w:szCs w:val="30"/>
        </w:rPr>
        <w:t xml:space="preserve"> </w:t>
      </w:r>
      <w:r>
        <w:rPr>
          <w:rFonts w:ascii="Times" w:eastAsia="Times New Roman" w:hAnsi="Times" w:cs="Times New Roman"/>
          <w:sz w:val="30"/>
          <w:szCs w:val="30"/>
        </w:rPr>
        <w:t xml:space="preserve">There are sixty-four </w:t>
      </w:r>
    </w:p>
    <w:p w14:paraId="2D688FB2" w14:textId="34981697" w:rsidR="00FF7397" w:rsidRDefault="00212663" w:rsidP="00212663">
      <w:pPr>
        <w:spacing w:line="480" w:lineRule="auto"/>
        <w:rPr>
          <w:rFonts w:ascii="Times" w:eastAsia="Times New Roman" w:hAnsi="Times" w:cs="Times New Roman"/>
          <w:sz w:val="30"/>
          <w:szCs w:val="30"/>
        </w:rPr>
      </w:pPr>
      <w:r>
        <w:rPr>
          <w:rFonts w:ascii="Times" w:eastAsia="Times New Roman" w:hAnsi="Times" w:cs="Times New Roman"/>
          <w:sz w:val="30"/>
          <w:szCs w:val="30"/>
        </w:rPr>
        <w:t>categories of documents that are exempt from disclosu</w:t>
      </w:r>
      <w:r w:rsidR="00B87C07">
        <w:rPr>
          <w:rFonts w:ascii="Times" w:eastAsia="Times New Roman" w:hAnsi="Times" w:cs="Times New Roman"/>
          <w:sz w:val="30"/>
          <w:szCs w:val="30"/>
        </w:rPr>
        <w:t>re under the DPRL.</w:t>
      </w:r>
      <w:r w:rsidR="004628C6">
        <w:rPr>
          <w:rFonts w:ascii="Times" w:eastAsia="Times New Roman" w:hAnsi="Times" w:cs="Times New Roman"/>
          <w:sz w:val="30"/>
          <w:szCs w:val="30"/>
        </w:rPr>
        <w:t xml:space="preserve"> </w:t>
      </w:r>
      <w:r w:rsidR="00B87C07">
        <w:rPr>
          <w:rFonts w:ascii="Times" w:eastAsia="Times New Roman" w:hAnsi="Times" w:cs="Times New Roman"/>
          <w:sz w:val="30"/>
          <w:szCs w:val="30"/>
        </w:rPr>
        <w:t>No exemption applies</w:t>
      </w:r>
      <w:r>
        <w:rPr>
          <w:rFonts w:ascii="Times" w:eastAsia="Times New Roman" w:hAnsi="Times" w:cs="Times New Roman"/>
          <w:sz w:val="30"/>
          <w:szCs w:val="30"/>
        </w:rPr>
        <w:t xml:space="preserve"> to the documents that are sought by Starr.  Hess, who asserts the mayoral privilege exemption set out in DRS 492.123(2), will not prevail under that ex</w:t>
      </w:r>
      <w:r w:rsidR="005E534E">
        <w:rPr>
          <w:rFonts w:ascii="Times" w:eastAsia="Times New Roman" w:hAnsi="Times" w:cs="Times New Roman"/>
          <w:sz w:val="30"/>
          <w:szCs w:val="30"/>
        </w:rPr>
        <w:t>cept</w:t>
      </w:r>
      <w:r>
        <w:rPr>
          <w:rFonts w:ascii="Times" w:eastAsia="Times New Roman" w:hAnsi="Times" w:cs="Times New Roman"/>
          <w:sz w:val="30"/>
          <w:szCs w:val="30"/>
        </w:rPr>
        <w:t xml:space="preserve">ion.  </w:t>
      </w:r>
    </w:p>
    <w:p w14:paraId="3BC19826" w14:textId="56E4C903" w:rsidR="00212663" w:rsidRDefault="00FF7397" w:rsidP="00212663">
      <w:pPr>
        <w:spacing w:line="480" w:lineRule="auto"/>
        <w:rPr>
          <w:rFonts w:ascii="Times" w:eastAsia="Times New Roman" w:hAnsi="Times" w:cs="Times New Roman"/>
          <w:sz w:val="30"/>
          <w:szCs w:val="30"/>
        </w:rPr>
      </w:pPr>
      <w:r>
        <w:rPr>
          <w:rFonts w:ascii="Times" w:eastAsia="Times New Roman" w:hAnsi="Times" w:cs="Times New Roman"/>
          <w:sz w:val="30"/>
          <w:szCs w:val="30"/>
        </w:rPr>
        <w:lastRenderedPageBreak/>
        <w:tab/>
      </w:r>
      <w:r w:rsidR="00212663">
        <w:rPr>
          <w:rFonts w:ascii="Times" w:eastAsia="Times New Roman" w:hAnsi="Times" w:cs="Times New Roman"/>
          <w:sz w:val="30"/>
          <w:szCs w:val="30"/>
        </w:rPr>
        <w:t xml:space="preserve">Hess </w:t>
      </w:r>
      <w:r w:rsidR="00B3177F">
        <w:rPr>
          <w:rFonts w:ascii="Times" w:eastAsia="Times New Roman" w:hAnsi="Times" w:cs="Times New Roman"/>
          <w:sz w:val="30"/>
          <w:szCs w:val="30"/>
        </w:rPr>
        <w:t xml:space="preserve">likely will not be able to </w:t>
      </w:r>
      <w:r>
        <w:rPr>
          <w:rFonts w:ascii="Times" w:eastAsia="Times New Roman" w:hAnsi="Times" w:cs="Times New Roman"/>
          <w:sz w:val="30"/>
          <w:szCs w:val="30"/>
        </w:rPr>
        <w:t>show that her documents are</w:t>
      </w:r>
      <w:r w:rsidR="00212663">
        <w:rPr>
          <w:rFonts w:ascii="Times" w:eastAsia="Times New Roman" w:hAnsi="Times" w:cs="Times New Roman"/>
          <w:sz w:val="30"/>
          <w:szCs w:val="30"/>
        </w:rPr>
        <w:t xml:space="preserve"> super personal under DRS 492.123(2)</w:t>
      </w:r>
      <w:r>
        <w:rPr>
          <w:rFonts w:ascii="Times" w:eastAsia="Times New Roman" w:hAnsi="Times" w:cs="Times New Roman"/>
          <w:sz w:val="30"/>
          <w:szCs w:val="30"/>
        </w:rPr>
        <w:t>(a)</w:t>
      </w:r>
      <w:r w:rsidR="00212663">
        <w:rPr>
          <w:rFonts w:ascii="Times" w:eastAsia="Times New Roman" w:hAnsi="Times" w:cs="Times New Roman"/>
          <w:sz w:val="30"/>
          <w:szCs w:val="30"/>
        </w:rPr>
        <w:t>. DRS 492.123(2)</w:t>
      </w:r>
      <w:r>
        <w:rPr>
          <w:rFonts w:ascii="Times" w:eastAsia="Times New Roman" w:hAnsi="Times" w:cs="Times New Roman"/>
          <w:sz w:val="30"/>
          <w:szCs w:val="30"/>
        </w:rPr>
        <w:t>(a)</w:t>
      </w:r>
      <w:r w:rsidR="00212663">
        <w:rPr>
          <w:rFonts w:ascii="Times" w:eastAsia="Times New Roman" w:hAnsi="Times" w:cs="Times New Roman"/>
          <w:sz w:val="30"/>
          <w:szCs w:val="30"/>
        </w:rPr>
        <w:t xml:space="preserve"> </w:t>
      </w:r>
      <w:r w:rsidR="00BC67D5">
        <w:rPr>
          <w:rFonts w:ascii="Times" w:eastAsia="Times New Roman" w:hAnsi="Times" w:cs="Times New Roman"/>
          <w:sz w:val="30"/>
          <w:szCs w:val="30"/>
        </w:rPr>
        <w:t xml:space="preserve">has been construed to </w:t>
      </w:r>
      <w:r w:rsidR="00212663">
        <w:rPr>
          <w:rFonts w:ascii="Times" w:eastAsia="Times New Roman" w:hAnsi="Times" w:cs="Times New Roman"/>
          <w:sz w:val="30"/>
          <w:szCs w:val="30"/>
        </w:rPr>
        <w:t>appl</w:t>
      </w:r>
      <w:r w:rsidR="00BC67D5">
        <w:rPr>
          <w:rFonts w:ascii="Times" w:eastAsia="Times New Roman" w:hAnsi="Times" w:cs="Times New Roman"/>
          <w:sz w:val="30"/>
          <w:szCs w:val="30"/>
        </w:rPr>
        <w:t>y</w:t>
      </w:r>
      <w:r w:rsidR="00212663">
        <w:rPr>
          <w:rFonts w:ascii="Times" w:eastAsia="Times New Roman" w:hAnsi="Times" w:cs="Times New Roman"/>
          <w:sz w:val="30"/>
          <w:szCs w:val="30"/>
        </w:rPr>
        <w:t xml:space="preserve"> only to family </w:t>
      </w:r>
      <w:r w:rsidR="00BA2735">
        <w:rPr>
          <w:rFonts w:ascii="Times" w:eastAsia="Times New Roman" w:hAnsi="Times" w:cs="Times New Roman"/>
          <w:sz w:val="30"/>
          <w:szCs w:val="30"/>
        </w:rPr>
        <w:t>dessert recipes</w:t>
      </w:r>
      <w:r w:rsidR="00212663">
        <w:rPr>
          <w:rFonts w:ascii="Times" w:eastAsia="Times New Roman" w:hAnsi="Times" w:cs="Times New Roman"/>
          <w:sz w:val="30"/>
          <w:szCs w:val="30"/>
        </w:rPr>
        <w:t xml:space="preserve">. </w:t>
      </w:r>
      <w:r w:rsidR="000F7469">
        <w:rPr>
          <w:rFonts w:ascii="Times" w:eastAsia="Times New Roman" w:hAnsi="Times" w:cs="Times New Roman"/>
          <w:sz w:val="30"/>
          <w:szCs w:val="30"/>
        </w:rPr>
        <w:t xml:space="preserve">There are two reasons why the records here are not family dessert recipes. </w:t>
      </w:r>
      <w:r w:rsidR="000504F0">
        <w:rPr>
          <w:rFonts w:ascii="Times" w:eastAsia="Times New Roman" w:hAnsi="Times" w:cs="Times New Roman"/>
          <w:sz w:val="30"/>
          <w:szCs w:val="30"/>
        </w:rPr>
        <w:t xml:space="preserve">First, the phone logs are not </w:t>
      </w:r>
      <w:r w:rsidR="00E22FC2">
        <w:rPr>
          <w:rFonts w:ascii="Times" w:eastAsia="Times New Roman" w:hAnsi="Times" w:cs="Times New Roman"/>
          <w:sz w:val="30"/>
          <w:szCs w:val="30"/>
        </w:rPr>
        <w:t xml:space="preserve">family </w:t>
      </w:r>
      <w:r w:rsidR="000504F0">
        <w:rPr>
          <w:rFonts w:ascii="Times" w:eastAsia="Times New Roman" w:hAnsi="Times" w:cs="Times New Roman"/>
          <w:sz w:val="30"/>
          <w:szCs w:val="30"/>
        </w:rPr>
        <w:t xml:space="preserve">recipes. </w:t>
      </w:r>
      <w:r w:rsidR="00212663">
        <w:rPr>
          <w:rFonts w:ascii="Times" w:eastAsia="Times New Roman" w:hAnsi="Times" w:cs="Times New Roman"/>
          <w:sz w:val="30"/>
          <w:szCs w:val="30"/>
        </w:rPr>
        <w:t xml:space="preserve">Although the phone logs include messages from </w:t>
      </w:r>
      <w:r w:rsidR="000504F0">
        <w:rPr>
          <w:rFonts w:ascii="Times" w:eastAsia="Times New Roman" w:hAnsi="Times" w:cs="Times New Roman"/>
          <w:sz w:val="30"/>
          <w:szCs w:val="30"/>
        </w:rPr>
        <w:t>Hess’s</w:t>
      </w:r>
      <w:r w:rsidR="00212663">
        <w:rPr>
          <w:rFonts w:ascii="Times" w:eastAsia="Times New Roman" w:hAnsi="Times" w:cs="Times New Roman"/>
          <w:sz w:val="30"/>
          <w:szCs w:val="30"/>
        </w:rPr>
        <w:t xml:space="preserve"> grandmother,</w:t>
      </w:r>
      <w:r w:rsidR="000504F0">
        <w:rPr>
          <w:rFonts w:ascii="Times" w:eastAsia="Times New Roman" w:hAnsi="Times" w:cs="Times New Roman"/>
          <w:sz w:val="30"/>
          <w:szCs w:val="30"/>
        </w:rPr>
        <w:t xml:space="preserve"> which might meet the “family” element of the ex</w:t>
      </w:r>
      <w:r w:rsidR="00C16189">
        <w:rPr>
          <w:rFonts w:ascii="Times" w:eastAsia="Times New Roman" w:hAnsi="Times" w:cs="Times New Roman"/>
          <w:sz w:val="30"/>
          <w:szCs w:val="30"/>
        </w:rPr>
        <w:t>c</w:t>
      </w:r>
      <w:r w:rsidR="000504F0">
        <w:rPr>
          <w:rFonts w:ascii="Times" w:eastAsia="Times New Roman" w:hAnsi="Times" w:cs="Times New Roman"/>
          <w:sz w:val="30"/>
          <w:szCs w:val="30"/>
        </w:rPr>
        <w:t>eption,</w:t>
      </w:r>
      <w:r w:rsidR="00212663">
        <w:rPr>
          <w:rFonts w:ascii="Times" w:eastAsia="Times New Roman" w:hAnsi="Times" w:cs="Times New Roman"/>
          <w:sz w:val="30"/>
          <w:szCs w:val="30"/>
        </w:rPr>
        <w:t xml:space="preserve"> the messages do not refer to food, let alone recipes.</w:t>
      </w:r>
      <w:r w:rsidR="000D3317">
        <w:rPr>
          <w:rFonts w:ascii="Times" w:eastAsia="Times New Roman" w:hAnsi="Times" w:cs="Times New Roman"/>
          <w:sz w:val="30"/>
          <w:szCs w:val="30"/>
        </w:rPr>
        <w:t xml:space="preserve"> A court is likely to come to the conclusion that </w:t>
      </w:r>
      <w:r w:rsidR="000504F0">
        <w:rPr>
          <w:rFonts w:ascii="Times" w:eastAsia="Times New Roman" w:hAnsi="Times" w:cs="Times New Roman"/>
          <w:sz w:val="30"/>
          <w:szCs w:val="30"/>
        </w:rPr>
        <w:t xml:space="preserve">the phone log </w:t>
      </w:r>
      <w:r w:rsidR="000D3317">
        <w:rPr>
          <w:rFonts w:ascii="Times" w:eastAsia="Times New Roman" w:hAnsi="Times" w:cs="Times New Roman"/>
          <w:sz w:val="30"/>
          <w:szCs w:val="30"/>
        </w:rPr>
        <w:t>messages</w:t>
      </w:r>
      <w:r w:rsidR="00BC67D5">
        <w:rPr>
          <w:rFonts w:ascii="Times" w:eastAsia="Times New Roman" w:hAnsi="Times" w:cs="Times New Roman"/>
          <w:sz w:val="30"/>
          <w:szCs w:val="30"/>
        </w:rPr>
        <w:t xml:space="preserve"> </w:t>
      </w:r>
      <w:r w:rsidR="000D3317">
        <w:rPr>
          <w:rFonts w:ascii="Times" w:eastAsia="Times New Roman" w:hAnsi="Times" w:cs="Times New Roman"/>
          <w:sz w:val="30"/>
          <w:szCs w:val="30"/>
        </w:rPr>
        <w:t>do not fall within the super personal exemption.</w:t>
      </w:r>
    </w:p>
    <w:p w14:paraId="041258B5" w14:textId="2E9E6DF1" w:rsidR="00BA2735" w:rsidRDefault="00BA2735" w:rsidP="00212663">
      <w:pPr>
        <w:spacing w:line="480" w:lineRule="auto"/>
        <w:rPr>
          <w:rFonts w:ascii="Times" w:eastAsia="Times New Roman" w:hAnsi="Times" w:cs="Times New Roman"/>
          <w:sz w:val="30"/>
          <w:szCs w:val="30"/>
        </w:rPr>
      </w:pPr>
      <w:r>
        <w:rPr>
          <w:rFonts w:ascii="Times" w:eastAsia="Times New Roman" w:hAnsi="Times" w:cs="Times New Roman"/>
          <w:sz w:val="30"/>
          <w:szCs w:val="30"/>
        </w:rPr>
        <w:tab/>
        <w:t>Hess al</w:t>
      </w:r>
      <w:r w:rsidR="00FF7397">
        <w:rPr>
          <w:rFonts w:ascii="Times" w:eastAsia="Times New Roman" w:hAnsi="Times" w:cs="Times New Roman"/>
          <w:sz w:val="30"/>
          <w:szCs w:val="30"/>
        </w:rPr>
        <w:t>so</w:t>
      </w:r>
      <w:r>
        <w:rPr>
          <w:rFonts w:ascii="Times" w:eastAsia="Times New Roman" w:hAnsi="Times" w:cs="Times New Roman"/>
          <w:sz w:val="30"/>
          <w:szCs w:val="30"/>
        </w:rPr>
        <w:t xml:space="preserve"> contends that the appointment calendars</w:t>
      </w:r>
      <w:r w:rsidR="0023615D">
        <w:rPr>
          <w:rFonts w:ascii="Times" w:eastAsia="Times New Roman" w:hAnsi="Times" w:cs="Times New Roman"/>
          <w:sz w:val="30"/>
          <w:szCs w:val="30"/>
        </w:rPr>
        <w:t xml:space="preserve"> are super p</w:t>
      </w:r>
      <w:r w:rsidR="00486169">
        <w:rPr>
          <w:rFonts w:ascii="Times" w:eastAsia="Times New Roman" w:hAnsi="Times" w:cs="Times New Roman"/>
          <w:sz w:val="30"/>
          <w:szCs w:val="30"/>
        </w:rPr>
        <w:t>rivate</w:t>
      </w:r>
      <w:r w:rsidR="0023615D">
        <w:rPr>
          <w:rFonts w:ascii="Times" w:eastAsia="Times New Roman" w:hAnsi="Times" w:cs="Times New Roman"/>
          <w:sz w:val="30"/>
          <w:szCs w:val="30"/>
        </w:rPr>
        <w:t xml:space="preserve"> because they</w:t>
      </w:r>
      <w:r>
        <w:rPr>
          <w:rFonts w:ascii="Times" w:eastAsia="Times New Roman" w:hAnsi="Times" w:cs="Times New Roman"/>
          <w:sz w:val="30"/>
          <w:szCs w:val="30"/>
        </w:rPr>
        <w:t xml:space="preserve"> include meetings with a radish and a cumber. </w:t>
      </w:r>
      <w:r w:rsidR="00407708" w:rsidRPr="00BC67D5">
        <w:rPr>
          <w:rFonts w:ascii="Times" w:eastAsia="Times New Roman" w:hAnsi="Times" w:cs="Times New Roman"/>
          <w:sz w:val="30"/>
          <w:szCs w:val="30"/>
        </w:rPr>
        <w:t>Hess’s</w:t>
      </w:r>
      <w:r w:rsidR="00407708">
        <w:rPr>
          <w:rFonts w:ascii="Times" w:eastAsia="Times New Roman" w:hAnsi="Times" w:cs="Times New Roman"/>
          <w:sz w:val="30"/>
          <w:szCs w:val="30"/>
        </w:rPr>
        <w:t xml:space="preserve"> argument will be rejected by the court.</w:t>
      </w:r>
      <w:r w:rsidR="00F22BC0">
        <w:rPr>
          <w:rFonts w:ascii="Times" w:eastAsia="Times New Roman" w:hAnsi="Times" w:cs="Times New Roman"/>
          <w:sz w:val="30"/>
          <w:szCs w:val="30"/>
        </w:rPr>
        <w:t xml:space="preserve"> It is necessary to understand that the court has defined “dessert” to include “sweet treats made from fruit.”</w:t>
      </w:r>
      <w:r w:rsidR="003A6EC0">
        <w:rPr>
          <w:rFonts w:ascii="Times" w:eastAsia="Times New Roman" w:hAnsi="Times" w:cs="Times New Roman"/>
          <w:sz w:val="30"/>
          <w:szCs w:val="30"/>
        </w:rPr>
        <w:t xml:space="preserve"> </w:t>
      </w:r>
    </w:p>
    <w:p w14:paraId="2DAF136B" w14:textId="77777777" w:rsidR="00E823DF" w:rsidRDefault="00E823DF">
      <w:pPr>
        <w:rPr>
          <w:rFonts w:ascii="Times" w:eastAsia="Times New Roman" w:hAnsi="Times" w:cs="Times New Roman"/>
          <w:sz w:val="30"/>
          <w:szCs w:val="30"/>
        </w:rPr>
      </w:pPr>
      <w:r>
        <w:rPr>
          <w:rFonts w:ascii="Times" w:eastAsia="Times New Roman" w:hAnsi="Times" w:cs="Times New Roman"/>
          <w:sz w:val="30"/>
          <w:szCs w:val="30"/>
        </w:rPr>
        <w:br w:type="page"/>
      </w:r>
    </w:p>
    <w:p w14:paraId="45C0D696" w14:textId="22F66ED0" w:rsidR="00536AF3" w:rsidRPr="004C499E" w:rsidRDefault="00536AF3" w:rsidP="00212663">
      <w:pPr>
        <w:spacing w:line="480" w:lineRule="auto"/>
        <w:rPr>
          <w:rFonts w:ascii="Times" w:eastAsia="Times New Roman" w:hAnsi="Times" w:cs="Times New Roman"/>
          <w:sz w:val="30"/>
          <w:szCs w:val="30"/>
        </w:rPr>
      </w:pPr>
      <w:r>
        <w:rPr>
          <w:rFonts w:ascii="Times" w:eastAsia="Times New Roman" w:hAnsi="Times" w:cs="Times New Roman"/>
          <w:sz w:val="30"/>
          <w:szCs w:val="30"/>
        </w:rPr>
        <w:lastRenderedPageBreak/>
        <w:tab/>
        <w:t>However, it is likely that Hess could prevail under the nosy busybody exemption</w:t>
      </w:r>
      <w:r w:rsidR="00E823DF">
        <w:rPr>
          <w:rFonts w:ascii="Times" w:eastAsia="Times New Roman" w:hAnsi="Times" w:cs="Times New Roman"/>
          <w:sz w:val="30"/>
          <w:szCs w:val="30"/>
        </w:rPr>
        <w:t xml:space="preserve"> because Starr acted outside the bounds of civility</w:t>
      </w:r>
      <w:r>
        <w:rPr>
          <w:rFonts w:ascii="Times" w:eastAsia="Times New Roman" w:hAnsi="Times" w:cs="Times New Roman"/>
          <w:sz w:val="30"/>
          <w:szCs w:val="30"/>
        </w:rPr>
        <w:t>.</w:t>
      </w:r>
      <w:r w:rsidR="00E823DF">
        <w:rPr>
          <w:rFonts w:ascii="Times" w:eastAsia="Times New Roman" w:hAnsi="Times" w:cs="Times New Roman"/>
          <w:sz w:val="30"/>
          <w:szCs w:val="30"/>
        </w:rPr>
        <w:t xml:space="preserve"> DRS 492.123(2)(b).</w:t>
      </w:r>
      <w:r>
        <w:rPr>
          <w:rFonts w:ascii="Times" w:eastAsia="Times New Roman" w:hAnsi="Times" w:cs="Times New Roman"/>
          <w:sz w:val="30"/>
          <w:szCs w:val="30"/>
        </w:rPr>
        <w:t xml:space="preserve"> </w:t>
      </w:r>
      <w:r w:rsidR="00CA0788">
        <w:rPr>
          <w:rFonts w:ascii="Times" w:eastAsia="Times New Roman" w:hAnsi="Times" w:cs="Times New Roman"/>
          <w:sz w:val="30"/>
          <w:szCs w:val="30"/>
        </w:rPr>
        <w:t xml:space="preserve">The Supreme Court on many occasions has clearly stated that the nosy busybody exemption </w:t>
      </w:r>
      <w:r w:rsidR="00047B93">
        <w:rPr>
          <w:rFonts w:ascii="Times" w:eastAsia="Times New Roman" w:hAnsi="Times" w:cs="Times New Roman"/>
          <w:sz w:val="30"/>
          <w:szCs w:val="30"/>
        </w:rPr>
        <w:t xml:space="preserve">may </w:t>
      </w:r>
      <w:r w:rsidR="00CA0788">
        <w:rPr>
          <w:rFonts w:ascii="Times" w:eastAsia="Times New Roman" w:hAnsi="Times" w:cs="Times New Roman"/>
          <w:sz w:val="30"/>
          <w:szCs w:val="30"/>
        </w:rPr>
        <w:t>appl</w:t>
      </w:r>
      <w:r w:rsidR="00047B93">
        <w:rPr>
          <w:rFonts w:ascii="Times" w:eastAsia="Times New Roman" w:hAnsi="Times" w:cs="Times New Roman"/>
          <w:sz w:val="30"/>
          <w:szCs w:val="30"/>
        </w:rPr>
        <w:t>y</w:t>
      </w:r>
      <w:r w:rsidR="00CA0788">
        <w:rPr>
          <w:rFonts w:ascii="Times" w:eastAsia="Times New Roman" w:hAnsi="Times" w:cs="Times New Roman"/>
          <w:sz w:val="30"/>
          <w:szCs w:val="30"/>
        </w:rPr>
        <w:t xml:space="preserve"> </w:t>
      </w:r>
      <w:r w:rsidR="00047B93">
        <w:rPr>
          <w:rFonts w:ascii="Times" w:eastAsia="Times New Roman" w:hAnsi="Times" w:cs="Times New Roman"/>
          <w:sz w:val="30"/>
          <w:szCs w:val="30"/>
        </w:rPr>
        <w:t>when</w:t>
      </w:r>
      <w:r w:rsidR="00CA0788">
        <w:rPr>
          <w:rFonts w:ascii="Times" w:eastAsia="Times New Roman" w:hAnsi="Times" w:cs="Times New Roman"/>
          <w:sz w:val="30"/>
          <w:szCs w:val="30"/>
        </w:rPr>
        <w:t xml:space="preserve"> reporters</w:t>
      </w:r>
      <w:r w:rsidR="00047B93">
        <w:rPr>
          <w:rFonts w:ascii="Times" w:eastAsia="Times New Roman" w:hAnsi="Times" w:cs="Times New Roman"/>
          <w:sz w:val="30"/>
          <w:szCs w:val="30"/>
        </w:rPr>
        <w:t xml:space="preserve"> request documents</w:t>
      </w:r>
      <w:r w:rsidR="00CA0788">
        <w:rPr>
          <w:rFonts w:ascii="Times" w:eastAsia="Times New Roman" w:hAnsi="Times" w:cs="Times New Roman"/>
          <w:sz w:val="30"/>
          <w:szCs w:val="30"/>
        </w:rPr>
        <w:t xml:space="preserve"> and, in order </w:t>
      </w:r>
      <w:r w:rsidR="00123B78">
        <w:rPr>
          <w:rFonts w:ascii="Times" w:eastAsia="Times New Roman" w:hAnsi="Times" w:cs="Times New Roman"/>
          <w:sz w:val="30"/>
          <w:szCs w:val="30"/>
        </w:rPr>
        <w:t xml:space="preserve">for the exemption </w:t>
      </w:r>
      <w:r w:rsidR="00CA0788">
        <w:rPr>
          <w:rFonts w:ascii="Times" w:eastAsia="Times New Roman" w:hAnsi="Times" w:cs="Times New Roman"/>
          <w:sz w:val="30"/>
          <w:szCs w:val="30"/>
        </w:rPr>
        <w:t xml:space="preserve">to apply to reporters, they must have requested </w:t>
      </w:r>
      <w:r w:rsidR="00047B93">
        <w:rPr>
          <w:rFonts w:ascii="Times" w:eastAsia="Times New Roman" w:hAnsi="Times" w:cs="Times New Roman"/>
          <w:sz w:val="30"/>
          <w:szCs w:val="30"/>
        </w:rPr>
        <w:t xml:space="preserve">the </w:t>
      </w:r>
      <w:r w:rsidR="00944235">
        <w:rPr>
          <w:rFonts w:ascii="Times" w:eastAsia="Times New Roman" w:hAnsi="Times" w:cs="Times New Roman"/>
          <w:sz w:val="30"/>
          <w:szCs w:val="30"/>
        </w:rPr>
        <w:t>documents in a manner that went</w:t>
      </w:r>
      <w:r w:rsidR="00CA0788">
        <w:rPr>
          <w:rFonts w:ascii="Times" w:eastAsia="Times New Roman" w:hAnsi="Times" w:cs="Times New Roman"/>
          <w:sz w:val="30"/>
          <w:szCs w:val="30"/>
        </w:rPr>
        <w:t xml:space="preserve"> beyond the bounds of civility. </w:t>
      </w:r>
      <w:r w:rsidR="007C4BBF">
        <w:rPr>
          <w:rFonts w:ascii="Times" w:eastAsia="Times New Roman" w:hAnsi="Times" w:cs="Times New Roman"/>
          <w:sz w:val="30"/>
          <w:szCs w:val="30"/>
        </w:rPr>
        <w:t>The “bounds of civility” standard has been explored in several cases.</w:t>
      </w:r>
      <w:r w:rsidR="003A6EC0">
        <w:rPr>
          <w:rFonts w:ascii="Times" w:eastAsia="Times New Roman" w:hAnsi="Times" w:cs="Times New Roman"/>
          <w:sz w:val="30"/>
          <w:szCs w:val="30"/>
        </w:rPr>
        <w:t xml:space="preserve"> </w:t>
      </w:r>
      <w:r w:rsidR="0045678F">
        <w:rPr>
          <w:rFonts w:ascii="Times" w:eastAsia="Times New Roman" w:hAnsi="Times" w:cs="Times New Roman"/>
          <w:sz w:val="30"/>
          <w:szCs w:val="30"/>
        </w:rPr>
        <w:t xml:space="preserve">Starr </w:t>
      </w:r>
      <w:r w:rsidR="003A6EC0">
        <w:rPr>
          <w:rFonts w:ascii="Times" w:eastAsia="Times New Roman" w:hAnsi="Times" w:cs="Times New Roman"/>
          <w:sz w:val="30"/>
          <w:szCs w:val="30"/>
        </w:rPr>
        <w:t>act</w:t>
      </w:r>
      <w:r w:rsidR="0045678F">
        <w:rPr>
          <w:rFonts w:ascii="Times" w:eastAsia="Times New Roman" w:hAnsi="Times" w:cs="Times New Roman"/>
          <w:sz w:val="30"/>
          <w:szCs w:val="30"/>
        </w:rPr>
        <w:t>ed</w:t>
      </w:r>
      <w:r w:rsidR="003A6EC0">
        <w:rPr>
          <w:rFonts w:ascii="Times" w:eastAsia="Times New Roman" w:hAnsi="Times" w:cs="Times New Roman"/>
          <w:sz w:val="30"/>
          <w:szCs w:val="30"/>
        </w:rPr>
        <w:t xml:space="preserve"> outside the bounds of civility</w:t>
      </w:r>
      <w:r w:rsidR="00656DBB">
        <w:rPr>
          <w:rFonts w:ascii="Times" w:eastAsia="Times New Roman" w:hAnsi="Times" w:cs="Times New Roman"/>
          <w:sz w:val="30"/>
          <w:szCs w:val="30"/>
        </w:rPr>
        <w:t>,</w:t>
      </w:r>
      <w:r w:rsidR="003A6EC0">
        <w:rPr>
          <w:rFonts w:ascii="Times" w:eastAsia="Times New Roman" w:hAnsi="Times" w:cs="Times New Roman"/>
          <w:sz w:val="30"/>
          <w:szCs w:val="30"/>
        </w:rPr>
        <w:t xml:space="preserve"> and so </w:t>
      </w:r>
      <w:r w:rsidR="00656DBB">
        <w:rPr>
          <w:rFonts w:ascii="Times" w:eastAsia="Times New Roman" w:hAnsi="Times" w:cs="Times New Roman"/>
          <w:sz w:val="30"/>
          <w:szCs w:val="30"/>
        </w:rPr>
        <w:t>Hess will likely prevail</w:t>
      </w:r>
      <w:r w:rsidR="00944235">
        <w:rPr>
          <w:rFonts w:ascii="Times" w:eastAsia="Times New Roman" w:hAnsi="Times" w:cs="Times New Roman"/>
          <w:sz w:val="30"/>
          <w:szCs w:val="30"/>
        </w:rPr>
        <w:t>.</w:t>
      </w:r>
    </w:p>
    <w:p w14:paraId="59025B30" w14:textId="02570A7A" w:rsidR="000A6DA7" w:rsidRPr="003A6FED" w:rsidRDefault="00212663" w:rsidP="003A6FED">
      <w:pPr>
        <w:spacing w:line="480" w:lineRule="auto"/>
        <w:rPr>
          <w:rFonts w:ascii="Times" w:eastAsia="Times New Roman" w:hAnsi="Times" w:cs="Times New Roman"/>
          <w:sz w:val="28"/>
          <w:szCs w:val="28"/>
        </w:rPr>
      </w:pPr>
      <w:r w:rsidRPr="008929DA">
        <w:rPr>
          <w:rFonts w:ascii="Times" w:eastAsia="Times New Roman" w:hAnsi="Times" w:cs="Times New Roman"/>
          <w:noProof/>
          <w:sz w:val="28"/>
          <w:szCs w:val="28"/>
        </w:rPr>
        <w:drawing>
          <wp:inline distT="0" distB="0" distL="0" distR="0" wp14:anchorId="3075ADB2" wp14:editId="2D955BE8">
            <wp:extent cx="17145" cy="17145"/>
            <wp:effectExtent l="0" t="0" r="0" b="0"/>
            <wp:docPr id="2" name="Picture 2" descr="https://ssl.gstatic.com/ui/v1/icons/mail/image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sl.gstatic.com/ui/v1/icons/mail/image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A6DA7" w:rsidRPr="003A6FED" w:rsidSect="00A72305">
      <w:headerReference w:type="even" r:id="rId7"/>
      <w:headerReference w:type="default" r:id="rId8"/>
      <w:footerReference w:type="even" r:id="rId9"/>
      <w:footerReference w:type="default" r:id="rId10"/>
      <w:pgSz w:w="12240" w:h="15840"/>
      <w:pgMar w:top="1440" w:right="1800" w:bottom="1008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837D4F" w14:textId="77777777" w:rsidR="00D73F4E" w:rsidRDefault="00D73F4E">
      <w:r>
        <w:separator/>
      </w:r>
    </w:p>
  </w:endnote>
  <w:endnote w:type="continuationSeparator" w:id="0">
    <w:p w14:paraId="1D9B3B8D" w14:textId="77777777" w:rsidR="00D73F4E" w:rsidRDefault="00D73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7" w:rightFromText="187" w:bottomFromText="200" w:vertAnchor="text" w:tblpY="1"/>
      <w:tblW w:w="5000" w:type="pct"/>
      <w:tblLook w:val="04A0" w:firstRow="1" w:lastRow="0" w:firstColumn="1" w:lastColumn="0" w:noHBand="0" w:noVBand="1"/>
    </w:tblPr>
    <w:tblGrid>
      <w:gridCol w:w="3802"/>
      <w:gridCol w:w="1252"/>
      <w:gridCol w:w="3802"/>
    </w:tblGrid>
    <w:tr w:rsidR="006474F4" w14:paraId="5727C346" w14:textId="77777777" w:rsidTr="00612950">
      <w:trPr>
        <w:trHeight w:val="151"/>
      </w:trPr>
      <w:tc>
        <w:tcPr>
          <w:tcW w:w="2250" w:type="pct"/>
          <w:tcBorders>
            <w:top w:val="nil"/>
            <w:left w:val="nil"/>
            <w:bottom w:val="single" w:sz="4" w:space="0" w:color="4472C4" w:themeColor="accent1"/>
            <w:right w:val="nil"/>
          </w:tcBorders>
        </w:tcPr>
        <w:p w14:paraId="257353D5" w14:textId="77777777" w:rsidR="006474F4" w:rsidRDefault="00226CBA" w:rsidP="00612950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472C4" w:themeColor="accent1"/>
            </w:rPr>
          </w:pPr>
        </w:p>
      </w:tc>
      <w:tc>
        <w:tcPr>
          <w:tcW w:w="500" w:type="pct"/>
          <w:vMerge w:val="restart"/>
          <w:noWrap/>
          <w:vAlign w:val="center"/>
          <w:hideMark/>
        </w:tcPr>
        <w:p w14:paraId="5463E254" w14:textId="77777777" w:rsidR="006474F4" w:rsidRDefault="00226CBA" w:rsidP="00612950">
          <w:pPr>
            <w:pStyle w:val="NoSpacing"/>
            <w:spacing w:line="276" w:lineRule="auto"/>
            <w:rPr>
              <w:rFonts w:asciiTheme="majorHAnsi" w:hAnsiTheme="majorHAnsi"/>
              <w:color w:val="2F5496" w:themeColor="accent1" w:themeShade="BF"/>
            </w:rPr>
          </w:pPr>
          <w:sdt>
            <w:sdtPr>
              <w:rPr>
                <w:rFonts w:ascii="Cambria" w:hAnsi="Cambria"/>
                <w:color w:val="2F5496" w:themeColor="accent1" w:themeShade="BF"/>
              </w:rPr>
              <w:id w:val="179835412"/>
              <w:temporary/>
              <w:showingPlcHdr/>
            </w:sdtPr>
            <w:sdtEndPr/>
            <w:sdtContent>
              <w:r w:rsidR="005E534E">
                <w:rPr>
                  <w:rFonts w:ascii="Cambria" w:hAnsi="Cambria"/>
                  <w:color w:val="2F5496" w:themeColor="accent1" w:themeShade="BF"/>
                </w:rPr>
                <w:t>[Type text]</w:t>
              </w:r>
            </w:sdtContent>
          </w:sdt>
        </w:p>
      </w:tc>
      <w:tc>
        <w:tcPr>
          <w:tcW w:w="2250" w:type="pct"/>
          <w:tcBorders>
            <w:top w:val="nil"/>
            <w:left w:val="nil"/>
            <w:bottom w:val="single" w:sz="4" w:space="0" w:color="4472C4" w:themeColor="accent1"/>
            <w:right w:val="nil"/>
          </w:tcBorders>
        </w:tcPr>
        <w:p w14:paraId="16EE8317" w14:textId="77777777" w:rsidR="006474F4" w:rsidRDefault="00226CBA" w:rsidP="00612950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472C4" w:themeColor="accent1"/>
            </w:rPr>
          </w:pPr>
        </w:p>
      </w:tc>
    </w:tr>
    <w:tr w:rsidR="006474F4" w14:paraId="7BE78553" w14:textId="77777777" w:rsidTr="00612950">
      <w:trPr>
        <w:trHeight w:val="150"/>
      </w:trPr>
      <w:tc>
        <w:tcPr>
          <w:tcW w:w="2250" w:type="pct"/>
          <w:tcBorders>
            <w:top w:val="single" w:sz="4" w:space="0" w:color="4472C4" w:themeColor="accent1"/>
            <w:left w:val="nil"/>
            <w:bottom w:val="nil"/>
            <w:right w:val="nil"/>
          </w:tcBorders>
        </w:tcPr>
        <w:p w14:paraId="2B7B3DEE" w14:textId="77777777" w:rsidR="006474F4" w:rsidRDefault="00226CBA" w:rsidP="00612950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472C4" w:themeColor="accent1"/>
            </w:rPr>
          </w:pPr>
        </w:p>
      </w:tc>
      <w:tc>
        <w:tcPr>
          <w:tcW w:w="0" w:type="auto"/>
          <w:vMerge/>
          <w:vAlign w:val="center"/>
          <w:hideMark/>
        </w:tcPr>
        <w:p w14:paraId="3203A3B6" w14:textId="77777777" w:rsidR="006474F4" w:rsidRDefault="00226CBA" w:rsidP="00612950">
          <w:pPr>
            <w:rPr>
              <w:rFonts w:asciiTheme="majorHAnsi" w:hAnsiTheme="majorHAnsi"/>
              <w:color w:val="2F5496" w:themeColor="accent1" w:themeShade="BF"/>
              <w:sz w:val="22"/>
              <w:szCs w:val="22"/>
            </w:rPr>
          </w:pPr>
        </w:p>
      </w:tc>
      <w:tc>
        <w:tcPr>
          <w:tcW w:w="2250" w:type="pct"/>
          <w:tcBorders>
            <w:top w:val="single" w:sz="4" w:space="0" w:color="4472C4" w:themeColor="accent1"/>
            <w:left w:val="nil"/>
            <w:bottom w:val="nil"/>
            <w:right w:val="nil"/>
          </w:tcBorders>
        </w:tcPr>
        <w:p w14:paraId="50AC4533" w14:textId="77777777" w:rsidR="006474F4" w:rsidRDefault="00226CBA" w:rsidP="00612950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472C4" w:themeColor="accent1"/>
            </w:rPr>
          </w:pPr>
        </w:p>
      </w:tc>
    </w:tr>
  </w:tbl>
  <w:p w14:paraId="7BF2AC26" w14:textId="77777777" w:rsidR="006474F4" w:rsidRDefault="00226C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323AEF" w14:textId="77777777" w:rsidR="006474F4" w:rsidRDefault="00226CBA" w:rsidP="00C76F74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E3EF74" w14:textId="77777777" w:rsidR="00D73F4E" w:rsidRDefault="00D73F4E">
      <w:r>
        <w:separator/>
      </w:r>
    </w:p>
  </w:footnote>
  <w:footnote w:type="continuationSeparator" w:id="0">
    <w:p w14:paraId="472B5B6A" w14:textId="77777777" w:rsidR="00D73F4E" w:rsidRDefault="00D73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F3AFBE" w14:textId="77777777" w:rsidR="006474F4" w:rsidRDefault="005E534E" w:rsidP="00ED2F01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0A9EB69" w14:textId="77777777" w:rsidR="006474F4" w:rsidRDefault="00226CBA" w:rsidP="00D23CDB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2BCC4D" w14:textId="27865515" w:rsidR="006474F4" w:rsidRDefault="005E534E" w:rsidP="00ED2F01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87C07">
      <w:rPr>
        <w:rStyle w:val="PageNumber"/>
        <w:noProof/>
      </w:rPr>
      <w:t>2</w:t>
    </w:r>
    <w:r>
      <w:rPr>
        <w:rStyle w:val="PageNumber"/>
      </w:rPr>
      <w:fldChar w:fldCharType="end"/>
    </w:r>
  </w:p>
  <w:p w14:paraId="5A499B6C" w14:textId="77777777" w:rsidR="006474F4" w:rsidRDefault="00226CBA" w:rsidP="00D23CDB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663"/>
    <w:rsid w:val="0002029B"/>
    <w:rsid w:val="000341ED"/>
    <w:rsid w:val="00047B93"/>
    <w:rsid w:val="000504F0"/>
    <w:rsid w:val="00080F17"/>
    <w:rsid w:val="00080F38"/>
    <w:rsid w:val="0009462F"/>
    <w:rsid w:val="000A6DA7"/>
    <w:rsid w:val="000D3317"/>
    <w:rsid w:val="000F7469"/>
    <w:rsid w:val="000F7F26"/>
    <w:rsid w:val="00123B78"/>
    <w:rsid w:val="001908B5"/>
    <w:rsid w:val="001D6562"/>
    <w:rsid w:val="001F46EF"/>
    <w:rsid w:val="00212663"/>
    <w:rsid w:val="00226CBA"/>
    <w:rsid w:val="0023615D"/>
    <w:rsid w:val="002646F0"/>
    <w:rsid w:val="002678D7"/>
    <w:rsid w:val="002E67ED"/>
    <w:rsid w:val="003A5528"/>
    <w:rsid w:val="003A6EC0"/>
    <w:rsid w:val="003A6FED"/>
    <w:rsid w:val="00407708"/>
    <w:rsid w:val="0045678F"/>
    <w:rsid w:val="004628C6"/>
    <w:rsid w:val="00473992"/>
    <w:rsid w:val="00486169"/>
    <w:rsid w:val="00536AF3"/>
    <w:rsid w:val="005C0EAB"/>
    <w:rsid w:val="005E534E"/>
    <w:rsid w:val="0061408A"/>
    <w:rsid w:val="00656DBB"/>
    <w:rsid w:val="007333EE"/>
    <w:rsid w:val="007C4BBF"/>
    <w:rsid w:val="007C6E30"/>
    <w:rsid w:val="008D2462"/>
    <w:rsid w:val="00944235"/>
    <w:rsid w:val="00A215A5"/>
    <w:rsid w:val="00A9689A"/>
    <w:rsid w:val="00B3177F"/>
    <w:rsid w:val="00B87C07"/>
    <w:rsid w:val="00BA2735"/>
    <w:rsid w:val="00BC67D5"/>
    <w:rsid w:val="00C16189"/>
    <w:rsid w:val="00C962F3"/>
    <w:rsid w:val="00CA0788"/>
    <w:rsid w:val="00CD30BA"/>
    <w:rsid w:val="00CE76D9"/>
    <w:rsid w:val="00D73F4E"/>
    <w:rsid w:val="00E22FC2"/>
    <w:rsid w:val="00E76374"/>
    <w:rsid w:val="00E823DF"/>
    <w:rsid w:val="00EA14FB"/>
    <w:rsid w:val="00EF6AB0"/>
    <w:rsid w:val="00F22BC0"/>
    <w:rsid w:val="00F42005"/>
    <w:rsid w:val="00F456D2"/>
    <w:rsid w:val="00FD72E9"/>
    <w:rsid w:val="00FF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2E87F"/>
  <w14:defaultImageDpi w14:val="32767"/>
  <w15:chartTrackingRefBased/>
  <w15:docId w15:val="{B8F18A23-C7C5-F04C-A9EF-9F2F60D9F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2663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66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663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21266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663"/>
    <w:rPr>
      <w:rFonts w:eastAsiaTheme="minorEastAsia"/>
    </w:rPr>
  </w:style>
  <w:style w:type="paragraph" w:styleId="NoSpacing">
    <w:name w:val="No Spacing"/>
    <w:link w:val="NoSpacingChar"/>
    <w:qFormat/>
    <w:rsid w:val="00212663"/>
    <w:rPr>
      <w:rFonts w:ascii="PMingLiU" w:eastAsiaTheme="minorEastAsia" w:hAnsi="PMingLiU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rsid w:val="00212663"/>
    <w:rPr>
      <w:rFonts w:ascii="PMingLiU" w:eastAsiaTheme="minorEastAsia" w:hAnsi="PMingLiU"/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212663"/>
  </w:style>
  <w:style w:type="paragraph" w:styleId="BalloonText">
    <w:name w:val="Balloon Text"/>
    <w:basedOn w:val="Normal"/>
    <w:link w:val="BalloonTextChar"/>
    <w:uiPriority w:val="99"/>
    <w:semiHidden/>
    <w:unhideWhenUsed/>
    <w:rsid w:val="001F46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6EF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Whitlock, Ian</dc:creator>
  <cp:keywords/>
  <dc:description/>
  <cp:lastModifiedBy>Whitlock, Ian</cp:lastModifiedBy>
  <cp:revision>13</cp:revision>
  <cp:lastPrinted>2018-10-30T18:19:00Z</cp:lastPrinted>
  <dcterms:created xsi:type="dcterms:W3CDTF">2018-11-08T22:39:00Z</dcterms:created>
  <dcterms:modified xsi:type="dcterms:W3CDTF">2018-11-14T20:12:00Z</dcterms:modified>
</cp:coreProperties>
</file>