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3229" w:rsidRDefault="00C33229" w:rsidP="006B2B37"/>
    <w:p w:rsidR="00C33229" w:rsidRDefault="00C33229" w:rsidP="006B2B37"/>
    <w:p w:rsidR="00C33229" w:rsidRDefault="00C33229" w:rsidP="006B2B37"/>
    <w:p w:rsidR="00C33229" w:rsidRDefault="00C33229" w:rsidP="006B2B37"/>
    <w:p w:rsidR="00C33229" w:rsidRDefault="00C33229" w:rsidP="006B2B37"/>
    <w:p w:rsidR="006C4A68" w:rsidRPr="00F16AA2" w:rsidRDefault="006C4A68" w:rsidP="006B2B37">
      <w:r w:rsidRPr="00F16AA2">
        <w:rPr>
          <w:noProof/>
        </w:rPr>
        <mc:AlternateContent>
          <mc:Choice Requires="wps">
            <w:drawing>
              <wp:anchor distT="91440" distB="91440" distL="114300" distR="114300" simplePos="0" relativeHeight="251657216" behindDoc="0" locked="0" layoutInCell="1" allowOverlap="1" wp14:anchorId="45C954F0" wp14:editId="57CC5493">
                <wp:simplePos x="0" y="0"/>
                <wp:positionH relativeFrom="page">
                  <wp:posOffset>1304925</wp:posOffset>
                </wp:positionH>
                <wp:positionV relativeFrom="paragraph">
                  <wp:posOffset>-400050</wp:posOffset>
                </wp:positionV>
                <wp:extent cx="5391150" cy="1403985"/>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1150" cy="1403985"/>
                        </a:xfrm>
                        <a:prstGeom prst="rect">
                          <a:avLst/>
                        </a:prstGeom>
                        <a:noFill/>
                        <a:ln w="9525">
                          <a:noFill/>
                          <a:miter lim="800000"/>
                          <a:headEnd/>
                          <a:tailEnd/>
                        </a:ln>
                      </wps:spPr>
                      <wps:txbx>
                        <w:txbxContent>
                          <w:p w:rsidR="006C4A68" w:rsidRDefault="006C4A68" w:rsidP="00CC49EB">
                            <w:pPr>
                              <w:pBdr>
                                <w:top w:val="single" w:sz="24" w:space="8" w:color="4F81BD" w:themeColor="accent1"/>
                                <w:bottom w:val="single" w:sz="24" w:space="8" w:color="4F81BD" w:themeColor="accent1"/>
                              </w:pBdr>
                              <w:jc w:val="center"/>
                              <w:rPr>
                                <w:i/>
                                <w:iCs/>
                                <w:color w:val="4F81BD" w:themeColor="accent1"/>
                              </w:rPr>
                            </w:pPr>
                            <w:r>
                              <w:rPr>
                                <w:i/>
                                <w:iCs/>
                                <w:color w:val="4F81BD" w:themeColor="accent1"/>
                              </w:rPr>
                              <w:t xml:space="preserve">This is a sample template letter to a court </w:t>
                            </w:r>
                            <w:r w:rsidR="00D442BA">
                              <w:rPr>
                                <w:i/>
                                <w:iCs/>
                                <w:color w:val="4F81BD" w:themeColor="accent1"/>
                              </w:rPr>
                              <w:t xml:space="preserve">regarding </w:t>
                            </w:r>
                            <w:r w:rsidR="0010628C">
                              <w:rPr>
                                <w:i/>
                                <w:iCs/>
                                <w:color w:val="4F81BD" w:themeColor="accent1"/>
                              </w:rPr>
                              <w:t>orders that impact restraining orders/</w:t>
                            </w:r>
                            <w:r w:rsidR="00D442BA">
                              <w:rPr>
                                <w:i/>
                                <w:iCs/>
                                <w:color w:val="4F81BD" w:themeColor="accent1"/>
                              </w:rPr>
                              <w:t>orders of protection</w:t>
                            </w:r>
                            <w:r>
                              <w:rPr>
                                <w:i/>
                                <w:iCs/>
                                <w:color w:val="4F81BD" w:themeColor="accent1"/>
                              </w:rPr>
                              <w:t xml:space="preserve">.  Any standing order that addresses </w:t>
                            </w:r>
                            <w:r w:rsidR="00CC49EB">
                              <w:rPr>
                                <w:i/>
                                <w:iCs/>
                                <w:color w:val="4F81BD" w:themeColor="accent1"/>
                              </w:rPr>
                              <w:t xml:space="preserve">these issues </w:t>
                            </w:r>
                            <w:r>
                              <w:rPr>
                                <w:i/>
                                <w:iCs/>
                                <w:color w:val="4F81BD" w:themeColor="accent1"/>
                              </w:rPr>
                              <w:t>due to the Covid-19 situation must factor in crime victims’ rights.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5C954F0" id="_x0000_t202" coordsize="21600,21600" o:spt="202" path="m,l,21600r21600,l21600,xe">
                <v:stroke joinstyle="miter"/>
                <v:path gradientshapeok="t" o:connecttype="rect"/>
              </v:shapetype>
              <v:shape id="Text Box 2" o:spid="_x0000_s1026" type="#_x0000_t202" style="position:absolute;margin-left:102.75pt;margin-top:-31.5pt;width:424.5pt;height:110.55pt;z-index:251657216;visibility:visible;mso-wrap-style:square;mso-width-percent:0;mso-height-percent:200;mso-wrap-distance-left:9pt;mso-wrap-distance-top:7.2pt;mso-wrap-distance-right:9pt;mso-wrap-distance-bottom:7.2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" filled="f" stroked="f">
                <v:textbox style="mso-fit-shape-to-text:t">
                  <w:txbxContent>
                    <w:p w:rsidR="006C4A68" w:rsidRDefault="006C4A68" w:rsidP="00CC49EB">
                      <w:pPr>
                        <w:pBdr>
                          <w:top w:val="single" w:sz="24" w:space="8" w:color="4F81BD" w:themeColor="accent1"/>
                          <w:bottom w:val="single" w:sz="24" w:space="8" w:color="4F81BD" w:themeColor="accent1"/>
                        </w:pBdr>
                        <w:jc w:val="center"/>
                        <w:rPr>
                          <w:i/>
                          <w:iCs/>
                          <w:color w:val="4F81BD" w:themeColor="accent1"/>
                        </w:rPr>
                      </w:pPr>
                      <w:r>
                        <w:rPr>
                          <w:i/>
                          <w:iCs/>
                          <w:color w:val="4F81BD" w:themeColor="accent1"/>
                        </w:rPr>
                        <w:t xml:space="preserve">This is a sample template letter to a court </w:t>
                      </w:r>
                      <w:r w:rsidR="00D442BA">
                        <w:rPr>
                          <w:i/>
                          <w:iCs/>
                          <w:color w:val="4F81BD" w:themeColor="accent1"/>
                        </w:rPr>
                        <w:t xml:space="preserve">regarding </w:t>
                      </w:r>
                      <w:r w:rsidR="0010628C">
                        <w:rPr>
                          <w:i/>
                          <w:iCs/>
                          <w:color w:val="4F81BD" w:themeColor="accent1"/>
                        </w:rPr>
                        <w:t>orders that impact restraining orders/</w:t>
                      </w:r>
                      <w:r w:rsidR="00D442BA">
                        <w:rPr>
                          <w:i/>
                          <w:iCs/>
                          <w:color w:val="4F81BD" w:themeColor="accent1"/>
                        </w:rPr>
                        <w:t>orders of protection</w:t>
                      </w:r>
                      <w:r>
                        <w:rPr>
                          <w:i/>
                          <w:iCs/>
                          <w:color w:val="4F81BD" w:themeColor="accent1"/>
                        </w:rPr>
                        <w:t xml:space="preserve">.  Any standing order that addresses </w:t>
                      </w:r>
                      <w:r w:rsidR="00CC49EB">
                        <w:rPr>
                          <w:i/>
                          <w:iCs/>
                          <w:color w:val="4F81BD" w:themeColor="accent1"/>
                        </w:rPr>
                        <w:t xml:space="preserve">these issues </w:t>
                      </w:r>
                      <w:r>
                        <w:rPr>
                          <w:i/>
                          <w:iCs/>
                          <w:color w:val="4F81BD" w:themeColor="accent1"/>
                        </w:rPr>
                        <w:t>due to the Covid-19 situation must factor in crime victims’ rights.</w:t>
                      </w:r>
                    </w:p>
                  </w:txbxContent>
                </v:textbox>
                <w10:wrap type="topAndBottom" anchorx="page"/>
              </v:shape>
            </w:pict>
          </mc:Fallback>
        </mc:AlternateContent>
      </w:r>
      <w:r w:rsidRPr="00F16AA2">
        <w:t xml:space="preserve">March </w:t>
      </w:r>
      <w:r w:rsidRPr="00CC49EB">
        <w:rPr>
          <w:highlight w:val="green"/>
        </w:rPr>
        <w:t>__</w:t>
      </w:r>
      <w:r w:rsidRPr="00F16AA2">
        <w:t>, 2020</w:t>
      </w:r>
    </w:p>
    <w:p w:rsidR="006B2B37" w:rsidRPr="00F16AA2" w:rsidRDefault="006B2B37" w:rsidP="00C550AE"/>
    <w:p w:rsidR="006C4A68" w:rsidRPr="00F16AA2" w:rsidRDefault="006C4A68" w:rsidP="00C550AE">
      <w:r w:rsidRPr="00F16AA2">
        <w:t xml:space="preserve">The Honorable </w:t>
      </w:r>
      <w:r w:rsidR="00D132CC" w:rsidRPr="00F16AA2">
        <w:t>[</w:t>
      </w:r>
      <w:r w:rsidR="00D132CC" w:rsidRPr="00F16AA2">
        <w:rPr>
          <w:highlight w:val="green"/>
        </w:rPr>
        <w:t>Judge</w:t>
      </w:r>
      <w:r w:rsidR="00A73362" w:rsidRPr="00F16AA2">
        <w:rPr>
          <w:highlight w:val="green"/>
        </w:rPr>
        <w:t xml:space="preserve"> Name</w:t>
      </w:r>
      <w:proofErr w:type="gramStart"/>
      <w:r w:rsidR="00D132CC" w:rsidRPr="00F16AA2">
        <w:t>]</w:t>
      </w:r>
      <w:proofErr w:type="gramEnd"/>
      <w:r w:rsidRPr="00F16AA2">
        <w:br/>
        <w:t>Chief Judge</w:t>
      </w:r>
      <w:r w:rsidRPr="00F16AA2">
        <w:br/>
      </w:r>
      <w:r w:rsidR="00A73362" w:rsidRPr="00F16AA2">
        <w:t>[</w:t>
      </w:r>
      <w:r w:rsidR="00F16AA2" w:rsidRPr="00F16AA2">
        <w:rPr>
          <w:highlight w:val="green"/>
        </w:rPr>
        <w:t xml:space="preserve">Court </w:t>
      </w:r>
      <w:r w:rsidR="00A73362" w:rsidRPr="00F16AA2">
        <w:rPr>
          <w:highlight w:val="green"/>
        </w:rPr>
        <w:t>Name</w:t>
      </w:r>
      <w:r w:rsidR="00A73362" w:rsidRPr="00F16AA2">
        <w:t>]</w:t>
      </w:r>
      <w:r w:rsidRPr="00F16AA2">
        <w:br/>
        <w:t>[</w:t>
      </w:r>
      <w:r w:rsidRPr="00F16AA2">
        <w:rPr>
          <w:highlight w:val="green"/>
        </w:rPr>
        <w:t>Address</w:t>
      </w:r>
      <w:r w:rsidRPr="00F16AA2">
        <w:t>]</w:t>
      </w:r>
    </w:p>
    <w:p w:rsidR="006C4A68" w:rsidRPr="00F16AA2" w:rsidRDefault="006C4A68" w:rsidP="00C550AE"/>
    <w:p w:rsidR="006C4A68" w:rsidRPr="00F16AA2" w:rsidRDefault="006C4A68" w:rsidP="00F16AA2">
      <w:pPr>
        <w:ind w:left="720" w:hanging="720"/>
        <w:rPr>
          <w:b/>
        </w:rPr>
      </w:pPr>
      <w:r w:rsidRPr="00F16AA2">
        <w:rPr>
          <w:b/>
        </w:rPr>
        <w:t>Re:</w:t>
      </w:r>
      <w:r w:rsidRPr="00F16AA2">
        <w:rPr>
          <w:b/>
        </w:rPr>
        <w:tab/>
      </w:r>
      <w:r w:rsidR="00F16AA2" w:rsidRPr="00F16AA2">
        <w:rPr>
          <w:b/>
        </w:rPr>
        <w:t xml:space="preserve">Victims’ Rights Implicated by </w:t>
      </w:r>
      <w:r w:rsidR="008B0C4F" w:rsidRPr="00F16AA2">
        <w:rPr>
          <w:b/>
        </w:rPr>
        <w:t xml:space="preserve">Temporary </w:t>
      </w:r>
      <w:r w:rsidR="00C11CF5">
        <w:rPr>
          <w:b/>
        </w:rPr>
        <w:t xml:space="preserve">Civil and Criminal </w:t>
      </w:r>
      <w:r w:rsidR="00C33229">
        <w:rPr>
          <w:b/>
        </w:rPr>
        <w:t>Case</w:t>
      </w:r>
      <w:r w:rsidR="008B0C4F" w:rsidRPr="00F16AA2">
        <w:rPr>
          <w:b/>
        </w:rPr>
        <w:t xml:space="preserve"> </w:t>
      </w:r>
      <w:r w:rsidRPr="00F16AA2">
        <w:rPr>
          <w:b/>
        </w:rPr>
        <w:t>Procedures</w:t>
      </w:r>
      <w:r w:rsidR="008B0C4F" w:rsidRPr="00F16AA2">
        <w:rPr>
          <w:b/>
        </w:rPr>
        <w:t xml:space="preserve"> in Response to </w:t>
      </w:r>
      <w:r w:rsidRPr="00F16AA2">
        <w:rPr>
          <w:b/>
        </w:rPr>
        <w:t>COVID-19</w:t>
      </w:r>
      <w:r w:rsidR="008B0C4F" w:rsidRPr="00F16AA2">
        <w:rPr>
          <w:b/>
        </w:rPr>
        <w:t xml:space="preserve"> </w:t>
      </w:r>
    </w:p>
    <w:p w:rsidR="006C4A68" w:rsidRPr="00F16AA2" w:rsidRDefault="006C4A68" w:rsidP="00C550AE">
      <w:pPr>
        <w:ind w:left="1440" w:hanging="720"/>
      </w:pPr>
    </w:p>
    <w:p w:rsidR="006C4A68" w:rsidRPr="00F16AA2" w:rsidRDefault="006C4A68" w:rsidP="00C550AE">
      <w:r w:rsidRPr="00F16AA2">
        <w:t>Dear Chief Judge:</w:t>
      </w:r>
    </w:p>
    <w:p w:rsidR="008B0C4F" w:rsidRPr="00F16AA2" w:rsidRDefault="006C4A68" w:rsidP="00C550AE">
      <w:r w:rsidRPr="00F16AA2">
        <w:tab/>
      </w:r>
    </w:p>
    <w:p w:rsidR="008B0C4F" w:rsidRPr="00F16AA2" w:rsidRDefault="00C35386" w:rsidP="008B0C4F">
      <w:r w:rsidRPr="00F16AA2">
        <w:t>In responding to the COVID-19 pandemic</w:t>
      </w:r>
      <w:r w:rsidR="008B0C4F" w:rsidRPr="00F16AA2">
        <w:t xml:space="preserve"> </w:t>
      </w:r>
      <w:r w:rsidR="00F16AA2">
        <w:t>through docket management</w:t>
      </w:r>
      <w:r w:rsidR="00F16AA2" w:rsidRPr="00F16AA2">
        <w:t xml:space="preserve">, it is incumbent on courts to consider the </w:t>
      </w:r>
      <w:r w:rsidR="00F16AA2">
        <w:t xml:space="preserve">legal rights of all participants in </w:t>
      </w:r>
      <w:r w:rsidR="0010628C">
        <w:t>proceedings</w:t>
      </w:r>
      <w:r w:rsidR="00F16AA2">
        <w:t>, including crime victims</w:t>
      </w:r>
      <w:r w:rsidRPr="00F16AA2">
        <w:t xml:space="preserve">.  </w:t>
      </w:r>
      <w:r w:rsidR="00F16AA2">
        <w:t>C</w:t>
      </w:r>
      <w:r w:rsidR="00475CFC">
        <w:t xml:space="preserve">rime victims are guaranteed </w:t>
      </w:r>
      <w:r w:rsidR="00CC49EB">
        <w:t xml:space="preserve">a </w:t>
      </w:r>
      <w:r w:rsidR="00475CFC">
        <w:t xml:space="preserve">right to protection </w:t>
      </w:r>
      <w:r w:rsidR="00CC49EB">
        <w:t xml:space="preserve">and </w:t>
      </w:r>
      <w:r w:rsidR="00475CFC">
        <w:t xml:space="preserve">the rights to notice </w:t>
      </w:r>
      <w:r w:rsidR="008B0C4F" w:rsidRPr="00F16AA2">
        <w:t xml:space="preserve">and to be heard </w:t>
      </w:r>
      <w:r w:rsidR="00475CFC">
        <w:t>in connection with criminal proceedings that impact their safety, including any proceeding where conditions of release may be imposed or modified.</w:t>
      </w:r>
      <w:r w:rsidR="004532BD">
        <w:rPr>
          <w:rStyle w:val="FootnoteReference"/>
        </w:rPr>
        <w:footnoteReference w:id="1"/>
      </w:r>
      <w:r w:rsidR="00475CFC">
        <w:t xml:space="preserve">  </w:t>
      </w:r>
      <w:r w:rsidR="008B0C4F" w:rsidRPr="00F16AA2">
        <w:t>[</w:t>
      </w:r>
      <w:r w:rsidR="008B0C4F" w:rsidRPr="00F16AA2">
        <w:rPr>
          <w:highlight w:val="green"/>
        </w:rPr>
        <w:t>Insert citation</w:t>
      </w:r>
      <w:r w:rsidR="00F80D85">
        <w:rPr>
          <w:highlight w:val="green"/>
        </w:rPr>
        <w:t>s</w:t>
      </w:r>
      <w:r w:rsidR="008B0C4F" w:rsidRPr="00F16AA2">
        <w:rPr>
          <w:highlight w:val="green"/>
        </w:rPr>
        <w:t xml:space="preserve"> to jurisdiction’s statutory and</w:t>
      </w:r>
      <w:r w:rsidR="00F80D85">
        <w:rPr>
          <w:highlight w:val="green"/>
        </w:rPr>
        <w:t>/or</w:t>
      </w:r>
      <w:r w:rsidR="008B0C4F" w:rsidRPr="00F16AA2">
        <w:rPr>
          <w:highlight w:val="green"/>
        </w:rPr>
        <w:t xml:space="preserve"> constitutional provisions</w:t>
      </w:r>
      <w:r w:rsidR="00F80D85" w:rsidRPr="00F80D85">
        <w:rPr>
          <w:highlight w:val="green"/>
        </w:rPr>
        <w:t>.</w:t>
      </w:r>
      <w:r w:rsidR="00F80D85">
        <w:t>]</w:t>
      </w:r>
      <w:r w:rsidR="008B0C4F" w:rsidRPr="00F16AA2">
        <w:t xml:space="preserve">  </w:t>
      </w:r>
      <w:r w:rsidR="000C2AFF">
        <w:t xml:space="preserve">In addition, </w:t>
      </w:r>
      <w:r w:rsidR="00F80D85">
        <w:t xml:space="preserve">victims of crime </w:t>
      </w:r>
      <w:r w:rsidR="000C2AFF">
        <w:t xml:space="preserve">are afforded protections through </w:t>
      </w:r>
      <w:r w:rsidR="00CC49EB">
        <w:t>order</w:t>
      </w:r>
      <w:r w:rsidR="000C2AFF">
        <w:t>s</w:t>
      </w:r>
      <w:r w:rsidR="00475CFC">
        <w:t xml:space="preserve"> of protec</w:t>
      </w:r>
      <w:r w:rsidR="00F80D85">
        <w:t>tion/restraining order</w:t>
      </w:r>
      <w:r w:rsidR="000C2AFF">
        <w:t>s</w:t>
      </w:r>
      <w:r w:rsidR="00F80D85">
        <w:t xml:space="preserve">.  </w:t>
      </w:r>
      <w:r w:rsidR="00F80D85" w:rsidRPr="00F16AA2">
        <w:t>[</w:t>
      </w:r>
      <w:r w:rsidR="00F80D85" w:rsidRPr="00F16AA2">
        <w:rPr>
          <w:highlight w:val="green"/>
        </w:rPr>
        <w:t>Insert citation</w:t>
      </w:r>
      <w:r w:rsidR="00F80D85">
        <w:rPr>
          <w:highlight w:val="green"/>
        </w:rPr>
        <w:t>s to jurisdiction’s protective order/restraining order provisions.</w:t>
      </w:r>
      <w:r w:rsidR="00F80D85" w:rsidRPr="00F80D85">
        <w:t xml:space="preserve">]  </w:t>
      </w:r>
    </w:p>
    <w:p w:rsidR="008B0C4F" w:rsidRPr="00F16AA2" w:rsidRDefault="008B0C4F" w:rsidP="008B0C4F"/>
    <w:p w:rsidR="008B0C4F" w:rsidRPr="00F16AA2" w:rsidRDefault="009170E9" w:rsidP="008B0C4F">
      <w:r>
        <w:t xml:space="preserve">Many courts have taken the important step of </w:t>
      </w:r>
      <w:r w:rsidR="00385158">
        <w:t>significantly</w:t>
      </w:r>
      <w:r>
        <w:t xml:space="preserve"> reducing</w:t>
      </w:r>
      <w:r w:rsidR="00BE0268">
        <w:t xml:space="preserve"> physical access to courthouses</w:t>
      </w:r>
      <w:r>
        <w:t xml:space="preserve"> in response to the pandemic</w:t>
      </w:r>
      <w:r w:rsidR="00CC49EB">
        <w:t>, a step to be commended.  Notably, however, a</w:t>
      </w:r>
      <w:r w:rsidR="00CC49EB" w:rsidRPr="00F16AA2">
        <w:t>ny court procedure</w:t>
      </w:r>
      <w:r w:rsidR="00CC49EB">
        <w:t xml:space="preserve"> adopted in the context of the current pandemic must ensure that </w:t>
      </w:r>
      <w:r w:rsidR="00BE0268">
        <w:t xml:space="preserve">victims of crime </w:t>
      </w:r>
      <w:r w:rsidR="00CC49EB">
        <w:t xml:space="preserve">be afforded the opportunity </w:t>
      </w:r>
      <w:r w:rsidR="00C33229">
        <w:t xml:space="preserve">to </w:t>
      </w:r>
      <w:r w:rsidR="000C2AFF">
        <w:t>exercise their rights, which means participation</w:t>
      </w:r>
      <w:r w:rsidR="00C33229">
        <w:t xml:space="preserve"> </w:t>
      </w:r>
      <w:r w:rsidR="00CC49EB">
        <w:t xml:space="preserve">in proceedings </w:t>
      </w:r>
      <w:r w:rsidR="00C33229">
        <w:t xml:space="preserve">remotely and </w:t>
      </w:r>
      <w:r>
        <w:t xml:space="preserve">ready access to </w:t>
      </w:r>
      <w:r w:rsidR="00385158">
        <w:t xml:space="preserve">the </w:t>
      </w:r>
      <w:r>
        <w:t xml:space="preserve">information </w:t>
      </w:r>
      <w:r w:rsidR="00385158">
        <w:t xml:space="preserve">necessary </w:t>
      </w:r>
      <w:r>
        <w:t>to facilitate this participation.</w:t>
      </w:r>
      <w:r w:rsidR="004532BD">
        <w:rPr>
          <w:rStyle w:val="FootnoteReference"/>
        </w:rPr>
        <w:footnoteReference w:id="2"/>
      </w:r>
      <w:r>
        <w:t xml:space="preserve">  </w:t>
      </w:r>
      <w:r w:rsidR="00F16AA2">
        <w:t>V</w:t>
      </w:r>
      <w:r w:rsidR="00C35386" w:rsidRPr="00F16AA2">
        <w:t xml:space="preserve">ictims </w:t>
      </w:r>
      <w:r w:rsidR="00F16AA2">
        <w:t xml:space="preserve">cannot be put </w:t>
      </w:r>
      <w:r w:rsidR="00C35386" w:rsidRPr="00F16AA2">
        <w:t>to the Hobson</w:t>
      </w:r>
      <w:r>
        <w:t>’s</w:t>
      </w:r>
      <w:r w:rsidR="00C35386" w:rsidRPr="00F16AA2">
        <w:t xml:space="preserve"> choice of exercising their rights and accessing justice or safeguarding their health.</w:t>
      </w:r>
    </w:p>
    <w:p w:rsidR="00C35386" w:rsidRPr="00F16AA2" w:rsidRDefault="00C35386" w:rsidP="008B0C4F"/>
    <w:p w:rsidR="00385158" w:rsidRDefault="000C2AFF" w:rsidP="00C35386">
      <w:r>
        <w:t xml:space="preserve">In the context of </w:t>
      </w:r>
      <w:r w:rsidR="009170E9">
        <w:t>civil case procedures</w:t>
      </w:r>
      <w:r>
        <w:t xml:space="preserve">, court orders </w:t>
      </w:r>
      <w:r w:rsidR="00CC49EB">
        <w:t xml:space="preserve">should </w:t>
      </w:r>
      <w:r>
        <w:t>include restraining orders/orders of protection</w:t>
      </w:r>
      <w:r w:rsidR="009170E9">
        <w:t xml:space="preserve"> in the list of essent</w:t>
      </w:r>
      <w:r w:rsidR="002E2F66">
        <w:t xml:space="preserve">ial motions/filings permitted </w:t>
      </w:r>
      <w:r w:rsidR="008E06AF">
        <w:t>to continue before the courts</w:t>
      </w:r>
      <w:r w:rsidR="006B46D0">
        <w:t xml:space="preserve"> </w:t>
      </w:r>
      <w:r>
        <w:t xml:space="preserve">and that </w:t>
      </w:r>
      <w:r w:rsidR="006B46D0">
        <w:t xml:space="preserve">accommodations </w:t>
      </w:r>
      <w:r>
        <w:t xml:space="preserve">be </w:t>
      </w:r>
      <w:r w:rsidR="006B46D0">
        <w:t>available to facilitate remote attendance or participation in such proceedings (</w:t>
      </w:r>
      <w:r w:rsidR="00CC49EB">
        <w:t xml:space="preserve">e.g., </w:t>
      </w:r>
      <w:r w:rsidR="006B46D0">
        <w:t>video conferencing,</w:t>
      </w:r>
      <w:r w:rsidR="00046813">
        <w:t xml:space="preserve"> telephonic appearance).</w:t>
      </w:r>
      <w:r w:rsidR="004532BD">
        <w:rPr>
          <w:rStyle w:val="FootnoteReference"/>
        </w:rPr>
        <w:footnoteReference w:id="3"/>
      </w:r>
      <w:r w:rsidR="00046813">
        <w:t xml:space="preserve">  </w:t>
      </w:r>
      <w:r w:rsidR="00CC49EB">
        <w:t>Further, c</w:t>
      </w:r>
      <w:r w:rsidR="006B46D0">
        <w:t>ourt orders should specify that any temporary orders of protection/temporary restraining orders be automatically extended until such time the court is able to resume its regular operation and the matter re-set on the court’s calendar.</w:t>
      </w:r>
      <w:r w:rsidR="004532BD">
        <w:rPr>
          <w:rStyle w:val="FootnoteReference"/>
        </w:rPr>
        <w:footnoteReference w:id="4"/>
      </w:r>
      <w:r w:rsidR="006B46D0">
        <w:t xml:space="preserve">  </w:t>
      </w:r>
    </w:p>
    <w:p w:rsidR="00C33229" w:rsidRDefault="00C33229" w:rsidP="00C35386"/>
    <w:p w:rsidR="000C2AFF" w:rsidRPr="00F16AA2" w:rsidRDefault="000C2AFF" w:rsidP="000C2AFF">
      <w:r>
        <w:t xml:space="preserve">In the context of criminal case procedures, any order that may involve the imposition or modification of conditions of release must take into consideration victims’ rights in connection with those proceedings.  This includes notification to crime victims (or their counsel, if represented) of any motion or consideration of release and information regarding victims’ exercise of associated rights, including the rights to presence and to be heard, as well as information about any accommodations available to facilitate remote attendance or participation in such proceedings (responsive motion deadlines, video conferencing, telephonic appearance, etc.).  </w:t>
      </w:r>
    </w:p>
    <w:p w:rsidR="000C2AFF" w:rsidRDefault="000C2AFF" w:rsidP="00C35386"/>
    <w:p w:rsidR="00C35386" w:rsidRPr="00F16AA2" w:rsidRDefault="00C35386" w:rsidP="00C35386">
      <w:r w:rsidRPr="00F16AA2">
        <w:t xml:space="preserve">During this time when courts must balance individual </w:t>
      </w:r>
      <w:r w:rsidR="006747D2" w:rsidRPr="00F16AA2">
        <w:t>rights</w:t>
      </w:r>
      <w:r w:rsidRPr="00F16AA2">
        <w:t xml:space="preserve"> with the public health and government closure mandates, court</w:t>
      </w:r>
      <w:r w:rsidR="00AD5E4E">
        <w:t>s</w:t>
      </w:r>
      <w:r w:rsidRPr="00F16AA2">
        <w:t xml:space="preserve"> must </w:t>
      </w:r>
      <w:r w:rsidR="00F80D85">
        <w:t>not overlook victims’</w:t>
      </w:r>
      <w:r w:rsidRPr="00F16AA2">
        <w:t xml:space="preserve"> </w:t>
      </w:r>
      <w:r w:rsidR="00F16AA2">
        <w:t xml:space="preserve">rights and </w:t>
      </w:r>
      <w:r w:rsidRPr="00F16AA2">
        <w:t xml:space="preserve">interests. </w:t>
      </w:r>
      <w:r w:rsidR="00CC49EB">
        <w:t xml:space="preserve"> </w:t>
      </w:r>
      <w:r w:rsidRPr="00F16AA2">
        <w:t xml:space="preserve">A deprivation of these rights will not be excused by administrative inconvenience and logistical difficulty. </w:t>
      </w:r>
      <w:r w:rsidR="00F16AA2">
        <w:t xml:space="preserve"> </w:t>
      </w:r>
      <w:r w:rsidRPr="00F16AA2">
        <w:rPr>
          <w:i/>
        </w:rPr>
        <w:t>Cf.</w:t>
      </w:r>
      <w:r w:rsidRPr="00F16AA2">
        <w:t xml:space="preserve"> </w:t>
      </w:r>
      <w:r w:rsidRPr="00F16AA2">
        <w:rPr>
          <w:i/>
        </w:rPr>
        <w:t>Wolfish v. Levi</w:t>
      </w:r>
      <w:r w:rsidRPr="00F16AA2">
        <w:t xml:space="preserve">, 573 F.2d 118, 127 (2d Cir. 1978), </w:t>
      </w:r>
      <w:proofErr w:type="spellStart"/>
      <w:r w:rsidRPr="00F16AA2">
        <w:rPr>
          <w:i/>
        </w:rPr>
        <w:t>rev'd</w:t>
      </w:r>
      <w:proofErr w:type="spellEnd"/>
      <w:r w:rsidRPr="00F16AA2">
        <w:rPr>
          <w:i/>
        </w:rPr>
        <w:t xml:space="preserve"> sub nom. Bell v. Wolfish</w:t>
      </w:r>
      <w:r w:rsidR="00C33229">
        <w:t xml:space="preserve">, 441 U.S. 520 </w:t>
      </w:r>
      <w:r w:rsidRPr="00F16AA2">
        <w:t xml:space="preserve">(1979) (finding that administrative inconvenience can never excuse the deprivation of constitutional rights).  </w:t>
      </w:r>
    </w:p>
    <w:p w:rsidR="008B0C4F" w:rsidRPr="00F16AA2" w:rsidRDefault="008B0C4F" w:rsidP="008B0C4F"/>
    <w:p w:rsidR="008B0C4F" w:rsidRDefault="00C33229" w:rsidP="00C33229">
      <w:r>
        <w:t>The</w:t>
      </w:r>
      <w:r w:rsidRPr="00F16AA2">
        <w:t xml:space="preserve"> Court’s attention to the human impacts of criminal justice</w:t>
      </w:r>
      <w:r w:rsidR="00AD5E4E">
        <w:t xml:space="preserve"> and recognition of </w:t>
      </w:r>
      <w:r>
        <w:t xml:space="preserve">victims’ rights </w:t>
      </w:r>
      <w:r w:rsidR="00AD5E4E">
        <w:t xml:space="preserve">and </w:t>
      </w:r>
      <w:r>
        <w:t xml:space="preserve">protective orders/restraining orders </w:t>
      </w:r>
      <w:r w:rsidR="00AD5E4E">
        <w:t xml:space="preserve">as necessary to </w:t>
      </w:r>
      <w:r w:rsidR="00AD5E4E">
        <w:t>safety</w:t>
      </w:r>
      <w:r w:rsidR="00AD5E4E">
        <w:t xml:space="preserve"> is critical</w:t>
      </w:r>
      <w:r>
        <w:t xml:space="preserve">.  We trust that the Court </w:t>
      </w:r>
      <w:r w:rsidRPr="00F16AA2">
        <w:t xml:space="preserve">will act expeditiously to </w:t>
      </w:r>
      <w:r>
        <w:t xml:space="preserve">ensure that all orders factor victims’ rights and </w:t>
      </w:r>
      <w:r w:rsidR="00AD5E4E">
        <w:t>interests</w:t>
      </w:r>
      <w:r w:rsidRPr="00F16AA2">
        <w:t>.</w:t>
      </w:r>
      <w:r>
        <w:t xml:space="preserve"> </w:t>
      </w:r>
      <w:r>
        <w:rPr>
          <w:i/>
        </w:rPr>
        <w:t>Cf.</w:t>
      </w:r>
      <w:r w:rsidR="00C35386" w:rsidRPr="00F16AA2">
        <w:rPr>
          <w:i/>
          <w:iCs/>
        </w:rPr>
        <w:t xml:space="preserve"> Payne v. Tennessee</w:t>
      </w:r>
      <w:r w:rsidR="00C35386" w:rsidRPr="00F16AA2">
        <w:t>, 501 U.S. 808, 827 (1991) (“‘[J]</w:t>
      </w:r>
      <w:proofErr w:type="spellStart"/>
      <w:r w:rsidR="00C35386" w:rsidRPr="00F16AA2">
        <w:t>ustice</w:t>
      </w:r>
      <w:proofErr w:type="spellEnd"/>
      <w:r w:rsidR="00C35386" w:rsidRPr="00F16AA2">
        <w:t xml:space="preserve">, though due to the accused, is due to the accuser also. The concept of fairness must not be strained till it is narrowed to a filament. We are to keep the balance true.’” (quoting </w:t>
      </w:r>
      <w:r w:rsidR="00C35386" w:rsidRPr="00F16AA2">
        <w:rPr>
          <w:i/>
          <w:iCs/>
        </w:rPr>
        <w:t>Snyder v. Massachusetts</w:t>
      </w:r>
      <w:r w:rsidR="00C35386" w:rsidRPr="00F16AA2">
        <w:t>, 291 U.S. 97, 122 (1934))).</w:t>
      </w:r>
    </w:p>
    <w:p w:rsidR="008B0C4F" w:rsidRDefault="008B0C4F" w:rsidP="00C550AE"/>
    <w:p w:rsidR="008B0C4F" w:rsidRPr="00F16AA2" w:rsidRDefault="008B0C4F" w:rsidP="00C550AE"/>
    <w:p w:rsidR="006C4A68" w:rsidRPr="00F16AA2" w:rsidRDefault="006C4A68" w:rsidP="00F16AA2">
      <w:pPr>
        <w:jc w:val="both"/>
      </w:pPr>
      <w:r w:rsidRPr="00F16AA2">
        <w:t>Respectfull</w:t>
      </w:r>
      <w:r w:rsidR="002F7C8D" w:rsidRPr="00F16AA2">
        <w:t>y,</w:t>
      </w:r>
    </w:p>
    <w:p w:rsidR="00385158" w:rsidRDefault="00385158" w:rsidP="00F16AA2">
      <w:pPr>
        <w:jc w:val="both"/>
      </w:pPr>
    </w:p>
    <w:p w:rsidR="007D4898" w:rsidRPr="00F16AA2" w:rsidRDefault="007D4898" w:rsidP="00F16AA2">
      <w:pPr>
        <w:jc w:val="both"/>
      </w:pPr>
      <w:r w:rsidRPr="00F16AA2">
        <w:t>[</w:t>
      </w:r>
      <w:r w:rsidRPr="00F16AA2">
        <w:rPr>
          <w:highlight w:val="green"/>
        </w:rPr>
        <w:t>Sign</w:t>
      </w:r>
      <w:r w:rsidR="00385158" w:rsidRPr="00385158">
        <w:rPr>
          <w:highlight w:val="green"/>
        </w:rPr>
        <w:t>ature</w:t>
      </w:r>
      <w:r w:rsidRPr="00F16AA2">
        <w:t>]</w:t>
      </w:r>
    </w:p>
    <w:p w:rsidR="006D2155" w:rsidRPr="00F16AA2" w:rsidRDefault="006C4A68" w:rsidP="00F16AA2">
      <w:pPr>
        <w:jc w:val="both"/>
      </w:pPr>
      <w:r w:rsidRPr="00F16AA2">
        <w:tab/>
      </w:r>
    </w:p>
    <w:sectPr w:rsidR="006D2155" w:rsidRPr="00F16AA2" w:rsidSect="00C33229">
      <w:headerReference w:type="default" r:id="rId8"/>
      <w:footerReference w:type="default" r:id="rId9"/>
      <w:headerReference w:type="first" r:id="rId10"/>
      <w:footerReference w:type="first" r:id="rId11"/>
      <w:pgSz w:w="12240" w:h="15840" w:code="1"/>
      <w:pgMar w:top="1440" w:right="1440" w:bottom="1440" w:left="1440" w:header="446" w:footer="50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0834" w:rsidRDefault="00470834">
      <w:r>
        <w:separator/>
      </w:r>
    </w:p>
  </w:endnote>
  <w:endnote w:type="continuationSeparator" w:id="0">
    <w:p w:rsidR="00470834" w:rsidRDefault="004708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04AD" w:rsidRDefault="004304AD" w:rsidP="00D25790">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615E" w:rsidRDefault="005C2A0E" w:rsidP="00952843">
    <w:pPr>
      <w:pStyle w:val="Footer"/>
      <w:jc w:val="center"/>
    </w:pPr>
    <w:r>
      <w:rPr>
        <w:noProof/>
      </w:rPr>
      <w:drawing>
        <wp:inline distT="0" distB="0" distL="0" distR="0" wp14:anchorId="53190D58" wp14:editId="0321D58B">
          <wp:extent cx="3790950" cy="45533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dress footer for 2017 letterhead.jpg"/>
                  <pic:cNvPicPr/>
                </pic:nvPicPr>
                <pic:blipFill>
                  <a:blip r:embed="rId1">
                    <a:extLst>
                      <a:ext uri="{28A0092B-C50C-407E-A947-70E740481C1C}">
                        <a14:useLocalDpi xmlns:a14="http://schemas.microsoft.com/office/drawing/2010/main" val="0"/>
                      </a:ext>
                    </a:extLst>
                  </a:blip>
                  <a:stretch>
                    <a:fillRect/>
                  </a:stretch>
                </pic:blipFill>
                <pic:spPr>
                  <a:xfrm>
                    <a:off x="0" y="0"/>
                    <a:ext cx="3803816" cy="45688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0834" w:rsidRDefault="00470834">
      <w:r>
        <w:separator/>
      </w:r>
    </w:p>
  </w:footnote>
  <w:footnote w:type="continuationSeparator" w:id="0">
    <w:p w:rsidR="00470834" w:rsidRDefault="00470834">
      <w:r>
        <w:continuationSeparator/>
      </w:r>
    </w:p>
  </w:footnote>
  <w:footnote w:id="1">
    <w:p w:rsidR="004532BD" w:rsidRDefault="004532BD">
      <w:pPr>
        <w:pStyle w:val="FootnoteText"/>
      </w:pPr>
      <w:r>
        <w:rPr>
          <w:rStyle w:val="FootnoteReference"/>
        </w:rPr>
        <w:footnoteRef/>
      </w:r>
      <w:r>
        <w:t xml:space="preserve"> For a sample letter regarding courts’ standing orders and procedures for release from custody, see Nat’l Crime Victim Law Inst., Sample Template </w:t>
      </w:r>
      <w:r w:rsidR="00385158">
        <w:t xml:space="preserve">Letter to Courts </w:t>
      </w:r>
      <w:r>
        <w:t xml:space="preserve">Re: Emergency Release of Defendants Due to COVID-19, March 2020, </w:t>
      </w:r>
      <w:hyperlink r:id="rId1" w:history="1">
        <w:r w:rsidRPr="009F6833">
          <w:rPr>
            <w:rStyle w:val="Hyperlink"/>
          </w:rPr>
          <w:t>https://law.lclark.edu/live/files/29665-ncvli-sample-letter-to-courts-re-covid-19-standing</w:t>
        </w:r>
      </w:hyperlink>
      <w:r>
        <w:t xml:space="preserve">. </w:t>
      </w:r>
    </w:p>
  </w:footnote>
  <w:footnote w:id="2">
    <w:p w:rsidR="004532BD" w:rsidRPr="004532BD" w:rsidRDefault="004532BD">
      <w:pPr>
        <w:pStyle w:val="FootnoteText"/>
      </w:pPr>
      <w:r w:rsidRPr="004532BD">
        <w:rPr>
          <w:rStyle w:val="FootnoteReference"/>
        </w:rPr>
        <w:footnoteRef/>
      </w:r>
      <w:r w:rsidRPr="004532BD">
        <w:t xml:space="preserve"> </w:t>
      </w:r>
      <w:r w:rsidRPr="004532BD">
        <w:rPr>
          <w:i/>
        </w:rPr>
        <w:t xml:space="preserve">See, e.g., </w:t>
      </w:r>
      <w:r w:rsidRPr="004532BD">
        <w:t xml:space="preserve">Michigan Supreme Court Administrative Order No. 2020-2, March 18, 2020, </w:t>
      </w:r>
      <w:hyperlink r:id="rId2" w:history="1">
        <w:r w:rsidRPr="004532BD">
          <w:rPr>
            <w:rStyle w:val="Hyperlink"/>
          </w:rPr>
          <w:t>https://courts.michigan.gov/Courts/MichiganSupremeCourt/rules/court-rules-admin-matters/Administrative%20Orders/2020-08_2020-03-18_FormattedOrder_AO2020-2.pdf</w:t>
        </w:r>
      </w:hyperlink>
      <w:r w:rsidRPr="004532BD">
        <w:t xml:space="preserve"> (specifying that pleas, sentencings, arraignments, probation violation arraignments and emergency motions regarding bond be conducted “remotely using two-way interactive video technology or other remote participation tools”).  </w:t>
      </w:r>
    </w:p>
  </w:footnote>
  <w:footnote w:id="3">
    <w:p w:rsidR="004532BD" w:rsidRPr="004532BD" w:rsidRDefault="004532BD" w:rsidP="00181BA2">
      <w:r w:rsidRPr="004532BD">
        <w:rPr>
          <w:rStyle w:val="FootnoteReference"/>
          <w:sz w:val="20"/>
          <w:szCs w:val="20"/>
        </w:rPr>
        <w:footnoteRef/>
      </w:r>
      <w:r w:rsidRPr="004532BD">
        <w:rPr>
          <w:sz w:val="20"/>
          <w:szCs w:val="20"/>
        </w:rPr>
        <w:t xml:space="preserve"> </w:t>
      </w:r>
      <w:r w:rsidRPr="004532BD">
        <w:rPr>
          <w:i/>
          <w:sz w:val="20"/>
          <w:szCs w:val="20"/>
        </w:rPr>
        <w:t>See, e.g</w:t>
      </w:r>
      <w:r w:rsidR="008E06AF">
        <w:rPr>
          <w:i/>
          <w:sz w:val="20"/>
          <w:szCs w:val="20"/>
        </w:rPr>
        <w:t>.</w:t>
      </w:r>
      <w:r w:rsidRPr="004532BD">
        <w:rPr>
          <w:i/>
          <w:sz w:val="20"/>
          <w:szCs w:val="20"/>
        </w:rPr>
        <w:t>,</w:t>
      </w:r>
      <w:r w:rsidRPr="004532BD">
        <w:rPr>
          <w:sz w:val="20"/>
          <w:szCs w:val="20"/>
        </w:rPr>
        <w:t xml:space="preserve"> Massachusetts Chief Justice, Trial Court Emergency Administrative Order 20-5: Modified Procedures Concerning Protection Orders as a Result [of] COVID-19, March 19, 2020, </w:t>
      </w:r>
      <w:hyperlink r:id="rId3" w:history="1">
        <w:r w:rsidRPr="004532BD">
          <w:rPr>
            <w:rStyle w:val="Hyperlink"/>
            <w:sz w:val="20"/>
            <w:szCs w:val="20"/>
          </w:rPr>
          <w:t>https://www.mass.gov/doc/trial-court-emergency-administrative-order-20-5-modified-procedures-concerning-protection/download</w:t>
        </w:r>
      </w:hyperlink>
      <w:r w:rsidRPr="004532BD">
        <w:rPr>
          <w:sz w:val="20"/>
          <w:szCs w:val="20"/>
        </w:rPr>
        <w:t xml:space="preserve"> (explicitly providing for telephonic hearings after the issuance of emergency protective orders and specifying that defendants against whom orders are issued have the right to seek an in-person hearing on the order once courts have resumed normal operations); Supreme Court of Missouri En Banc Order: In re: Response to the Coronavirus Disease (COVID-19) Pandemic, March 16, 2020, </w:t>
      </w:r>
      <w:hyperlink r:id="rId4" w:history="1">
        <w:r w:rsidRPr="004532BD">
          <w:rPr>
            <w:rStyle w:val="Hyperlink"/>
            <w:sz w:val="20"/>
            <w:szCs w:val="20"/>
          </w:rPr>
          <w:t>https://www.courts.mo.gov/page.jsp?id=151973</w:t>
        </w:r>
      </w:hyperlink>
      <w:r w:rsidRPr="004532BD">
        <w:rPr>
          <w:sz w:val="20"/>
          <w:szCs w:val="20"/>
        </w:rPr>
        <w:t xml:space="preserve"> (permitting in-person proceedings regarding orders of protection and temporary restraining orders and encouraging “[a]</w:t>
      </w:r>
      <w:proofErr w:type="spellStart"/>
      <w:r w:rsidRPr="004532BD">
        <w:rPr>
          <w:sz w:val="20"/>
          <w:szCs w:val="20"/>
        </w:rPr>
        <w:t>ll</w:t>
      </w:r>
      <w:proofErr w:type="spellEnd"/>
      <w:r w:rsidRPr="004532BD">
        <w:rPr>
          <w:sz w:val="20"/>
          <w:szCs w:val="20"/>
        </w:rPr>
        <w:t xml:space="preserve"> judges and court clerks . . . to utilize all available technologies – including, e-mail, teleconferencing, and video conferencing – to further limit in-person courtroom appearances ); Chief Justice Order No. 20-006: Order Imposing “Level 3” Restrictions on Court Operations, Oregon State, March 16, 2020, </w:t>
      </w:r>
      <w:hyperlink r:id="rId5" w:history="1">
        <w:r w:rsidRPr="004532BD">
          <w:rPr>
            <w:rStyle w:val="Hyperlink"/>
            <w:sz w:val="20"/>
            <w:szCs w:val="20"/>
          </w:rPr>
          <w:t>https://www.courts.oregon.gov/news/Lists/ArticleNews/Attachments/1303/acd3fb79befadf4982b20ceba127ffd0-2020-03-16_COVID-19_News.pdf</w:t>
        </w:r>
      </w:hyperlink>
      <w:r w:rsidRPr="004532BD">
        <w:rPr>
          <w:sz w:val="20"/>
          <w:szCs w:val="20"/>
        </w:rPr>
        <w:t xml:space="preserve"> (including protective order applications among the limited legal proceedings permitted to continue and directing courts to “consider their abilities to provide services remotely or telephonically”)</w:t>
      </w:r>
      <w:r w:rsidR="00385158">
        <w:rPr>
          <w:sz w:val="20"/>
          <w:szCs w:val="20"/>
        </w:rPr>
        <w:t xml:space="preserve">; King County District Court Emergency Administrative Order No. 4-2020, Washington State, March 20, 2020, </w:t>
      </w:r>
      <w:hyperlink r:id="rId6" w:history="1">
        <w:r w:rsidR="00385158" w:rsidRPr="009F6833">
          <w:rPr>
            <w:rStyle w:val="Hyperlink"/>
            <w:sz w:val="20"/>
            <w:szCs w:val="20"/>
          </w:rPr>
          <w:t>https://www.kingcounty.gov/~/media/courts/DistrictCourt/pdfs/Emergency_Order_4-2020.ashx?la=en</w:t>
        </w:r>
      </w:hyperlink>
      <w:r w:rsidR="00385158">
        <w:rPr>
          <w:sz w:val="20"/>
          <w:szCs w:val="20"/>
        </w:rPr>
        <w:t xml:space="preserve"> (providing that all hearings relating to protective orders “should be conducted via video or telephonically unless the Judge finds it is impossible to do so”)</w:t>
      </w:r>
      <w:r w:rsidRPr="004532BD">
        <w:rPr>
          <w:sz w:val="20"/>
          <w:szCs w:val="20"/>
        </w:rPr>
        <w:t>.</w:t>
      </w:r>
    </w:p>
  </w:footnote>
  <w:footnote w:id="4">
    <w:p w:rsidR="004532BD" w:rsidRPr="004532BD" w:rsidRDefault="004532BD" w:rsidP="004532BD">
      <w:pPr>
        <w:rPr>
          <w:sz w:val="20"/>
          <w:szCs w:val="20"/>
        </w:rPr>
      </w:pPr>
      <w:r w:rsidRPr="004532BD">
        <w:rPr>
          <w:rStyle w:val="FootnoteReference"/>
          <w:sz w:val="20"/>
          <w:szCs w:val="20"/>
        </w:rPr>
        <w:footnoteRef/>
      </w:r>
      <w:r w:rsidRPr="004532BD">
        <w:rPr>
          <w:sz w:val="20"/>
          <w:szCs w:val="20"/>
        </w:rPr>
        <w:t xml:space="preserve"> </w:t>
      </w:r>
      <w:r w:rsidRPr="004532BD">
        <w:rPr>
          <w:i/>
          <w:sz w:val="20"/>
          <w:szCs w:val="20"/>
        </w:rPr>
        <w:t xml:space="preserve">See, e.g., </w:t>
      </w:r>
      <w:r w:rsidRPr="004532BD">
        <w:rPr>
          <w:sz w:val="20"/>
          <w:szCs w:val="20"/>
        </w:rPr>
        <w:t xml:space="preserve">Superior Court of the District of Columbia Order, March 18, 2020 (as amended March 19, 2020), </w:t>
      </w:r>
      <w:hyperlink r:id="rId7" w:history="1">
        <w:r w:rsidRPr="004532BD">
          <w:rPr>
            <w:rStyle w:val="Hyperlink"/>
            <w:sz w:val="20"/>
            <w:szCs w:val="20"/>
          </w:rPr>
          <w:t>https://www.dccourts.gov/sites/default/files/Order-Attachment-PDFs/Order-3-19-20.pdf</w:t>
        </w:r>
      </w:hyperlink>
      <w:r w:rsidRPr="004532BD">
        <w:rPr>
          <w:sz w:val="20"/>
          <w:szCs w:val="20"/>
        </w:rPr>
        <w:t xml:space="preserve"> (providing that any “existing Temporary Protection Order and Civil Protection Order will remain in effect and will be extended through May 15, 2020 or to the next assigned court date”); Administrative Order of the Chief Administrative Judge of the Courts AO/73/20, New York State, March 19, 2020, </w:t>
      </w:r>
      <w:hyperlink r:id="rId8" w:history="1">
        <w:r w:rsidRPr="004532BD">
          <w:rPr>
            <w:rStyle w:val="Hyperlink"/>
            <w:sz w:val="20"/>
            <w:szCs w:val="20"/>
          </w:rPr>
          <w:t>https://ocfs.ny.gov/main/news/2020/COVID-2020Mar19-Admin-Order-73-Temp-OP-Extender.pdf</w:t>
        </w:r>
      </w:hyperlink>
      <w:r w:rsidR="008E06AF">
        <w:rPr>
          <w:sz w:val="20"/>
          <w:szCs w:val="20"/>
        </w:rPr>
        <w:t xml:space="preserve"> (directing that</w:t>
      </w:r>
      <w:r w:rsidRPr="004532BD">
        <w:rPr>
          <w:sz w:val="20"/>
          <w:szCs w:val="20"/>
        </w:rPr>
        <w:t xml:space="preserve"> “any temporary orders of protection issued in any criminal or civil matter in any court of the Unified Court System that is due to expire on or after the date of this order shall be extended under the same terms and conditions until the date the matter is re-calendared, unless the order is sooner terminated or modified by a judge or justice of the court that issued the order”)</w:t>
      </w:r>
      <w:r w:rsidR="00A16F5F">
        <w:rPr>
          <w:sz w:val="20"/>
          <w:szCs w:val="20"/>
        </w:rPr>
        <w:t xml:space="preserve">.  </w:t>
      </w:r>
    </w:p>
    <w:p w:rsidR="004532BD" w:rsidRDefault="004532BD">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04AD" w:rsidRPr="009C156A" w:rsidRDefault="004304AD" w:rsidP="00FE5C6D">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615E" w:rsidRDefault="00707CB9">
    <w:pPr>
      <w:pStyle w:val="Header"/>
    </w:pPr>
    <w:r>
      <w:rPr>
        <w:noProof/>
      </w:rPr>
      <w:drawing>
        <wp:anchor distT="0" distB="0" distL="114300" distR="114300" simplePos="0" relativeHeight="251659264" behindDoc="1" locked="1" layoutInCell="1" allowOverlap="1" wp14:anchorId="416D25F2" wp14:editId="13558697">
          <wp:simplePos x="0" y="0"/>
          <wp:positionH relativeFrom="page">
            <wp:posOffset>285115</wp:posOffset>
          </wp:positionH>
          <wp:positionV relativeFrom="page">
            <wp:posOffset>314325</wp:posOffset>
          </wp:positionV>
          <wp:extent cx="3208020" cy="972185"/>
          <wp:effectExtent l="0" t="0" r="0" b="0"/>
          <wp:wrapNone/>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NCVLIlogo_w-tagline"/>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3208020" cy="972185"/>
                  </a:xfrm>
                  <a:prstGeom prst="rect">
                    <a:avLst/>
                  </a:prstGeom>
                  <a:noFill/>
                </pic:spPr>
              </pic:pic>
            </a:graphicData>
          </a:graphic>
          <wp14:sizeRelH relativeFrom="page">
            <wp14:pctWidth>0</wp14:pctWidth>
          </wp14:sizeRelH>
          <wp14:sizeRelV relativeFrom="page">
            <wp14:pctHeight>0</wp14:pctHeight>
          </wp14:sizeRelV>
        </wp:anchor>
      </w:drawing>
    </w:r>
  </w:p>
  <w:p w:rsidR="0032615E" w:rsidRDefault="003261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300F59"/>
    <w:multiLevelType w:val="hybridMultilevel"/>
    <w:tmpl w:val="007AB7FC"/>
    <w:lvl w:ilvl="0" w:tplc="04090003">
      <w:start w:val="1"/>
      <w:numFmt w:val="bullet"/>
      <w:lvlText w:val="o"/>
      <w:lvlJc w:val="left"/>
      <w:pPr>
        <w:tabs>
          <w:tab w:val="num" w:pos="780"/>
        </w:tabs>
        <w:ind w:left="780" w:hanging="360"/>
      </w:pPr>
      <w:rPr>
        <w:rFonts w:ascii="Courier New" w:hAnsi="Courier New" w:cs="Courier New"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 w15:restartNumberingAfterBreak="0">
    <w:nsid w:val="353C7D8D"/>
    <w:multiLevelType w:val="hybridMultilevel"/>
    <w:tmpl w:val="8F1C91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EAE273E"/>
    <w:multiLevelType w:val="hybridMultilevel"/>
    <w:tmpl w:val="4E84A4EC"/>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640042C"/>
    <w:multiLevelType w:val="hybridMultilevel"/>
    <w:tmpl w:val="77A678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1F47"/>
    <w:rsid w:val="000069C7"/>
    <w:rsid w:val="000101AB"/>
    <w:rsid w:val="000136C5"/>
    <w:rsid w:val="00022BC9"/>
    <w:rsid w:val="00022EA4"/>
    <w:rsid w:val="0004109F"/>
    <w:rsid w:val="00042ADA"/>
    <w:rsid w:val="00046813"/>
    <w:rsid w:val="0006643A"/>
    <w:rsid w:val="0007259D"/>
    <w:rsid w:val="0008525F"/>
    <w:rsid w:val="000944AF"/>
    <w:rsid w:val="000B3890"/>
    <w:rsid w:val="000C2AFF"/>
    <w:rsid w:val="000D43B3"/>
    <w:rsid w:val="000F6514"/>
    <w:rsid w:val="00103CEC"/>
    <w:rsid w:val="0010628C"/>
    <w:rsid w:val="001166CE"/>
    <w:rsid w:val="00120F5C"/>
    <w:rsid w:val="00127CFA"/>
    <w:rsid w:val="001470E8"/>
    <w:rsid w:val="00177F78"/>
    <w:rsid w:val="00181BA2"/>
    <w:rsid w:val="001D6BEF"/>
    <w:rsid w:val="001E2C4A"/>
    <w:rsid w:val="001F5C90"/>
    <w:rsid w:val="001F6787"/>
    <w:rsid w:val="00245642"/>
    <w:rsid w:val="0024564A"/>
    <w:rsid w:val="00247E22"/>
    <w:rsid w:val="00251F47"/>
    <w:rsid w:val="00273BA1"/>
    <w:rsid w:val="00274D8B"/>
    <w:rsid w:val="002775BA"/>
    <w:rsid w:val="002906DB"/>
    <w:rsid w:val="002A48D6"/>
    <w:rsid w:val="002B6946"/>
    <w:rsid w:val="002B7771"/>
    <w:rsid w:val="002E1AA0"/>
    <w:rsid w:val="002E2F66"/>
    <w:rsid w:val="002F7C8D"/>
    <w:rsid w:val="00312B30"/>
    <w:rsid w:val="0032615E"/>
    <w:rsid w:val="00330967"/>
    <w:rsid w:val="003444FF"/>
    <w:rsid w:val="00385158"/>
    <w:rsid w:val="00396E6D"/>
    <w:rsid w:val="003A7FE7"/>
    <w:rsid w:val="003B6B7E"/>
    <w:rsid w:val="003E00BD"/>
    <w:rsid w:val="00400F43"/>
    <w:rsid w:val="0040365A"/>
    <w:rsid w:val="0042476B"/>
    <w:rsid w:val="00425FF2"/>
    <w:rsid w:val="00426981"/>
    <w:rsid w:val="004304AD"/>
    <w:rsid w:val="00447800"/>
    <w:rsid w:val="004532BD"/>
    <w:rsid w:val="00462C1B"/>
    <w:rsid w:val="00465298"/>
    <w:rsid w:val="00470834"/>
    <w:rsid w:val="00473DDC"/>
    <w:rsid w:val="00475CFC"/>
    <w:rsid w:val="0047708A"/>
    <w:rsid w:val="00480CEF"/>
    <w:rsid w:val="004827CE"/>
    <w:rsid w:val="004A7AC6"/>
    <w:rsid w:val="004C1F51"/>
    <w:rsid w:val="004D12B3"/>
    <w:rsid w:val="005018F6"/>
    <w:rsid w:val="0051050D"/>
    <w:rsid w:val="00563594"/>
    <w:rsid w:val="00565349"/>
    <w:rsid w:val="00566465"/>
    <w:rsid w:val="0057003A"/>
    <w:rsid w:val="005C2A0E"/>
    <w:rsid w:val="005C5509"/>
    <w:rsid w:val="005E0DB4"/>
    <w:rsid w:val="005E2BE5"/>
    <w:rsid w:val="005E701D"/>
    <w:rsid w:val="005F779C"/>
    <w:rsid w:val="0065150D"/>
    <w:rsid w:val="006622D8"/>
    <w:rsid w:val="006747D2"/>
    <w:rsid w:val="00680D7C"/>
    <w:rsid w:val="006959A1"/>
    <w:rsid w:val="006B2B37"/>
    <w:rsid w:val="006B46D0"/>
    <w:rsid w:val="006C4A68"/>
    <w:rsid w:val="006D2155"/>
    <w:rsid w:val="00707CB9"/>
    <w:rsid w:val="00722C3C"/>
    <w:rsid w:val="00754B3F"/>
    <w:rsid w:val="00760098"/>
    <w:rsid w:val="00760F93"/>
    <w:rsid w:val="00762411"/>
    <w:rsid w:val="00767466"/>
    <w:rsid w:val="00771404"/>
    <w:rsid w:val="007D4898"/>
    <w:rsid w:val="00805527"/>
    <w:rsid w:val="00853821"/>
    <w:rsid w:val="0089535B"/>
    <w:rsid w:val="008B0C4F"/>
    <w:rsid w:val="008C5D8F"/>
    <w:rsid w:val="008E06AF"/>
    <w:rsid w:val="009170E9"/>
    <w:rsid w:val="00952843"/>
    <w:rsid w:val="00984F98"/>
    <w:rsid w:val="009A19B8"/>
    <w:rsid w:val="009C156A"/>
    <w:rsid w:val="009F778D"/>
    <w:rsid w:val="00A16A58"/>
    <w:rsid w:val="00A16F5F"/>
    <w:rsid w:val="00A2771B"/>
    <w:rsid w:val="00A73362"/>
    <w:rsid w:val="00A77305"/>
    <w:rsid w:val="00AC0991"/>
    <w:rsid w:val="00AD5E4E"/>
    <w:rsid w:val="00B03B0D"/>
    <w:rsid w:val="00B42302"/>
    <w:rsid w:val="00B52502"/>
    <w:rsid w:val="00B64DF7"/>
    <w:rsid w:val="00B73E05"/>
    <w:rsid w:val="00B867BA"/>
    <w:rsid w:val="00BB5DC6"/>
    <w:rsid w:val="00BD7130"/>
    <w:rsid w:val="00BE0268"/>
    <w:rsid w:val="00C11CF5"/>
    <w:rsid w:val="00C14050"/>
    <w:rsid w:val="00C33229"/>
    <w:rsid w:val="00C35386"/>
    <w:rsid w:val="00C44BBD"/>
    <w:rsid w:val="00C550AE"/>
    <w:rsid w:val="00C64B1F"/>
    <w:rsid w:val="00CA1A70"/>
    <w:rsid w:val="00CB028A"/>
    <w:rsid w:val="00CB6DD1"/>
    <w:rsid w:val="00CC49EB"/>
    <w:rsid w:val="00CE094A"/>
    <w:rsid w:val="00CE0993"/>
    <w:rsid w:val="00CE4C7E"/>
    <w:rsid w:val="00D132CC"/>
    <w:rsid w:val="00D25790"/>
    <w:rsid w:val="00D30F0D"/>
    <w:rsid w:val="00D442BA"/>
    <w:rsid w:val="00D577AE"/>
    <w:rsid w:val="00D83BFF"/>
    <w:rsid w:val="00DD45BB"/>
    <w:rsid w:val="00E00FF6"/>
    <w:rsid w:val="00E12EF0"/>
    <w:rsid w:val="00E45252"/>
    <w:rsid w:val="00E454FF"/>
    <w:rsid w:val="00EB172E"/>
    <w:rsid w:val="00EB215E"/>
    <w:rsid w:val="00ED0A7E"/>
    <w:rsid w:val="00F05282"/>
    <w:rsid w:val="00F0568B"/>
    <w:rsid w:val="00F16AA2"/>
    <w:rsid w:val="00F45C99"/>
    <w:rsid w:val="00F5655A"/>
    <w:rsid w:val="00F634B9"/>
    <w:rsid w:val="00F73FBB"/>
    <w:rsid w:val="00F80D85"/>
    <w:rsid w:val="00FA7A89"/>
    <w:rsid w:val="00FB25E2"/>
    <w:rsid w:val="00FE5C6D"/>
    <w:rsid w:val="00FF33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1D25F3D"/>
  <w15:docId w15:val="{78E1442E-8C60-405C-9DF3-CEBEBB94F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5298"/>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906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1166CE"/>
    <w:pPr>
      <w:tabs>
        <w:tab w:val="center" w:pos="4320"/>
        <w:tab w:val="right" w:pos="8640"/>
      </w:tabs>
    </w:pPr>
  </w:style>
  <w:style w:type="paragraph" w:styleId="Footer">
    <w:name w:val="footer"/>
    <w:basedOn w:val="Normal"/>
    <w:link w:val="FooterChar"/>
    <w:uiPriority w:val="99"/>
    <w:rsid w:val="001166CE"/>
    <w:pPr>
      <w:tabs>
        <w:tab w:val="center" w:pos="4320"/>
        <w:tab w:val="right" w:pos="8640"/>
      </w:tabs>
    </w:pPr>
  </w:style>
  <w:style w:type="character" w:customStyle="1" w:styleId="FooterChar">
    <w:name w:val="Footer Char"/>
    <w:link w:val="Footer"/>
    <w:uiPriority w:val="99"/>
    <w:rsid w:val="00473DDC"/>
    <w:rPr>
      <w:sz w:val="24"/>
      <w:szCs w:val="24"/>
    </w:rPr>
  </w:style>
  <w:style w:type="paragraph" w:styleId="BalloonText">
    <w:name w:val="Balloon Text"/>
    <w:basedOn w:val="Normal"/>
    <w:link w:val="BalloonTextChar"/>
    <w:rsid w:val="00473DDC"/>
    <w:rPr>
      <w:rFonts w:ascii="Tahoma" w:hAnsi="Tahoma" w:cs="Tahoma"/>
      <w:sz w:val="16"/>
      <w:szCs w:val="16"/>
    </w:rPr>
  </w:style>
  <w:style w:type="character" w:customStyle="1" w:styleId="BalloonTextChar">
    <w:name w:val="Balloon Text Char"/>
    <w:link w:val="BalloonText"/>
    <w:rsid w:val="00473DDC"/>
    <w:rPr>
      <w:rFonts w:ascii="Tahoma" w:hAnsi="Tahoma" w:cs="Tahoma"/>
      <w:sz w:val="16"/>
      <w:szCs w:val="16"/>
    </w:rPr>
  </w:style>
  <w:style w:type="character" w:styleId="Hyperlink">
    <w:name w:val="Hyperlink"/>
    <w:rsid w:val="00473DDC"/>
    <w:rPr>
      <w:color w:val="0000FF"/>
      <w:u w:val="single"/>
    </w:rPr>
  </w:style>
  <w:style w:type="character" w:customStyle="1" w:styleId="HeaderChar">
    <w:name w:val="Header Char"/>
    <w:link w:val="Header"/>
    <w:uiPriority w:val="99"/>
    <w:rsid w:val="0032615E"/>
    <w:rPr>
      <w:sz w:val="24"/>
      <w:szCs w:val="24"/>
    </w:rPr>
  </w:style>
  <w:style w:type="paragraph" w:styleId="ListParagraph">
    <w:name w:val="List Paragraph"/>
    <w:basedOn w:val="Normal"/>
    <w:uiPriority w:val="34"/>
    <w:qFormat/>
    <w:rsid w:val="006C4A68"/>
    <w:pPr>
      <w:spacing w:after="160" w:line="259" w:lineRule="auto"/>
      <w:ind w:left="720"/>
      <w:contextualSpacing/>
    </w:pPr>
    <w:rPr>
      <w:rFonts w:asciiTheme="minorHAnsi" w:eastAsiaTheme="minorEastAsia" w:hAnsiTheme="minorHAnsi" w:cstheme="minorBidi"/>
      <w:sz w:val="22"/>
      <w:szCs w:val="22"/>
      <w:lang w:eastAsia="zh-CN"/>
    </w:rPr>
  </w:style>
  <w:style w:type="paragraph" w:styleId="FootnoteText">
    <w:name w:val="footnote text"/>
    <w:basedOn w:val="Normal"/>
    <w:link w:val="FootnoteTextChar"/>
    <w:semiHidden/>
    <w:unhideWhenUsed/>
    <w:rsid w:val="004532BD"/>
    <w:rPr>
      <w:sz w:val="20"/>
      <w:szCs w:val="20"/>
    </w:rPr>
  </w:style>
  <w:style w:type="character" w:customStyle="1" w:styleId="FootnoteTextChar">
    <w:name w:val="Footnote Text Char"/>
    <w:basedOn w:val="DefaultParagraphFont"/>
    <w:link w:val="FootnoteText"/>
    <w:semiHidden/>
    <w:rsid w:val="004532BD"/>
  </w:style>
  <w:style w:type="character" w:styleId="FootnoteReference">
    <w:name w:val="footnote reference"/>
    <w:basedOn w:val="DefaultParagraphFont"/>
    <w:semiHidden/>
    <w:unhideWhenUsed/>
    <w:rsid w:val="004532BD"/>
    <w:rPr>
      <w:vertAlign w:val="superscript"/>
    </w:rPr>
  </w:style>
  <w:style w:type="character" w:styleId="FollowedHyperlink">
    <w:name w:val="FollowedHyperlink"/>
    <w:basedOn w:val="DefaultParagraphFont"/>
    <w:semiHidden/>
    <w:unhideWhenUsed/>
    <w:rsid w:val="004532B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footnotes.xml.rels><?xml version="1.0" encoding="UTF-8" standalone="yes"?>
<Relationships xmlns="http://schemas.openxmlformats.org/package/2006/relationships"><Relationship Id="rId8" Type="http://schemas.openxmlformats.org/officeDocument/2006/relationships/hyperlink" Target="https://ocfs.ny.gov/main/news/2020/COVID-2020Mar19-Admin-Order-73-Temp-OP-Extender.pdf" TargetMode="External"/><Relationship Id="rId3" Type="http://schemas.openxmlformats.org/officeDocument/2006/relationships/hyperlink" Target="https://www.mass.gov/doc/trial-court-emergency-administrative-order-20-5-modified-procedures-concerning-protection/download" TargetMode="External"/><Relationship Id="rId7" Type="http://schemas.openxmlformats.org/officeDocument/2006/relationships/hyperlink" Target="https://www.dccourts.gov/sites/default/files/Order-Attachment-PDFs/Order-3-19-20.pdf" TargetMode="External"/><Relationship Id="rId2" Type="http://schemas.openxmlformats.org/officeDocument/2006/relationships/hyperlink" Target="https://courts.michigan.gov/Courts/MichiganSupremeCourt/rules/court-rules-admin-matters/Administrative%20Orders/2020-08_2020-03-18_FormattedOrder_AO2020-2.pdf" TargetMode="External"/><Relationship Id="rId1" Type="http://schemas.openxmlformats.org/officeDocument/2006/relationships/hyperlink" Target="https://law.lclark.edu/live/files/29665-ncvli-sample-letter-to-courts-re-covid-19-standing" TargetMode="External"/><Relationship Id="rId6" Type="http://schemas.openxmlformats.org/officeDocument/2006/relationships/hyperlink" Target="https://www.kingcounty.gov/~/media/courts/DistrictCourt/pdfs/Emergency_Order_4-2020.ashx?la=en" TargetMode="External"/><Relationship Id="rId5" Type="http://schemas.openxmlformats.org/officeDocument/2006/relationships/hyperlink" Target="https://www.courts.oregon.gov/news/Lists/ArticleNews/Attachments/1303/acd3fb79befadf4982b20ceba127ffd0-2020-03-16_COVID-19_News.pdf" TargetMode="External"/><Relationship Id="rId4" Type="http://schemas.openxmlformats.org/officeDocument/2006/relationships/hyperlink" Target="https://www.courts.mo.gov/page.jsp?id=151973"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774708-AB4C-4FCA-98B2-BC2372769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575</Words>
  <Characters>3280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NAVRA MISSION STATEMENT</vt:lpstr>
    </vt:vector>
  </TitlesOfParts>
  <Company>Lewis &amp; Clark Law School</Company>
  <LinksUpToDate>false</LinksUpToDate>
  <CharactersWithSpaces>3848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NAVRA MISSION STATEMENT</dc:title>
  <dc:creator>NCVLI</dc:creator>
  <cp:lastModifiedBy>Rebecca Khalil</cp:lastModifiedBy>
  <cp:revision>3</cp:revision>
  <cp:lastPrinted>2013-01-08T21:03:00Z</cp:lastPrinted>
  <dcterms:created xsi:type="dcterms:W3CDTF">2020-03-25T04:21:00Z</dcterms:created>
  <dcterms:modified xsi:type="dcterms:W3CDTF">2020-03-25T04:23:00Z</dcterms:modified>
</cp:coreProperties>
</file>