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3CFE3" w14:textId="0FBEDF9B" w:rsidR="000822CB" w:rsidRPr="00735FE4" w:rsidRDefault="000822CB" w:rsidP="000822CB">
      <w:pPr>
        <w:jc w:val="center"/>
        <w:rPr>
          <w:rFonts w:ascii="Garamond" w:hAnsi="Garamond"/>
          <w:b/>
          <w:bCs/>
        </w:rPr>
      </w:pPr>
      <w:r w:rsidRPr="00735FE4">
        <w:rPr>
          <w:rFonts w:ascii="Garamond" w:hAnsi="Garamond"/>
          <w:b/>
          <w:bCs/>
        </w:rPr>
        <w:t>The Summary Judgment Framework</w:t>
      </w:r>
    </w:p>
    <w:p w14:paraId="233A9BD4" w14:textId="1FB603DD" w:rsidR="000A626A" w:rsidRPr="00735FE4" w:rsidRDefault="00CC7584" w:rsidP="000822CB">
      <w:pPr>
        <w:jc w:val="center"/>
        <w:rPr>
          <w:rFonts w:ascii="Garamond" w:hAnsi="Garamond"/>
          <w:b/>
          <w:bCs/>
        </w:rPr>
      </w:pPr>
      <w:r w:rsidRPr="00735FE4">
        <w:rPr>
          <w:rFonts w:ascii="Garamond" w:hAnsi="Garamond"/>
          <w:b/>
          <w:bCs/>
        </w:rPr>
        <w:t>Civil Procedure—</w:t>
      </w:r>
      <w:r w:rsidR="000A626A" w:rsidRPr="00735FE4">
        <w:rPr>
          <w:rFonts w:ascii="Garamond" w:hAnsi="Garamond"/>
          <w:b/>
          <w:bCs/>
        </w:rPr>
        <w:t>Gómez-Arostegui</w:t>
      </w:r>
      <w:r w:rsidRPr="00735FE4">
        <w:rPr>
          <w:rFonts w:ascii="Garamond" w:hAnsi="Garamond"/>
          <w:b/>
          <w:bCs/>
        </w:rPr>
        <w:t xml:space="preserve"> Fall </w:t>
      </w:r>
      <w:r w:rsidR="007876C8">
        <w:rPr>
          <w:rFonts w:ascii="Garamond" w:hAnsi="Garamond"/>
          <w:b/>
          <w:bCs/>
        </w:rPr>
        <w:t>202</w:t>
      </w:r>
      <w:r w:rsidR="000031D4">
        <w:rPr>
          <w:rFonts w:ascii="Garamond" w:hAnsi="Garamond"/>
          <w:b/>
          <w:bCs/>
        </w:rPr>
        <w:t>5</w:t>
      </w:r>
    </w:p>
    <w:p w14:paraId="6CF68E32" w14:textId="77777777" w:rsidR="000822CB" w:rsidRPr="00735FE4" w:rsidRDefault="000822CB">
      <w:pPr>
        <w:rPr>
          <w:rFonts w:ascii="Garamond" w:hAnsi="Garamond"/>
        </w:rPr>
      </w:pPr>
    </w:p>
    <w:p w14:paraId="2F28372C" w14:textId="7025745D" w:rsidR="00D63518" w:rsidRPr="00735FE4" w:rsidRDefault="00D63518">
      <w:pPr>
        <w:rPr>
          <w:rFonts w:ascii="Garamond" w:hAnsi="Garamond"/>
        </w:rPr>
      </w:pPr>
      <w:r w:rsidRPr="00735FE4">
        <w:rPr>
          <w:rFonts w:ascii="Garamond" w:hAnsi="Garamond"/>
        </w:rPr>
        <w:t>1.</w:t>
      </w:r>
      <w:r w:rsidRPr="00735FE4">
        <w:rPr>
          <w:rFonts w:ascii="Garamond" w:hAnsi="Garamond"/>
        </w:rPr>
        <w:tab/>
        <w:t>Who can seek SJ?</w:t>
      </w:r>
      <w:r w:rsidR="000E063B" w:rsidRPr="00735FE4">
        <w:rPr>
          <w:rFonts w:ascii="Garamond" w:hAnsi="Garamond"/>
        </w:rPr>
        <w:t xml:space="preserve"> And on what?</w:t>
      </w:r>
    </w:p>
    <w:p w14:paraId="34D95E5D" w14:textId="77777777" w:rsidR="00D63518" w:rsidRPr="00735FE4" w:rsidRDefault="00D63518">
      <w:pPr>
        <w:rPr>
          <w:rFonts w:ascii="Garamond" w:hAnsi="Garamond"/>
        </w:rPr>
      </w:pPr>
    </w:p>
    <w:p w14:paraId="1205E54A" w14:textId="1B695489" w:rsidR="00D63518" w:rsidRPr="00735FE4" w:rsidRDefault="00D63518">
      <w:pPr>
        <w:rPr>
          <w:rFonts w:ascii="Garamond" w:hAnsi="Garamond"/>
        </w:rPr>
      </w:pPr>
      <w:r w:rsidRPr="00735FE4">
        <w:rPr>
          <w:rFonts w:ascii="Garamond" w:hAnsi="Garamond"/>
        </w:rPr>
        <w:tab/>
        <w:t>a.</w:t>
      </w:r>
      <w:r w:rsidRPr="00735FE4">
        <w:rPr>
          <w:rFonts w:ascii="Garamond" w:hAnsi="Garamond"/>
        </w:rPr>
        <w:tab/>
      </w:r>
      <w:r w:rsidR="00B27313" w:rsidRPr="00735FE4">
        <w:rPr>
          <w:rFonts w:ascii="Garamond" w:hAnsi="Garamond"/>
        </w:rPr>
        <w:t>π</w:t>
      </w:r>
      <w:r w:rsidRPr="00735FE4">
        <w:rPr>
          <w:rFonts w:ascii="Garamond" w:hAnsi="Garamond"/>
        </w:rPr>
        <w:t xml:space="preserve"> or </w:t>
      </w:r>
      <w:r w:rsidR="00B27313" w:rsidRPr="00735FE4">
        <w:rPr>
          <w:rFonts w:ascii="Garamond" w:hAnsi="Garamond"/>
        </w:rPr>
        <w:t>∂</w:t>
      </w:r>
      <w:r w:rsidR="005F4C4E" w:rsidRPr="00735FE4">
        <w:rPr>
          <w:rFonts w:ascii="Garamond" w:hAnsi="Garamond"/>
        </w:rPr>
        <w:t xml:space="preserve">, or judge can </w:t>
      </w:r>
      <w:r w:rsidR="0037148B" w:rsidRPr="00735FE4">
        <w:rPr>
          <w:rFonts w:ascii="Garamond" w:hAnsi="Garamond"/>
        </w:rPr>
        <w:t>propose</w:t>
      </w:r>
      <w:r w:rsidR="005F4C4E" w:rsidRPr="00735FE4">
        <w:rPr>
          <w:rFonts w:ascii="Garamond" w:hAnsi="Garamond"/>
        </w:rPr>
        <w:t xml:space="preserve"> </w:t>
      </w:r>
      <w:r w:rsidR="005F4C4E" w:rsidRPr="00735FE4">
        <w:rPr>
          <w:rFonts w:ascii="Garamond" w:hAnsi="Garamond"/>
          <w:i/>
          <w:iCs/>
        </w:rPr>
        <w:t>sua sponte</w:t>
      </w:r>
      <w:r w:rsidR="005F4C4E" w:rsidRPr="00735FE4">
        <w:rPr>
          <w:rFonts w:ascii="Garamond" w:hAnsi="Garamond"/>
        </w:rPr>
        <w:t>.</w:t>
      </w:r>
    </w:p>
    <w:p w14:paraId="0739F0A6" w14:textId="57E046F8" w:rsidR="00D63518" w:rsidRPr="00735FE4" w:rsidRDefault="00D63518" w:rsidP="009709F8">
      <w:pPr>
        <w:ind w:left="1440" w:hanging="720"/>
        <w:rPr>
          <w:rFonts w:ascii="Garamond" w:hAnsi="Garamond"/>
        </w:rPr>
      </w:pPr>
      <w:r w:rsidRPr="00735FE4">
        <w:rPr>
          <w:rFonts w:ascii="Garamond" w:hAnsi="Garamond"/>
        </w:rPr>
        <w:t>b.</w:t>
      </w:r>
      <w:r w:rsidRPr="00735FE4">
        <w:rPr>
          <w:rFonts w:ascii="Garamond" w:hAnsi="Garamond"/>
        </w:rPr>
        <w:tab/>
        <w:t xml:space="preserve">On </w:t>
      </w:r>
      <w:r w:rsidR="00754AD0" w:rsidRPr="00735FE4">
        <w:rPr>
          <w:rFonts w:ascii="Garamond" w:hAnsi="Garamond"/>
        </w:rPr>
        <w:t xml:space="preserve">a </w:t>
      </w:r>
      <w:r w:rsidRPr="00735FE4">
        <w:rPr>
          <w:rFonts w:ascii="Garamond" w:hAnsi="Garamond"/>
        </w:rPr>
        <w:t xml:space="preserve">claim or </w:t>
      </w:r>
      <w:r w:rsidR="00B0274B" w:rsidRPr="00735FE4">
        <w:rPr>
          <w:rFonts w:ascii="Garamond" w:hAnsi="Garamond"/>
        </w:rPr>
        <w:t xml:space="preserve">affirmative </w:t>
      </w:r>
      <w:r w:rsidRPr="00735FE4">
        <w:rPr>
          <w:rFonts w:ascii="Garamond" w:hAnsi="Garamond"/>
        </w:rPr>
        <w:t>defense</w:t>
      </w:r>
      <w:r w:rsidR="00251825" w:rsidRPr="00735FE4">
        <w:rPr>
          <w:rFonts w:ascii="Garamond" w:hAnsi="Garamond"/>
        </w:rPr>
        <w:t xml:space="preserve">, by challenging </w:t>
      </w:r>
      <w:r w:rsidR="00DA5056" w:rsidRPr="00735FE4">
        <w:rPr>
          <w:rFonts w:ascii="Garamond" w:hAnsi="Garamond"/>
        </w:rPr>
        <w:t>at leas</w:t>
      </w:r>
      <w:r w:rsidR="004D17CF" w:rsidRPr="00735FE4">
        <w:rPr>
          <w:rFonts w:ascii="Garamond" w:hAnsi="Garamond"/>
        </w:rPr>
        <w:t>t</w:t>
      </w:r>
      <w:r w:rsidR="00DA5056" w:rsidRPr="00735FE4">
        <w:rPr>
          <w:rFonts w:ascii="Garamond" w:hAnsi="Garamond"/>
        </w:rPr>
        <w:t xml:space="preserve"> on</w:t>
      </w:r>
      <w:r w:rsidR="004D17CF" w:rsidRPr="00735FE4">
        <w:rPr>
          <w:rFonts w:ascii="Garamond" w:hAnsi="Garamond"/>
        </w:rPr>
        <w:t>e</w:t>
      </w:r>
      <w:r w:rsidR="00DA5056" w:rsidRPr="00735FE4">
        <w:rPr>
          <w:rFonts w:ascii="Garamond" w:hAnsi="Garamond"/>
        </w:rPr>
        <w:t xml:space="preserve"> </w:t>
      </w:r>
      <w:r w:rsidR="00251825" w:rsidRPr="00735FE4">
        <w:rPr>
          <w:rFonts w:ascii="Garamond" w:hAnsi="Garamond"/>
        </w:rPr>
        <w:t>element of it</w:t>
      </w:r>
      <w:r w:rsidR="00C5041D" w:rsidRPr="00735FE4">
        <w:rPr>
          <w:rFonts w:ascii="Garamond" w:hAnsi="Garamond"/>
        </w:rPr>
        <w:t>.</w:t>
      </w:r>
    </w:p>
    <w:p w14:paraId="027F68EB" w14:textId="02DE6E7F" w:rsidR="00D84048" w:rsidRDefault="00D84048" w:rsidP="001C5814">
      <w:pPr>
        <w:ind w:left="1440" w:hanging="720"/>
        <w:rPr>
          <w:rFonts w:ascii="Garamond" w:hAnsi="Garamond"/>
        </w:rPr>
      </w:pPr>
      <w:r w:rsidRPr="00735FE4">
        <w:rPr>
          <w:rFonts w:ascii="Garamond" w:hAnsi="Garamond"/>
        </w:rPr>
        <w:t>c.</w:t>
      </w:r>
      <w:r w:rsidRPr="00735FE4">
        <w:rPr>
          <w:rFonts w:ascii="Garamond" w:hAnsi="Garamond"/>
        </w:rPr>
        <w:tab/>
        <w:t xml:space="preserve">On a claim or affirmative defense, by establishing some or </w:t>
      </w:r>
      <w:r w:rsidR="00001D3E" w:rsidRPr="00735FE4">
        <w:rPr>
          <w:rFonts w:ascii="Garamond" w:hAnsi="Garamond"/>
        </w:rPr>
        <w:t>all</w:t>
      </w:r>
      <w:r w:rsidRPr="00735FE4">
        <w:rPr>
          <w:rFonts w:ascii="Garamond" w:hAnsi="Garamond"/>
        </w:rPr>
        <w:t xml:space="preserve"> the elements</w:t>
      </w:r>
      <w:r w:rsidR="004A3FA8" w:rsidRPr="00735FE4">
        <w:rPr>
          <w:rFonts w:ascii="Garamond" w:hAnsi="Garamond"/>
        </w:rPr>
        <w:t xml:space="preserve"> of it</w:t>
      </w:r>
      <w:r w:rsidRPr="00735FE4">
        <w:rPr>
          <w:rFonts w:ascii="Garamond" w:hAnsi="Garamond"/>
        </w:rPr>
        <w:t>.</w:t>
      </w:r>
    </w:p>
    <w:p w14:paraId="0D3CADBF" w14:textId="77777777" w:rsidR="00D63518" w:rsidRPr="00735FE4" w:rsidRDefault="00D63518">
      <w:pPr>
        <w:rPr>
          <w:rFonts w:ascii="Garamond" w:hAnsi="Garamond"/>
        </w:rPr>
      </w:pPr>
    </w:p>
    <w:p w14:paraId="6BE23766" w14:textId="49C3313A" w:rsidR="00D63518" w:rsidRPr="00735FE4" w:rsidRDefault="00D63518">
      <w:pPr>
        <w:rPr>
          <w:rFonts w:ascii="Garamond" w:hAnsi="Garamond"/>
        </w:rPr>
      </w:pPr>
      <w:r w:rsidRPr="00735FE4">
        <w:rPr>
          <w:rFonts w:ascii="Garamond" w:hAnsi="Garamond"/>
        </w:rPr>
        <w:t>2.</w:t>
      </w:r>
      <w:r w:rsidRPr="00735FE4">
        <w:rPr>
          <w:rFonts w:ascii="Garamond" w:hAnsi="Garamond"/>
        </w:rPr>
        <w:tab/>
      </w:r>
      <w:r w:rsidR="0024107B" w:rsidRPr="00735FE4">
        <w:rPr>
          <w:rFonts w:ascii="Garamond" w:hAnsi="Garamond"/>
        </w:rPr>
        <w:t>Standard</w:t>
      </w:r>
    </w:p>
    <w:p w14:paraId="60743B0A" w14:textId="77777777" w:rsidR="00B82D6F" w:rsidRPr="00735FE4" w:rsidRDefault="00D63518">
      <w:pPr>
        <w:rPr>
          <w:rFonts w:ascii="Garamond" w:hAnsi="Garamond"/>
        </w:rPr>
      </w:pPr>
      <w:r w:rsidRPr="00735FE4">
        <w:rPr>
          <w:rFonts w:ascii="Garamond" w:hAnsi="Garamond"/>
        </w:rPr>
        <w:tab/>
      </w:r>
    </w:p>
    <w:p w14:paraId="6609D98E" w14:textId="467D14D4" w:rsidR="00D63518" w:rsidRPr="00735FE4" w:rsidRDefault="00D63518" w:rsidP="002267B9">
      <w:pPr>
        <w:ind w:left="1440" w:hanging="720"/>
        <w:rPr>
          <w:rFonts w:ascii="Garamond" w:hAnsi="Garamond"/>
        </w:rPr>
      </w:pPr>
      <w:r w:rsidRPr="00735FE4">
        <w:rPr>
          <w:rFonts w:ascii="Garamond" w:hAnsi="Garamond"/>
        </w:rPr>
        <w:t>a.</w:t>
      </w:r>
      <w:r w:rsidRPr="00735FE4">
        <w:rPr>
          <w:rFonts w:ascii="Garamond" w:hAnsi="Garamond"/>
        </w:rPr>
        <w:tab/>
      </w:r>
      <w:r w:rsidR="003E2D85" w:rsidRPr="00C83E40">
        <w:rPr>
          <w:rFonts w:ascii="Garamond" w:hAnsi="Garamond"/>
          <w:b/>
          <w:bCs/>
        </w:rPr>
        <w:t>T</w:t>
      </w:r>
      <w:r w:rsidRPr="00C83E40">
        <w:rPr>
          <w:rFonts w:ascii="Garamond" w:hAnsi="Garamond"/>
          <w:b/>
          <w:bCs/>
        </w:rPr>
        <w:t xml:space="preserve">here is no </w:t>
      </w:r>
      <w:r w:rsidR="000B3B0A" w:rsidRPr="00C83E40">
        <w:rPr>
          <w:rFonts w:ascii="Garamond" w:hAnsi="Garamond"/>
          <w:b/>
          <w:bCs/>
        </w:rPr>
        <w:t xml:space="preserve">dispute or no </w:t>
      </w:r>
      <w:r w:rsidRPr="00C83E40">
        <w:rPr>
          <w:rFonts w:ascii="Garamond" w:hAnsi="Garamond"/>
          <w:b/>
          <w:bCs/>
        </w:rPr>
        <w:t>genuine dispute as to a material fact</w:t>
      </w:r>
      <w:r w:rsidR="00392E54" w:rsidRPr="00C83E40">
        <w:rPr>
          <w:rFonts w:ascii="Garamond" w:hAnsi="Garamond"/>
          <w:b/>
          <w:bCs/>
        </w:rPr>
        <w:t>—this is the factual component</w:t>
      </w:r>
      <w:r w:rsidR="007C510A" w:rsidRPr="00C83E40">
        <w:rPr>
          <w:rFonts w:ascii="Garamond" w:hAnsi="Garamond"/>
          <w:b/>
          <w:bCs/>
        </w:rPr>
        <w:t xml:space="preserve"> </w:t>
      </w:r>
      <w:r w:rsidR="009120D0" w:rsidRPr="00C83E40">
        <w:rPr>
          <w:rFonts w:ascii="Garamond" w:hAnsi="Garamond"/>
          <w:b/>
          <w:bCs/>
        </w:rPr>
        <w:t xml:space="preserve">(a.k.a. </w:t>
      </w:r>
      <w:r w:rsidR="003577A1" w:rsidRPr="00C83E40">
        <w:rPr>
          <w:rFonts w:ascii="Garamond" w:hAnsi="Garamond"/>
          <w:b/>
          <w:bCs/>
        </w:rPr>
        <w:t xml:space="preserve">factual </w:t>
      </w:r>
      <w:r w:rsidR="007C510A" w:rsidRPr="00C83E40">
        <w:rPr>
          <w:rFonts w:ascii="Garamond" w:hAnsi="Garamond"/>
          <w:b/>
          <w:bCs/>
        </w:rPr>
        <w:t>step</w:t>
      </w:r>
      <w:r w:rsidR="009120D0" w:rsidRPr="00C83E40">
        <w:rPr>
          <w:rFonts w:ascii="Garamond" w:hAnsi="Garamond"/>
          <w:b/>
          <w:bCs/>
        </w:rPr>
        <w:t>)</w:t>
      </w:r>
      <w:r w:rsidR="00FF77CF" w:rsidRPr="00C83E40">
        <w:rPr>
          <w:rFonts w:ascii="Garamond" w:hAnsi="Garamond"/>
          <w:b/>
          <w:bCs/>
        </w:rPr>
        <w:t>.</w:t>
      </w:r>
    </w:p>
    <w:p w14:paraId="69F227A6" w14:textId="77777777" w:rsidR="00574E46" w:rsidRPr="00735FE4" w:rsidRDefault="00574E46">
      <w:pPr>
        <w:rPr>
          <w:rFonts w:ascii="Garamond" w:hAnsi="Garamond"/>
        </w:rPr>
      </w:pPr>
    </w:p>
    <w:p w14:paraId="22EBFE25" w14:textId="01C0CFCF" w:rsidR="00D63518" w:rsidRPr="00735FE4" w:rsidRDefault="00D63518">
      <w:pPr>
        <w:rPr>
          <w:rFonts w:ascii="Garamond" w:hAnsi="Garamond"/>
        </w:rPr>
      </w:pPr>
      <w:r w:rsidRPr="00735FE4">
        <w:rPr>
          <w:rFonts w:ascii="Garamond" w:hAnsi="Garamond"/>
        </w:rPr>
        <w:tab/>
      </w:r>
      <w:r w:rsidRPr="00735FE4">
        <w:rPr>
          <w:rFonts w:ascii="Garamond" w:hAnsi="Garamond"/>
        </w:rPr>
        <w:tab/>
        <w:t>i.</w:t>
      </w:r>
      <w:r w:rsidRPr="00735FE4">
        <w:rPr>
          <w:rFonts w:ascii="Garamond" w:hAnsi="Garamond"/>
        </w:rPr>
        <w:tab/>
        <w:t>Material</w:t>
      </w:r>
      <w:r w:rsidR="00D42EA5" w:rsidRPr="00735FE4">
        <w:rPr>
          <w:rFonts w:ascii="Garamond" w:hAnsi="Garamond"/>
        </w:rPr>
        <w:t xml:space="preserve"> Fact</w:t>
      </w:r>
      <w:r w:rsidRPr="00735FE4">
        <w:rPr>
          <w:rFonts w:ascii="Garamond" w:hAnsi="Garamond"/>
        </w:rPr>
        <w:t>=</w:t>
      </w:r>
      <w:r w:rsidR="00D42EA5" w:rsidRPr="00735FE4">
        <w:rPr>
          <w:rFonts w:ascii="Garamond" w:hAnsi="Garamond"/>
        </w:rPr>
        <w:t xml:space="preserve">a </w:t>
      </w:r>
      <w:r w:rsidRPr="00735FE4">
        <w:rPr>
          <w:rFonts w:ascii="Garamond" w:hAnsi="Garamond"/>
        </w:rPr>
        <w:t xml:space="preserve">fact that </w:t>
      </w:r>
      <w:r w:rsidR="00380FEA" w:rsidRPr="00735FE4">
        <w:rPr>
          <w:rFonts w:ascii="Garamond" w:hAnsi="Garamond"/>
        </w:rPr>
        <w:t>could</w:t>
      </w:r>
      <w:r w:rsidRPr="00735FE4">
        <w:rPr>
          <w:rFonts w:ascii="Garamond" w:hAnsi="Garamond"/>
        </w:rPr>
        <w:t xml:space="preserve"> affect the outcome</w:t>
      </w:r>
      <w:r w:rsidR="002424FE" w:rsidRPr="00735FE4">
        <w:rPr>
          <w:rFonts w:ascii="Garamond" w:hAnsi="Garamond"/>
        </w:rPr>
        <w:t>.</w:t>
      </w:r>
    </w:p>
    <w:p w14:paraId="2D4EE24A" w14:textId="464C027B" w:rsidR="00E7016B" w:rsidRPr="00735FE4" w:rsidRDefault="00E7016B">
      <w:pPr>
        <w:rPr>
          <w:rFonts w:ascii="Garamond" w:hAnsi="Garamond"/>
        </w:rPr>
      </w:pPr>
    </w:p>
    <w:p w14:paraId="6D07FB1A" w14:textId="6A377858" w:rsidR="00E7016B" w:rsidRPr="00735FE4" w:rsidRDefault="00E7016B" w:rsidP="00AC73B8">
      <w:pPr>
        <w:ind w:left="2160" w:hanging="720"/>
        <w:rPr>
          <w:rFonts w:ascii="Garamond" w:hAnsi="Garamond"/>
        </w:rPr>
      </w:pPr>
      <w:r w:rsidRPr="00735FE4">
        <w:rPr>
          <w:rFonts w:ascii="Garamond" w:hAnsi="Garamond"/>
        </w:rPr>
        <w:t>ii.</w:t>
      </w:r>
      <w:r w:rsidRPr="00735FE4">
        <w:rPr>
          <w:rFonts w:ascii="Garamond" w:hAnsi="Garamond"/>
        </w:rPr>
        <w:tab/>
        <w:t>No Dispute=</w:t>
      </w:r>
      <w:r w:rsidR="007471CD" w:rsidRPr="00735FE4">
        <w:rPr>
          <w:rFonts w:ascii="Garamond" w:hAnsi="Garamond"/>
        </w:rPr>
        <w:t xml:space="preserve">(a) </w:t>
      </w:r>
      <w:r w:rsidRPr="00735FE4">
        <w:rPr>
          <w:rFonts w:ascii="Garamond" w:hAnsi="Garamond"/>
        </w:rPr>
        <w:t xml:space="preserve">the parties agree on </w:t>
      </w:r>
      <w:r w:rsidR="00CB2226">
        <w:rPr>
          <w:rFonts w:ascii="Garamond" w:hAnsi="Garamond"/>
        </w:rPr>
        <w:t xml:space="preserve">a </w:t>
      </w:r>
      <w:r w:rsidR="00AC73B8" w:rsidRPr="00735FE4">
        <w:rPr>
          <w:rFonts w:ascii="Garamond" w:hAnsi="Garamond"/>
        </w:rPr>
        <w:t>fact</w:t>
      </w:r>
      <w:r w:rsidR="004E4320">
        <w:rPr>
          <w:rFonts w:ascii="Garamond" w:hAnsi="Garamond"/>
        </w:rPr>
        <w:t xml:space="preserve"> (usually before the motion)</w:t>
      </w:r>
      <w:r w:rsidR="00AC73B8" w:rsidRPr="00735FE4">
        <w:rPr>
          <w:rFonts w:ascii="Garamond" w:hAnsi="Garamond"/>
        </w:rPr>
        <w:t xml:space="preserve">, </w:t>
      </w:r>
      <w:r w:rsidR="00F93D8A" w:rsidRPr="00735FE4">
        <w:rPr>
          <w:rFonts w:ascii="Garamond" w:hAnsi="Garamond"/>
        </w:rPr>
        <w:t>or</w:t>
      </w:r>
      <w:r w:rsidR="007471CD" w:rsidRPr="00735FE4">
        <w:rPr>
          <w:rFonts w:ascii="Garamond" w:hAnsi="Garamond"/>
        </w:rPr>
        <w:t xml:space="preserve"> (b) </w:t>
      </w:r>
      <w:r w:rsidR="00AC73B8" w:rsidRPr="00735FE4">
        <w:rPr>
          <w:rFonts w:ascii="Garamond" w:hAnsi="Garamond"/>
        </w:rPr>
        <w:t xml:space="preserve">the </w:t>
      </w:r>
      <w:r w:rsidR="007E2001">
        <w:rPr>
          <w:rFonts w:ascii="Garamond" w:hAnsi="Garamond"/>
        </w:rPr>
        <w:t xml:space="preserve">party opposing the motion </w:t>
      </w:r>
      <w:r w:rsidR="00AC73B8" w:rsidRPr="00735FE4">
        <w:rPr>
          <w:rFonts w:ascii="Garamond" w:hAnsi="Garamond"/>
        </w:rPr>
        <w:t>does not controvert a fact asserted by the moving party.</w:t>
      </w:r>
    </w:p>
    <w:p w14:paraId="266437E5" w14:textId="77777777" w:rsidR="00322D2F" w:rsidRPr="00735FE4" w:rsidRDefault="00322D2F" w:rsidP="00AC73B8">
      <w:pPr>
        <w:ind w:left="2160" w:hanging="720"/>
        <w:rPr>
          <w:rFonts w:ascii="Garamond" w:hAnsi="Garamond"/>
        </w:rPr>
      </w:pPr>
    </w:p>
    <w:p w14:paraId="21FD1F33" w14:textId="690124FB" w:rsidR="00322D2F" w:rsidRPr="00735FE4" w:rsidRDefault="00322D2F" w:rsidP="00322D2F">
      <w:pPr>
        <w:ind w:left="2880" w:hanging="720"/>
        <w:rPr>
          <w:rFonts w:ascii="Garamond" w:hAnsi="Garamond"/>
        </w:rPr>
      </w:pPr>
      <w:r w:rsidRPr="00735FE4">
        <w:rPr>
          <w:rFonts w:ascii="Garamond" w:hAnsi="Garamond"/>
        </w:rPr>
        <w:t>(a).</w:t>
      </w:r>
      <w:r w:rsidRPr="00735FE4">
        <w:rPr>
          <w:rFonts w:ascii="Garamond" w:hAnsi="Garamond"/>
        </w:rPr>
        <w:tab/>
      </w:r>
      <w:r w:rsidR="00F80451" w:rsidRPr="00735FE4">
        <w:rPr>
          <w:rFonts w:ascii="Garamond" w:hAnsi="Garamond"/>
        </w:rPr>
        <w:t xml:space="preserve">Parties can agree to a fact by filing a stipulation </w:t>
      </w:r>
      <w:r w:rsidR="00D846FD" w:rsidRPr="00735FE4">
        <w:rPr>
          <w:rFonts w:ascii="Garamond" w:hAnsi="Garamond"/>
        </w:rPr>
        <w:t xml:space="preserve">(at any time) </w:t>
      </w:r>
      <w:r w:rsidR="00F80451" w:rsidRPr="00735FE4">
        <w:rPr>
          <w:rFonts w:ascii="Garamond" w:hAnsi="Garamond"/>
        </w:rPr>
        <w:t xml:space="preserve">or the parties might agree </w:t>
      </w:r>
      <w:r w:rsidR="00D846FD" w:rsidRPr="00735FE4">
        <w:rPr>
          <w:rFonts w:ascii="Garamond" w:hAnsi="Garamond"/>
        </w:rPr>
        <w:t xml:space="preserve">on the fact </w:t>
      </w:r>
      <w:r w:rsidR="00F80451" w:rsidRPr="00735FE4">
        <w:rPr>
          <w:rFonts w:ascii="Garamond" w:hAnsi="Garamond"/>
        </w:rPr>
        <w:t xml:space="preserve">in other ways, </w:t>
      </w:r>
      <w:r w:rsidR="00F80451" w:rsidRPr="00735FE4">
        <w:rPr>
          <w:rFonts w:ascii="Garamond" w:hAnsi="Garamond"/>
          <w:i/>
          <w:iCs/>
        </w:rPr>
        <w:t>e.g.</w:t>
      </w:r>
      <w:r w:rsidR="00AF63CA">
        <w:rPr>
          <w:rFonts w:ascii="Garamond" w:hAnsi="Garamond"/>
        </w:rPr>
        <w:t>,</w:t>
      </w:r>
      <w:r w:rsidR="00F80451" w:rsidRPr="00735FE4">
        <w:rPr>
          <w:rFonts w:ascii="Garamond" w:hAnsi="Garamond"/>
        </w:rPr>
        <w:t xml:space="preserve"> (i) a </w:t>
      </w:r>
      <w:r w:rsidR="006B3455" w:rsidRPr="00735FE4">
        <w:rPr>
          <w:rFonts w:ascii="Garamond" w:hAnsi="Garamond"/>
        </w:rPr>
        <w:t xml:space="preserve">∂’s </w:t>
      </w:r>
      <w:r w:rsidR="00FD4144" w:rsidRPr="00735FE4">
        <w:rPr>
          <w:rFonts w:ascii="Garamond" w:hAnsi="Garamond"/>
        </w:rPr>
        <w:t>answer</w:t>
      </w:r>
      <w:r w:rsidR="00F80451" w:rsidRPr="00735FE4">
        <w:rPr>
          <w:rFonts w:ascii="Garamond" w:hAnsi="Garamond"/>
        </w:rPr>
        <w:t xml:space="preserve"> </w:t>
      </w:r>
      <w:r w:rsidR="00D846FD" w:rsidRPr="00735FE4">
        <w:rPr>
          <w:rFonts w:ascii="Garamond" w:hAnsi="Garamond"/>
        </w:rPr>
        <w:t xml:space="preserve">might admit </w:t>
      </w:r>
      <w:r w:rsidR="00F80451" w:rsidRPr="00735FE4">
        <w:rPr>
          <w:rFonts w:ascii="Garamond" w:hAnsi="Garamond"/>
        </w:rPr>
        <w:t xml:space="preserve">a factual </w:t>
      </w:r>
      <w:r w:rsidR="00FD4144" w:rsidRPr="00735FE4">
        <w:rPr>
          <w:rFonts w:ascii="Garamond" w:hAnsi="Garamond"/>
        </w:rPr>
        <w:t>allegation in a complaint</w:t>
      </w:r>
      <w:r w:rsidR="00F80451" w:rsidRPr="00735FE4">
        <w:rPr>
          <w:rFonts w:ascii="Garamond" w:hAnsi="Garamond"/>
        </w:rPr>
        <w:t xml:space="preserve">; (ii) a party </w:t>
      </w:r>
      <w:r w:rsidR="00D846FD" w:rsidRPr="00735FE4">
        <w:rPr>
          <w:rFonts w:ascii="Garamond" w:hAnsi="Garamond"/>
        </w:rPr>
        <w:t xml:space="preserve">might admit </w:t>
      </w:r>
      <w:r w:rsidR="00F80451" w:rsidRPr="00735FE4">
        <w:rPr>
          <w:rFonts w:ascii="Garamond" w:hAnsi="Garamond"/>
        </w:rPr>
        <w:t>a fact in response to a request for admission</w:t>
      </w:r>
      <w:r w:rsidR="00152D25" w:rsidRPr="00735FE4">
        <w:rPr>
          <w:rFonts w:ascii="Garamond" w:hAnsi="Garamond"/>
        </w:rPr>
        <w:t xml:space="preserve"> or other discovery request</w:t>
      </w:r>
      <w:r w:rsidR="009E0DF1" w:rsidRPr="00735FE4">
        <w:rPr>
          <w:rFonts w:ascii="Garamond" w:hAnsi="Garamond"/>
        </w:rPr>
        <w:t>; (iii)</w:t>
      </w:r>
      <w:r w:rsidR="00BA1E9D" w:rsidRPr="00735FE4">
        <w:rPr>
          <w:rFonts w:ascii="Garamond" w:hAnsi="Garamond"/>
        </w:rPr>
        <w:t xml:space="preserve"> a party might </w:t>
      </w:r>
      <w:r w:rsidR="007D3E25" w:rsidRPr="00735FE4">
        <w:rPr>
          <w:rFonts w:ascii="Garamond" w:hAnsi="Garamond"/>
        </w:rPr>
        <w:t xml:space="preserve">involuntarily </w:t>
      </w:r>
      <w:r w:rsidR="00BA1E9D" w:rsidRPr="00735FE4">
        <w:rPr>
          <w:rFonts w:ascii="Garamond" w:hAnsi="Garamond"/>
        </w:rPr>
        <w:t>admit a fact</w:t>
      </w:r>
      <w:r w:rsidR="009E0DF1" w:rsidRPr="00735FE4">
        <w:rPr>
          <w:rFonts w:ascii="Garamond" w:hAnsi="Garamond"/>
        </w:rPr>
        <w:t xml:space="preserve"> as a sanction for failing to respond to a discovery request</w:t>
      </w:r>
      <w:r w:rsidR="00BA1E9D" w:rsidRPr="00735FE4">
        <w:rPr>
          <w:rFonts w:ascii="Garamond" w:hAnsi="Garamond"/>
        </w:rPr>
        <w:t xml:space="preserve"> </w:t>
      </w:r>
      <w:r w:rsidR="001F1945" w:rsidRPr="00735FE4">
        <w:rPr>
          <w:rFonts w:ascii="Garamond" w:hAnsi="Garamond"/>
        </w:rPr>
        <w:t xml:space="preserve">(or related court order) </w:t>
      </w:r>
      <w:r w:rsidR="00F43F19" w:rsidRPr="00735FE4">
        <w:rPr>
          <w:rFonts w:ascii="Garamond" w:hAnsi="Garamond"/>
        </w:rPr>
        <w:t xml:space="preserve">relating to that </w:t>
      </w:r>
      <w:r w:rsidR="001F1945" w:rsidRPr="00735FE4">
        <w:rPr>
          <w:rFonts w:ascii="Garamond" w:hAnsi="Garamond"/>
        </w:rPr>
        <w:t>fact</w:t>
      </w:r>
      <w:r w:rsidR="0046604E" w:rsidRPr="00735FE4">
        <w:rPr>
          <w:rFonts w:ascii="Garamond" w:hAnsi="Garamond"/>
        </w:rPr>
        <w:t>ual issue</w:t>
      </w:r>
      <w:r w:rsidR="009E0DF1" w:rsidRPr="00735FE4">
        <w:rPr>
          <w:rFonts w:ascii="Garamond" w:hAnsi="Garamond"/>
        </w:rPr>
        <w:t>.</w:t>
      </w:r>
    </w:p>
    <w:p w14:paraId="54BB7688" w14:textId="77777777" w:rsidR="00FD4144" w:rsidRPr="00735FE4" w:rsidRDefault="00FD4144" w:rsidP="00322D2F">
      <w:pPr>
        <w:ind w:left="2880" w:hanging="720"/>
        <w:rPr>
          <w:rFonts w:ascii="Garamond" w:hAnsi="Garamond"/>
        </w:rPr>
      </w:pPr>
    </w:p>
    <w:p w14:paraId="6A398F8D" w14:textId="124BC67E" w:rsidR="00FD4144" w:rsidRPr="00735FE4" w:rsidRDefault="00FD4144" w:rsidP="00322D2F">
      <w:pPr>
        <w:ind w:left="2880" w:hanging="720"/>
        <w:rPr>
          <w:rFonts w:ascii="Garamond" w:hAnsi="Garamond"/>
        </w:rPr>
      </w:pPr>
      <w:r w:rsidRPr="00735FE4">
        <w:rPr>
          <w:rFonts w:ascii="Garamond" w:hAnsi="Garamond"/>
        </w:rPr>
        <w:t>(b).</w:t>
      </w:r>
      <w:r w:rsidRPr="00735FE4">
        <w:rPr>
          <w:rFonts w:ascii="Garamond" w:hAnsi="Garamond"/>
        </w:rPr>
        <w:tab/>
      </w:r>
      <w:r w:rsidR="00E44AF0" w:rsidRPr="00735FE4">
        <w:rPr>
          <w:rFonts w:ascii="Garamond" w:hAnsi="Garamond"/>
        </w:rPr>
        <w:t xml:space="preserve">On </w:t>
      </w:r>
      <w:r w:rsidR="00E1418B" w:rsidRPr="00735FE4">
        <w:rPr>
          <w:rFonts w:ascii="Garamond" w:hAnsi="Garamond"/>
        </w:rPr>
        <w:t xml:space="preserve">a motion for summary judgment, a court will </w:t>
      </w:r>
      <w:r w:rsidR="00CE1688">
        <w:rPr>
          <w:rFonts w:ascii="Garamond" w:hAnsi="Garamond"/>
        </w:rPr>
        <w:t xml:space="preserve">ordinarily </w:t>
      </w:r>
      <w:r w:rsidR="00E1418B" w:rsidRPr="00735FE4">
        <w:rPr>
          <w:rFonts w:ascii="Garamond" w:hAnsi="Garamond"/>
        </w:rPr>
        <w:t xml:space="preserve">deem a fact undisputed if one side </w:t>
      </w:r>
      <w:r w:rsidR="00B57B76" w:rsidRPr="00735FE4">
        <w:rPr>
          <w:rFonts w:ascii="Garamond" w:hAnsi="Garamond"/>
        </w:rPr>
        <w:t xml:space="preserve">alleges and </w:t>
      </w:r>
      <w:r w:rsidR="00E44AF0" w:rsidRPr="00735FE4">
        <w:rPr>
          <w:rFonts w:ascii="Garamond" w:hAnsi="Garamond"/>
        </w:rPr>
        <w:t xml:space="preserve">provides support for </w:t>
      </w:r>
      <w:r w:rsidR="00E1418B" w:rsidRPr="00735FE4">
        <w:rPr>
          <w:rFonts w:ascii="Garamond" w:hAnsi="Garamond"/>
        </w:rPr>
        <w:t>a fact that the other side does not contest</w:t>
      </w:r>
      <w:r w:rsidR="00E44AF0" w:rsidRPr="00735FE4">
        <w:rPr>
          <w:rFonts w:ascii="Garamond" w:hAnsi="Garamond"/>
        </w:rPr>
        <w:t xml:space="preserve"> in their response</w:t>
      </w:r>
      <w:r w:rsidR="00842090" w:rsidRPr="00735FE4">
        <w:rPr>
          <w:rFonts w:ascii="Garamond" w:hAnsi="Garamond"/>
        </w:rPr>
        <w:t xml:space="preserve"> with </w:t>
      </w:r>
      <w:r w:rsidR="0072252E" w:rsidRPr="00735FE4">
        <w:rPr>
          <w:rFonts w:ascii="Garamond" w:hAnsi="Garamond"/>
        </w:rPr>
        <w:t>their own evidence</w:t>
      </w:r>
      <w:r w:rsidR="00E44AF0" w:rsidRPr="00735FE4">
        <w:rPr>
          <w:rFonts w:ascii="Garamond" w:hAnsi="Garamond"/>
        </w:rPr>
        <w:t>.</w:t>
      </w:r>
    </w:p>
    <w:p w14:paraId="745631DC" w14:textId="77777777" w:rsidR="00590167" w:rsidRPr="00735FE4" w:rsidRDefault="00590167" w:rsidP="00D63518">
      <w:pPr>
        <w:ind w:left="2160" w:hanging="720"/>
        <w:rPr>
          <w:rFonts w:ascii="Garamond" w:hAnsi="Garamond"/>
        </w:rPr>
      </w:pPr>
    </w:p>
    <w:p w14:paraId="7D31C6DE" w14:textId="005C691B" w:rsidR="00A8066C" w:rsidRPr="00735FE4" w:rsidRDefault="00D63518" w:rsidP="00D63518">
      <w:pPr>
        <w:ind w:left="2160" w:hanging="720"/>
        <w:rPr>
          <w:rFonts w:ascii="Garamond" w:hAnsi="Garamond"/>
        </w:rPr>
      </w:pPr>
      <w:r w:rsidRPr="00735FE4">
        <w:rPr>
          <w:rFonts w:ascii="Garamond" w:hAnsi="Garamond"/>
        </w:rPr>
        <w:t>i</w:t>
      </w:r>
      <w:r w:rsidR="00E7016B" w:rsidRPr="00735FE4">
        <w:rPr>
          <w:rFonts w:ascii="Garamond" w:hAnsi="Garamond"/>
        </w:rPr>
        <w:t>i</w:t>
      </w:r>
      <w:r w:rsidRPr="00735FE4">
        <w:rPr>
          <w:rFonts w:ascii="Garamond" w:hAnsi="Garamond"/>
        </w:rPr>
        <w:t>i.</w:t>
      </w:r>
      <w:r w:rsidRPr="00735FE4">
        <w:rPr>
          <w:rFonts w:ascii="Garamond" w:hAnsi="Garamond"/>
        </w:rPr>
        <w:tab/>
      </w:r>
      <w:r w:rsidR="00E7016B" w:rsidRPr="00735FE4">
        <w:rPr>
          <w:rFonts w:ascii="Garamond" w:hAnsi="Garamond"/>
        </w:rPr>
        <w:t xml:space="preserve">No </w:t>
      </w:r>
      <w:r w:rsidRPr="00735FE4">
        <w:rPr>
          <w:rFonts w:ascii="Garamond" w:hAnsi="Garamond"/>
        </w:rPr>
        <w:t>Genuine</w:t>
      </w:r>
      <w:r w:rsidR="00E7016B" w:rsidRPr="00735FE4">
        <w:rPr>
          <w:rFonts w:ascii="Garamond" w:hAnsi="Garamond"/>
        </w:rPr>
        <w:t xml:space="preserve"> Dispute</w:t>
      </w:r>
      <w:r w:rsidRPr="00735FE4">
        <w:rPr>
          <w:rFonts w:ascii="Garamond" w:hAnsi="Garamond"/>
        </w:rPr>
        <w:t>=</w:t>
      </w:r>
      <w:r w:rsidR="00C00E9D" w:rsidRPr="00735FE4">
        <w:rPr>
          <w:rFonts w:ascii="Garamond" w:hAnsi="Garamond"/>
        </w:rPr>
        <w:t xml:space="preserve">the parties dispute the fact, but </w:t>
      </w:r>
      <w:r w:rsidRPr="00735FE4">
        <w:rPr>
          <w:rFonts w:ascii="Garamond" w:hAnsi="Garamond"/>
        </w:rPr>
        <w:t xml:space="preserve">no </w:t>
      </w:r>
      <w:r w:rsidR="00602998" w:rsidRPr="00735FE4">
        <w:rPr>
          <w:rFonts w:ascii="Garamond" w:hAnsi="Garamond"/>
        </w:rPr>
        <w:t>reasonable</w:t>
      </w:r>
      <w:r w:rsidRPr="00735FE4">
        <w:rPr>
          <w:rFonts w:ascii="Garamond" w:hAnsi="Garamond"/>
        </w:rPr>
        <w:t xml:space="preserve"> </w:t>
      </w:r>
      <w:r w:rsidR="001B56AD" w:rsidRPr="00735FE4">
        <w:rPr>
          <w:rFonts w:ascii="Garamond" w:hAnsi="Garamond"/>
        </w:rPr>
        <w:t xml:space="preserve">jury </w:t>
      </w:r>
      <w:r w:rsidRPr="00735FE4">
        <w:rPr>
          <w:rFonts w:ascii="Garamond" w:hAnsi="Garamond"/>
        </w:rPr>
        <w:t>could</w:t>
      </w:r>
      <w:r w:rsidR="00C669AD" w:rsidRPr="00735FE4">
        <w:rPr>
          <w:rFonts w:ascii="Garamond" w:hAnsi="Garamond"/>
        </w:rPr>
        <w:t xml:space="preserve"> </w:t>
      </w:r>
      <w:r w:rsidR="00E341F6" w:rsidRPr="00735FE4">
        <w:rPr>
          <w:rFonts w:ascii="Garamond" w:hAnsi="Garamond"/>
        </w:rPr>
        <w:t xml:space="preserve">find </w:t>
      </w:r>
      <w:r w:rsidR="00946FF8" w:rsidRPr="00735FE4">
        <w:rPr>
          <w:rFonts w:ascii="Garamond" w:hAnsi="Garamond"/>
        </w:rPr>
        <w:t xml:space="preserve">for </w:t>
      </w:r>
      <w:r w:rsidRPr="00735FE4">
        <w:rPr>
          <w:rFonts w:ascii="Garamond" w:hAnsi="Garamond"/>
        </w:rPr>
        <w:t xml:space="preserve">the </w:t>
      </w:r>
      <w:r w:rsidR="00962231" w:rsidRPr="00735FE4">
        <w:rPr>
          <w:rFonts w:ascii="Garamond" w:hAnsi="Garamond"/>
        </w:rPr>
        <w:t xml:space="preserve">opposing </w:t>
      </w:r>
      <w:r w:rsidRPr="00735FE4">
        <w:rPr>
          <w:rFonts w:ascii="Garamond" w:hAnsi="Garamond"/>
        </w:rPr>
        <w:t>party on the fact</w:t>
      </w:r>
      <w:r w:rsidR="00CE29FF" w:rsidRPr="00735FE4">
        <w:rPr>
          <w:rFonts w:ascii="Garamond" w:hAnsi="Garamond"/>
        </w:rPr>
        <w:t>, considering</w:t>
      </w:r>
      <w:r w:rsidR="00A8066C" w:rsidRPr="00735FE4">
        <w:rPr>
          <w:rFonts w:ascii="Garamond" w:hAnsi="Garamond"/>
        </w:rPr>
        <w:t>:</w:t>
      </w:r>
    </w:p>
    <w:p w14:paraId="69C5EEEC" w14:textId="696BCAB8" w:rsidR="00C669AD" w:rsidRPr="00735FE4" w:rsidRDefault="00C669AD" w:rsidP="00D63518">
      <w:pPr>
        <w:ind w:left="2160" w:hanging="720"/>
        <w:rPr>
          <w:rFonts w:ascii="Garamond" w:hAnsi="Garamond"/>
        </w:rPr>
      </w:pPr>
    </w:p>
    <w:p w14:paraId="7909EBB8" w14:textId="0FA638A4" w:rsidR="00C669AD" w:rsidRPr="00735FE4" w:rsidRDefault="00C669AD" w:rsidP="00B832B4">
      <w:pPr>
        <w:ind w:left="2880" w:hanging="720"/>
        <w:rPr>
          <w:rFonts w:ascii="Garamond" w:hAnsi="Garamond"/>
        </w:rPr>
      </w:pPr>
      <w:r w:rsidRPr="00735FE4">
        <w:rPr>
          <w:rFonts w:ascii="Garamond" w:hAnsi="Garamond"/>
        </w:rPr>
        <w:t>(</w:t>
      </w:r>
      <w:r w:rsidR="00F0368E" w:rsidRPr="00735FE4">
        <w:rPr>
          <w:rFonts w:ascii="Garamond" w:hAnsi="Garamond"/>
        </w:rPr>
        <w:t>a</w:t>
      </w:r>
      <w:r w:rsidRPr="00735FE4">
        <w:rPr>
          <w:rFonts w:ascii="Garamond" w:hAnsi="Garamond"/>
        </w:rPr>
        <w:t>).</w:t>
      </w:r>
      <w:r w:rsidRPr="00735FE4">
        <w:rPr>
          <w:rFonts w:ascii="Garamond" w:hAnsi="Garamond"/>
        </w:rPr>
        <w:tab/>
        <w:t>the standard of proof</w:t>
      </w:r>
      <w:r w:rsidR="007450C6" w:rsidRPr="00735FE4">
        <w:rPr>
          <w:rFonts w:ascii="Garamond" w:hAnsi="Garamond"/>
        </w:rPr>
        <w:t xml:space="preserve"> (</w:t>
      </w:r>
      <w:r w:rsidR="007450C6" w:rsidRPr="00735FE4">
        <w:rPr>
          <w:rFonts w:ascii="Garamond" w:hAnsi="Garamond"/>
          <w:i/>
          <w:iCs/>
        </w:rPr>
        <w:t>e.g.</w:t>
      </w:r>
      <w:r w:rsidR="007450C6" w:rsidRPr="00735FE4">
        <w:rPr>
          <w:rFonts w:ascii="Garamond" w:hAnsi="Garamond"/>
        </w:rPr>
        <w:t>, preponderance of the evidence</w:t>
      </w:r>
      <w:r w:rsidR="009915AE" w:rsidRPr="00735FE4">
        <w:rPr>
          <w:rFonts w:ascii="Garamond" w:hAnsi="Garamond"/>
        </w:rPr>
        <w:t xml:space="preserve">; </w:t>
      </w:r>
      <w:r w:rsidR="007F0D6C" w:rsidRPr="00735FE4">
        <w:rPr>
          <w:rFonts w:ascii="Garamond" w:hAnsi="Garamond"/>
        </w:rPr>
        <w:t>clear and convincing evidence</w:t>
      </w:r>
      <w:r w:rsidR="007450C6" w:rsidRPr="00735FE4">
        <w:rPr>
          <w:rFonts w:ascii="Garamond" w:hAnsi="Garamond"/>
        </w:rPr>
        <w:t>)</w:t>
      </w:r>
      <w:r w:rsidRPr="00735FE4">
        <w:rPr>
          <w:rFonts w:ascii="Garamond" w:hAnsi="Garamond"/>
        </w:rPr>
        <w:t>;</w:t>
      </w:r>
    </w:p>
    <w:p w14:paraId="037D96C3" w14:textId="77777777" w:rsidR="00A8066C" w:rsidRPr="00735FE4" w:rsidRDefault="00A8066C" w:rsidP="00B832B4">
      <w:pPr>
        <w:ind w:left="2880" w:hanging="720"/>
        <w:rPr>
          <w:rFonts w:ascii="Garamond" w:hAnsi="Garamond"/>
        </w:rPr>
      </w:pPr>
    </w:p>
    <w:p w14:paraId="7F9EE3FC" w14:textId="6E4C5732" w:rsidR="000613F6" w:rsidRPr="00735FE4" w:rsidRDefault="00C669AD" w:rsidP="00A7440F">
      <w:pPr>
        <w:ind w:left="2880" w:hanging="720"/>
        <w:rPr>
          <w:rFonts w:ascii="Garamond" w:hAnsi="Garamond"/>
        </w:rPr>
      </w:pPr>
      <w:r w:rsidRPr="00735FE4">
        <w:rPr>
          <w:rFonts w:ascii="Garamond" w:hAnsi="Garamond"/>
        </w:rPr>
        <w:t>(</w:t>
      </w:r>
      <w:r w:rsidR="00F0368E" w:rsidRPr="00735FE4">
        <w:rPr>
          <w:rFonts w:ascii="Garamond" w:hAnsi="Garamond"/>
        </w:rPr>
        <w:t>b</w:t>
      </w:r>
      <w:r w:rsidRPr="00735FE4">
        <w:rPr>
          <w:rFonts w:ascii="Garamond" w:hAnsi="Garamond"/>
        </w:rPr>
        <w:t>).</w:t>
      </w:r>
      <w:r w:rsidRPr="00735FE4">
        <w:rPr>
          <w:rFonts w:ascii="Garamond" w:hAnsi="Garamond"/>
        </w:rPr>
        <w:tab/>
        <w:t>draw</w:t>
      </w:r>
      <w:r w:rsidR="00CE29FF" w:rsidRPr="00735FE4">
        <w:rPr>
          <w:rFonts w:ascii="Garamond" w:hAnsi="Garamond"/>
        </w:rPr>
        <w:t>ing</w:t>
      </w:r>
      <w:r w:rsidRPr="00735FE4">
        <w:rPr>
          <w:rFonts w:ascii="Garamond" w:hAnsi="Garamond"/>
        </w:rPr>
        <w:t xml:space="preserve"> all </w:t>
      </w:r>
      <w:r w:rsidRPr="00735FE4">
        <w:rPr>
          <w:rFonts w:ascii="Garamond" w:hAnsi="Garamond"/>
          <w:i/>
          <w:iCs/>
        </w:rPr>
        <w:t>reasonable</w:t>
      </w:r>
      <w:r w:rsidRPr="00735FE4">
        <w:rPr>
          <w:rFonts w:ascii="Garamond" w:hAnsi="Garamond"/>
        </w:rPr>
        <w:t xml:space="preserve"> inferences in favor of </w:t>
      </w:r>
      <w:r w:rsidR="00D85798" w:rsidRPr="00735FE4">
        <w:rPr>
          <w:rFonts w:ascii="Garamond" w:hAnsi="Garamond"/>
        </w:rPr>
        <w:t xml:space="preserve">the party opposing the </w:t>
      </w:r>
      <w:r w:rsidR="00210319" w:rsidRPr="00735FE4">
        <w:rPr>
          <w:rFonts w:ascii="Garamond" w:hAnsi="Garamond"/>
        </w:rPr>
        <w:t>MSJ</w:t>
      </w:r>
      <w:r w:rsidR="00DD5ABC" w:rsidRPr="00735FE4">
        <w:rPr>
          <w:rFonts w:ascii="Garamond" w:hAnsi="Garamond"/>
        </w:rPr>
        <w:t>; and</w:t>
      </w:r>
    </w:p>
    <w:p w14:paraId="1039082C" w14:textId="77777777" w:rsidR="00A8066C" w:rsidRPr="00735FE4" w:rsidRDefault="00A8066C" w:rsidP="00A7440F">
      <w:pPr>
        <w:ind w:left="2880" w:hanging="720"/>
        <w:rPr>
          <w:rFonts w:ascii="Garamond" w:hAnsi="Garamond"/>
        </w:rPr>
      </w:pPr>
    </w:p>
    <w:p w14:paraId="5AD364EF" w14:textId="0B8DA183" w:rsidR="00DD5ABC" w:rsidRDefault="00DD5ABC" w:rsidP="00C669AD">
      <w:pPr>
        <w:ind w:left="2160"/>
        <w:rPr>
          <w:rFonts w:ascii="Garamond" w:hAnsi="Garamond"/>
        </w:rPr>
      </w:pPr>
      <w:r w:rsidRPr="00735FE4">
        <w:rPr>
          <w:rFonts w:ascii="Garamond" w:hAnsi="Garamond"/>
        </w:rPr>
        <w:t>(</w:t>
      </w:r>
      <w:r w:rsidR="00F0368E" w:rsidRPr="00735FE4">
        <w:rPr>
          <w:rFonts w:ascii="Garamond" w:hAnsi="Garamond"/>
        </w:rPr>
        <w:t>c</w:t>
      </w:r>
      <w:r w:rsidRPr="00735FE4">
        <w:rPr>
          <w:rFonts w:ascii="Garamond" w:hAnsi="Garamond"/>
        </w:rPr>
        <w:t>).</w:t>
      </w:r>
      <w:r w:rsidRPr="00735FE4">
        <w:rPr>
          <w:rFonts w:ascii="Garamond" w:hAnsi="Garamond"/>
        </w:rPr>
        <w:tab/>
        <w:t xml:space="preserve">without </w:t>
      </w:r>
      <w:r w:rsidR="00437DF3" w:rsidRPr="00735FE4">
        <w:rPr>
          <w:rFonts w:ascii="Garamond" w:hAnsi="Garamond"/>
        </w:rPr>
        <w:t>assessing witness credibility</w:t>
      </w:r>
      <w:r w:rsidR="00437DF3" w:rsidRPr="00735FE4">
        <w:rPr>
          <w:rFonts w:ascii="Garamond" w:hAnsi="Garamond"/>
          <w:i/>
          <w:iCs/>
        </w:rPr>
        <w:t xml:space="preserve"> </w:t>
      </w:r>
      <w:r w:rsidR="00437DF3" w:rsidRPr="00735FE4">
        <w:rPr>
          <w:rFonts w:ascii="Garamond" w:hAnsi="Garamond"/>
        </w:rPr>
        <w:t xml:space="preserve">or </w:t>
      </w:r>
      <w:r w:rsidRPr="00735FE4">
        <w:rPr>
          <w:rFonts w:ascii="Garamond" w:hAnsi="Garamond"/>
          <w:i/>
          <w:iCs/>
        </w:rPr>
        <w:t>comparatively</w:t>
      </w:r>
      <w:r w:rsidRPr="00735FE4">
        <w:rPr>
          <w:rFonts w:ascii="Garamond" w:hAnsi="Garamond"/>
        </w:rPr>
        <w:t xml:space="preserve"> weighing the evidence.</w:t>
      </w:r>
    </w:p>
    <w:p w14:paraId="00D232CA" w14:textId="77777777" w:rsidR="00A01E8A" w:rsidRDefault="00A01E8A" w:rsidP="00C669AD">
      <w:pPr>
        <w:ind w:left="2160"/>
        <w:rPr>
          <w:rFonts w:ascii="Garamond" w:hAnsi="Garamond"/>
        </w:rPr>
      </w:pPr>
    </w:p>
    <w:p w14:paraId="7A87BADF" w14:textId="359607D0" w:rsidR="00A01E8A" w:rsidRPr="00735FE4" w:rsidRDefault="00A01E8A" w:rsidP="0094582D">
      <w:pPr>
        <w:ind w:left="2880"/>
        <w:rPr>
          <w:rFonts w:ascii="Garamond" w:hAnsi="Garamond"/>
        </w:rPr>
      </w:pPr>
      <w:r w:rsidRPr="00BC23FC">
        <w:rPr>
          <w:rFonts w:ascii="Garamond" w:hAnsi="Garamond"/>
        </w:rPr>
        <w:t>As the book notes</w:t>
      </w:r>
      <w:r>
        <w:rPr>
          <w:rFonts w:ascii="Garamond" w:hAnsi="Garamond"/>
        </w:rPr>
        <w:t xml:space="preserve"> on pages 8</w:t>
      </w:r>
      <w:r w:rsidR="00483068">
        <w:rPr>
          <w:rFonts w:ascii="Garamond" w:hAnsi="Garamond"/>
        </w:rPr>
        <w:t>96</w:t>
      </w:r>
      <w:r>
        <w:rPr>
          <w:rFonts w:ascii="Garamond" w:hAnsi="Garamond"/>
        </w:rPr>
        <w:t xml:space="preserve"> and 8</w:t>
      </w:r>
      <w:r w:rsidR="00F973A0">
        <w:rPr>
          <w:rFonts w:ascii="Garamond" w:hAnsi="Garamond"/>
        </w:rPr>
        <w:t>99–900</w:t>
      </w:r>
      <w:r>
        <w:rPr>
          <w:rFonts w:ascii="Garamond" w:hAnsi="Garamond"/>
        </w:rPr>
        <w:t>, despite language appearing in countless cases that courts are not to weigh the evidence</w:t>
      </w:r>
      <w:r w:rsidR="00696427">
        <w:rPr>
          <w:rFonts w:ascii="Garamond" w:hAnsi="Garamond"/>
        </w:rPr>
        <w:t xml:space="preserve"> on summary judgment</w:t>
      </w:r>
      <w:r>
        <w:rPr>
          <w:rFonts w:ascii="Garamond" w:hAnsi="Garamond"/>
        </w:rPr>
        <w:t xml:space="preserve">, that is what judges often must do when ruling on a motion. After all, they are being asked to </w:t>
      </w:r>
      <w:r w:rsidR="00F21AF6">
        <w:rPr>
          <w:rFonts w:ascii="Garamond" w:hAnsi="Garamond"/>
        </w:rPr>
        <w:t xml:space="preserve">decide </w:t>
      </w:r>
      <w:r>
        <w:rPr>
          <w:rFonts w:ascii="Garamond" w:hAnsi="Garamond"/>
        </w:rPr>
        <w:t>whether</w:t>
      </w:r>
      <w:r w:rsidR="0094582D">
        <w:rPr>
          <w:rFonts w:ascii="Garamond" w:hAnsi="Garamond"/>
        </w:rPr>
        <w:t>, based on the evidence in the record,</w:t>
      </w:r>
      <w:r>
        <w:rPr>
          <w:rFonts w:ascii="Garamond" w:hAnsi="Garamond"/>
        </w:rPr>
        <w:t xml:space="preserve"> a reasonable jury could come to only one conclusion on the material fact </w:t>
      </w:r>
      <w:r w:rsidR="00631AA6">
        <w:rPr>
          <w:rFonts w:ascii="Garamond" w:hAnsi="Garamond"/>
        </w:rPr>
        <w:t xml:space="preserve">(making it eligible for SJ) </w:t>
      </w:r>
      <w:r>
        <w:rPr>
          <w:rFonts w:ascii="Garamond" w:hAnsi="Garamond"/>
        </w:rPr>
        <w:t xml:space="preserve">or </w:t>
      </w:r>
      <w:r w:rsidR="0094582D">
        <w:rPr>
          <w:rFonts w:ascii="Garamond" w:hAnsi="Garamond"/>
        </w:rPr>
        <w:t xml:space="preserve">could conclude in favor of </w:t>
      </w:r>
      <w:r w:rsidR="0039368B">
        <w:rPr>
          <w:rFonts w:ascii="Garamond" w:hAnsi="Garamond"/>
        </w:rPr>
        <w:t xml:space="preserve">either </w:t>
      </w:r>
      <w:r w:rsidR="0094582D">
        <w:rPr>
          <w:rFonts w:ascii="Garamond" w:hAnsi="Garamond"/>
        </w:rPr>
        <w:t xml:space="preserve">party on that </w:t>
      </w:r>
      <w:r w:rsidR="0026471C">
        <w:rPr>
          <w:rFonts w:ascii="Garamond" w:hAnsi="Garamond"/>
        </w:rPr>
        <w:t xml:space="preserve">material </w:t>
      </w:r>
      <w:r w:rsidR="0094582D">
        <w:rPr>
          <w:rFonts w:ascii="Garamond" w:hAnsi="Garamond"/>
        </w:rPr>
        <w:t>fact</w:t>
      </w:r>
      <w:r w:rsidR="00631AA6">
        <w:rPr>
          <w:rFonts w:ascii="Garamond" w:hAnsi="Garamond"/>
        </w:rPr>
        <w:t xml:space="preserve"> (making it ineligible for SJ)</w:t>
      </w:r>
      <w:r>
        <w:rPr>
          <w:rFonts w:ascii="Garamond" w:hAnsi="Garamond"/>
        </w:rPr>
        <w:t>.</w:t>
      </w:r>
    </w:p>
    <w:p w14:paraId="298438BD" w14:textId="2409155D" w:rsidR="004449B1" w:rsidRPr="00735FE4" w:rsidRDefault="004449B1">
      <w:pPr>
        <w:rPr>
          <w:rFonts w:ascii="Garamond" w:hAnsi="Garamond"/>
        </w:rPr>
      </w:pPr>
    </w:p>
    <w:p w14:paraId="26AB176F" w14:textId="77777777" w:rsidR="00EE367F" w:rsidRDefault="00EE367F">
      <w:pPr>
        <w:rPr>
          <w:rFonts w:ascii="Garamond" w:hAnsi="Garamond"/>
        </w:rPr>
      </w:pPr>
      <w:r>
        <w:rPr>
          <w:rFonts w:ascii="Garamond" w:hAnsi="Garamond"/>
        </w:rPr>
        <w:br w:type="page"/>
      </w:r>
    </w:p>
    <w:p w14:paraId="68D9789D" w14:textId="7439E115" w:rsidR="00D63518" w:rsidRPr="00735FE4" w:rsidRDefault="00D63518" w:rsidP="00D63518">
      <w:pPr>
        <w:ind w:left="1440" w:hanging="720"/>
        <w:rPr>
          <w:rFonts w:ascii="Garamond" w:hAnsi="Garamond"/>
        </w:rPr>
      </w:pPr>
      <w:r w:rsidRPr="00735FE4">
        <w:rPr>
          <w:rFonts w:ascii="Garamond" w:hAnsi="Garamond"/>
        </w:rPr>
        <w:lastRenderedPageBreak/>
        <w:t>b.</w:t>
      </w:r>
      <w:r w:rsidRPr="00735FE4">
        <w:rPr>
          <w:rFonts w:ascii="Garamond" w:hAnsi="Garamond"/>
        </w:rPr>
        <w:tab/>
      </w:r>
      <w:r w:rsidR="003E2D85" w:rsidRPr="00077318">
        <w:rPr>
          <w:rFonts w:ascii="Garamond" w:hAnsi="Garamond"/>
          <w:b/>
          <w:bCs/>
        </w:rPr>
        <w:t>B</w:t>
      </w:r>
      <w:r w:rsidR="00130FE3" w:rsidRPr="00077318">
        <w:rPr>
          <w:rFonts w:ascii="Garamond" w:hAnsi="Garamond"/>
          <w:b/>
          <w:bCs/>
        </w:rPr>
        <w:t>ased on the undisputed facts and facts that are not genuinely disputed</w:t>
      </w:r>
      <w:r w:rsidRPr="00077318">
        <w:rPr>
          <w:rFonts w:ascii="Garamond" w:hAnsi="Garamond"/>
          <w:b/>
          <w:bCs/>
        </w:rPr>
        <w:t>,</w:t>
      </w:r>
      <w:r w:rsidR="003E2D85" w:rsidRPr="00077318">
        <w:rPr>
          <w:rFonts w:ascii="Garamond" w:hAnsi="Garamond"/>
          <w:b/>
          <w:bCs/>
        </w:rPr>
        <w:t xml:space="preserve"> a party is </w:t>
      </w:r>
      <w:r w:rsidRPr="00077318">
        <w:rPr>
          <w:rFonts w:ascii="Garamond" w:hAnsi="Garamond"/>
          <w:b/>
          <w:bCs/>
        </w:rPr>
        <w:t>entitled to judgment under the law</w:t>
      </w:r>
      <w:r w:rsidR="00FF77CF" w:rsidRPr="00077318">
        <w:rPr>
          <w:rFonts w:ascii="Garamond" w:hAnsi="Garamond"/>
          <w:b/>
          <w:bCs/>
        </w:rPr>
        <w:t>—this is the legal component</w:t>
      </w:r>
      <w:r w:rsidR="00343B13" w:rsidRPr="00077318">
        <w:rPr>
          <w:rFonts w:ascii="Garamond" w:hAnsi="Garamond"/>
          <w:b/>
          <w:bCs/>
        </w:rPr>
        <w:t xml:space="preserve"> </w:t>
      </w:r>
      <w:r w:rsidR="00CA3E72" w:rsidRPr="00077318">
        <w:rPr>
          <w:rFonts w:ascii="Garamond" w:hAnsi="Garamond"/>
          <w:b/>
          <w:bCs/>
        </w:rPr>
        <w:t xml:space="preserve">(a.k.a. </w:t>
      </w:r>
      <w:r w:rsidR="00624FB4" w:rsidRPr="00077318">
        <w:rPr>
          <w:rFonts w:ascii="Garamond" w:hAnsi="Garamond"/>
          <w:b/>
          <w:bCs/>
        </w:rPr>
        <w:t xml:space="preserve">legal </w:t>
      </w:r>
      <w:r w:rsidR="00343B13" w:rsidRPr="00077318">
        <w:rPr>
          <w:rFonts w:ascii="Garamond" w:hAnsi="Garamond"/>
          <w:b/>
          <w:bCs/>
        </w:rPr>
        <w:t>step</w:t>
      </w:r>
      <w:r w:rsidR="00CA3E72" w:rsidRPr="00077318">
        <w:rPr>
          <w:rFonts w:ascii="Garamond" w:hAnsi="Garamond"/>
          <w:b/>
          <w:bCs/>
        </w:rPr>
        <w:t>)</w:t>
      </w:r>
      <w:r w:rsidR="00FF77CF" w:rsidRPr="00077318">
        <w:rPr>
          <w:rFonts w:ascii="Garamond" w:hAnsi="Garamond"/>
          <w:b/>
          <w:bCs/>
        </w:rPr>
        <w:t>.</w:t>
      </w:r>
    </w:p>
    <w:p w14:paraId="563A1933" w14:textId="0DE59205" w:rsidR="00A409B6" w:rsidRPr="00735FE4" w:rsidRDefault="00A409B6" w:rsidP="00D63518">
      <w:pPr>
        <w:ind w:left="1440" w:hanging="720"/>
        <w:rPr>
          <w:rFonts w:ascii="Garamond" w:hAnsi="Garamond"/>
        </w:rPr>
      </w:pPr>
    </w:p>
    <w:p w14:paraId="298F4E7D" w14:textId="77777777" w:rsidR="00C51D17" w:rsidRPr="00735FE4" w:rsidRDefault="00A409B6" w:rsidP="00CC6AE1">
      <w:pPr>
        <w:ind w:left="2160" w:hanging="720"/>
        <w:rPr>
          <w:rFonts w:ascii="Garamond" w:hAnsi="Garamond"/>
        </w:rPr>
      </w:pPr>
      <w:r w:rsidRPr="00735FE4">
        <w:rPr>
          <w:rFonts w:ascii="Garamond" w:hAnsi="Garamond"/>
        </w:rPr>
        <w:t>i.</w:t>
      </w:r>
      <w:r w:rsidRPr="00735FE4">
        <w:rPr>
          <w:rFonts w:ascii="Garamond" w:hAnsi="Garamond"/>
        </w:rPr>
        <w:tab/>
      </w:r>
      <w:r w:rsidR="00CC6AE1" w:rsidRPr="00735FE4">
        <w:rPr>
          <w:rFonts w:ascii="Garamond" w:hAnsi="Garamond"/>
        </w:rPr>
        <w:t xml:space="preserve">In other words, take the undisputed facts, and the facts that are not genuinely in dispute, </w:t>
      </w:r>
      <w:r w:rsidR="00B97804" w:rsidRPr="00735FE4">
        <w:rPr>
          <w:rFonts w:ascii="Garamond" w:hAnsi="Garamond"/>
        </w:rPr>
        <w:t>and plug them into the elements of a claim or affirmative defense</w:t>
      </w:r>
      <w:r w:rsidR="009E179C" w:rsidRPr="00735FE4">
        <w:rPr>
          <w:rFonts w:ascii="Garamond" w:hAnsi="Garamond"/>
        </w:rPr>
        <w:t xml:space="preserve">. </w:t>
      </w:r>
    </w:p>
    <w:p w14:paraId="43A5A07E" w14:textId="77777777" w:rsidR="00C51D17" w:rsidRPr="00735FE4" w:rsidRDefault="00C51D17" w:rsidP="00CC6AE1">
      <w:pPr>
        <w:ind w:left="2160" w:hanging="720"/>
        <w:rPr>
          <w:rFonts w:ascii="Garamond" w:hAnsi="Garamond"/>
        </w:rPr>
      </w:pPr>
    </w:p>
    <w:p w14:paraId="3B1F9126" w14:textId="304E560A" w:rsidR="00A409B6" w:rsidRPr="00735FE4" w:rsidRDefault="00C51D17" w:rsidP="007E4949">
      <w:pPr>
        <w:ind w:left="2880" w:hanging="720"/>
        <w:rPr>
          <w:rFonts w:ascii="Garamond" w:hAnsi="Garamond"/>
        </w:rPr>
      </w:pPr>
      <w:r w:rsidRPr="00735FE4">
        <w:rPr>
          <w:rFonts w:ascii="Garamond" w:hAnsi="Garamond"/>
        </w:rPr>
        <w:t>(a).</w:t>
      </w:r>
      <w:r w:rsidRPr="00735FE4">
        <w:rPr>
          <w:rFonts w:ascii="Garamond" w:hAnsi="Garamond"/>
        </w:rPr>
        <w:tab/>
      </w:r>
      <w:r w:rsidR="009E179C" w:rsidRPr="00735FE4">
        <w:rPr>
          <w:rFonts w:ascii="Garamond" w:hAnsi="Garamond"/>
        </w:rPr>
        <w:t xml:space="preserve">For example, assume π is injured in an accident by a car driven by ∂ and assume that π sues solely on a theory of negligence per se, </w:t>
      </w:r>
      <w:r w:rsidR="00F86E8F" w:rsidRPr="00735FE4">
        <w:rPr>
          <w:rFonts w:ascii="Garamond" w:hAnsi="Garamond"/>
        </w:rPr>
        <w:t xml:space="preserve">namely </w:t>
      </w:r>
      <w:r w:rsidR="009E179C" w:rsidRPr="00735FE4">
        <w:rPr>
          <w:rFonts w:ascii="Garamond" w:hAnsi="Garamond"/>
        </w:rPr>
        <w:t xml:space="preserve">that ∂ had run a red light at </w:t>
      </w:r>
      <w:r w:rsidR="00EB4DB0" w:rsidRPr="00735FE4">
        <w:rPr>
          <w:rFonts w:ascii="Garamond" w:hAnsi="Garamond"/>
        </w:rPr>
        <w:t xml:space="preserve">a four-way intersection </w:t>
      </w:r>
      <w:r w:rsidR="00B14A54" w:rsidRPr="00735FE4">
        <w:rPr>
          <w:rFonts w:ascii="Garamond" w:hAnsi="Garamond"/>
        </w:rPr>
        <w:t>(</w:t>
      </w:r>
      <w:r w:rsidR="00EB4DB0" w:rsidRPr="00735FE4">
        <w:rPr>
          <w:rFonts w:ascii="Garamond" w:hAnsi="Garamond"/>
        </w:rPr>
        <w:t xml:space="preserve">+) </w:t>
      </w:r>
      <w:r w:rsidR="00F86E8F" w:rsidRPr="00735FE4">
        <w:rPr>
          <w:rFonts w:ascii="Garamond" w:hAnsi="Garamond"/>
        </w:rPr>
        <w:t xml:space="preserve">and </w:t>
      </w:r>
      <w:r w:rsidR="00195EA2" w:rsidRPr="00735FE4">
        <w:rPr>
          <w:rFonts w:ascii="Garamond" w:hAnsi="Garamond"/>
        </w:rPr>
        <w:t xml:space="preserve">thereby </w:t>
      </w:r>
      <w:r w:rsidR="00F86E8F" w:rsidRPr="00735FE4">
        <w:rPr>
          <w:rFonts w:ascii="Garamond" w:hAnsi="Garamond"/>
        </w:rPr>
        <w:t xml:space="preserve">violated a statute. </w:t>
      </w:r>
      <w:r w:rsidR="00944C45" w:rsidRPr="00735FE4">
        <w:rPr>
          <w:rFonts w:ascii="Garamond" w:hAnsi="Garamond"/>
        </w:rPr>
        <w:t>Thus, o</w:t>
      </w:r>
      <w:r w:rsidR="001E3310" w:rsidRPr="00735FE4">
        <w:rPr>
          <w:rFonts w:ascii="Garamond" w:hAnsi="Garamond"/>
        </w:rPr>
        <w:t xml:space="preserve">ne of the material facts in the case is whether ∂ </w:t>
      </w:r>
      <w:r w:rsidR="00195EA2" w:rsidRPr="00735FE4">
        <w:rPr>
          <w:rFonts w:ascii="Garamond" w:hAnsi="Garamond"/>
        </w:rPr>
        <w:t xml:space="preserve">actually </w:t>
      </w:r>
      <w:r w:rsidR="001E3310" w:rsidRPr="00735FE4">
        <w:rPr>
          <w:rFonts w:ascii="Garamond" w:hAnsi="Garamond"/>
        </w:rPr>
        <w:t>ran a red light.</w:t>
      </w:r>
      <w:r w:rsidR="00944C45" w:rsidRPr="00735FE4">
        <w:rPr>
          <w:rFonts w:ascii="Garamond" w:hAnsi="Garamond"/>
        </w:rPr>
        <w:t xml:space="preserve"> If the ∂’s light was green or yellow then the ∂ will not have violated the statute</w:t>
      </w:r>
      <w:r w:rsidR="00DB1492" w:rsidRPr="00735FE4">
        <w:rPr>
          <w:rFonts w:ascii="Garamond" w:hAnsi="Garamond"/>
        </w:rPr>
        <w:t xml:space="preserve">, the ∂ will not have acted negligently, and the π’s </w:t>
      </w:r>
      <w:r w:rsidR="00157120" w:rsidRPr="00735FE4">
        <w:rPr>
          <w:rFonts w:ascii="Garamond" w:hAnsi="Garamond"/>
        </w:rPr>
        <w:t xml:space="preserve">negligence per se </w:t>
      </w:r>
      <w:r w:rsidR="00DB1492" w:rsidRPr="00735FE4">
        <w:rPr>
          <w:rFonts w:ascii="Garamond" w:hAnsi="Garamond"/>
        </w:rPr>
        <w:t>claim will fail</w:t>
      </w:r>
      <w:r w:rsidR="00944C45" w:rsidRPr="00735FE4">
        <w:rPr>
          <w:rFonts w:ascii="Garamond" w:hAnsi="Garamond"/>
        </w:rPr>
        <w:t>.</w:t>
      </w:r>
      <w:r w:rsidR="00EB4DB0" w:rsidRPr="00735FE4">
        <w:rPr>
          <w:rFonts w:ascii="Garamond" w:hAnsi="Garamond"/>
        </w:rPr>
        <w:t xml:space="preserve"> During discovery, the parties depose each other. In </w:t>
      </w:r>
      <w:r w:rsidR="00E96B37" w:rsidRPr="00735FE4">
        <w:rPr>
          <w:rFonts w:ascii="Garamond" w:hAnsi="Garamond"/>
        </w:rPr>
        <w:t xml:space="preserve">her </w:t>
      </w:r>
      <w:r w:rsidR="00EB4DB0" w:rsidRPr="00735FE4">
        <w:rPr>
          <w:rFonts w:ascii="Garamond" w:hAnsi="Garamond"/>
        </w:rPr>
        <w:t xml:space="preserve">deposition, π testifies that </w:t>
      </w:r>
      <w:r w:rsidR="00E96B37" w:rsidRPr="00735FE4">
        <w:rPr>
          <w:rFonts w:ascii="Garamond" w:hAnsi="Garamond"/>
        </w:rPr>
        <w:t xml:space="preserve">her </w:t>
      </w:r>
      <w:r w:rsidR="00EB4DB0" w:rsidRPr="00735FE4">
        <w:rPr>
          <w:rFonts w:ascii="Garamond" w:hAnsi="Garamond"/>
        </w:rPr>
        <w:t xml:space="preserve">light </w:t>
      </w:r>
      <w:r w:rsidR="00E96B37" w:rsidRPr="00735FE4">
        <w:rPr>
          <w:rFonts w:ascii="Garamond" w:hAnsi="Garamond"/>
        </w:rPr>
        <w:t xml:space="preserve">at the intersection </w:t>
      </w:r>
      <w:r w:rsidR="00EB4DB0" w:rsidRPr="00735FE4">
        <w:rPr>
          <w:rFonts w:ascii="Garamond" w:hAnsi="Garamond"/>
        </w:rPr>
        <w:t>was green</w:t>
      </w:r>
      <w:r w:rsidR="00E96B37" w:rsidRPr="00735FE4">
        <w:rPr>
          <w:rFonts w:ascii="Garamond" w:hAnsi="Garamond"/>
        </w:rPr>
        <w:t xml:space="preserve"> and that therefore the ∂’s light must have been red. The ∂ in his deposition states that his light was green. If this was </w:t>
      </w:r>
      <w:r w:rsidR="00BB41CF" w:rsidRPr="00735FE4">
        <w:rPr>
          <w:rFonts w:ascii="Garamond" w:hAnsi="Garamond"/>
        </w:rPr>
        <w:t xml:space="preserve">the only </w:t>
      </w:r>
      <w:r w:rsidR="00E96B37" w:rsidRPr="00735FE4">
        <w:rPr>
          <w:rFonts w:ascii="Garamond" w:hAnsi="Garamond"/>
        </w:rPr>
        <w:t xml:space="preserve">evidence available at summary judgment then </w:t>
      </w:r>
      <w:r w:rsidR="00BB41CF" w:rsidRPr="00735FE4">
        <w:rPr>
          <w:rFonts w:ascii="Garamond" w:hAnsi="Garamond"/>
        </w:rPr>
        <w:t xml:space="preserve">the court would deny </w:t>
      </w:r>
      <w:r w:rsidR="00A730CA" w:rsidRPr="00735FE4">
        <w:rPr>
          <w:rFonts w:ascii="Garamond" w:hAnsi="Garamond"/>
        </w:rPr>
        <w:t>the ∂’s motion for summary judgment</w:t>
      </w:r>
      <w:r w:rsidR="00E96B37" w:rsidRPr="00735FE4">
        <w:rPr>
          <w:rFonts w:ascii="Garamond" w:hAnsi="Garamond"/>
        </w:rPr>
        <w:t>.</w:t>
      </w:r>
      <w:r w:rsidR="00857F73" w:rsidRPr="00735FE4">
        <w:rPr>
          <w:rFonts w:ascii="Garamond" w:hAnsi="Garamond"/>
        </w:rPr>
        <w:t xml:space="preserve"> </w:t>
      </w:r>
      <w:r w:rsidR="00290ADE" w:rsidRPr="00735FE4">
        <w:rPr>
          <w:rFonts w:ascii="Garamond" w:hAnsi="Garamond"/>
        </w:rPr>
        <w:t xml:space="preserve">Reasonable jurors could conclude based on </w:t>
      </w:r>
      <w:r w:rsidR="004A7C57" w:rsidRPr="00735FE4">
        <w:rPr>
          <w:rFonts w:ascii="Garamond" w:hAnsi="Garamond"/>
        </w:rPr>
        <w:t xml:space="preserve">the </w:t>
      </w:r>
      <w:r w:rsidR="00290ADE" w:rsidRPr="00735FE4">
        <w:rPr>
          <w:rFonts w:ascii="Garamond" w:hAnsi="Garamond"/>
        </w:rPr>
        <w:t>evidence that the ∂’s light was either red or green.</w:t>
      </w:r>
      <w:r w:rsidR="00797F09" w:rsidRPr="00735FE4">
        <w:rPr>
          <w:rFonts w:ascii="Garamond" w:hAnsi="Garamond"/>
        </w:rPr>
        <w:t xml:space="preserve"> </w:t>
      </w:r>
      <w:r w:rsidR="002C4A9A">
        <w:rPr>
          <w:rFonts w:ascii="Garamond" w:hAnsi="Garamond"/>
        </w:rPr>
        <w:t xml:space="preserve">It really boils down to witness credibility. </w:t>
      </w:r>
      <w:r w:rsidR="00797F09" w:rsidRPr="00735FE4">
        <w:rPr>
          <w:rFonts w:ascii="Garamond" w:hAnsi="Garamond"/>
        </w:rPr>
        <w:t xml:space="preserve">Now assume that ∂ </w:t>
      </w:r>
      <w:r w:rsidR="00DA58D6" w:rsidRPr="00735FE4">
        <w:rPr>
          <w:rFonts w:ascii="Garamond" w:hAnsi="Garamond"/>
        </w:rPr>
        <w:t xml:space="preserve">had </w:t>
      </w:r>
      <w:r w:rsidR="00797F09" w:rsidRPr="00735FE4">
        <w:rPr>
          <w:rFonts w:ascii="Garamond" w:hAnsi="Garamond"/>
        </w:rPr>
        <w:t>issue</w:t>
      </w:r>
      <w:r w:rsidR="00DA58D6" w:rsidRPr="00735FE4">
        <w:rPr>
          <w:rFonts w:ascii="Garamond" w:hAnsi="Garamond"/>
        </w:rPr>
        <w:t>d</w:t>
      </w:r>
      <w:r w:rsidR="00797F09" w:rsidRPr="00735FE4">
        <w:rPr>
          <w:rFonts w:ascii="Garamond" w:hAnsi="Garamond"/>
        </w:rPr>
        <w:t xml:space="preserve"> a third-party subpoena to two liquor stores </w:t>
      </w:r>
      <w:r w:rsidR="00E41AAE" w:rsidRPr="00735FE4">
        <w:rPr>
          <w:rFonts w:ascii="Garamond" w:hAnsi="Garamond"/>
        </w:rPr>
        <w:t xml:space="preserve">operating </w:t>
      </w:r>
      <w:r w:rsidR="00797F09" w:rsidRPr="00735FE4">
        <w:rPr>
          <w:rFonts w:ascii="Garamond" w:hAnsi="Garamond"/>
        </w:rPr>
        <w:t>on either corner of the intersection. Both have cameras showing the intersection lights</w:t>
      </w:r>
      <w:r w:rsidR="00615537" w:rsidRPr="00735FE4">
        <w:rPr>
          <w:rFonts w:ascii="Garamond" w:hAnsi="Garamond"/>
        </w:rPr>
        <w:t xml:space="preserve"> and</w:t>
      </w:r>
      <w:r w:rsidR="00797F09" w:rsidRPr="00735FE4">
        <w:rPr>
          <w:rFonts w:ascii="Garamond" w:hAnsi="Garamond"/>
        </w:rPr>
        <w:t xml:space="preserve"> </w:t>
      </w:r>
      <w:r w:rsidR="00615537" w:rsidRPr="00735FE4">
        <w:rPr>
          <w:rFonts w:ascii="Garamond" w:hAnsi="Garamond"/>
        </w:rPr>
        <w:t xml:space="preserve">both </w:t>
      </w:r>
      <w:r w:rsidR="00156CB4" w:rsidRPr="00735FE4">
        <w:rPr>
          <w:rFonts w:ascii="Garamond" w:hAnsi="Garamond"/>
        </w:rPr>
        <w:t xml:space="preserve">videos </w:t>
      </w:r>
      <w:r w:rsidR="00323E1D" w:rsidRPr="00735FE4">
        <w:rPr>
          <w:rFonts w:ascii="Garamond" w:hAnsi="Garamond"/>
        </w:rPr>
        <w:t xml:space="preserve">clearly </w:t>
      </w:r>
      <w:r w:rsidR="00156CB4" w:rsidRPr="00735FE4">
        <w:rPr>
          <w:rFonts w:ascii="Garamond" w:hAnsi="Garamond"/>
        </w:rPr>
        <w:t>show the accident and that</w:t>
      </w:r>
      <w:r w:rsidR="005B4904" w:rsidRPr="00735FE4">
        <w:rPr>
          <w:rFonts w:ascii="Garamond" w:hAnsi="Garamond"/>
        </w:rPr>
        <w:t>,</w:t>
      </w:r>
      <w:r w:rsidR="00156CB4" w:rsidRPr="00735FE4">
        <w:rPr>
          <w:rFonts w:ascii="Garamond" w:hAnsi="Garamond"/>
        </w:rPr>
        <w:t xml:space="preserve"> oddly</w:t>
      </w:r>
      <w:r w:rsidR="005B4904" w:rsidRPr="00735FE4">
        <w:rPr>
          <w:rFonts w:ascii="Garamond" w:hAnsi="Garamond"/>
        </w:rPr>
        <w:t>,</w:t>
      </w:r>
      <w:r w:rsidR="00156CB4" w:rsidRPr="00735FE4">
        <w:rPr>
          <w:rFonts w:ascii="Garamond" w:hAnsi="Garamond"/>
        </w:rPr>
        <w:t xml:space="preserve"> both π and ∂ had green lights</w:t>
      </w:r>
      <w:r w:rsidR="00645166" w:rsidRPr="00735FE4">
        <w:rPr>
          <w:rFonts w:ascii="Garamond" w:hAnsi="Garamond"/>
        </w:rPr>
        <w:t xml:space="preserve"> at the time of the collision</w:t>
      </w:r>
      <w:r w:rsidR="00156CB4" w:rsidRPr="00735FE4">
        <w:rPr>
          <w:rFonts w:ascii="Garamond" w:hAnsi="Garamond"/>
        </w:rPr>
        <w:t>.</w:t>
      </w:r>
      <w:r w:rsidR="00645166" w:rsidRPr="00735FE4">
        <w:rPr>
          <w:rFonts w:ascii="Garamond" w:hAnsi="Garamond"/>
        </w:rPr>
        <w:t xml:space="preserve"> </w:t>
      </w:r>
      <w:r w:rsidR="00323E1D" w:rsidRPr="00735FE4">
        <w:rPr>
          <w:rFonts w:ascii="Garamond" w:hAnsi="Garamond"/>
        </w:rPr>
        <w:t xml:space="preserve">There </w:t>
      </w:r>
      <w:r w:rsidR="00F411FA">
        <w:rPr>
          <w:rFonts w:ascii="Garamond" w:hAnsi="Garamond"/>
        </w:rPr>
        <w:t xml:space="preserve">was </w:t>
      </w:r>
      <w:r w:rsidR="00323E1D" w:rsidRPr="00735FE4">
        <w:rPr>
          <w:rFonts w:ascii="Garamond" w:hAnsi="Garamond"/>
        </w:rPr>
        <w:t>a glitch with the traffic light system</w:t>
      </w:r>
      <w:r w:rsidR="00C4212B">
        <w:rPr>
          <w:rFonts w:ascii="Garamond" w:hAnsi="Garamond"/>
        </w:rPr>
        <w:t>, leading to conflicting gree</w:t>
      </w:r>
      <w:r w:rsidR="007029AB">
        <w:rPr>
          <w:rFonts w:ascii="Garamond" w:hAnsi="Garamond"/>
        </w:rPr>
        <w:t>n</w:t>
      </w:r>
      <w:r w:rsidR="00C4212B">
        <w:rPr>
          <w:rFonts w:ascii="Garamond" w:hAnsi="Garamond"/>
        </w:rPr>
        <w:t xml:space="preserve"> lights</w:t>
      </w:r>
      <w:r w:rsidR="00323E1D" w:rsidRPr="00735FE4">
        <w:rPr>
          <w:rFonts w:ascii="Garamond" w:hAnsi="Garamond"/>
        </w:rPr>
        <w:t xml:space="preserve">. </w:t>
      </w:r>
      <w:r w:rsidR="00CE70F3" w:rsidRPr="00735FE4">
        <w:rPr>
          <w:rFonts w:ascii="Garamond" w:hAnsi="Garamond"/>
        </w:rPr>
        <w:t xml:space="preserve">Could a reasonable juror conclude that ∂’s light was red, as π asserted? I don’t think so. So the judge would treat the ∂’s light as being green, and then would enter summary judgment against the π on her negligence claim. And because that is the only claim in the lawsuit, this is summary judgment in the broadest sense. </w:t>
      </w:r>
      <w:r w:rsidR="007E4949">
        <w:rPr>
          <w:rFonts w:ascii="Garamond" w:hAnsi="Garamond"/>
        </w:rPr>
        <w:t xml:space="preserve">After issuing an order granting the </w:t>
      </w:r>
      <w:r w:rsidR="006B3455" w:rsidRPr="00735FE4">
        <w:rPr>
          <w:rFonts w:ascii="Garamond" w:hAnsi="Garamond"/>
        </w:rPr>
        <w:t>∂</w:t>
      </w:r>
      <w:r w:rsidR="00D34E55" w:rsidRPr="00735FE4">
        <w:rPr>
          <w:rFonts w:ascii="Garamond" w:hAnsi="Garamond"/>
        </w:rPr>
        <w:t xml:space="preserve">’s motion for </w:t>
      </w:r>
      <w:r w:rsidR="005403D3" w:rsidRPr="00735FE4">
        <w:rPr>
          <w:rFonts w:ascii="Garamond" w:hAnsi="Garamond"/>
        </w:rPr>
        <w:t xml:space="preserve">summary judgment, the court will file a separate </w:t>
      </w:r>
      <w:r w:rsidR="004630D3" w:rsidRPr="00735FE4">
        <w:rPr>
          <w:rFonts w:ascii="Garamond" w:hAnsi="Garamond"/>
        </w:rPr>
        <w:t xml:space="preserve">document </w:t>
      </w:r>
      <w:r w:rsidR="00951B04">
        <w:rPr>
          <w:rFonts w:ascii="Garamond" w:hAnsi="Garamond"/>
        </w:rPr>
        <w:t xml:space="preserve">in the docket </w:t>
      </w:r>
      <w:r w:rsidR="005403D3" w:rsidRPr="00735FE4">
        <w:rPr>
          <w:rFonts w:ascii="Garamond" w:hAnsi="Garamond"/>
        </w:rPr>
        <w:t xml:space="preserve">called a </w:t>
      </w:r>
      <w:r w:rsidR="00932EBE" w:rsidRPr="00735FE4">
        <w:rPr>
          <w:rFonts w:ascii="Garamond" w:hAnsi="Garamond"/>
        </w:rPr>
        <w:t>“</w:t>
      </w:r>
      <w:r w:rsidR="005403D3" w:rsidRPr="00735FE4">
        <w:rPr>
          <w:rFonts w:ascii="Garamond" w:hAnsi="Garamond"/>
        </w:rPr>
        <w:t>final judgment</w:t>
      </w:r>
      <w:r w:rsidR="00932EBE" w:rsidRPr="00735FE4">
        <w:rPr>
          <w:rFonts w:ascii="Garamond" w:hAnsi="Garamond"/>
        </w:rPr>
        <w:t>”</w:t>
      </w:r>
      <w:r w:rsidR="005403D3" w:rsidRPr="00735FE4">
        <w:rPr>
          <w:rFonts w:ascii="Garamond" w:hAnsi="Garamond"/>
        </w:rPr>
        <w:t xml:space="preserve"> </w:t>
      </w:r>
      <w:r w:rsidR="00F942AE" w:rsidRPr="00735FE4">
        <w:rPr>
          <w:rFonts w:ascii="Garamond" w:hAnsi="Garamond"/>
        </w:rPr>
        <w:t>against the π</w:t>
      </w:r>
      <w:r w:rsidR="003E0F6D" w:rsidRPr="00735FE4">
        <w:rPr>
          <w:rFonts w:ascii="Garamond" w:hAnsi="Garamond"/>
        </w:rPr>
        <w:t>.</w:t>
      </w:r>
    </w:p>
    <w:p w14:paraId="72722CDB" w14:textId="77777777" w:rsidR="00273E5A" w:rsidRPr="00735FE4" w:rsidRDefault="00273E5A" w:rsidP="00C51D17">
      <w:pPr>
        <w:ind w:left="2880" w:hanging="720"/>
        <w:rPr>
          <w:rFonts w:ascii="Garamond" w:hAnsi="Garamond"/>
        </w:rPr>
      </w:pPr>
    </w:p>
    <w:p w14:paraId="42AA9B5D" w14:textId="4498A5DD" w:rsidR="00273E5A" w:rsidRPr="00735FE4" w:rsidRDefault="00273E5A" w:rsidP="00F351B8">
      <w:pPr>
        <w:ind w:left="2880" w:hanging="720"/>
        <w:rPr>
          <w:rFonts w:ascii="Garamond" w:hAnsi="Garamond"/>
        </w:rPr>
      </w:pPr>
      <w:r w:rsidRPr="00735FE4">
        <w:rPr>
          <w:rFonts w:ascii="Garamond" w:hAnsi="Garamond"/>
        </w:rPr>
        <w:t>(b).</w:t>
      </w:r>
      <w:r w:rsidRPr="00735FE4">
        <w:rPr>
          <w:rFonts w:ascii="Garamond" w:hAnsi="Garamond"/>
        </w:rPr>
        <w:tab/>
        <w:t>Sometimes all the work on a summary-judgment motion is done on the legal component</w:t>
      </w:r>
      <w:r w:rsidR="00035902" w:rsidRPr="00735FE4">
        <w:rPr>
          <w:rFonts w:ascii="Garamond" w:hAnsi="Garamond"/>
        </w:rPr>
        <w:t xml:space="preserve">. For example, assume that after the parties exchange discovery </w:t>
      </w:r>
      <w:r w:rsidR="008A2434" w:rsidRPr="00735FE4">
        <w:rPr>
          <w:rFonts w:ascii="Garamond" w:hAnsi="Garamond"/>
        </w:rPr>
        <w:t xml:space="preserve">in a personal-injury action that </w:t>
      </w:r>
      <w:r w:rsidR="00035902" w:rsidRPr="00735FE4">
        <w:rPr>
          <w:rFonts w:ascii="Garamond" w:hAnsi="Garamond"/>
        </w:rPr>
        <w:t xml:space="preserve">they </w:t>
      </w:r>
      <w:r w:rsidR="00D66A98" w:rsidRPr="00735FE4">
        <w:rPr>
          <w:rFonts w:ascii="Garamond" w:hAnsi="Garamond"/>
        </w:rPr>
        <w:t xml:space="preserve">end up agreeing </w:t>
      </w:r>
      <w:r w:rsidR="00035902" w:rsidRPr="00735FE4">
        <w:rPr>
          <w:rFonts w:ascii="Garamond" w:hAnsi="Garamond"/>
        </w:rPr>
        <w:t xml:space="preserve">on all the material facts, meaning that the material facts are undisputed. </w:t>
      </w:r>
      <w:r w:rsidR="008A2434" w:rsidRPr="00735FE4">
        <w:rPr>
          <w:rFonts w:ascii="Garamond" w:hAnsi="Garamond"/>
        </w:rPr>
        <w:t xml:space="preserve">Assume also that both parties agree that the ∂ acted recklessly but did not act intentionally. </w:t>
      </w:r>
      <w:r w:rsidR="00400202" w:rsidRPr="00735FE4">
        <w:rPr>
          <w:rFonts w:ascii="Garamond" w:hAnsi="Garamond"/>
        </w:rPr>
        <w:t xml:space="preserve">This is the crux of the matter. If the law requires intent for the π’s tort claim then the ∂ wins, but if recklessness suffices then the π wins. </w:t>
      </w:r>
      <w:r w:rsidR="00892F91" w:rsidRPr="00735FE4">
        <w:rPr>
          <w:rFonts w:ascii="Garamond" w:hAnsi="Garamond"/>
        </w:rPr>
        <w:t xml:space="preserve">The </w:t>
      </w:r>
      <w:r w:rsidR="003C61AD" w:rsidRPr="00735FE4">
        <w:rPr>
          <w:rFonts w:ascii="Garamond" w:hAnsi="Garamond"/>
        </w:rPr>
        <w:t>parties file cross motions for summary judgment on what is essentially a purely legal issue.</w:t>
      </w:r>
      <w:r w:rsidR="00F351B8" w:rsidRPr="00735FE4">
        <w:rPr>
          <w:rFonts w:ascii="Garamond" w:hAnsi="Garamond"/>
        </w:rPr>
        <w:t xml:space="preserve"> </w:t>
      </w:r>
      <w:r w:rsidR="00610269" w:rsidRPr="00735FE4">
        <w:rPr>
          <w:rFonts w:ascii="Garamond" w:hAnsi="Garamond"/>
        </w:rPr>
        <w:t xml:space="preserve">(“Cross motions” means that ∂ files a summary-judgment motion and π files a summary-judgment motion.) </w:t>
      </w:r>
      <w:r w:rsidR="00860F6C" w:rsidRPr="00735FE4">
        <w:rPr>
          <w:rFonts w:ascii="Garamond" w:hAnsi="Garamond"/>
        </w:rPr>
        <w:t>The judge will decide th</w:t>
      </w:r>
      <w:r w:rsidR="002B0E49" w:rsidRPr="00735FE4">
        <w:rPr>
          <w:rFonts w:ascii="Garamond" w:hAnsi="Garamond"/>
        </w:rPr>
        <w:t>e</w:t>
      </w:r>
      <w:r w:rsidR="00860F6C" w:rsidRPr="00735FE4">
        <w:rPr>
          <w:rFonts w:ascii="Garamond" w:hAnsi="Garamond"/>
        </w:rPr>
        <w:t xml:space="preserve"> issue of law</w:t>
      </w:r>
      <w:r w:rsidR="002B0E49" w:rsidRPr="00735FE4">
        <w:rPr>
          <w:rFonts w:ascii="Garamond" w:hAnsi="Garamond"/>
        </w:rPr>
        <w:t xml:space="preserve"> and</w:t>
      </w:r>
      <w:r w:rsidR="007A2E57" w:rsidRPr="00735FE4">
        <w:rPr>
          <w:rFonts w:ascii="Garamond" w:hAnsi="Garamond"/>
        </w:rPr>
        <w:t xml:space="preserve"> then take the undisputed facts and plug them into the law.</w:t>
      </w:r>
      <w:r w:rsidR="00FD440B" w:rsidRPr="00735FE4">
        <w:rPr>
          <w:rFonts w:ascii="Garamond" w:hAnsi="Garamond"/>
        </w:rPr>
        <w:t xml:space="preserve"> If recklessness suffices, the court will grant the π’s motion and deny the ∂’s motion. But if only intent suffices, then she will grant the ∂’s motion and deny the π’s.</w:t>
      </w:r>
    </w:p>
    <w:p w14:paraId="124D0E2A" w14:textId="312515C9" w:rsidR="00912646" w:rsidRPr="00735FE4" w:rsidRDefault="00912646" w:rsidP="00D63518">
      <w:pPr>
        <w:ind w:left="1440" w:hanging="720"/>
        <w:rPr>
          <w:rFonts w:ascii="Garamond" w:hAnsi="Garamond"/>
        </w:rPr>
      </w:pPr>
    </w:p>
    <w:p w14:paraId="2E2764A6" w14:textId="3C07C2A2" w:rsidR="00B35BA5" w:rsidRPr="00735FE4" w:rsidRDefault="00912646" w:rsidP="00B35BA5">
      <w:pPr>
        <w:ind w:left="2160" w:hanging="720"/>
        <w:rPr>
          <w:rFonts w:ascii="Garamond" w:hAnsi="Garamond"/>
        </w:rPr>
      </w:pPr>
      <w:r w:rsidRPr="00735FE4">
        <w:rPr>
          <w:rFonts w:ascii="Garamond" w:hAnsi="Garamond"/>
        </w:rPr>
        <w:t>i</w:t>
      </w:r>
      <w:r w:rsidR="00A409B6" w:rsidRPr="00735FE4">
        <w:rPr>
          <w:rFonts w:ascii="Garamond" w:hAnsi="Garamond"/>
        </w:rPr>
        <w:t>i</w:t>
      </w:r>
      <w:r w:rsidRPr="00735FE4">
        <w:rPr>
          <w:rFonts w:ascii="Garamond" w:hAnsi="Garamond"/>
        </w:rPr>
        <w:t>.</w:t>
      </w:r>
      <w:r w:rsidRPr="00735FE4">
        <w:rPr>
          <w:rFonts w:ascii="Garamond" w:hAnsi="Garamond"/>
        </w:rPr>
        <w:tab/>
      </w:r>
      <w:r w:rsidR="00095C94" w:rsidRPr="00735FE4">
        <w:rPr>
          <w:rFonts w:ascii="Garamond" w:hAnsi="Garamond"/>
        </w:rPr>
        <w:t>Partial</w:t>
      </w:r>
      <w:r w:rsidR="00001D3E" w:rsidRPr="00735FE4">
        <w:rPr>
          <w:rFonts w:ascii="Garamond" w:hAnsi="Garamond"/>
        </w:rPr>
        <w:t xml:space="preserve"> Summary Judgment</w:t>
      </w:r>
      <w:r w:rsidR="00095C94" w:rsidRPr="00735FE4">
        <w:rPr>
          <w:rFonts w:ascii="Garamond" w:hAnsi="Garamond"/>
        </w:rPr>
        <w:t xml:space="preserve">: </w:t>
      </w:r>
      <w:r w:rsidRPr="00735FE4">
        <w:rPr>
          <w:rFonts w:ascii="Garamond" w:hAnsi="Garamond"/>
        </w:rPr>
        <w:t xml:space="preserve">Note that not all motions for summary judgment seek </w:t>
      </w:r>
      <w:r w:rsidR="00620F1E" w:rsidRPr="00735FE4">
        <w:rPr>
          <w:rFonts w:ascii="Garamond" w:hAnsi="Garamond"/>
        </w:rPr>
        <w:t>“</w:t>
      </w:r>
      <w:r w:rsidRPr="00735FE4">
        <w:rPr>
          <w:rFonts w:ascii="Garamond" w:hAnsi="Garamond"/>
        </w:rPr>
        <w:t>judgment</w:t>
      </w:r>
      <w:r w:rsidR="00620F1E" w:rsidRPr="00735FE4">
        <w:rPr>
          <w:rFonts w:ascii="Garamond" w:hAnsi="Garamond"/>
        </w:rPr>
        <w:t>”</w:t>
      </w:r>
      <w:r w:rsidRPr="00735FE4">
        <w:rPr>
          <w:rFonts w:ascii="Garamond" w:hAnsi="Garamond"/>
        </w:rPr>
        <w:t xml:space="preserve"> on a whole lawsuit</w:t>
      </w:r>
      <w:r w:rsidR="00095C94" w:rsidRPr="00735FE4">
        <w:rPr>
          <w:rFonts w:ascii="Garamond" w:hAnsi="Garamond"/>
        </w:rPr>
        <w:t>.</w:t>
      </w:r>
      <w:r w:rsidR="00A53BEF" w:rsidRPr="00735FE4">
        <w:rPr>
          <w:rFonts w:ascii="Garamond" w:hAnsi="Garamond"/>
        </w:rPr>
        <w:t xml:space="preserve"> </w:t>
      </w:r>
      <w:r w:rsidR="00F41E08" w:rsidRPr="00735FE4">
        <w:rPr>
          <w:rFonts w:ascii="Garamond" w:hAnsi="Garamond"/>
        </w:rPr>
        <w:t xml:space="preserve">If a ∂ seeks summary judgment on </w:t>
      </w:r>
      <w:r w:rsidR="001A6712" w:rsidRPr="00735FE4">
        <w:rPr>
          <w:rFonts w:ascii="Garamond" w:hAnsi="Garamond"/>
        </w:rPr>
        <w:t>all</w:t>
      </w:r>
      <w:r w:rsidR="00F41E08" w:rsidRPr="00735FE4">
        <w:rPr>
          <w:rFonts w:ascii="Garamond" w:hAnsi="Garamond"/>
        </w:rPr>
        <w:t xml:space="preserve"> </w:t>
      </w:r>
      <w:r w:rsidR="004F656F" w:rsidRPr="00735FE4">
        <w:rPr>
          <w:rFonts w:ascii="Garamond" w:hAnsi="Garamond"/>
        </w:rPr>
        <w:t xml:space="preserve">of </w:t>
      </w:r>
      <w:r w:rsidR="00F41E08" w:rsidRPr="00735FE4">
        <w:rPr>
          <w:rFonts w:ascii="Garamond" w:hAnsi="Garamond"/>
        </w:rPr>
        <w:t xml:space="preserve">π’s claims, then that certainly is seeking summary judgment in the broadest sense. But if a ∂ </w:t>
      </w:r>
      <w:r w:rsidR="00F41E08" w:rsidRPr="00735FE4">
        <w:rPr>
          <w:rFonts w:ascii="Garamond" w:hAnsi="Garamond"/>
        </w:rPr>
        <w:lastRenderedPageBreak/>
        <w:t xml:space="preserve">seeks summary judgment on only a few of the π’s claims, then strictly speaking that is partial summary judgment, as there is still something left to do. And if a π seeks summary judgment on all her claims, </w:t>
      </w:r>
      <w:r w:rsidR="004D7041" w:rsidRPr="00735FE4">
        <w:rPr>
          <w:rFonts w:ascii="Garamond" w:hAnsi="Garamond"/>
        </w:rPr>
        <w:t>we may call it summary judgment or partial summary judgment</w:t>
      </w:r>
      <w:r w:rsidR="00410FD4" w:rsidRPr="00735FE4">
        <w:rPr>
          <w:rFonts w:ascii="Garamond" w:hAnsi="Garamond"/>
        </w:rPr>
        <w:t xml:space="preserve"> depending on the circumstances. </w:t>
      </w:r>
      <w:r w:rsidR="00430CFC" w:rsidRPr="00735FE4">
        <w:rPr>
          <w:rFonts w:ascii="Garamond" w:hAnsi="Garamond"/>
        </w:rPr>
        <w:t xml:space="preserve">If a π seeks summary judgment solely on </w:t>
      </w:r>
      <w:r w:rsidR="00B35BA5" w:rsidRPr="00735FE4">
        <w:rPr>
          <w:rFonts w:ascii="Garamond" w:hAnsi="Garamond"/>
        </w:rPr>
        <w:t xml:space="preserve">liability on </w:t>
      </w:r>
      <w:r w:rsidR="00430CFC" w:rsidRPr="00735FE4">
        <w:rPr>
          <w:rFonts w:ascii="Garamond" w:hAnsi="Garamond"/>
        </w:rPr>
        <w:t xml:space="preserve">her claims, and </w:t>
      </w:r>
      <w:r w:rsidR="005C0615" w:rsidRPr="00735FE4">
        <w:rPr>
          <w:rFonts w:ascii="Garamond" w:hAnsi="Garamond"/>
        </w:rPr>
        <w:t xml:space="preserve">the </w:t>
      </w:r>
      <w:r w:rsidR="00430CFC" w:rsidRPr="00735FE4">
        <w:rPr>
          <w:rFonts w:ascii="Garamond" w:hAnsi="Garamond"/>
        </w:rPr>
        <w:t>amount of damages remains in play, then that is partial summary judgment. But if a π seeks summary judgment on liability</w:t>
      </w:r>
      <w:r w:rsidR="005C0615" w:rsidRPr="00735FE4">
        <w:rPr>
          <w:rFonts w:ascii="Garamond" w:hAnsi="Garamond"/>
        </w:rPr>
        <w:t xml:space="preserve"> </w:t>
      </w:r>
      <w:r w:rsidR="005C0615" w:rsidRPr="00735FE4">
        <w:rPr>
          <w:rFonts w:ascii="Garamond" w:hAnsi="Garamond"/>
          <w:i/>
          <w:iCs/>
        </w:rPr>
        <w:t>and</w:t>
      </w:r>
      <w:r w:rsidR="005C0615" w:rsidRPr="00735FE4">
        <w:rPr>
          <w:rFonts w:ascii="Garamond" w:hAnsi="Garamond"/>
        </w:rPr>
        <w:t xml:space="preserve"> the </w:t>
      </w:r>
      <w:r w:rsidR="007651F1" w:rsidRPr="00735FE4">
        <w:rPr>
          <w:rFonts w:ascii="Garamond" w:hAnsi="Garamond"/>
        </w:rPr>
        <w:t xml:space="preserve">amount of damages, then that would be </w:t>
      </w:r>
      <w:r w:rsidR="005C0615" w:rsidRPr="00735FE4">
        <w:rPr>
          <w:rFonts w:ascii="Garamond" w:hAnsi="Garamond"/>
        </w:rPr>
        <w:t xml:space="preserve">seeking </w:t>
      </w:r>
      <w:r w:rsidR="007651F1" w:rsidRPr="00735FE4">
        <w:rPr>
          <w:rFonts w:ascii="Garamond" w:hAnsi="Garamond"/>
        </w:rPr>
        <w:t xml:space="preserve">summary judgment. But don’t worry about these </w:t>
      </w:r>
      <w:r w:rsidR="00C35B88" w:rsidRPr="00735FE4">
        <w:rPr>
          <w:rFonts w:ascii="Garamond" w:hAnsi="Garamond"/>
        </w:rPr>
        <w:t>technicalities</w:t>
      </w:r>
      <w:r w:rsidR="00B35BA5" w:rsidRPr="00735FE4">
        <w:rPr>
          <w:rFonts w:ascii="Garamond" w:hAnsi="Garamond"/>
        </w:rPr>
        <w:t xml:space="preserve"> or labels</w:t>
      </w:r>
      <w:r w:rsidR="00C35B88" w:rsidRPr="00735FE4">
        <w:rPr>
          <w:rFonts w:ascii="Garamond" w:hAnsi="Garamond"/>
        </w:rPr>
        <w:t>.</w:t>
      </w:r>
      <w:r w:rsidR="00B35BA5" w:rsidRPr="00735FE4">
        <w:rPr>
          <w:rFonts w:ascii="Garamond" w:hAnsi="Garamond"/>
        </w:rPr>
        <w:t xml:space="preserve"> What is important is understanding the various types of </w:t>
      </w:r>
      <w:r w:rsidR="00323753" w:rsidRPr="00735FE4">
        <w:rPr>
          <w:rFonts w:ascii="Garamond" w:hAnsi="Garamond"/>
        </w:rPr>
        <w:t xml:space="preserve">potentially </w:t>
      </w:r>
      <w:r w:rsidR="00B91B14" w:rsidRPr="00735FE4">
        <w:rPr>
          <w:rFonts w:ascii="Garamond" w:hAnsi="Garamond"/>
        </w:rPr>
        <w:t xml:space="preserve">partial </w:t>
      </w:r>
      <w:r w:rsidR="00B35BA5" w:rsidRPr="00735FE4">
        <w:rPr>
          <w:rFonts w:ascii="Garamond" w:hAnsi="Garamond"/>
        </w:rPr>
        <w:t>summary adjudication</w:t>
      </w:r>
      <w:r w:rsidR="00A51675" w:rsidRPr="00735FE4">
        <w:rPr>
          <w:rFonts w:ascii="Garamond" w:hAnsi="Garamond"/>
        </w:rPr>
        <w:t>:</w:t>
      </w:r>
    </w:p>
    <w:p w14:paraId="7CC5CFC9" w14:textId="77777777" w:rsidR="00A51675" w:rsidRPr="00735FE4" w:rsidRDefault="00A51675" w:rsidP="00B91B14">
      <w:pPr>
        <w:rPr>
          <w:rFonts w:ascii="Garamond" w:hAnsi="Garamond"/>
        </w:rPr>
      </w:pPr>
    </w:p>
    <w:p w14:paraId="503A774D" w14:textId="151507C9" w:rsidR="00A51675" w:rsidRPr="00735FE4" w:rsidRDefault="00A51675" w:rsidP="00A51675">
      <w:pPr>
        <w:ind w:left="2880" w:hanging="720"/>
        <w:rPr>
          <w:rFonts w:ascii="Garamond" w:hAnsi="Garamond"/>
        </w:rPr>
      </w:pPr>
      <w:r w:rsidRPr="00735FE4">
        <w:rPr>
          <w:rFonts w:ascii="Garamond" w:hAnsi="Garamond"/>
        </w:rPr>
        <w:t>(</w:t>
      </w:r>
      <w:r w:rsidR="00B91B14" w:rsidRPr="00735FE4">
        <w:rPr>
          <w:rFonts w:ascii="Garamond" w:hAnsi="Garamond"/>
        </w:rPr>
        <w:t>a</w:t>
      </w:r>
      <w:r w:rsidRPr="00735FE4">
        <w:rPr>
          <w:rFonts w:ascii="Garamond" w:hAnsi="Garamond"/>
        </w:rPr>
        <w:t>).</w:t>
      </w:r>
      <w:r w:rsidRPr="00735FE4">
        <w:rPr>
          <w:rFonts w:ascii="Garamond" w:hAnsi="Garamond"/>
        </w:rPr>
        <w:tab/>
      </w:r>
      <w:r w:rsidRPr="00735FE4">
        <w:rPr>
          <w:rFonts w:ascii="Garamond" w:hAnsi="Garamond"/>
          <w:i/>
          <w:iCs/>
        </w:rPr>
        <w:t>Knock out</w:t>
      </w:r>
      <w:r w:rsidRPr="00735FE4">
        <w:rPr>
          <w:rFonts w:ascii="Garamond" w:hAnsi="Garamond"/>
        </w:rPr>
        <w:t xml:space="preserve"> a </w:t>
      </w:r>
      <w:r w:rsidR="004B05FE">
        <w:rPr>
          <w:rFonts w:ascii="Garamond" w:hAnsi="Garamond"/>
        </w:rPr>
        <w:t xml:space="preserve">whole </w:t>
      </w:r>
      <w:r w:rsidRPr="00735FE4">
        <w:rPr>
          <w:rFonts w:ascii="Garamond" w:hAnsi="Garamond"/>
        </w:rPr>
        <w:t>claim or affirmative defense</w:t>
      </w:r>
      <w:r w:rsidR="00B505BC">
        <w:rPr>
          <w:rFonts w:ascii="Garamond" w:hAnsi="Garamond"/>
        </w:rPr>
        <w:t>, without necessarily knocking out the whole lawsuit.</w:t>
      </w:r>
    </w:p>
    <w:p w14:paraId="42E0DE69" w14:textId="77777777" w:rsidR="00402354" w:rsidRPr="00735FE4" w:rsidRDefault="00402354" w:rsidP="00A51675">
      <w:pPr>
        <w:ind w:left="2880" w:hanging="720"/>
        <w:rPr>
          <w:rFonts w:ascii="Garamond" w:hAnsi="Garamond"/>
        </w:rPr>
      </w:pPr>
    </w:p>
    <w:p w14:paraId="5B0D2562" w14:textId="52DDE119" w:rsidR="00402354" w:rsidRPr="00735FE4" w:rsidRDefault="00402354" w:rsidP="00D93139">
      <w:pPr>
        <w:ind w:left="2880"/>
        <w:rPr>
          <w:rFonts w:ascii="Garamond" w:hAnsi="Garamond"/>
        </w:rPr>
      </w:pPr>
      <w:r w:rsidRPr="00735FE4">
        <w:rPr>
          <w:rFonts w:ascii="Garamond" w:hAnsi="Garamond"/>
        </w:rPr>
        <w:t xml:space="preserve">The scenario identified as 1.b </w:t>
      </w:r>
      <w:r w:rsidRPr="00735FE4">
        <w:rPr>
          <w:rFonts w:ascii="Garamond" w:hAnsi="Garamond"/>
          <w:i/>
          <w:iCs/>
        </w:rPr>
        <w:t>supra</w:t>
      </w:r>
      <w:r w:rsidRPr="00735FE4">
        <w:rPr>
          <w:rFonts w:ascii="Garamond" w:hAnsi="Garamond"/>
        </w:rPr>
        <w:t xml:space="preserve"> attempts to knock out a whole claim or affirmative defense, because if you knock out at least one element, then the whole claim or defense fails. The car accident example I laid out above attempts to knock out a whole claim</w:t>
      </w:r>
      <w:r w:rsidR="0084593D" w:rsidRPr="00735FE4">
        <w:rPr>
          <w:rFonts w:ascii="Garamond" w:hAnsi="Garamond"/>
        </w:rPr>
        <w:t xml:space="preserve">, and because there was only one claim </w:t>
      </w:r>
      <w:r w:rsidR="0093306F" w:rsidRPr="00735FE4">
        <w:rPr>
          <w:rFonts w:ascii="Garamond" w:hAnsi="Garamond"/>
        </w:rPr>
        <w:t xml:space="preserve">in that complaint </w:t>
      </w:r>
      <w:r w:rsidR="0084593D" w:rsidRPr="00735FE4">
        <w:rPr>
          <w:rFonts w:ascii="Garamond" w:hAnsi="Garamond"/>
        </w:rPr>
        <w:t xml:space="preserve">that </w:t>
      </w:r>
      <w:r w:rsidR="00A71297" w:rsidRPr="00735FE4">
        <w:rPr>
          <w:rFonts w:ascii="Garamond" w:hAnsi="Garamond"/>
        </w:rPr>
        <w:t>would have</w:t>
      </w:r>
      <w:r w:rsidR="0084593D" w:rsidRPr="00735FE4">
        <w:rPr>
          <w:rFonts w:ascii="Garamond" w:hAnsi="Garamond"/>
        </w:rPr>
        <w:t xml:space="preserve"> the effect of knocking out the whole </w:t>
      </w:r>
      <w:r w:rsidR="0093306F" w:rsidRPr="00735FE4">
        <w:rPr>
          <w:rFonts w:ascii="Garamond" w:hAnsi="Garamond"/>
        </w:rPr>
        <w:t>lawsuit</w:t>
      </w:r>
      <w:r w:rsidR="0084593D" w:rsidRPr="00735FE4">
        <w:rPr>
          <w:rFonts w:ascii="Garamond" w:hAnsi="Garamond"/>
        </w:rPr>
        <w:t>.</w:t>
      </w:r>
      <w:r w:rsidR="00D93139" w:rsidRPr="00735FE4">
        <w:rPr>
          <w:rFonts w:ascii="Garamond" w:hAnsi="Garamond"/>
        </w:rPr>
        <w:t xml:space="preserve"> </w:t>
      </w:r>
      <w:r w:rsidR="0093306F" w:rsidRPr="00735FE4">
        <w:rPr>
          <w:rFonts w:ascii="Garamond" w:hAnsi="Garamond"/>
        </w:rPr>
        <w:t>Same with the example I gave involving recklessness versus intent.</w:t>
      </w:r>
    </w:p>
    <w:p w14:paraId="65ECA2F0" w14:textId="77777777" w:rsidR="00571EF4" w:rsidRPr="00735FE4" w:rsidRDefault="00571EF4" w:rsidP="00A51675">
      <w:pPr>
        <w:ind w:left="2880" w:hanging="720"/>
        <w:rPr>
          <w:rFonts w:ascii="Garamond" w:hAnsi="Garamond"/>
        </w:rPr>
      </w:pPr>
    </w:p>
    <w:p w14:paraId="55E6DE2D" w14:textId="02696DE7" w:rsidR="00571EF4" w:rsidRPr="00735FE4" w:rsidRDefault="00571EF4" w:rsidP="00A51675">
      <w:pPr>
        <w:ind w:left="2880" w:hanging="720"/>
        <w:rPr>
          <w:rFonts w:ascii="Garamond" w:hAnsi="Garamond"/>
        </w:rPr>
      </w:pPr>
      <w:r w:rsidRPr="00735FE4">
        <w:rPr>
          <w:rFonts w:ascii="Garamond" w:hAnsi="Garamond"/>
        </w:rPr>
        <w:t>(b).</w:t>
      </w:r>
      <w:r w:rsidRPr="00735FE4">
        <w:rPr>
          <w:rFonts w:ascii="Garamond" w:hAnsi="Garamond"/>
        </w:rPr>
        <w:tab/>
      </w:r>
      <w:r w:rsidRPr="00735FE4">
        <w:rPr>
          <w:rFonts w:ascii="Garamond" w:hAnsi="Garamond"/>
          <w:i/>
          <w:iCs/>
        </w:rPr>
        <w:t>Make out</w:t>
      </w:r>
      <w:r w:rsidRPr="00735FE4">
        <w:rPr>
          <w:rFonts w:ascii="Garamond" w:hAnsi="Garamond"/>
        </w:rPr>
        <w:t xml:space="preserve"> a whole claim or affirmative defense</w:t>
      </w:r>
      <w:r w:rsidR="007D324B">
        <w:rPr>
          <w:rFonts w:ascii="Garamond" w:hAnsi="Garamond"/>
        </w:rPr>
        <w:t>, without necessarily making out the whole lawsuit.</w:t>
      </w:r>
    </w:p>
    <w:p w14:paraId="70EEB3CB" w14:textId="77777777" w:rsidR="00CA3257" w:rsidRPr="00735FE4" w:rsidRDefault="00CA3257" w:rsidP="00A51675">
      <w:pPr>
        <w:ind w:left="2880" w:hanging="720"/>
        <w:rPr>
          <w:rFonts w:ascii="Garamond" w:hAnsi="Garamond"/>
        </w:rPr>
      </w:pPr>
    </w:p>
    <w:p w14:paraId="5CDB17ED" w14:textId="06D2EB3F" w:rsidR="00CA3257" w:rsidRPr="00735FE4" w:rsidRDefault="00CA3257" w:rsidP="006724EC">
      <w:pPr>
        <w:ind w:left="2880"/>
        <w:rPr>
          <w:rFonts w:ascii="Garamond" w:hAnsi="Garamond"/>
        </w:rPr>
      </w:pPr>
      <w:r w:rsidRPr="00735FE4">
        <w:rPr>
          <w:rFonts w:ascii="Garamond" w:hAnsi="Garamond"/>
        </w:rPr>
        <w:t xml:space="preserve">The scenario identified as 1.c </w:t>
      </w:r>
      <w:r w:rsidRPr="00735FE4">
        <w:rPr>
          <w:rFonts w:ascii="Garamond" w:hAnsi="Garamond"/>
          <w:i/>
          <w:iCs/>
        </w:rPr>
        <w:t>supra</w:t>
      </w:r>
      <w:r w:rsidRPr="00735FE4">
        <w:rPr>
          <w:rFonts w:ascii="Garamond" w:hAnsi="Garamond"/>
        </w:rPr>
        <w:t xml:space="preserve"> might attempt to make out a whole claim or affirmative defense, by establishing all the elements of it. The π in </w:t>
      </w:r>
      <w:r w:rsidRPr="00735FE4">
        <w:rPr>
          <w:rFonts w:ascii="Garamond" w:hAnsi="Garamond"/>
          <w:i/>
          <w:iCs/>
        </w:rPr>
        <w:t>Scofield v. Guillard</w:t>
      </w:r>
      <w:r w:rsidRPr="00735FE4">
        <w:rPr>
          <w:rFonts w:ascii="Garamond" w:hAnsi="Garamond"/>
        </w:rPr>
        <w:t xml:space="preserve"> </w:t>
      </w:r>
      <w:r w:rsidR="003F153F">
        <w:rPr>
          <w:rFonts w:ascii="Garamond" w:hAnsi="Garamond"/>
        </w:rPr>
        <w:t xml:space="preserve">succeeded in doing </w:t>
      </w:r>
      <w:r w:rsidRPr="00735FE4">
        <w:rPr>
          <w:rFonts w:ascii="Garamond" w:hAnsi="Garamond"/>
        </w:rPr>
        <w:t xml:space="preserve">this on </w:t>
      </w:r>
      <w:r w:rsidR="002E14D3">
        <w:rPr>
          <w:rFonts w:ascii="Garamond" w:hAnsi="Garamond"/>
        </w:rPr>
        <w:t xml:space="preserve">each of </w:t>
      </w:r>
      <w:r w:rsidRPr="00735FE4">
        <w:rPr>
          <w:rFonts w:ascii="Garamond" w:hAnsi="Garamond"/>
        </w:rPr>
        <w:t xml:space="preserve">her two defamation claims against the ∂. </w:t>
      </w:r>
      <w:r w:rsidR="00657052">
        <w:rPr>
          <w:rFonts w:ascii="Garamond" w:hAnsi="Garamond"/>
        </w:rPr>
        <w:t xml:space="preserve">Technically, </w:t>
      </w:r>
      <w:r w:rsidR="007C2A4A">
        <w:rPr>
          <w:rFonts w:ascii="Garamond" w:hAnsi="Garamond"/>
        </w:rPr>
        <w:t xml:space="preserve">Scofield </w:t>
      </w:r>
      <w:r w:rsidR="00CE3306">
        <w:rPr>
          <w:rFonts w:ascii="Garamond" w:hAnsi="Garamond"/>
        </w:rPr>
        <w:t xml:space="preserve">sought </w:t>
      </w:r>
      <w:r w:rsidR="005F532A" w:rsidRPr="00735FE4">
        <w:rPr>
          <w:rFonts w:ascii="Garamond" w:hAnsi="Garamond"/>
        </w:rPr>
        <w:t>only partial summary judgment because the issue of damages remain</w:t>
      </w:r>
      <w:r w:rsidR="00CE3306">
        <w:rPr>
          <w:rFonts w:ascii="Garamond" w:hAnsi="Garamond"/>
        </w:rPr>
        <w:t>ed</w:t>
      </w:r>
      <w:r w:rsidR="007D35F3" w:rsidRPr="00735FE4">
        <w:rPr>
          <w:rFonts w:ascii="Garamond" w:hAnsi="Garamond"/>
        </w:rPr>
        <w:t xml:space="preserve"> after the court summarily </w:t>
      </w:r>
      <w:r w:rsidR="00CE3306">
        <w:rPr>
          <w:rFonts w:ascii="Garamond" w:hAnsi="Garamond"/>
        </w:rPr>
        <w:t xml:space="preserve">found </w:t>
      </w:r>
      <w:r w:rsidR="007D35F3" w:rsidRPr="00735FE4">
        <w:rPr>
          <w:rFonts w:ascii="Garamond" w:hAnsi="Garamond"/>
        </w:rPr>
        <w:t>the ∂ liable</w:t>
      </w:r>
      <w:r w:rsidR="009F419F" w:rsidRPr="00735FE4">
        <w:rPr>
          <w:rFonts w:ascii="Garamond" w:hAnsi="Garamond"/>
        </w:rPr>
        <w:t>,</w:t>
      </w:r>
      <w:r w:rsidR="005F532A" w:rsidRPr="00735FE4">
        <w:rPr>
          <w:rFonts w:ascii="Garamond" w:hAnsi="Garamond"/>
        </w:rPr>
        <w:t xml:space="preserve"> and π want</w:t>
      </w:r>
      <w:r w:rsidR="00701862">
        <w:rPr>
          <w:rFonts w:ascii="Garamond" w:hAnsi="Garamond"/>
        </w:rPr>
        <w:t>ed</w:t>
      </w:r>
      <w:r w:rsidR="005F532A" w:rsidRPr="00735FE4">
        <w:rPr>
          <w:rFonts w:ascii="Garamond" w:hAnsi="Garamond"/>
        </w:rPr>
        <w:t xml:space="preserve"> a jury trial on damages.</w:t>
      </w:r>
    </w:p>
    <w:p w14:paraId="34AFB372" w14:textId="77777777" w:rsidR="00B91B14" w:rsidRPr="00735FE4" w:rsidRDefault="00B91B14" w:rsidP="00A51675">
      <w:pPr>
        <w:ind w:left="2880" w:hanging="720"/>
        <w:rPr>
          <w:rFonts w:ascii="Garamond" w:hAnsi="Garamond"/>
        </w:rPr>
      </w:pPr>
    </w:p>
    <w:p w14:paraId="7E2CC049" w14:textId="01AABB95" w:rsidR="00FF28FC" w:rsidRDefault="009F419F" w:rsidP="00FF28FC">
      <w:pPr>
        <w:ind w:left="2880" w:hanging="720"/>
        <w:rPr>
          <w:rFonts w:ascii="Garamond" w:hAnsi="Garamond"/>
        </w:rPr>
      </w:pPr>
      <w:r w:rsidRPr="00735FE4">
        <w:rPr>
          <w:rFonts w:ascii="Garamond" w:hAnsi="Garamond"/>
        </w:rPr>
        <w:t>(c)</w:t>
      </w:r>
      <w:r w:rsidR="00B91B14" w:rsidRPr="00735FE4">
        <w:rPr>
          <w:rFonts w:ascii="Garamond" w:hAnsi="Garamond"/>
        </w:rPr>
        <w:t>.</w:t>
      </w:r>
      <w:r w:rsidR="00B91B14" w:rsidRPr="00735FE4">
        <w:rPr>
          <w:rFonts w:ascii="Garamond" w:hAnsi="Garamond"/>
        </w:rPr>
        <w:tab/>
      </w:r>
      <w:r w:rsidR="00FF28FC">
        <w:rPr>
          <w:rFonts w:ascii="Garamond" w:hAnsi="Garamond"/>
          <w:i/>
          <w:iCs/>
        </w:rPr>
        <w:t xml:space="preserve">Make out </w:t>
      </w:r>
      <w:r w:rsidR="00FF28FC">
        <w:rPr>
          <w:rFonts w:ascii="Garamond" w:hAnsi="Garamond"/>
        </w:rPr>
        <w:t>something less than all the elements of a claim or affirmative defense.</w:t>
      </w:r>
    </w:p>
    <w:p w14:paraId="1D858E8F" w14:textId="77777777" w:rsidR="0038048E" w:rsidRPr="00735FE4" w:rsidRDefault="0038048E" w:rsidP="00FF28FC">
      <w:pPr>
        <w:rPr>
          <w:rFonts w:ascii="Garamond" w:hAnsi="Garamond"/>
        </w:rPr>
      </w:pPr>
    </w:p>
    <w:p w14:paraId="46117DEC" w14:textId="77777777" w:rsidR="00FF28FC" w:rsidRDefault="00E061A5" w:rsidP="0038048E">
      <w:pPr>
        <w:ind w:left="2880"/>
        <w:rPr>
          <w:rFonts w:ascii="Garamond" w:hAnsi="Garamond"/>
        </w:rPr>
      </w:pPr>
      <w:r w:rsidRPr="00735FE4">
        <w:rPr>
          <w:rFonts w:ascii="Garamond" w:hAnsi="Garamond"/>
        </w:rPr>
        <w:t xml:space="preserve">The scenario identified as 1.c </w:t>
      </w:r>
      <w:r w:rsidRPr="00735FE4">
        <w:rPr>
          <w:rFonts w:ascii="Garamond" w:hAnsi="Garamond"/>
          <w:i/>
          <w:iCs/>
        </w:rPr>
        <w:t>supra</w:t>
      </w:r>
      <w:r w:rsidRPr="00735FE4">
        <w:rPr>
          <w:rFonts w:ascii="Garamond" w:hAnsi="Garamond"/>
        </w:rPr>
        <w:t xml:space="preserve"> also contemplates the possibility that a </w:t>
      </w:r>
      <w:r w:rsidR="001362C2" w:rsidRPr="00735FE4">
        <w:rPr>
          <w:rFonts w:ascii="Garamond" w:hAnsi="Garamond"/>
        </w:rPr>
        <w:t xml:space="preserve">party </w:t>
      </w:r>
      <w:r w:rsidR="00D04894" w:rsidRPr="00735FE4">
        <w:rPr>
          <w:rFonts w:ascii="Garamond" w:hAnsi="Garamond"/>
        </w:rPr>
        <w:t xml:space="preserve">might only seek to establish </w:t>
      </w:r>
      <w:r w:rsidR="002661AC" w:rsidRPr="00CB6F05">
        <w:rPr>
          <w:rFonts w:ascii="Garamond" w:hAnsi="Garamond"/>
          <w:i/>
          <w:iCs/>
        </w:rPr>
        <w:t>some</w:t>
      </w:r>
      <w:r w:rsidR="002661AC" w:rsidRPr="00735FE4">
        <w:rPr>
          <w:rFonts w:ascii="Garamond" w:hAnsi="Garamond"/>
        </w:rPr>
        <w:t xml:space="preserve"> of</w:t>
      </w:r>
      <w:r w:rsidR="00D04894" w:rsidRPr="00735FE4">
        <w:rPr>
          <w:rFonts w:ascii="Garamond" w:hAnsi="Garamond"/>
        </w:rPr>
        <w:t xml:space="preserve"> the required elements</w:t>
      </w:r>
      <w:r w:rsidR="00E01AEE" w:rsidRPr="00735FE4">
        <w:rPr>
          <w:rFonts w:ascii="Garamond" w:hAnsi="Garamond"/>
        </w:rPr>
        <w:t xml:space="preserve"> of a claim or </w:t>
      </w:r>
      <w:r w:rsidR="00AD21C6" w:rsidRPr="00735FE4">
        <w:rPr>
          <w:rFonts w:ascii="Garamond" w:hAnsi="Garamond"/>
        </w:rPr>
        <w:t xml:space="preserve">affirmative </w:t>
      </w:r>
      <w:r w:rsidR="00E01AEE" w:rsidRPr="00735FE4">
        <w:rPr>
          <w:rFonts w:ascii="Garamond" w:hAnsi="Garamond"/>
        </w:rPr>
        <w:t>defense</w:t>
      </w:r>
      <w:r w:rsidR="00D04894" w:rsidRPr="00735FE4">
        <w:rPr>
          <w:rFonts w:ascii="Garamond" w:hAnsi="Garamond"/>
        </w:rPr>
        <w:t xml:space="preserve">. </w:t>
      </w:r>
      <w:r w:rsidR="008173C8" w:rsidRPr="00735FE4">
        <w:rPr>
          <w:rFonts w:ascii="Garamond" w:hAnsi="Garamond"/>
        </w:rPr>
        <w:t xml:space="preserve">A </w:t>
      </w:r>
      <w:r w:rsidR="006B3455" w:rsidRPr="00735FE4">
        <w:rPr>
          <w:rFonts w:ascii="Garamond" w:hAnsi="Garamond"/>
        </w:rPr>
        <w:t>π</w:t>
      </w:r>
      <w:r w:rsidR="008173C8" w:rsidRPr="00735FE4">
        <w:rPr>
          <w:rFonts w:ascii="Garamond" w:hAnsi="Garamond"/>
        </w:rPr>
        <w:t xml:space="preserve"> could, for example, seek partial </w:t>
      </w:r>
      <w:r w:rsidR="00F5788F" w:rsidRPr="00735FE4">
        <w:rPr>
          <w:rFonts w:ascii="Garamond" w:hAnsi="Garamond"/>
        </w:rPr>
        <w:t xml:space="preserve">summary judgment </w:t>
      </w:r>
      <w:r w:rsidR="008173C8" w:rsidRPr="00735FE4">
        <w:rPr>
          <w:rFonts w:ascii="Garamond" w:hAnsi="Garamond"/>
        </w:rPr>
        <w:t>that element (1) of his claim has been satisfied</w:t>
      </w:r>
      <w:r w:rsidR="00FC044F" w:rsidRPr="00735FE4">
        <w:rPr>
          <w:rFonts w:ascii="Garamond" w:hAnsi="Garamond"/>
        </w:rPr>
        <w:t>—</w:t>
      </w:r>
      <w:r w:rsidR="00A72B6E" w:rsidRPr="00735FE4">
        <w:rPr>
          <w:rFonts w:ascii="Garamond" w:hAnsi="Garamond"/>
        </w:rPr>
        <w:t xml:space="preserve">to ensure that </w:t>
      </w:r>
      <w:r w:rsidR="008173C8" w:rsidRPr="00735FE4">
        <w:rPr>
          <w:rFonts w:ascii="Garamond" w:hAnsi="Garamond"/>
        </w:rPr>
        <w:t xml:space="preserve">element </w:t>
      </w:r>
      <w:r w:rsidR="007E4B5C" w:rsidRPr="00735FE4">
        <w:rPr>
          <w:rFonts w:ascii="Garamond" w:hAnsi="Garamond"/>
        </w:rPr>
        <w:t xml:space="preserve">(1) </w:t>
      </w:r>
      <w:r w:rsidR="00A72B6E" w:rsidRPr="00735FE4">
        <w:rPr>
          <w:rFonts w:ascii="Garamond" w:hAnsi="Garamond"/>
        </w:rPr>
        <w:t xml:space="preserve">is not </w:t>
      </w:r>
      <w:r w:rsidR="00AE0733" w:rsidRPr="00735FE4">
        <w:rPr>
          <w:rFonts w:ascii="Garamond" w:hAnsi="Garamond"/>
        </w:rPr>
        <w:t xml:space="preserve">given to and </w:t>
      </w:r>
      <w:r w:rsidR="006D3BB7" w:rsidRPr="00735FE4">
        <w:rPr>
          <w:rFonts w:ascii="Garamond" w:hAnsi="Garamond"/>
        </w:rPr>
        <w:t xml:space="preserve">determined by </w:t>
      </w:r>
      <w:r w:rsidR="008173C8" w:rsidRPr="00735FE4">
        <w:rPr>
          <w:rFonts w:ascii="Garamond" w:hAnsi="Garamond"/>
        </w:rPr>
        <w:t>the jury</w:t>
      </w:r>
      <w:r w:rsidR="00FC044F" w:rsidRPr="00735FE4">
        <w:rPr>
          <w:rFonts w:ascii="Garamond" w:hAnsi="Garamond"/>
        </w:rPr>
        <w:t>—</w:t>
      </w:r>
      <w:r w:rsidR="003D6971" w:rsidRPr="00735FE4">
        <w:rPr>
          <w:rFonts w:ascii="Garamond" w:hAnsi="Garamond"/>
        </w:rPr>
        <w:t xml:space="preserve">while acknowledging that there is a genuine </w:t>
      </w:r>
      <w:r w:rsidR="0066644D" w:rsidRPr="00735FE4">
        <w:rPr>
          <w:rFonts w:ascii="Garamond" w:hAnsi="Garamond"/>
        </w:rPr>
        <w:t xml:space="preserve">dispute </w:t>
      </w:r>
      <w:r w:rsidR="003D6971" w:rsidRPr="00735FE4">
        <w:rPr>
          <w:rFonts w:ascii="Garamond" w:hAnsi="Garamond"/>
        </w:rPr>
        <w:t>on elements (2) and (3)</w:t>
      </w:r>
      <w:r w:rsidR="00287C73" w:rsidRPr="00735FE4">
        <w:rPr>
          <w:rFonts w:ascii="Garamond" w:hAnsi="Garamond"/>
        </w:rPr>
        <w:t>,</w:t>
      </w:r>
      <w:r w:rsidR="00286120" w:rsidRPr="00735FE4">
        <w:rPr>
          <w:rFonts w:ascii="Garamond" w:hAnsi="Garamond"/>
        </w:rPr>
        <w:t xml:space="preserve"> which will </w:t>
      </w:r>
      <w:r w:rsidR="00397347" w:rsidRPr="00735FE4">
        <w:rPr>
          <w:rFonts w:ascii="Garamond" w:hAnsi="Garamond"/>
        </w:rPr>
        <w:t xml:space="preserve">therefore </w:t>
      </w:r>
      <w:r w:rsidR="00286120" w:rsidRPr="00735FE4">
        <w:rPr>
          <w:rFonts w:ascii="Garamond" w:hAnsi="Garamond"/>
        </w:rPr>
        <w:t>have to be given to the jury for their determination</w:t>
      </w:r>
      <w:r w:rsidR="003D6971" w:rsidRPr="00735FE4">
        <w:rPr>
          <w:rFonts w:ascii="Garamond" w:hAnsi="Garamond"/>
        </w:rPr>
        <w:t>.</w:t>
      </w:r>
      <w:r w:rsidR="003B0772" w:rsidRPr="00735FE4">
        <w:rPr>
          <w:rFonts w:ascii="Garamond" w:hAnsi="Garamond"/>
        </w:rPr>
        <w:t xml:space="preserve"> If you think about it, this option is actually a summary</w:t>
      </w:r>
      <w:r w:rsidR="00DB32DF" w:rsidRPr="00735FE4">
        <w:rPr>
          <w:rFonts w:ascii="Garamond" w:hAnsi="Garamond"/>
        </w:rPr>
        <w:t>-</w:t>
      </w:r>
      <w:r w:rsidR="003B0772" w:rsidRPr="00735FE4">
        <w:rPr>
          <w:rFonts w:ascii="Garamond" w:hAnsi="Garamond"/>
        </w:rPr>
        <w:t xml:space="preserve">judgment motion that </w:t>
      </w:r>
      <w:r w:rsidR="0065318A" w:rsidRPr="00735FE4">
        <w:rPr>
          <w:rFonts w:ascii="Garamond" w:hAnsi="Garamond"/>
        </w:rPr>
        <w:t xml:space="preserve">almost exclusively involves </w:t>
      </w:r>
      <w:r w:rsidR="003B0772" w:rsidRPr="00735FE4">
        <w:rPr>
          <w:rFonts w:ascii="Garamond" w:hAnsi="Garamond"/>
        </w:rPr>
        <w:t xml:space="preserve">the factual component. </w:t>
      </w:r>
      <w:r w:rsidR="00733F46" w:rsidRPr="00735FE4">
        <w:rPr>
          <w:rFonts w:ascii="Garamond" w:hAnsi="Garamond"/>
        </w:rPr>
        <w:t xml:space="preserve">The </w:t>
      </w:r>
      <w:r w:rsidR="002049DC" w:rsidRPr="00735FE4">
        <w:rPr>
          <w:rFonts w:ascii="Garamond" w:hAnsi="Garamond"/>
        </w:rPr>
        <w:t>legal component (</w:t>
      </w:r>
      <w:r w:rsidR="002049DC" w:rsidRPr="00735FE4">
        <w:rPr>
          <w:rFonts w:ascii="Garamond" w:hAnsi="Garamond"/>
          <w:i/>
          <w:iCs/>
        </w:rPr>
        <w:t>i.e.</w:t>
      </w:r>
      <w:r w:rsidR="002049DC" w:rsidRPr="00735FE4">
        <w:rPr>
          <w:rFonts w:ascii="Garamond" w:hAnsi="Garamond"/>
        </w:rPr>
        <w:t xml:space="preserve">, the </w:t>
      </w:r>
      <w:r w:rsidR="00733F46" w:rsidRPr="00735FE4">
        <w:rPr>
          <w:rFonts w:ascii="Garamond" w:hAnsi="Garamond"/>
        </w:rPr>
        <w:t>law</w:t>
      </w:r>
      <w:r w:rsidR="002049DC" w:rsidRPr="00735FE4">
        <w:rPr>
          <w:rFonts w:ascii="Garamond" w:hAnsi="Garamond"/>
        </w:rPr>
        <w:t>)</w:t>
      </w:r>
      <w:r w:rsidR="00733F46" w:rsidRPr="00735FE4">
        <w:rPr>
          <w:rFonts w:ascii="Garamond" w:hAnsi="Garamond"/>
        </w:rPr>
        <w:t xml:space="preserve"> is relevant </w:t>
      </w:r>
      <w:r w:rsidR="00590A2C" w:rsidRPr="00735FE4">
        <w:rPr>
          <w:rFonts w:ascii="Garamond" w:hAnsi="Garamond"/>
        </w:rPr>
        <w:t xml:space="preserve">only </w:t>
      </w:r>
      <w:r w:rsidR="00733F46" w:rsidRPr="00735FE4">
        <w:rPr>
          <w:rFonts w:ascii="Garamond" w:hAnsi="Garamond"/>
        </w:rPr>
        <w:t xml:space="preserve">insofar as it tells us which facts are material. </w:t>
      </w:r>
    </w:p>
    <w:p w14:paraId="3FBBE47E" w14:textId="77777777" w:rsidR="00FF28FC" w:rsidRDefault="00FF28FC" w:rsidP="00FF28FC">
      <w:pPr>
        <w:rPr>
          <w:rFonts w:ascii="Garamond" w:hAnsi="Garamond"/>
        </w:rPr>
      </w:pPr>
    </w:p>
    <w:p w14:paraId="263998FB" w14:textId="613913BC" w:rsidR="00FF28FC" w:rsidRPr="00735FE4" w:rsidRDefault="00FF28FC" w:rsidP="00FF28FC">
      <w:pPr>
        <w:ind w:left="2880" w:hanging="720"/>
        <w:rPr>
          <w:rFonts w:ascii="Garamond" w:hAnsi="Garamond"/>
        </w:rPr>
      </w:pPr>
      <w:r>
        <w:rPr>
          <w:rFonts w:ascii="Garamond" w:hAnsi="Garamond"/>
        </w:rPr>
        <w:t>(d).</w:t>
      </w:r>
      <w:r>
        <w:rPr>
          <w:rFonts w:ascii="Garamond" w:hAnsi="Garamond"/>
        </w:rPr>
        <w:tab/>
      </w:r>
      <w:r w:rsidR="003F5BA1">
        <w:rPr>
          <w:rFonts w:ascii="Garamond" w:hAnsi="Garamond"/>
          <w:i/>
          <w:iCs/>
        </w:rPr>
        <w:t xml:space="preserve">Make out </w:t>
      </w:r>
      <w:r w:rsidR="003F5BA1">
        <w:rPr>
          <w:rFonts w:ascii="Garamond" w:hAnsi="Garamond"/>
        </w:rPr>
        <w:t xml:space="preserve">something less than a single element of a claim or affirmative defense; </w:t>
      </w:r>
      <w:r w:rsidR="003F5BA1" w:rsidRPr="003F5BA1">
        <w:rPr>
          <w:rFonts w:ascii="Garamond" w:hAnsi="Garamond"/>
          <w:i/>
          <w:iCs/>
        </w:rPr>
        <w:t>i.e.</w:t>
      </w:r>
      <w:r w:rsidR="003F5BA1">
        <w:rPr>
          <w:rFonts w:ascii="Garamond" w:hAnsi="Garamond"/>
        </w:rPr>
        <w:t>, s</w:t>
      </w:r>
      <w:r w:rsidRPr="00735FE4">
        <w:rPr>
          <w:rFonts w:ascii="Garamond" w:hAnsi="Garamond"/>
        </w:rPr>
        <w:t xml:space="preserve">ummarily adjudicate a fact or facts. </w:t>
      </w:r>
    </w:p>
    <w:p w14:paraId="5DD49744" w14:textId="77777777" w:rsidR="00FF28FC" w:rsidRDefault="00FF28FC" w:rsidP="00FF28FC">
      <w:pPr>
        <w:rPr>
          <w:rFonts w:ascii="Garamond" w:hAnsi="Garamond"/>
        </w:rPr>
      </w:pPr>
    </w:p>
    <w:p w14:paraId="76C18028" w14:textId="402218E4" w:rsidR="00912646" w:rsidRPr="00735FE4" w:rsidRDefault="00ED57B5" w:rsidP="0038048E">
      <w:pPr>
        <w:ind w:left="2880"/>
        <w:rPr>
          <w:rFonts w:ascii="Garamond" w:hAnsi="Garamond"/>
        </w:rPr>
      </w:pPr>
      <w:r w:rsidRPr="00735FE4">
        <w:rPr>
          <w:rFonts w:ascii="Garamond" w:hAnsi="Garamond"/>
        </w:rPr>
        <w:t xml:space="preserve">Strictly speaking one </w:t>
      </w:r>
      <w:r w:rsidR="00FF28FC">
        <w:rPr>
          <w:rFonts w:ascii="Garamond" w:hAnsi="Garamond"/>
        </w:rPr>
        <w:t xml:space="preserve">can </w:t>
      </w:r>
      <w:r w:rsidRPr="00735FE4">
        <w:rPr>
          <w:rFonts w:ascii="Garamond" w:hAnsi="Garamond"/>
        </w:rPr>
        <w:t xml:space="preserve">even seek summary adjudication of a </w:t>
      </w:r>
      <w:r w:rsidR="00D93DF3">
        <w:rPr>
          <w:rFonts w:ascii="Garamond" w:hAnsi="Garamond"/>
        </w:rPr>
        <w:t xml:space="preserve">disputed </w:t>
      </w:r>
      <w:r w:rsidR="00D04A90">
        <w:rPr>
          <w:rFonts w:ascii="Garamond" w:hAnsi="Garamond"/>
        </w:rPr>
        <w:t xml:space="preserve">material </w:t>
      </w:r>
      <w:r w:rsidRPr="00735FE4">
        <w:rPr>
          <w:rFonts w:ascii="Garamond" w:hAnsi="Garamond"/>
        </w:rPr>
        <w:t>fact that forms only part of a</w:t>
      </w:r>
      <w:r w:rsidR="00035C60">
        <w:rPr>
          <w:rFonts w:ascii="Garamond" w:hAnsi="Garamond"/>
        </w:rPr>
        <w:t xml:space="preserve"> single</w:t>
      </w:r>
      <w:r w:rsidRPr="00735FE4">
        <w:rPr>
          <w:rFonts w:ascii="Garamond" w:hAnsi="Garamond"/>
        </w:rPr>
        <w:t xml:space="preserve"> element of a claim or affirmative defense.</w:t>
      </w:r>
      <w:r w:rsidR="004D7909" w:rsidRPr="00735FE4">
        <w:rPr>
          <w:rFonts w:ascii="Garamond" w:hAnsi="Garamond"/>
        </w:rPr>
        <w:t xml:space="preserve"> </w:t>
      </w:r>
      <w:r w:rsidR="000E5622">
        <w:rPr>
          <w:rFonts w:ascii="Garamond" w:hAnsi="Garamond"/>
        </w:rPr>
        <w:t>For example</w:t>
      </w:r>
      <w:r w:rsidR="004E25DF">
        <w:rPr>
          <w:rFonts w:ascii="Garamond" w:hAnsi="Garamond"/>
        </w:rPr>
        <w:t>,</w:t>
      </w:r>
      <w:r w:rsidR="004D7909" w:rsidRPr="00735FE4">
        <w:rPr>
          <w:rFonts w:ascii="Garamond" w:hAnsi="Garamond"/>
        </w:rPr>
        <w:t xml:space="preserve"> perhaps all three elements </w:t>
      </w:r>
      <w:r w:rsidR="004E25DF">
        <w:rPr>
          <w:rFonts w:ascii="Garamond" w:hAnsi="Garamond"/>
        </w:rPr>
        <w:t xml:space="preserve">of </w:t>
      </w:r>
      <w:r w:rsidR="009916F5">
        <w:rPr>
          <w:rFonts w:ascii="Garamond" w:hAnsi="Garamond"/>
        </w:rPr>
        <w:t xml:space="preserve">a </w:t>
      </w:r>
      <w:r w:rsidR="004E25DF">
        <w:rPr>
          <w:rFonts w:ascii="Garamond" w:hAnsi="Garamond"/>
        </w:rPr>
        <w:t xml:space="preserve">claim </w:t>
      </w:r>
      <w:r w:rsidR="004D7909" w:rsidRPr="00735FE4">
        <w:rPr>
          <w:rFonts w:ascii="Garamond" w:hAnsi="Garamond"/>
        </w:rPr>
        <w:t xml:space="preserve">will </w:t>
      </w:r>
      <w:r w:rsidR="004D7909" w:rsidRPr="00735FE4">
        <w:rPr>
          <w:rFonts w:ascii="Garamond" w:hAnsi="Garamond"/>
        </w:rPr>
        <w:lastRenderedPageBreak/>
        <w:t xml:space="preserve">still go to the jury, but </w:t>
      </w:r>
      <w:r w:rsidR="009916F5">
        <w:rPr>
          <w:rFonts w:ascii="Garamond" w:hAnsi="Garamond"/>
        </w:rPr>
        <w:t xml:space="preserve">the court will instruct the jury </w:t>
      </w:r>
      <w:r w:rsidR="00BD491B" w:rsidRPr="00735FE4">
        <w:rPr>
          <w:rFonts w:ascii="Garamond" w:hAnsi="Garamond"/>
        </w:rPr>
        <w:t xml:space="preserve">to assume </w:t>
      </w:r>
      <w:r w:rsidR="009916F5">
        <w:rPr>
          <w:rFonts w:ascii="Garamond" w:hAnsi="Garamond"/>
        </w:rPr>
        <w:t xml:space="preserve">that </w:t>
      </w:r>
      <w:r w:rsidR="004D7909" w:rsidRPr="00735FE4">
        <w:rPr>
          <w:rFonts w:ascii="Garamond" w:hAnsi="Garamond"/>
        </w:rPr>
        <w:t xml:space="preserve">the </w:t>
      </w:r>
      <w:r w:rsidR="00F004E8">
        <w:rPr>
          <w:rFonts w:ascii="Garamond" w:hAnsi="Garamond"/>
        </w:rPr>
        <w:t>∂</w:t>
      </w:r>
      <w:r w:rsidR="004D7909" w:rsidRPr="00735FE4">
        <w:rPr>
          <w:rFonts w:ascii="Garamond" w:hAnsi="Garamond"/>
        </w:rPr>
        <w:t xml:space="preserve"> </w:t>
      </w:r>
      <w:r w:rsidR="00BD491B" w:rsidRPr="00735FE4">
        <w:rPr>
          <w:rFonts w:ascii="Garamond" w:hAnsi="Garamond"/>
        </w:rPr>
        <w:t xml:space="preserve">was </w:t>
      </w:r>
      <w:r w:rsidR="004D7909" w:rsidRPr="00735FE4">
        <w:rPr>
          <w:rFonts w:ascii="Garamond" w:hAnsi="Garamond"/>
        </w:rPr>
        <w:t xml:space="preserve">bald </w:t>
      </w:r>
      <w:r w:rsidR="00BD491B" w:rsidRPr="00735FE4">
        <w:rPr>
          <w:rFonts w:ascii="Garamond" w:hAnsi="Garamond"/>
        </w:rPr>
        <w:t xml:space="preserve">at all relevant times </w:t>
      </w:r>
      <w:r w:rsidR="004D7909" w:rsidRPr="00735FE4">
        <w:rPr>
          <w:rFonts w:ascii="Garamond" w:hAnsi="Garamond"/>
        </w:rPr>
        <w:t xml:space="preserve">for purposes of </w:t>
      </w:r>
      <w:r w:rsidR="00C32C47">
        <w:rPr>
          <w:rFonts w:ascii="Garamond" w:hAnsi="Garamond"/>
        </w:rPr>
        <w:t>element (1)</w:t>
      </w:r>
      <w:r w:rsidR="000F441E">
        <w:rPr>
          <w:rFonts w:ascii="Garamond" w:hAnsi="Garamond"/>
        </w:rPr>
        <w:t xml:space="preserve"> of the claim.</w:t>
      </w:r>
    </w:p>
    <w:p w14:paraId="462119A2" w14:textId="32964DAE" w:rsidR="008722B2" w:rsidRDefault="008722B2">
      <w:pPr>
        <w:rPr>
          <w:rFonts w:ascii="Garamond" w:hAnsi="Garamond"/>
        </w:rPr>
      </w:pPr>
    </w:p>
    <w:p w14:paraId="47020F47" w14:textId="48F3A581" w:rsidR="00FC796D" w:rsidRDefault="00FC796D" w:rsidP="00FC796D">
      <w:pPr>
        <w:ind w:left="720" w:hanging="720"/>
        <w:rPr>
          <w:rFonts w:ascii="Garamond" w:hAnsi="Garamond"/>
        </w:rPr>
      </w:pPr>
      <w:r w:rsidRPr="00735FE4">
        <w:rPr>
          <w:rFonts w:ascii="Garamond" w:hAnsi="Garamond"/>
        </w:rPr>
        <w:t>3.</w:t>
      </w:r>
      <w:r w:rsidRPr="00735FE4">
        <w:rPr>
          <w:rFonts w:ascii="Garamond" w:hAnsi="Garamond"/>
        </w:rPr>
        <w:tab/>
        <w:t>Burdens</w:t>
      </w:r>
      <w:r w:rsidR="003B510B" w:rsidRPr="00735FE4">
        <w:rPr>
          <w:rFonts w:ascii="Garamond" w:hAnsi="Garamond"/>
        </w:rPr>
        <w:t xml:space="preserve"> on </w:t>
      </w:r>
      <w:r w:rsidR="00C0694F" w:rsidRPr="00735FE4">
        <w:rPr>
          <w:rFonts w:ascii="Garamond" w:hAnsi="Garamond"/>
        </w:rPr>
        <w:t xml:space="preserve">the </w:t>
      </w:r>
      <w:r w:rsidR="003B510B" w:rsidRPr="00735FE4">
        <w:rPr>
          <w:rFonts w:ascii="Garamond" w:hAnsi="Garamond"/>
        </w:rPr>
        <w:t>factual component</w:t>
      </w:r>
      <w:r w:rsidR="00C0694F" w:rsidRPr="00735FE4">
        <w:rPr>
          <w:rFonts w:ascii="Garamond" w:hAnsi="Garamond"/>
        </w:rPr>
        <w:t>/step</w:t>
      </w:r>
      <w:r w:rsidR="007D3CC5" w:rsidRPr="00735FE4">
        <w:rPr>
          <w:rFonts w:ascii="Garamond" w:hAnsi="Garamond"/>
        </w:rPr>
        <w:t>:</w:t>
      </w:r>
    </w:p>
    <w:p w14:paraId="3510F8E0" w14:textId="77777777" w:rsidR="007D3CC5" w:rsidRPr="00735FE4" w:rsidRDefault="007D3CC5" w:rsidP="00FC796D">
      <w:pPr>
        <w:ind w:left="720" w:hanging="720"/>
        <w:rPr>
          <w:rFonts w:ascii="Garamond" w:hAnsi="Garamond"/>
        </w:rPr>
      </w:pPr>
    </w:p>
    <w:p w14:paraId="67287A4C" w14:textId="29DC7D7C" w:rsidR="007D3CC5" w:rsidRPr="00735FE4" w:rsidRDefault="007E4E5F" w:rsidP="007D3CC5">
      <w:pPr>
        <w:ind w:left="1440" w:hanging="720"/>
        <w:rPr>
          <w:rFonts w:ascii="Garamond" w:hAnsi="Garamond"/>
        </w:rPr>
      </w:pPr>
      <w:r>
        <w:rPr>
          <w:rFonts w:ascii="Garamond" w:hAnsi="Garamond"/>
        </w:rPr>
        <w:t>a</w:t>
      </w:r>
      <w:r w:rsidR="007D3CC5" w:rsidRPr="00735FE4">
        <w:rPr>
          <w:rFonts w:ascii="Garamond" w:hAnsi="Garamond"/>
        </w:rPr>
        <w:t>.</w:t>
      </w:r>
      <w:r w:rsidR="007D3CC5" w:rsidRPr="00735FE4">
        <w:rPr>
          <w:rFonts w:ascii="Garamond" w:hAnsi="Garamond"/>
        </w:rPr>
        <w:tab/>
      </w:r>
      <w:r w:rsidR="00766414" w:rsidRPr="00735FE4">
        <w:rPr>
          <w:rFonts w:ascii="Garamond" w:hAnsi="Garamond"/>
        </w:rPr>
        <w:t>Moving party</w:t>
      </w:r>
      <w:r w:rsidR="005E3FB8" w:rsidRPr="00735FE4">
        <w:rPr>
          <w:rFonts w:ascii="Garamond" w:hAnsi="Garamond"/>
        </w:rPr>
        <w:t xml:space="preserve"> (a.k.a. movant</w:t>
      </w:r>
      <w:r w:rsidR="00C60FFA" w:rsidRPr="00735FE4">
        <w:rPr>
          <w:rFonts w:ascii="Garamond" w:hAnsi="Garamond"/>
        </w:rPr>
        <w:t xml:space="preserve"> or the party motioning for summary judgment</w:t>
      </w:r>
      <w:r w:rsidR="005E3FB8" w:rsidRPr="00735FE4">
        <w:rPr>
          <w:rFonts w:ascii="Garamond" w:hAnsi="Garamond"/>
        </w:rPr>
        <w:t>)</w:t>
      </w:r>
      <w:r w:rsidR="004953B7" w:rsidRPr="00735FE4">
        <w:rPr>
          <w:rFonts w:ascii="Garamond" w:hAnsi="Garamond"/>
        </w:rPr>
        <w:t>:</w:t>
      </w:r>
    </w:p>
    <w:p w14:paraId="03457F71" w14:textId="77777777" w:rsidR="009773BB" w:rsidRPr="00735FE4" w:rsidRDefault="009773BB" w:rsidP="00CC2B7A">
      <w:pPr>
        <w:ind w:left="2160" w:hanging="720"/>
        <w:rPr>
          <w:rFonts w:ascii="Garamond" w:hAnsi="Garamond"/>
        </w:rPr>
      </w:pPr>
    </w:p>
    <w:p w14:paraId="16E8960B" w14:textId="7A5AF797" w:rsidR="005B7D03" w:rsidRPr="00735FE4" w:rsidRDefault="00CC2B7A" w:rsidP="00CC2B7A">
      <w:pPr>
        <w:ind w:left="2160" w:hanging="720"/>
        <w:rPr>
          <w:rFonts w:ascii="Garamond" w:hAnsi="Garamond"/>
        </w:rPr>
      </w:pPr>
      <w:r w:rsidRPr="00735FE4">
        <w:rPr>
          <w:rFonts w:ascii="Garamond" w:hAnsi="Garamond"/>
        </w:rPr>
        <w:t>i.</w:t>
      </w:r>
      <w:r w:rsidRPr="00735FE4">
        <w:rPr>
          <w:rFonts w:ascii="Garamond" w:hAnsi="Garamond"/>
        </w:rPr>
        <w:tab/>
      </w:r>
      <w:r w:rsidR="00633ACF" w:rsidRPr="00735FE4">
        <w:rPr>
          <w:rFonts w:ascii="Garamond" w:hAnsi="Garamond"/>
        </w:rPr>
        <w:t>If</w:t>
      </w:r>
      <w:r w:rsidRPr="00735FE4">
        <w:rPr>
          <w:rFonts w:ascii="Garamond" w:hAnsi="Garamond"/>
        </w:rPr>
        <w:t xml:space="preserve"> </w:t>
      </w:r>
      <w:r w:rsidR="009F7E51" w:rsidRPr="00735FE4">
        <w:rPr>
          <w:rFonts w:ascii="Garamond" w:hAnsi="Garamond"/>
        </w:rPr>
        <w:t xml:space="preserve">the moving party does </w:t>
      </w:r>
      <w:r w:rsidR="009F7E51" w:rsidRPr="00735FE4">
        <w:rPr>
          <w:rFonts w:ascii="Garamond" w:hAnsi="Garamond"/>
          <w:i/>
          <w:iCs/>
        </w:rPr>
        <w:t>not</w:t>
      </w:r>
      <w:r w:rsidR="009F7E51" w:rsidRPr="00735FE4">
        <w:rPr>
          <w:rFonts w:ascii="Garamond" w:hAnsi="Garamond"/>
        </w:rPr>
        <w:t xml:space="preserve"> have the burden of persuasion at trial on the issue</w:t>
      </w:r>
      <w:r w:rsidR="004658C8" w:rsidRPr="00735FE4">
        <w:rPr>
          <w:rFonts w:ascii="Garamond" w:hAnsi="Garamond"/>
        </w:rPr>
        <w:t>—</w:t>
      </w:r>
      <w:r w:rsidR="00DE6D2D" w:rsidRPr="00735FE4">
        <w:rPr>
          <w:rFonts w:ascii="Garamond" w:hAnsi="Garamond"/>
        </w:rPr>
        <w:t>which is typical</w:t>
      </w:r>
      <w:r w:rsidR="00FC7B07" w:rsidRPr="00735FE4">
        <w:rPr>
          <w:rFonts w:ascii="Garamond" w:hAnsi="Garamond"/>
        </w:rPr>
        <w:t xml:space="preserve"> because ∂s tend to move for summary judgment on πs’ claims</w:t>
      </w:r>
      <w:r w:rsidR="004658C8" w:rsidRPr="00735FE4">
        <w:rPr>
          <w:rFonts w:ascii="Garamond" w:hAnsi="Garamond"/>
        </w:rPr>
        <w:t>—</w:t>
      </w:r>
      <w:r w:rsidRPr="00735FE4">
        <w:rPr>
          <w:rFonts w:ascii="Garamond" w:hAnsi="Garamond"/>
        </w:rPr>
        <w:t>then point out the absence of evidence in the record</w:t>
      </w:r>
      <w:r w:rsidR="006F521D" w:rsidRPr="00735FE4">
        <w:rPr>
          <w:rFonts w:ascii="Garamond" w:hAnsi="Garamond"/>
        </w:rPr>
        <w:t xml:space="preserve"> </w:t>
      </w:r>
      <w:r w:rsidR="00070714" w:rsidRPr="00735FE4">
        <w:rPr>
          <w:rFonts w:ascii="Garamond" w:hAnsi="Garamond"/>
        </w:rPr>
        <w:t xml:space="preserve">relating to the </w:t>
      </w:r>
      <w:r w:rsidR="00447FBC" w:rsidRPr="00735FE4">
        <w:rPr>
          <w:rFonts w:ascii="Garamond" w:hAnsi="Garamond"/>
        </w:rPr>
        <w:t xml:space="preserve">material </w:t>
      </w:r>
      <w:r w:rsidR="00070714" w:rsidRPr="00735FE4">
        <w:rPr>
          <w:rFonts w:ascii="Garamond" w:hAnsi="Garamond"/>
        </w:rPr>
        <w:t>fact</w:t>
      </w:r>
      <w:r w:rsidR="00263AAB" w:rsidRPr="00735FE4">
        <w:rPr>
          <w:rFonts w:ascii="Garamond" w:hAnsi="Garamond"/>
        </w:rPr>
        <w:t>(</w:t>
      </w:r>
      <w:r w:rsidR="00447FBC" w:rsidRPr="00735FE4">
        <w:rPr>
          <w:rFonts w:ascii="Garamond" w:hAnsi="Garamond"/>
        </w:rPr>
        <w:t>s</w:t>
      </w:r>
      <w:r w:rsidR="00263AAB" w:rsidRPr="00735FE4">
        <w:rPr>
          <w:rFonts w:ascii="Garamond" w:hAnsi="Garamond"/>
        </w:rPr>
        <w:t>)</w:t>
      </w:r>
      <w:r w:rsidR="006F521D" w:rsidRPr="00735FE4">
        <w:rPr>
          <w:rFonts w:ascii="Garamond" w:hAnsi="Garamond"/>
        </w:rPr>
        <w:t>, in a more than conclusory way,</w:t>
      </w:r>
      <w:r w:rsidR="00666F69" w:rsidRPr="00735FE4">
        <w:rPr>
          <w:rFonts w:ascii="Garamond" w:hAnsi="Garamond"/>
        </w:rPr>
        <w:t xml:space="preserve"> and argue that </w:t>
      </w:r>
      <w:r w:rsidR="005D3048" w:rsidRPr="00735FE4">
        <w:rPr>
          <w:rFonts w:ascii="Garamond" w:hAnsi="Garamond"/>
        </w:rPr>
        <w:t xml:space="preserve">reasonable jurors could </w:t>
      </w:r>
      <w:r w:rsidR="008E1012" w:rsidRPr="00735FE4">
        <w:rPr>
          <w:rFonts w:ascii="Garamond" w:hAnsi="Garamond"/>
        </w:rPr>
        <w:t xml:space="preserve">only conclude in favor of the moving party on </w:t>
      </w:r>
      <w:r w:rsidR="00067BB4" w:rsidRPr="00735FE4">
        <w:rPr>
          <w:rFonts w:ascii="Garamond" w:hAnsi="Garamond"/>
        </w:rPr>
        <w:t>the fact(s) in issue</w:t>
      </w:r>
      <w:r w:rsidR="002424FE" w:rsidRPr="00735FE4">
        <w:rPr>
          <w:rFonts w:ascii="Garamond" w:hAnsi="Garamond"/>
        </w:rPr>
        <w:t>.</w:t>
      </w:r>
    </w:p>
    <w:p w14:paraId="36C50712" w14:textId="3FAD0505" w:rsidR="0001700F" w:rsidRPr="00735FE4" w:rsidRDefault="0001700F" w:rsidP="00CC2B7A">
      <w:pPr>
        <w:ind w:left="2160" w:hanging="720"/>
        <w:rPr>
          <w:rFonts w:ascii="Garamond" w:hAnsi="Garamond"/>
        </w:rPr>
      </w:pPr>
    </w:p>
    <w:p w14:paraId="6BA67598" w14:textId="651EAE4B" w:rsidR="0001700F" w:rsidRDefault="0001700F" w:rsidP="0001700F">
      <w:pPr>
        <w:ind w:left="2880" w:hanging="720"/>
        <w:rPr>
          <w:rFonts w:ascii="Garamond" w:hAnsi="Garamond"/>
        </w:rPr>
      </w:pPr>
      <w:r w:rsidRPr="00735FE4">
        <w:rPr>
          <w:rFonts w:ascii="Garamond" w:hAnsi="Garamond"/>
        </w:rPr>
        <w:t>(</w:t>
      </w:r>
      <w:r w:rsidR="002314E4" w:rsidRPr="00735FE4">
        <w:rPr>
          <w:rFonts w:ascii="Garamond" w:hAnsi="Garamond"/>
        </w:rPr>
        <w:t>a</w:t>
      </w:r>
      <w:r w:rsidRPr="00735FE4">
        <w:rPr>
          <w:rFonts w:ascii="Garamond" w:hAnsi="Garamond"/>
        </w:rPr>
        <w:t>).</w:t>
      </w:r>
      <w:r w:rsidRPr="00735FE4">
        <w:rPr>
          <w:rFonts w:ascii="Garamond" w:hAnsi="Garamond"/>
        </w:rPr>
        <w:tab/>
      </w:r>
      <w:r w:rsidRPr="00735FE4">
        <w:rPr>
          <w:rFonts w:ascii="Garamond" w:hAnsi="Garamond"/>
          <w:i/>
          <w:iCs/>
        </w:rPr>
        <w:t>E.g.</w:t>
      </w:r>
      <w:r w:rsidRPr="00735FE4">
        <w:rPr>
          <w:rFonts w:ascii="Garamond" w:hAnsi="Garamond"/>
        </w:rPr>
        <w:t xml:space="preserve">, cite the depositions already taken, documents already exchanged, interrogatories already answered—in order to show </w:t>
      </w:r>
      <w:r w:rsidR="00500332" w:rsidRPr="00735FE4">
        <w:rPr>
          <w:rFonts w:ascii="Garamond" w:hAnsi="Garamond"/>
        </w:rPr>
        <w:t>a</w:t>
      </w:r>
      <w:r w:rsidRPr="00735FE4">
        <w:rPr>
          <w:rFonts w:ascii="Garamond" w:hAnsi="Garamond"/>
        </w:rPr>
        <w:t xml:space="preserve"> </w:t>
      </w:r>
      <w:r w:rsidR="00670AA0" w:rsidRPr="00735FE4">
        <w:rPr>
          <w:rFonts w:ascii="Garamond" w:hAnsi="Garamond"/>
        </w:rPr>
        <w:t>lack of evidence</w:t>
      </w:r>
      <w:r w:rsidRPr="00735FE4">
        <w:rPr>
          <w:rFonts w:ascii="Garamond" w:hAnsi="Garamond"/>
        </w:rPr>
        <w:t>.</w:t>
      </w:r>
      <w:r w:rsidR="00464E74" w:rsidRPr="00735FE4">
        <w:rPr>
          <w:rFonts w:ascii="Garamond" w:hAnsi="Garamond"/>
        </w:rPr>
        <w:t xml:space="preserve"> Recall that local rules typically require the moving party to file a separate document </w:t>
      </w:r>
      <w:r w:rsidR="00CA133D" w:rsidRPr="00735FE4">
        <w:rPr>
          <w:rFonts w:ascii="Garamond" w:hAnsi="Garamond"/>
        </w:rPr>
        <w:t xml:space="preserve">alongside their brief </w:t>
      </w:r>
      <w:r w:rsidR="00464E74" w:rsidRPr="00735FE4">
        <w:rPr>
          <w:rFonts w:ascii="Garamond" w:hAnsi="Garamond"/>
        </w:rPr>
        <w:t xml:space="preserve">with a chart that </w:t>
      </w:r>
      <w:r w:rsidR="008E1012" w:rsidRPr="00735FE4">
        <w:rPr>
          <w:rFonts w:ascii="Garamond" w:hAnsi="Garamond"/>
        </w:rPr>
        <w:t xml:space="preserve">lays out </w:t>
      </w:r>
      <w:r w:rsidR="00464E74" w:rsidRPr="00735FE4">
        <w:rPr>
          <w:rFonts w:ascii="Garamond" w:hAnsi="Garamond"/>
        </w:rPr>
        <w:t>the facts (with citations to the record) as the moving party sees them.</w:t>
      </w:r>
    </w:p>
    <w:p w14:paraId="171C7068" w14:textId="77777777" w:rsidR="001A1761" w:rsidRPr="00735FE4" w:rsidRDefault="001A1761" w:rsidP="003532D6">
      <w:pPr>
        <w:rPr>
          <w:rFonts w:ascii="Garamond" w:hAnsi="Garamond"/>
        </w:rPr>
      </w:pPr>
    </w:p>
    <w:p w14:paraId="5CC3D8CD" w14:textId="308877C5" w:rsidR="001A1761" w:rsidRDefault="001A1761" w:rsidP="0001700F">
      <w:pPr>
        <w:ind w:left="2880" w:hanging="720"/>
        <w:rPr>
          <w:rFonts w:ascii="Garamond" w:hAnsi="Garamond"/>
        </w:rPr>
      </w:pPr>
      <w:r w:rsidRPr="00735FE4">
        <w:rPr>
          <w:rFonts w:ascii="Garamond" w:hAnsi="Garamond"/>
        </w:rPr>
        <w:t>(b).</w:t>
      </w:r>
      <w:r w:rsidRPr="00735FE4">
        <w:rPr>
          <w:rFonts w:ascii="Garamond" w:hAnsi="Garamond"/>
        </w:rPr>
        <w:tab/>
        <w:t xml:space="preserve">This did not become the </w:t>
      </w:r>
      <w:r w:rsidR="009652DE" w:rsidRPr="00735FE4">
        <w:rPr>
          <w:rFonts w:ascii="Garamond" w:hAnsi="Garamond"/>
        </w:rPr>
        <w:t xml:space="preserve">approach </w:t>
      </w:r>
      <w:r w:rsidRPr="00735FE4">
        <w:rPr>
          <w:rFonts w:ascii="Garamond" w:hAnsi="Garamond"/>
        </w:rPr>
        <w:t xml:space="preserve">until </w:t>
      </w:r>
      <w:r w:rsidRPr="00735FE4">
        <w:rPr>
          <w:rFonts w:ascii="Garamond" w:hAnsi="Garamond"/>
          <w:i/>
          <w:iCs/>
        </w:rPr>
        <w:t xml:space="preserve">Celotex </w:t>
      </w:r>
      <w:r w:rsidRPr="00735FE4">
        <w:rPr>
          <w:rFonts w:ascii="Garamond" w:hAnsi="Garamond"/>
        </w:rPr>
        <w:t>in 1986.</w:t>
      </w:r>
      <w:r w:rsidR="00256438" w:rsidRPr="00735FE4">
        <w:rPr>
          <w:rFonts w:ascii="Garamond" w:hAnsi="Garamond"/>
        </w:rPr>
        <w:t xml:space="preserve"> </w:t>
      </w:r>
      <w:r w:rsidR="00826AA5" w:rsidRPr="00735FE4">
        <w:rPr>
          <w:rFonts w:ascii="Garamond" w:hAnsi="Garamond"/>
        </w:rPr>
        <w:t xml:space="preserve">Under the </w:t>
      </w:r>
      <w:r w:rsidR="00826AA5" w:rsidRPr="00735FE4">
        <w:rPr>
          <w:rFonts w:ascii="Garamond" w:hAnsi="Garamond"/>
          <w:i/>
          <w:iCs/>
        </w:rPr>
        <w:t xml:space="preserve">Adickes </w:t>
      </w:r>
      <w:r w:rsidR="00826AA5" w:rsidRPr="00735FE4">
        <w:rPr>
          <w:rFonts w:ascii="Garamond" w:hAnsi="Garamond"/>
        </w:rPr>
        <w:t xml:space="preserve">case in 1970, a </w:t>
      </w:r>
      <w:r w:rsidR="00256438" w:rsidRPr="00735FE4">
        <w:rPr>
          <w:rFonts w:ascii="Garamond" w:hAnsi="Garamond"/>
        </w:rPr>
        <w:t>∂’s initial burden on summary judgment in this scenario</w:t>
      </w:r>
      <w:r w:rsidR="00826AA5" w:rsidRPr="00735FE4">
        <w:rPr>
          <w:rFonts w:ascii="Garamond" w:hAnsi="Garamond"/>
        </w:rPr>
        <w:t xml:space="preserve"> (∂ moving for summary judgment on a π’s claim)</w:t>
      </w:r>
      <w:r w:rsidR="00256438" w:rsidRPr="00735FE4">
        <w:rPr>
          <w:rFonts w:ascii="Garamond" w:hAnsi="Garamond"/>
        </w:rPr>
        <w:t xml:space="preserve"> was more rigorous.</w:t>
      </w:r>
      <w:r w:rsidR="007D1435">
        <w:rPr>
          <w:rFonts w:ascii="Garamond" w:hAnsi="Garamond"/>
        </w:rPr>
        <w:t xml:space="preserve"> Keep in mind that a ∂ can do more than the </w:t>
      </w:r>
      <w:r w:rsidR="007D1435">
        <w:rPr>
          <w:rFonts w:ascii="Garamond" w:hAnsi="Garamond"/>
          <w:i/>
          <w:iCs/>
        </w:rPr>
        <w:t xml:space="preserve">Celotex </w:t>
      </w:r>
      <w:r w:rsidR="007D1435">
        <w:rPr>
          <w:rFonts w:ascii="Garamond" w:hAnsi="Garamond"/>
        </w:rPr>
        <w:t>minimum to meet their burden.</w:t>
      </w:r>
    </w:p>
    <w:p w14:paraId="747568FC" w14:textId="77777777" w:rsidR="000C4472" w:rsidRDefault="000C4472" w:rsidP="0001700F">
      <w:pPr>
        <w:ind w:left="2880" w:hanging="720"/>
        <w:rPr>
          <w:rFonts w:ascii="Garamond" w:hAnsi="Garamond"/>
        </w:rPr>
      </w:pPr>
    </w:p>
    <w:p w14:paraId="3B71D746" w14:textId="6351B0EC" w:rsidR="000C4472" w:rsidRPr="007D1435" w:rsidRDefault="000C4472" w:rsidP="0001700F">
      <w:pPr>
        <w:ind w:left="2880" w:hanging="720"/>
        <w:rPr>
          <w:rFonts w:ascii="Garamond" w:hAnsi="Garamond"/>
          <w:i/>
          <w:iCs/>
        </w:rPr>
      </w:pPr>
      <w:r>
        <w:rPr>
          <w:rFonts w:ascii="Garamond" w:hAnsi="Garamond"/>
        </w:rPr>
        <w:t>(c).</w:t>
      </w:r>
      <w:r>
        <w:rPr>
          <w:rFonts w:ascii="Garamond" w:hAnsi="Garamond"/>
        </w:rPr>
        <w:tab/>
        <w:t xml:space="preserve">Note that if the moving party fails to meet this </w:t>
      </w:r>
      <w:r w:rsidR="001D3686">
        <w:rPr>
          <w:rFonts w:ascii="Garamond" w:hAnsi="Garamond"/>
          <w:i/>
          <w:iCs/>
        </w:rPr>
        <w:t xml:space="preserve">Celotex </w:t>
      </w:r>
      <w:r>
        <w:rPr>
          <w:rFonts w:ascii="Garamond" w:hAnsi="Garamond"/>
        </w:rPr>
        <w:t>burden</w:t>
      </w:r>
      <w:r w:rsidR="005F2558">
        <w:rPr>
          <w:rFonts w:ascii="Garamond" w:hAnsi="Garamond"/>
        </w:rPr>
        <w:t>,</w:t>
      </w:r>
      <w:r>
        <w:rPr>
          <w:rFonts w:ascii="Garamond" w:hAnsi="Garamond"/>
        </w:rPr>
        <w:t xml:space="preserve"> then the trial court should deny the motion for summary judgment.</w:t>
      </w:r>
    </w:p>
    <w:p w14:paraId="7C4D3D53" w14:textId="77777777" w:rsidR="009773BB" w:rsidRPr="00735FE4" w:rsidRDefault="009773BB" w:rsidP="00CC2B7A">
      <w:pPr>
        <w:ind w:left="2160" w:hanging="720"/>
        <w:rPr>
          <w:rFonts w:ascii="Garamond" w:hAnsi="Garamond"/>
        </w:rPr>
      </w:pPr>
    </w:p>
    <w:p w14:paraId="73D0F511" w14:textId="4DB0DD9D" w:rsidR="00CC2B7A" w:rsidRPr="00735FE4" w:rsidRDefault="00CC2B7A" w:rsidP="008E1012">
      <w:pPr>
        <w:ind w:left="2160" w:hanging="720"/>
        <w:rPr>
          <w:rFonts w:ascii="Garamond" w:hAnsi="Garamond"/>
        </w:rPr>
      </w:pPr>
      <w:r w:rsidRPr="00735FE4">
        <w:rPr>
          <w:rFonts w:ascii="Garamond" w:hAnsi="Garamond"/>
        </w:rPr>
        <w:t>ii.</w:t>
      </w:r>
      <w:r w:rsidRPr="00735FE4">
        <w:rPr>
          <w:rFonts w:ascii="Garamond" w:hAnsi="Garamond"/>
        </w:rPr>
        <w:tab/>
      </w:r>
      <w:r w:rsidR="00633ACF" w:rsidRPr="00735FE4">
        <w:rPr>
          <w:rFonts w:ascii="Garamond" w:hAnsi="Garamond"/>
        </w:rPr>
        <w:t xml:space="preserve">If </w:t>
      </w:r>
      <w:r w:rsidR="00CD4633" w:rsidRPr="00735FE4">
        <w:rPr>
          <w:rFonts w:ascii="Garamond" w:hAnsi="Garamond"/>
        </w:rPr>
        <w:t xml:space="preserve">the moving party </w:t>
      </w:r>
      <w:r w:rsidR="00CD4633" w:rsidRPr="00735FE4">
        <w:rPr>
          <w:rFonts w:ascii="Garamond" w:hAnsi="Garamond"/>
          <w:i/>
          <w:iCs/>
        </w:rPr>
        <w:t>does</w:t>
      </w:r>
      <w:r w:rsidR="00CD4633" w:rsidRPr="00735FE4">
        <w:rPr>
          <w:rFonts w:ascii="Garamond" w:hAnsi="Garamond"/>
        </w:rPr>
        <w:t xml:space="preserve"> have the burden of persuasion at trial on the issue</w:t>
      </w:r>
      <w:r w:rsidRPr="00735FE4">
        <w:rPr>
          <w:rFonts w:ascii="Garamond" w:hAnsi="Garamond"/>
        </w:rPr>
        <w:t xml:space="preserve">, then </w:t>
      </w:r>
      <w:r w:rsidR="00411ED4" w:rsidRPr="00735FE4">
        <w:rPr>
          <w:rFonts w:ascii="Garamond" w:hAnsi="Garamond"/>
        </w:rPr>
        <w:t xml:space="preserve">the movant </w:t>
      </w:r>
      <w:r w:rsidRPr="00735FE4">
        <w:rPr>
          <w:rFonts w:ascii="Garamond" w:hAnsi="Garamond"/>
        </w:rPr>
        <w:t xml:space="preserve">must </w:t>
      </w:r>
      <w:r w:rsidR="009D6491" w:rsidRPr="00735FE4">
        <w:rPr>
          <w:rFonts w:ascii="Garamond" w:hAnsi="Garamond"/>
        </w:rPr>
        <w:t>present</w:t>
      </w:r>
      <w:r w:rsidR="00EC2876" w:rsidRPr="00735FE4">
        <w:rPr>
          <w:rFonts w:ascii="Garamond" w:hAnsi="Garamond"/>
        </w:rPr>
        <w:t xml:space="preserve"> affirmative proof </w:t>
      </w:r>
      <w:r w:rsidR="00142B62">
        <w:rPr>
          <w:rFonts w:ascii="Garamond" w:hAnsi="Garamond"/>
        </w:rPr>
        <w:t xml:space="preserve">supporting </w:t>
      </w:r>
      <w:r w:rsidR="00EC2876" w:rsidRPr="00735FE4">
        <w:rPr>
          <w:rFonts w:ascii="Garamond" w:hAnsi="Garamond"/>
        </w:rPr>
        <w:t xml:space="preserve">the </w:t>
      </w:r>
      <w:r w:rsidR="00353097">
        <w:rPr>
          <w:rFonts w:ascii="Garamond" w:hAnsi="Garamond"/>
        </w:rPr>
        <w:t xml:space="preserve">moving party’s view of the </w:t>
      </w:r>
      <w:r w:rsidR="00CA62BB">
        <w:rPr>
          <w:rFonts w:ascii="Garamond" w:hAnsi="Garamond"/>
        </w:rPr>
        <w:t xml:space="preserve">material </w:t>
      </w:r>
      <w:r w:rsidR="00EC2876" w:rsidRPr="00735FE4">
        <w:rPr>
          <w:rFonts w:ascii="Garamond" w:hAnsi="Garamond"/>
        </w:rPr>
        <w:t>fact</w:t>
      </w:r>
      <w:r w:rsidR="00CA62BB">
        <w:rPr>
          <w:rFonts w:ascii="Garamond" w:hAnsi="Garamond"/>
        </w:rPr>
        <w:t>(s)</w:t>
      </w:r>
      <w:r w:rsidR="0028469F">
        <w:rPr>
          <w:rFonts w:ascii="Garamond" w:hAnsi="Garamond"/>
        </w:rPr>
        <w:t xml:space="preserve">—and not just </w:t>
      </w:r>
      <w:r w:rsidR="004C6B28">
        <w:rPr>
          <w:rFonts w:ascii="Garamond" w:hAnsi="Garamond"/>
        </w:rPr>
        <w:t xml:space="preserve">identify </w:t>
      </w:r>
      <w:r w:rsidR="0028469F">
        <w:rPr>
          <w:rFonts w:ascii="Garamond" w:hAnsi="Garamond"/>
        </w:rPr>
        <w:t xml:space="preserve">the </w:t>
      </w:r>
      <w:r w:rsidR="006613A7">
        <w:rPr>
          <w:rFonts w:ascii="Garamond" w:hAnsi="Garamond"/>
        </w:rPr>
        <w:t xml:space="preserve">lack </w:t>
      </w:r>
      <w:r w:rsidR="0028469F">
        <w:rPr>
          <w:rFonts w:ascii="Garamond" w:hAnsi="Garamond"/>
        </w:rPr>
        <w:t xml:space="preserve">of evidence </w:t>
      </w:r>
      <w:r w:rsidR="004F156B">
        <w:rPr>
          <w:rFonts w:ascii="Garamond" w:hAnsi="Garamond"/>
        </w:rPr>
        <w:t xml:space="preserve">supporting </w:t>
      </w:r>
      <w:r w:rsidR="000F278A">
        <w:rPr>
          <w:rFonts w:ascii="Garamond" w:hAnsi="Garamond"/>
        </w:rPr>
        <w:t xml:space="preserve">the </w:t>
      </w:r>
      <w:r w:rsidR="000F278A" w:rsidRPr="00353097">
        <w:rPr>
          <w:rFonts w:ascii="Garamond" w:hAnsi="Garamond"/>
          <w:i/>
          <w:iCs/>
        </w:rPr>
        <w:t>opponent</w:t>
      </w:r>
      <w:r w:rsidR="006613A7" w:rsidRPr="00353097">
        <w:rPr>
          <w:rFonts w:ascii="Garamond" w:hAnsi="Garamond"/>
          <w:i/>
          <w:iCs/>
        </w:rPr>
        <w:t>’s view</w:t>
      </w:r>
      <w:r w:rsidR="006613A7">
        <w:rPr>
          <w:rFonts w:ascii="Garamond" w:hAnsi="Garamond"/>
        </w:rPr>
        <w:t xml:space="preserve"> of the </w:t>
      </w:r>
      <w:r w:rsidR="00CA62BB">
        <w:rPr>
          <w:rFonts w:ascii="Garamond" w:hAnsi="Garamond"/>
        </w:rPr>
        <w:t xml:space="preserve">material </w:t>
      </w:r>
      <w:r w:rsidR="006613A7">
        <w:rPr>
          <w:rFonts w:ascii="Garamond" w:hAnsi="Garamond"/>
        </w:rPr>
        <w:t>fact</w:t>
      </w:r>
      <w:r w:rsidR="00CA62BB">
        <w:rPr>
          <w:rFonts w:ascii="Garamond" w:hAnsi="Garamond"/>
        </w:rPr>
        <w:t>(s)</w:t>
      </w:r>
      <w:r w:rsidR="0028469F">
        <w:rPr>
          <w:rFonts w:ascii="Garamond" w:hAnsi="Garamond"/>
        </w:rPr>
        <w:t>—</w:t>
      </w:r>
      <w:r w:rsidR="002424FE" w:rsidRPr="00735FE4">
        <w:rPr>
          <w:rFonts w:ascii="Garamond" w:hAnsi="Garamond"/>
        </w:rPr>
        <w:t xml:space="preserve">and argue that </w:t>
      </w:r>
      <w:r w:rsidR="008E1012" w:rsidRPr="00735FE4">
        <w:rPr>
          <w:rFonts w:ascii="Garamond" w:hAnsi="Garamond"/>
        </w:rPr>
        <w:t>reasonable jurors could only conclude in favor of the moving party on the fact(s) in issue.</w:t>
      </w:r>
      <w:r w:rsidR="00D03FEE" w:rsidRPr="00735FE4">
        <w:rPr>
          <w:rFonts w:ascii="Garamond" w:hAnsi="Garamond"/>
        </w:rPr>
        <w:t xml:space="preserve"> This is typically difficult to do.</w:t>
      </w:r>
      <w:r w:rsidR="00441246" w:rsidRPr="00735FE4">
        <w:rPr>
          <w:rFonts w:ascii="Garamond" w:hAnsi="Garamond"/>
        </w:rPr>
        <w:t xml:space="preserve"> </w:t>
      </w:r>
      <w:r w:rsidR="00ED14DE">
        <w:rPr>
          <w:rFonts w:ascii="Garamond" w:hAnsi="Garamond"/>
        </w:rPr>
        <w:t xml:space="preserve">The </w:t>
      </w:r>
      <w:r w:rsidR="001B67DD">
        <w:rPr>
          <w:rFonts w:ascii="Garamond" w:hAnsi="Garamond"/>
        </w:rPr>
        <w:t xml:space="preserve">plaintiff </w:t>
      </w:r>
      <w:r w:rsidR="00853195" w:rsidRPr="00735FE4">
        <w:rPr>
          <w:rFonts w:ascii="Garamond" w:hAnsi="Garamond"/>
        </w:rPr>
        <w:t>accomplish</w:t>
      </w:r>
      <w:r w:rsidR="003F6D37">
        <w:rPr>
          <w:rFonts w:ascii="Garamond" w:hAnsi="Garamond"/>
        </w:rPr>
        <w:t>ed</w:t>
      </w:r>
      <w:r w:rsidR="00853195" w:rsidRPr="00735FE4">
        <w:rPr>
          <w:rFonts w:ascii="Garamond" w:hAnsi="Garamond"/>
        </w:rPr>
        <w:t xml:space="preserve"> this </w:t>
      </w:r>
      <w:r w:rsidR="00441246" w:rsidRPr="00735FE4">
        <w:rPr>
          <w:rFonts w:ascii="Garamond" w:hAnsi="Garamond"/>
        </w:rPr>
        <w:t xml:space="preserve">in </w:t>
      </w:r>
      <w:r w:rsidR="00441246" w:rsidRPr="00735FE4">
        <w:rPr>
          <w:rFonts w:ascii="Garamond" w:hAnsi="Garamond"/>
          <w:i/>
          <w:iCs/>
        </w:rPr>
        <w:t>Scofield v. Guillard</w:t>
      </w:r>
      <w:r w:rsidR="00681886">
        <w:rPr>
          <w:rFonts w:ascii="Garamond" w:hAnsi="Garamond"/>
        </w:rPr>
        <w:t xml:space="preserve"> when she won her MSJ</w:t>
      </w:r>
      <w:r w:rsidR="00441246" w:rsidRPr="00735FE4">
        <w:rPr>
          <w:rFonts w:ascii="Garamond" w:hAnsi="Garamond"/>
        </w:rPr>
        <w:t>.</w:t>
      </w:r>
    </w:p>
    <w:p w14:paraId="32567B8C" w14:textId="77777777" w:rsidR="00291346" w:rsidRPr="00735FE4" w:rsidRDefault="00291346" w:rsidP="00CC2B7A">
      <w:pPr>
        <w:ind w:left="2160" w:hanging="720"/>
        <w:rPr>
          <w:rFonts w:ascii="Garamond" w:hAnsi="Garamond"/>
        </w:rPr>
      </w:pPr>
    </w:p>
    <w:p w14:paraId="3ACE72C4" w14:textId="0929D315" w:rsidR="00291346" w:rsidRPr="00735FE4" w:rsidRDefault="007E4E5F" w:rsidP="00291346">
      <w:pPr>
        <w:ind w:left="1440" w:hanging="720"/>
        <w:rPr>
          <w:rFonts w:ascii="Garamond" w:hAnsi="Garamond"/>
        </w:rPr>
      </w:pPr>
      <w:r>
        <w:rPr>
          <w:rFonts w:ascii="Garamond" w:hAnsi="Garamond"/>
        </w:rPr>
        <w:t>b</w:t>
      </w:r>
      <w:r w:rsidR="00291346" w:rsidRPr="00735FE4">
        <w:rPr>
          <w:rFonts w:ascii="Garamond" w:hAnsi="Garamond"/>
        </w:rPr>
        <w:t>.</w:t>
      </w:r>
      <w:r w:rsidR="00291346" w:rsidRPr="00735FE4">
        <w:rPr>
          <w:rFonts w:ascii="Garamond" w:hAnsi="Garamond"/>
        </w:rPr>
        <w:tab/>
      </w:r>
      <w:r w:rsidR="00766414" w:rsidRPr="00735FE4">
        <w:rPr>
          <w:rFonts w:ascii="Garamond" w:hAnsi="Garamond"/>
        </w:rPr>
        <w:t>Opposing party (a.k.a. non-movant, non-moving party)</w:t>
      </w:r>
      <w:r w:rsidR="00291346" w:rsidRPr="00735FE4">
        <w:rPr>
          <w:rFonts w:ascii="Garamond" w:hAnsi="Garamond"/>
        </w:rPr>
        <w:t xml:space="preserve">: </w:t>
      </w:r>
    </w:p>
    <w:p w14:paraId="05173FC3" w14:textId="77777777" w:rsidR="00C22486" w:rsidRPr="00735FE4" w:rsidRDefault="00C22486" w:rsidP="00291346">
      <w:pPr>
        <w:ind w:left="1440" w:hanging="720"/>
        <w:rPr>
          <w:rFonts w:ascii="Garamond" w:hAnsi="Garamond"/>
        </w:rPr>
      </w:pPr>
    </w:p>
    <w:p w14:paraId="5C38896F" w14:textId="67398ABD" w:rsidR="00E91A42" w:rsidRDefault="00291346" w:rsidP="00E91A42">
      <w:pPr>
        <w:ind w:left="2160" w:hanging="720"/>
        <w:rPr>
          <w:rFonts w:ascii="Garamond" w:hAnsi="Garamond"/>
        </w:rPr>
      </w:pPr>
      <w:r w:rsidRPr="00735FE4">
        <w:rPr>
          <w:rFonts w:ascii="Garamond" w:hAnsi="Garamond"/>
        </w:rPr>
        <w:t>i.</w:t>
      </w:r>
      <w:r w:rsidRPr="00735FE4">
        <w:rPr>
          <w:rFonts w:ascii="Garamond" w:hAnsi="Garamond"/>
        </w:rPr>
        <w:tab/>
      </w:r>
      <w:r w:rsidR="0078723B" w:rsidRPr="00735FE4">
        <w:rPr>
          <w:rFonts w:ascii="Garamond" w:hAnsi="Garamond"/>
        </w:rPr>
        <w:t>Cite to evidence in the record</w:t>
      </w:r>
      <w:r w:rsidRPr="00735FE4">
        <w:rPr>
          <w:rFonts w:ascii="Garamond" w:hAnsi="Garamond"/>
        </w:rPr>
        <w:t xml:space="preserve"> </w:t>
      </w:r>
      <w:r w:rsidR="00D76D6F" w:rsidRPr="00735FE4">
        <w:rPr>
          <w:rFonts w:ascii="Garamond" w:hAnsi="Garamond"/>
        </w:rPr>
        <w:t xml:space="preserve">that creates </w:t>
      </w:r>
      <w:r w:rsidRPr="00735FE4">
        <w:rPr>
          <w:rFonts w:ascii="Garamond" w:hAnsi="Garamond"/>
        </w:rPr>
        <w:t xml:space="preserve">a genuine </w:t>
      </w:r>
      <w:r w:rsidR="00F6088C" w:rsidRPr="00735FE4">
        <w:rPr>
          <w:rFonts w:ascii="Garamond" w:hAnsi="Garamond"/>
        </w:rPr>
        <w:t>dispute</w:t>
      </w:r>
      <w:r w:rsidRPr="00735FE4">
        <w:rPr>
          <w:rFonts w:ascii="Garamond" w:hAnsi="Garamond"/>
        </w:rPr>
        <w:t xml:space="preserve"> </w:t>
      </w:r>
      <w:r w:rsidR="00C22486" w:rsidRPr="00735FE4">
        <w:rPr>
          <w:rFonts w:ascii="Garamond" w:hAnsi="Garamond"/>
        </w:rPr>
        <w:t>of material fact</w:t>
      </w:r>
      <w:r w:rsidR="00A47DC8" w:rsidRPr="00735FE4">
        <w:rPr>
          <w:rFonts w:ascii="Garamond" w:hAnsi="Garamond"/>
        </w:rPr>
        <w:t>, recognizing that you can put evidence into the record</w:t>
      </w:r>
      <w:r w:rsidR="00141EA1" w:rsidRPr="00735FE4">
        <w:rPr>
          <w:rFonts w:ascii="Garamond" w:hAnsi="Garamond"/>
        </w:rPr>
        <w:t xml:space="preserve"> that the moving party hasn’t already cited,</w:t>
      </w:r>
      <w:r w:rsidR="00A47DC8" w:rsidRPr="00735FE4">
        <w:rPr>
          <w:rFonts w:ascii="Garamond" w:hAnsi="Garamond"/>
        </w:rPr>
        <w:t xml:space="preserve"> by attaching it as an exhibit to your opposition</w:t>
      </w:r>
      <w:r w:rsidR="00E91A42" w:rsidRPr="00735FE4">
        <w:rPr>
          <w:rFonts w:ascii="Garamond" w:hAnsi="Garamond"/>
        </w:rPr>
        <w:t xml:space="preserve">. Recall that local rules typically require the opposing party to file a separate document alongside their brief with a chart that responds to the moving party’s separate </w:t>
      </w:r>
      <w:r w:rsidR="00DF0CAB" w:rsidRPr="00735FE4">
        <w:rPr>
          <w:rFonts w:ascii="Garamond" w:hAnsi="Garamond"/>
        </w:rPr>
        <w:t>chart</w:t>
      </w:r>
      <w:r w:rsidR="00E91A42" w:rsidRPr="00735FE4">
        <w:rPr>
          <w:rFonts w:ascii="Garamond" w:hAnsi="Garamond"/>
        </w:rPr>
        <w:t xml:space="preserve"> point by point (with citations to the record), laying out the facts as the opposing party sees them;</w:t>
      </w:r>
    </w:p>
    <w:p w14:paraId="132AD07C" w14:textId="77777777" w:rsidR="00970BB2" w:rsidRDefault="00970BB2" w:rsidP="00E91A42">
      <w:pPr>
        <w:ind w:left="2160" w:hanging="720"/>
        <w:rPr>
          <w:rFonts w:ascii="Garamond" w:hAnsi="Garamond"/>
        </w:rPr>
      </w:pPr>
    </w:p>
    <w:p w14:paraId="73DC8D05" w14:textId="700891EB" w:rsidR="00970BB2" w:rsidRPr="00735FE4" w:rsidRDefault="00970BB2" w:rsidP="00970BB2">
      <w:pPr>
        <w:ind w:left="2880" w:hanging="720"/>
        <w:rPr>
          <w:rFonts w:ascii="Garamond" w:hAnsi="Garamond"/>
        </w:rPr>
      </w:pPr>
      <w:r>
        <w:rPr>
          <w:rFonts w:ascii="Garamond" w:hAnsi="Garamond"/>
        </w:rPr>
        <w:t>(a).</w:t>
      </w:r>
      <w:r>
        <w:rPr>
          <w:rFonts w:ascii="Garamond" w:hAnsi="Garamond"/>
        </w:rPr>
        <w:tab/>
        <w:t>Keep in mind here that the opposing party</w:t>
      </w:r>
      <w:r w:rsidR="004B6B05">
        <w:rPr>
          <w:rFonts w:ascii="Garamond" w:hAnsi="Garamond"/>
        </w:rPr>
        <w:t xml:space="preserve"> only needs to produce enough evidence to create a genuine </w:t>
      </w:r>
      <w:r w:rsidR="000E78BF">
        <w:rPr>
          <w:rFonts w:ascii="Garamond" w:hAnsi="Garamond"/>
        </w:rPr>
        <w:t>dispute</w:t>
      </w:r>
      <w:r w:rsidR="004B6B05">
        <w:rPr>
          <w:rFonts w:ascii="Garamond" w:hAnsi="Garamond"/>
        </w:rPr>
        <w:t xml:space="preserve"> of fact—something which a reasonable jury could </w:t>
      </w:r>
      <w:r w:rsidR="003E057F">
        <w:rPr>
          <w:rFonts w:ascii="Garamond" w:hAnsi="Garamond"/>
        </w:rPr>
        <w:t xml:space="preserve">use to </w:t>
      </w:r>
      <w:r w:rsidR="004B6B05">
        <w:rPr>
          <w:rFonts w:ascii="Garamond" w:hAnsi="Garamond"/>
        </w:rPr>
        <w:t>conclude in favor</w:t>
      </w:r>
      <w:r w:rsidR="003D22E4">
        <w:rPr>
          <w:rFonts w:ascii="Garamond" w:hAnsi="Garamond"/>
        </w:rPr>
        <w:t xml:space="preserve"> of the opposing party</w:t>
      </w:r>
      <w:r w:rsidR="004B6B05">
        <w:rPr>
          <w:rFonts w:ascii="Garamond" w:hAnsi="Garamond"/>
        </w:rPr>
        <w:t xml:space="preserve">. </w:t>
      </w:r>
      <w:r w:rsidR="00F657C1">
        <w:rPr>
          <w:rFonts w:ascii="Garamond" w:hAnsi="Garamond"/>
        </w:rPr>
        <w:t>That is, t</w:t>
      </w:r>
      <w:r w:rsidR="00331257">
        <w:rPr>
          <w:rFonts w:ascii="Garamond" w:hAnsi="Garamond"/>
        </w:rPr>
        <w:t xml:space="preserve">he opposing party </w:t>
      </w:r>
      <w:r w:rsidR="00395376">
        <w:rPr>
          <w:rFonts w:ascii="Garamond" w:hAnsi="Garamond"/>
        </w:rPr>
        <w:t xml:space="preserve">on summary judgment </w:t>
      </w:r>
      <w:r w:rsidR="00331257">
        <w:rPr>
          <w:rFonts w:ascii="Garamond" w:hAnsi="Garamond"/>
        </w:rPr>
        <w:t xml:space="preserve">does not have to </w:t>
      </w:r>
      <w:r w:rsidR="006E3BFA">
        <w:rPr>
          <w:rFonts w:ascii="Garamond" w:hAnsi="Garamond"/>
        </w:rPr>
        <w:t xml:space="preserve">satisfy </w:t>
      </w:r>
      <w:r w:rsidR="00331257">
        <w:rPr>
          <w:rFonts w:ascii="Garamond" w:hAnsi="Garamond"/>
        </w:rPr>
        <w:t xml:space="preserve">the standard of proof </w:t>
      </w:r>
      <w:r w:rsidR="00395376">
        <w:rPr>
          <w:rFonts w:ascii="Garamond" w:hAnsi="Garamond"/>
        </w:rPr>
        <w:t xml:space="preserve">that </w:t>
      </w:r>
      <w:r w:rsidR="00331257">
        <w:rPr>
          <w:rFonts w:ascii="Garamond" w:hAnsi="Garamond"/>
        </w:rPr>
        <w:t xml:space="preserve">they </w:t>
      </w:r>
      <w:r w:rsidR="00331257" w:rsidRPr="00395376">
        <w:rPr>
          <w:rFonts w:ascii="Garamond" w:hAnsi="Garamond"/>
          <w:i/>
          <w:iCs/>
        </w:rPr>
        <w:t xml:space="preserve">would have to </w:t>
      </w:r>
      <w:r w:rsidR="008A79FB">
        <w:rPr>
          <w:rFonts w:ascii="Garamond" w:hAnsi="Garamond"/>
          <w:i/>
          <w:iCs/>
        </w:rPr>
        <w:t xml:space="preserve">satisfy </w:t>
      </w:r>
      <w:r w:rsidR="00331257" w:rsidRPr="003D22E4">
        <w:rPr>
          <w:rFonts w:ascii="Garamond" w:hAnsi="Garamond"/>
          <w:i/>
          <w:iCs/>
        </w:rPr>
        <w:t>at trial</w:t>
      </w:r>
      <w:r w:rsidR="00331257">
        <w:rPr>
          <w:rFonts w:ascii="Garamond" w:hAnsi="Garamond"/>
        </w:rPr>
        <w:t>.</w:t>
      </w:r>
      <w:r w:rsidR="00395376">
        <w:rPr>
          <w:rFonts w:ascii="Garamond" w:hAnsi="Garamond"/>
        </w:rPr>
        <w:t xml:space="preserve"> </w:t>
      </w:r>
      <w:r w:rsidR="003D22E4">
        <w:rPr>
          <w:rFonts w:ascii="Garamond" w:hAnsi="Garamond"/>
        </w:rPr>
        <w:t>For example,</w:t>
      </w:r>
      <w:r w:rsidR="00395376">
        <w:rPr>
          <w:rFonts w:ascii="Garamond" w:hAnsi="Garamond"/>
        </w:rPr>
        <w:t xml:space="preserve"> a π hoping to defeat a ∂’s motion for summary judgment</w:t>
      </w:r>
      <w:r w:rsidR="00920324">
        <w:rPr>
          <w:rFonts w:ascii="Garamond" w:hAnsi="Garamond"/>
        </w:rPr>
        <w:t xml:space="preserve"> (</w:t>
      </w:r>
      <w:r w:rsidR="00395376">
        <w:rPr>
          <w:rFonts w:ascii="Garamond" w:hAnsi="Garamond"/>
        </w:rPr>
        <w:t>which seeks to knock out the π’s claims</w:t>
      </w:r>
      <w:r w:rsidR="00920324">
        <w:rPr>
          <w:rFonts w:ascii="Garamond" w:hAnsi="Garamond"/>
        </w:rPr>
        <w:t>)</w:t>
      </w:r>
      <w:r w:rsidR="00395376">
        <w:rPr>
          <w:rFonts w:ascii="Garamond" w:hAnsi="Garamond"/>
        </w:rPr>
        <w:t xml:space="preserve">, does not have to convince the </w:t>
      </w:r>
      <w:r w:rsidR="003D22E4">
        <w:rPr>
          <w:rFonts w:ascii="Garamond" w:hAnsi="Garamond"/>
        </w:rPr>
        <w:t xml:space="preserve">trial </w:t>
      </w:r>
      <w:r w:rsidR="00395376">
        <w:rPr>
          <w:rFonts w:ascii="Garamond" w:hAnsi="Garamond"/>
        </w:rPr>
        <w:t xml:space="preserve">judge </w:t>
      </w:r>
      <w:r w:rsidR="003D22E4">
        <w:rPr>
          <w:rFonts w:ascii="Garamond" w:hAnsi="Garamond"/>
        </w:rPr>
        <w:t xml:space="preserve">during </w:t>
      </w:r>
      <w:r w:rsidR="00920324">
        <w:rPr>
          <w:rFonts w:ascii="Garamond" w:hAnsi="Garamond"/>
        </w:rPr>
        <w:t xml:space="preserve">summary </w:t>
      </w:r>
      <w:r w:rsidR="00920324">
        <w:rPr>
          <w:rFonts w:ascii="Garamond" w:hAnsi="Garamond"/>
        </w:rPr>
        <w:lastRenderedPageBreak/>
        <w:t xml:space="preserve">judgment </w:t>
      </w:r>
      <w:r w:rsidR="00395376">
        <w:rPr>
          <w:rFonts w:ascii="Garamond" w:hAnsi="Garamond"/>
        </w:rPr>
        <w:t xml:space="preserve">that the </w:t>
      </w:r>
      <w:r w:rsidR="00927D54">
        <w:rPr>
          <w:rFonts w:ascii="Garamond" w:hAnsi="Garamond"/>
        </w:rPr>
        <w:t xml:space="preserve">π’s version of the material </w:t>
      </w:r>
      <w:r w:rsidR="00395376">
        <w:rPr>
          <w:rFonts w:ascii="Garamond" w:hAnsi="Garamond"/>
        </w:rPr>
        <w:t xml:space="preserve">facts </w:t>
      </w:r>
      <w:r w:rsidR="00524205" w:rsidRPr="0078767E">
        <w:rPr>
          <w:rFonts w:ascii="Garamond" w:hAnsi="Garamond"/>
          <w:i/>
          <w:iCs/>
        </w:rPr>
        <w:t>is</w:t>
      </w:r>
      <w:r w:rsidR="00395376">
        <w:rPr>
          <w:rFonts w:ascii="Garamond" w:hAnsi="Garamond"/>
        </w:rPr>
        <w:t xml:space="preserve"> more likely </w:t>
      </w:r>
      <w:r w:rsidR="00742269">
        <w:rPr>
          <w:rFonts w:ascii="Garamond" w:hAnsi="Garamond"/>
        </w:rPr>
        <w:t xml:space="preserve">true </w:t>
      </w:r>
      <w:r w:rsidR="00395376">
        <w:rPr>
          <w:rFonts w:ascii="Garamond" w:hAnsi="Garamond"/>
        </w:rPr>
        <w:t xml:space="preserve">than not </w:t>
      </w:r>
      <w:r w:rsidR="00742269">
        <w:rPr>
          <w:rFonts w:ascii="Garamond" w:hAnsi="Garamond"/>
        </w:rPr>
        <w:t xml:space="preserve">true </w:t>
      </w:r>
      <w:r w:rsidR="00395376">
        <w:rPr>
          <w:rFonts w:ascii="Garamond" w:hAnsi="Garamond"/>
        </w:rPr>
        <w:t>(</w:t>
      </w:r>
      <w:r w:rsidR="00E67DF5">
        <w:rPr>
          <w:rFonts w:ascii="Garamond" w:hAnsi="Garamond"/>
        </w:rPr>
        <w:t xml:space="preserve">assuming </w:t>
      </w:r>
      <w:r w:rsidR="003F427A">
        <w:rPr>
          <w:rFonts w:ascii="Garamond" w:hAnsi="Garamond"/>
        </w:rPr>
        <w:t xml:space="preserve">a </w:t>
      </w:r>
      <w:r w:rsidR="00395376">
        <w:rPr>
          <w:rFonts w:ascii="Garamond" w:hAnsi="Garamond"/>
        </w:rPr>
        <w:t>preponderance</w:t>
      </w:r>
      <w:r w:rsidR="00083021">
        <w:rPr>
          <w:rFonts w:ascii="Garamond" w:hAnsi="Garamond"/>
        </w:rPr>
        <w:t>-</w:t>
      </w:r>
      <w:r w:rsidR="00395376">
        <w:rPr>
          <w:rFonts w:ascii="Garamond" w:hAnsi="Garamond"/>
        </w:rPr>
        <w:t>of</w:t>
      </w:r>
      <w:r w:rsidR="00083021">
        <w:rPr>
          <w:rFonts w:ascii="Garamond" w:hAnsi="Garamond"/>
        </w:rPr>
        <w:t>-</w:t>
      </w:r>
      <w:r w:rsidR="00395376">
        <w:rPr>
          <w:rFonts w:ascii="Garamond" w:hAnsi="Garamond"/>
        </w:rPr>
        <w:t>the</w:t>
      </w:r>
      <w:r w:rsidR="00083021">
        <w:rPr>
          <w:rFonts w:ascii="Garamond" w:hAnsi="Garamond"/>
        </w:rPr>
        <w:t>-</w:t>
      </w:r>
      <w:r w:rsidR="00395376">
        <w:rPr>
          <w:rFonts w:ascii="Garamond" w:hAnsi="Garamond"/>
        </w:rPr>
        <w:t>evidence</w:t>
      </w:r>
      <w:r w:rsidR="00ED356D">
        <w:rPr>
          <w:rFonts w:ascii="Garamond" w:hAnsi="Garamond"/>
        </w:rPr>
        <w:t xml:space="preserve"> standard</w:t>
      </w:r>
      <w:r w:rsidR="00395376">
        <w:rPr>
          <w:rFonts w:ascii="Garamond" w:hAnsi="Garamond"/>
        </w:rPr>
        <w:t>).</w:t>
      </w:r>
      <w:r w:rsidR="00742269">
        <w:rPr>
          <w:rFonts w:ascii="Garamond" w:hAnsi="Garamond"/>
        </w:rPr>
        <w:t xml:space="preserve"> </w:t>
      </w:r>
      <w:r w:rsidR="00920324">
        <w:rPr>
          <w:rFonts w:ascii="Garamond" w:hAnsi="Garamond"/>
        </w:rPr>
        <w:t>Instead, t</w:t>
      </w:r>
      <w:r w:rsidR="00742269">
        <w:rPr>
          <w:rFonts w:ascii="Garamond" w:hAnsi="Garamond"/>
        </w:rPr>
        <w:t xml:space="preserve">he π </w:t>
      </w:r>
      <w:r w:rsidR="00920324">
        <w:rPr>
          <w:rFonts w:ascii="Garamond" w:hAnsi="Garamond"/>
        </w:rPr>
        <w:t xml:space="preserve">must </w:t>
      </w:r>
      <w:r w:rsidR="00102262">
        <w:rPr>
          <w:rFonts w:ascii="Garamond" w:hAnsi="Garamond"/>
        </w:rPr>
        <w:t xml:space="preserve">only </w:t>
      </w:r>
      <w:r w:rsidR="00742269">
        <w:rPr>
          <w:rFonts w:ascii="Garamond" w:hAnsi="Garamond"/>
        </w:rPr>
        <w:t xml:space="preserve">convince the judge that a reasonable jury </w:t>
      </w:r>
      <w:r w:rsidR="00742269" w:rsidRPr="0087121B">
        <w:rPr>
          <w:rFonts w:ascii="Garamond" w:hAnsi="Garamond"/>
          <w:i/>
          <w:iCs/>
        </w:rPr>
        <w:t>could find</w:t>
      </w:r>
      <w:r w:rsidR="00742269">
        <w:rPr>
          <w:rFonts w:ascii="Garamond" w:hAnsi="Garamond"/>
        </w:rPr>
        <w:t xml:space="preserve"> </w:t>
      </w:r>
      <w:r w:rsidR="00524205">
        <w:rPr>
          <w:rFonts w:ascii="Garamond" w:hAnsi="Garamond"/>
        </w:rPr>
        <w:t xml:space="preserve">that the π’s version of the material facts is more likely true than not </w:t>
      </w:r>
      <w:r w:rsidR="00874289">
        <w:rPr>
          <w:rFonts w:ascii="Garamond" w:hAnsi="Garamond"/>
        </w:rPr>
        <w:t>true</w:t>
      </w:r>
      <w:r w:rsidR="00083021">
        <w:rPr>
          <w:rFonts w:ascii="Garamond" w:hAnsi="Garamond"/>
        </w:rPr>
        <w:t xml:space="preserve"> (</w:t>
      </w:r>
      <w:r w:rsidR="001D2ED6">
        <w:rPr>
          <w:rFonts w:ascii="Garamond" w:hAnsi="Garamond"/>
        </w:rPr>
        <w:t xml:space="preserve">again, assuming </w:t>
      </w:r>
      <w:r w:rsidR="00083021">
        <w:rPr>
          <w:rFonts w:ascii="Garamond" w:hAnsi="Garamond"/>
        </w:rPr>
        <w:t>a preponderance-of-the-evidence standard</w:t>
      </w:r>
      <w:r w:rsidR="00204684">
        <w:rPr>
          <w:rFonts w:ascii="Garamond" w:hAnsi="Garamond"/>
        </w:rPr>
        <w:t xml:space="preserve"> applies</w:t>
      </w:r>
      <w:r w:rsidR="00083021">
        <w:rPr>
          <w:rFonts w:ascii="Garamond" w:hAnsi="Garamond"/>
        </w:rPr>
        <w:t>)</w:t>
      </w:r>
      <w:r w:rsidR="00874289">
        <w:rPr>
          <w:rFonts w:ascii="Garamond" w:hAnsi="Garamond"/>
        </w:rPr>
        <w:t>.</w:t>
      </w:r>
    </w:p>
    <w:p w14:paraId="34AAD80C" w14:textId="77777777" w:rsidR="00E91A42" w:rsidRPr="00735FE4" w:rsidRDefault="00E91A42" w:rsidP="00E91A42">
      <w:pPr>
        <w:ind w:left="2160" w:hanging="720"/>
        <w:rPr>
          <w:rFonts w:ascii="Garamond" w:hAnsi="Garamond"/>
        </w:rPr>
      </w:pPr>
    </w:p>
    <w:p w14:paraId="1D1598EE" w14:textId="7FFD54CA" w:rsidR="00291346" w:rsidRPr="00735FE4" w:rsidRDefault="00E91A42" w:rsidP="00E91A42">
      <w:pPr>
        <w:ind w:left="2160"/>
        <w:rPr>
          <w:rFonts w:ascii="Garamond" w:hAnsi="Garamond"/>
        </w:rPr>
      </w:pPr>
      <w:r w:rsidRPr="00735FE4">
        <w:rPr>
          <w:rFonts w:ascii="Garamond" w:hAnsi="Garamond"/>
        </w:rPr>
        <w:t>and/</w:t>
      </w:r>
      <w:r w:rsidR="00C22486" w:rsidRPr="00735FE4">
        <w:rPr>
          <w:rFonts w:ascii="Garamond" w:hAnsi="Garamond"/>
        </w:rPr>
        <w:t>or</w:t>
      </w:r>
    </w:p>
    <w:p w14:paraId="5D2CF837" w14:textId="77777777" w:rsidR="009773BB" w:rsidRPr="00735FE4" w:rsidRDefault="009773BB" w:rsidP="000C10D8">
      <w:pPr>
        <w:rPr>
          <w:rFonts w:ascii="Garamond" w:hAnsi="Garamond"/>
        </w:rPr>
      </w:pPr>
    </w:p>
    <w:p w14:paraId="5A43D845" w14:textId="5C04F71A" w:rsidR="004852CC" w:rsidRPr="00735FE4" w:rsidRDefault="00291346" w:rsidP="00C22486">
      <w:pPr>
        <w:ind w:left="2160" w:hanging="720"/>
        <w:rPr>
          <w:rFonts w:ascii="Garamond" w:hAnsi="Garamond"/>
        </w:rPr>
      </w:pPr>
      <w:r w:rsidRPr="00735FE4">
        <w:rPr>
          <w:rFonts w:ascii="Garamond" w:hAnsi="Garamond"/>
        </w:rPr>
        <w:t>ii.</w:t>
      </w:r>
      <w:r w:rsidRPr="00735FE4">
        <w:rPr>
          <w:rFonts w:ascii="Garamond" w:hAnsi="Garamond"/>
        </w:rPr>
        <w:tab/>
      </w:r>
      <w:r w:rsidR="004852CC" w:rsidRPr="00735FE4">
        <w:rPr>
          <w:rFonts w:ascii="Garamond" w:hAnsi="Garamond"/>
        </w:rPr>
        <w:t>Ask for time to conduct more discovery</w:t>
      </w:r>
      <w:r w:rsidR="00A676D7" w:rsidRPr="00735FE4">
        <w:rPr>
          <w:rFonts w:ascii="Garamond" w:hAnsi="Garamond"/>
        </w:rPr>
        <w:t>.</w:t>
      </w:r>
    </w:p>
    <w:p w14:paraId="77CCB770" w14:textId="77777777" w:rsidR="00291346" w:rsidRPr="00735FE4" w:rsidRDefault="00291346" w:rsidP="00CC2B7A">
      <w:pPr>
        <w:ind w:left="2160" w:hanging="720"/>
        <w:rPr>
          <w:rFonts w:ascii="Garamond" w:hAnsi="Garamond"/>
        </w:rPr>
      </w:pPr>
    </w:p>
    <w:p w14:paraId="135EA5CF" w14:textId="284593FF" w:rsidR="00ED4124" w:rsidRPr="00735FE4" w:rsidRDefault="00796F87" w:rsidP="00357F59">
      <w:pPr>
        <w:ind w:left="720" w:hanging="720"/>
        <w:rPr>
          <w:rFonts w:ascii="Garamond" w:hAnsi="Garamond"/>
        </w:rPr>
      </w:pPr>
      <w:r w:rsidRPr="00735FE4">
        <w:rPr>
          <w:rFonts w:ascii="Garamond" w:hAnsi="Garamond"/>
        </w:rPr>
        <w:t>4.</w:t>
      </w:r>
      <w:r w:rsidRPr="00735FE4">
        <w:rPr>
          <w:rFonts w:ascii="Garamond" w:hAnsi="Garamond"/>
        </w:rPr>
        <w:tab/>
        <w:t>Evidence that can be considered</w:t>
      </w:r>
      <w:r w:rsidR="008144BB">
        <w:rPr>
          <w:rFonts w:ascii="Garamond" w:hAnsi="Garamond"/>
        </w:rPr>
        <w:t>: E</w:t>
      </w:r>
      <w:r w:rsidR="00B50C2E" w:rsidRPr="00735FE4">
        <w:rPr>
          <w:rFonts w:ascii="Garamond" w:hAnsi="Garamond"/>
        </w:rPr>
        <w:t xml:space="preserve">vidence </w:t>
      </w:r>
      <w:r w:rsidRPr="00735FE4">
        <w:rPr>
          <w:rFonts w:ascii="Garamond" w:hAnsi="Garamond"/>
        </w:rPr>
        <w:t xml:space="preserve">must be admissible at </w:t>
      </w:r>
      <w:r w:rsidR="00C60734" w:rsidRPr="00735FE4">
        <w:rPr>
          <w:rFonts w:ascii="Garamond" w:hAnsi="Garamond"/>
        </w:rPr>
        <w:t xml:space="preserve">a future </w:t>
      </w:r>
      <w:r w:rsidRPr="00735FE4">
        <w:rPr>
          <w:rFonts w:ascii="Garamond" w:hAnsi="Garamond"/>
        </w:rPr>
        <w:t>trial, at least in another form.</w:t>
      </w:r>
      <w:r w:rsidR="0035552A" w:rsidRPr="00735FE4">
        <w:rPr>
          <w:rFonts w:ascii="Garamond" w:hAnsi="Garamond"/>
        </w:rPr>
        <w:t xml:space="preserve"> So a person could present testimony for summary judgment in one form, </w:t>
      </w:r>
      <w:r w:rsidR="0035552A" w:rsidRPr="00735FE4">
        <w:rPr>
          <w:rFonts w:ascii="Garamond" w:hAnsi="Garamond"/>
          <w:i/>
          <w:iCs/>
        </w:rPr>
        <w:t>e.g.</w:t>
      </w:r>
      <w:r w:rsidR="0035552A" w:rsidRPr="00735FE4">
        <w:rPr>
          <w:rFonts w:ascii="Garamond" w:hAnsi="Garamond"/>
        </w:rPr>
        <w:t xml:space="preserve">, a deposition or affidavit, recognizing that </w:t>
      </w:r>
      <w:r w:rsidR="000E00B0" w:rsidRPr="00735FE4">
        <w:rPr>
          <w:rFonts w:ascii="Garamond" w:hAnsi="Garamond"/>
        </w:rPr>
        <w:t xml:space="preserve">the deponent/affiant </w:t>
      </w:r>
      <w:r w:rsidR="0035552A" w:rsidRPr="00735FE4">
        <w:rPr>
          <w:rFonts w:ascii="Garamond" w:hAnsi="Garamond"/>
        </w:rPr>
        <w:t>would then have to testify in person at trial</w:t>
      </w:r>
      <w:r w:rsidR="004B3481" w:rsidRPr="00735FE4">
        <w:rPr>
          <w:rFonts w:ascii="Garamond" w:hAnsi="Garamond"/>
        </w:rPr>
        <w:t>.</w:t>
      </w:r>
      <w:r w:rsidR="006F0C0A" w:rsidRPr="00735FE4">
        <w:rPr>
          <w:rFonts w:ascii="Garamond" w:hAnsi="Garamond"/>
        </w:rPr>
        <w:t xml:space="preserve"> </w:t>
      </w:r>
      <w:r w:rsidR="00E7513F" w:rsidRPr="00735FE4">
        <w:rPr>
          <w:rFonts w:ascii="Garamond" w:hAnsi="Garamond"/>
        </w:rPr>
        <w:t>But if the testimony offered in the deposition</w:t>
      </w:r>
      <w:r w:rsidR="00B977C0" w:rsidRPr="00735FE4">
        <w:rPr>
          <w:rFonts w:ascii="Garamond" w:hAnsi="Garamond"/>
        </w:rPr>
        <w:t xml:space="preserve"> or</w:t>
      </w:r>
      <w:r w:rsidR="00E7513F" w:rsidRPr="00735FE4">
        <w:rPr>
          <w:rFonts w:ascii="Garamond" w:hAnsi="Garamond"/>
        </w:rPr>
        <w:t xml:space="preserve"> affidavit </w:t>
      </w:r>
      <w:r w:rsidR="006D6137" w:rsidRPr="00735FE4">
        <w:rPr>
          <w:rFonts w:ascii="Garamond" w:hAnsi="Garamond"/>
        </w:rPr>
        <w:t xml:space="preserve">during summary judgment </w:t>
      </w:r>
      <w:r w:rsidR="00E7513F" w:rsidRPr="00735FE4">
        <w:rPr>
          <w:rFonts w:ascii="Garamond" w:hAnsi="Garamond"/>
        </w:rPr>
        <w:t>would</w:t>
      </w:r>
      <w:r w:rsidR="00E9230A" w:rsidRPr="00735FE4">
        <w:rPr>
          <w:rFonts w:ascii="Garamond" w:hAnsi="Garamond"/>
        </w:rPr>
        <w:t>, for example,</w:t>
      </w:r>
      <w:r w:rsidR="00E7513F" w:rsidRPr="00735FE4">
        <w:rPr>
          <w:rFonts w:ascii="Garamond" w:hAnsi="Garamond"/>
        </w:rPr>
        <w:t xml:space="preserve"> be inadmissible hearsay</w:t>
      </w:r>
      <w:r w:rsidR="00B977C0" w:rsidRPr="00735FE4">
        <w:rPr>
          <w:rFonts w:ascii="Garamond" w:hAnsi="Garamond"/>
        </w:rPr>
        <w:t xml:space="preserve"> at trial,</w:t>
      </w:r>
      <w:r w:rsidR="00D12B7E" w:rsidRPr="00735FE4">
        <w:rPr>
          <w:rFonts w:ascii="Garamond" w:hAnsi="Garamond"/>
        </w:rPr>
        <w:t xml:space="preserve"> then the court will have to disregard it on summary judgment.</w:t>
      </w:r>
      <w:r w:rsidR="00357F59" w:rsidRPr="00735FE4">
        <w:rPr>
          <w:rFonts w:ascii="Garamond" w:hAnsi="Garamond"/>
        </w:rPr>
        <w:t xml:space="preserve"> </w:t>
      </w:r>
    </w:p>
    <w:p w14:paraId="293F4F16" w14:textId="77777777" w:rsidR="00ED4124" w:rsidRPr="00735FE4" w:rsidRDefault="00ED4124" w:rsidP="00357F59">
      <w:pPr>
        <w:ind w:left="720" w:hanging="720"/>
        <w:rPr>
          <w:rFonts w:ascii="Garamond" w:hAnsi="Garamond"/>
        </w:rPr>
      </w:pPr>
    </w:p>
    <w:p w14:paraId="593ED31E" w14:textId="43C5C98C" w:rsidR="00357F59" w:rsidRPr="00735FE4" w:rsidRDefault="00ED4124" w:rsidP="00357F59">
      <w:pPr>
        <w:ind w:left="720" w:hanging="720"/>
        <w:rPr>
          <w:rFonts w:ascii="Garamond" w:hAnsi="Garamond"/>
        </w:rPr>
      </w:pPr>
      <w:r w:rsidRPr="00735FE4">
        <w:rPr>
          <w:rFonts w:ascii="Garamond" w:hAnsi="Garamond"/>
        </w:rPr>
        <w:t>5.</w:t>
      </w:r>
      <w:r w:rsidRPr="00735FE4">
        <w:rPr>
          <w:rFonts w:ascii="Garamond" w:hAnsi="Garamond"/>
        </w:rPr>
        <w:tab/>
      </w:r>
      <w:r w:rsidR="00A15F61" w:rsidRPr="00735FE4">
        <w:rPr>
          <w:rFonts w:ascii="Garamond" w:hAnsi="Garamond"/>
        </w:rPr>
        <w:t xml:space="preserve">A couple of other key points </w:t>
      </w:r>
      <w:r w:rsidR="00AC4FA3" w:rsidRPr="00735FE4">
        <w:rPr>
          <w:rFonts w:ascii="Garamond" w:hAnsi="Garamond"/>
        </w:rPr>
        <w:t>I expect you to know</w:t>
      </w:r>
      <w:r w:rsidR="00A15F61" w:rsidRPr="00735FE4">
        <w:rPr>
          <w:rFonts w:ascii="Garamond" w:hAnsi="Garamond"/>
        </w:rPr>
        <w:t>:</w:t>
      </w:r>
    </w:p>
    <w:p w14:paraId="6982C28B" w14:textId="77777777" w:rsidR="00ED4124" w:rsidRPr="00735FE4" w:rsidRDefault="00ED4124" w:rsidP="00357F59">
      <w:pPr>
        <w:ind w:left="720" w:hanging="720"/>
        <w:rPr>
          <w:rFonts w:ascii="Garamond" w:hAnsi="Garamond"/>
        </w:rPr>
      </w:pPr>
    </w:p>
    <w:p w14:paraId="17054649" w14:textId="0F1F84ED" w:rsidR="00ED4124" w:rsidRPr="00735FE4" w:rsidRDefault="00ED4124" w:rsidP="002D713A">
      <w:pPr>
        <w:ind w:left="1440" w:hanging="720"/>
        <w:rPr>
          <w:rFonts w:ascii="Garamond" w:hAnsi="Garamond"/>
        </w:rPr>
      </w:pPr>
      <w:r w:rsidRPr="00735FE4">
        <w:rPr>
          <w:rFonts w:ascii="Garamond" w:hAnsi="Garamond"/>
        </w:rPr>
        <w:t>a.</w:t>
      </w:r>
      <w:r w:rsidRPr="00735FE4">
        <w:rPr>
          <w:rFonts w:ascii="Garamond" w:hAnsi="Garamond"/>
        </w:rPr>
        <w:tab/>
        <w:t xml:space="preserve">There is no difference between </w:t>
      </w:r>
      <w:r w:rsidR="00F76D33" w:rsidRPr="00735FE4">
        <w:rPr>
          <w:rFonts w:ascii="Garamond" w:hAnsi="Garamond"/>
        </w:rPr>
        <w:t xml:space="preserve">using </w:t>
      </w:r>
      <w:r w:rsidRPr="00735FE4">
        <w:rPr>
          <w:rFonts w:ascii="Garamond" w:hAnsi="Garamond"/>
        </w:rPr>
        <w:t>a</w:t>
      </w:r>
      <w:r w:rsidR="00F76D33" w:rsidRPr="00735FE4">
        <w:rPr>
          <w:rFonts w:ascii="Garamond" w:hAnsi="Garamond"/>
        </w:rPr>
        <w:t>n unsworn</w:t>
      </w:r>
      <w:r w:rsidRPr="00735FE4">
        <w:rPr>
          <w:rFonts w:ascii="Garamond" w:hAnsi="Garamond"/>
        </w:rPr>
        <w:t xml:space="preserve"> declaration </w:t>
      </w:r>
      <w:r w:rsidR="00F76D33" w:rsidRPr="00735FE4">
        <w:rPr>
          <w:rFonts w:ascii="Garamond" w:hAnsi="Garamond"/>
        </w:rPr>
        <w:t>and a sworn</w:t>
      </w:r>
      <w:r w:rsidRPr="00735FE4">
        <w:rPr>
          <w:rFonts w:ascii="Garamond" w:hAnsi="Garamond"/>
        </w:rPr>
        <w:t xml:space="preserve"> affidavit for summary-judgment purposes.</w:t>
      </w:r>
      <w:r w:rsidR="00205680" w:rsidRPr="00735FE4">
        <w:rPr>
          <w:rFonts w:ascii="Garamond" w:hAnsi="Garamond"/>
        </w:rPr>
        <w:t xml:space="preserve"> </w:t>
      </w:r>
      <w:r w:rsidR="00F76D33" w:rsidRPr="00735FE4">
        <w:rPr>
          <w:rFonts w:ascii="Garamond" w:hAnsi="Garamond"/>
        </w:rPr>
        <w:t xml:space="preserve">That’s because someone who submits a declaration </w:t>
      </w:r>
      <w:r w:rsidR="00280C28" w:rsidRPr="00735FE4">
        <w:rPr>
          <w:rFonts w:ascii="Garamond" w:hAnsi="Garamond"/>
        </w:rPr>
        <w:t xml:space="preserve">in federal court </w:t>
      </w:r>
      <w:r w:rsidR="00F76D33" w:rsidRPr="00735FE4">
        <w:rPr>
          <w:rFonts w:ascii="Garamond" w:hAnsi="Garamond"/>
        </w:rPr>
        <w:t xml:space="preserve">still does so under penalty of perjury. </w:t>
      </w:r>
      <w:r w:rsidR="00280C28" w:rsidRPr="00735FE4">
        <w:rPr>
          <w:rFonts w:ascii="Garamond" w:hAnsi="Garamond"/>
        </w:rPr>
        <w:t>Indeed, t</w:t>
      </w:r>
      <w:r w:rsidR="00F76D33" w:rsidRPr="00735FE4">
        <w:rPr>
          <w:rFonts w:ascii="Garamond" w:hAnsi="Garamond"/>
        </w:rPr>
        <w:t>hey declare</w:t>
      </w:r>
      <w:r w:rsidR="00A31C0B" w:rsidRPr="00735FE4">
        <w:rPr>
          <w:rFonts w:ascii="Garamond" w:hAnsi="Garamond"/>
        </w:rPr>
        <w:t xml:space="preserve"> at the end</w:t>
      </w:r>
      <w:r w:rsidR="000C33BA" w:rsidRPr="00735FE4">
        <w:rPr>
          <w:rFonts w:ascii="Garamond" w:hAnsi="Garamond"/>
        </w:rPr>
        <w:t xml:space="preserve"> of the declaration</w:t>
      </w:r>
      <w:r w:rsidR="00F76D33" w:rsidRPr="00735FE4">
        <w:rPr>
          <w:rFonts w:ascii="Garamond" w:hAnsi="Garamond"/>
        </w:rPr>
        <w:t>: “</w:t>
      </w:r>
      <w:r w:rsidR="0001576B" w:rsidRPr="00735FE4">
        <w:rPr>
          <w:rFonts w:ascii="Garamond" w:hAnsi="Garamond"/>
        </w:rPr>
        <w:t>I declare under penalty of perjury that the foregoing is true and correct.</w:t>
      </w:r>
      <w:r w:rsidR="002D713A" w:rsidRPr="00735FE4">
        <w:rPr>
          <w:rFonts w:ascii="Garamond" w:hAnsi="Garamond"/>
        </w:rPr>
        <w:t xml:space="preserve">” </w:t>
      </w:r>
      <w:r w:rsidR="00205680" w:rsidRPr="00735FE4">
        <w:rPr>
          <w:rFonts w:ascii="Garamond" w:hAnsi="Garamond"/>
        </w:rPr>
        <w:t xml:space="preserve">There is actually a federal statute, 28 U.S.C. § 1746, that </w:t>
      </w:r>
      <w:r w:rsidR="002D713A" w:rsidRPr="00735FE4">
        <w:rPr>
          <w:rFonts w:ascii="Garamond" w:hAnsi="Garamond"/>
        </w:rPr>
        <w:t xml:space="preserve">expressly </w:t>
      </w:r>
      <w:r w:rsidR="00205680" w:rsidRPr="00735FE4">
        <w:rPr>
          <w:rFonts w:ascii="Garamond" w:hAnsi="Garamond"/>
        </w:rPr>
        <w:t xml:space="preserve">states that declarations can be used wherever affidavits </w:t>
      </w:r>
      <w:r w:rsidR="002D713A" w:rsidRPr="00735FE4">
        <w:rPr>
          <w:rFonts w:ascii="Garamond" w:hAnsi="Garamond"/>
        </w:rPr>
        <w:t xml:space="preserve">can be </w:t>
      </w:r>
      <w:r w:rsidR="00205680" w:rsidRPr="00735FE4">
        <w:rPr>
          <w:rFonts w:ascii="Garamond" w:hAnsi="Garamond"/>
        </w:rPr>
        <w:t xml:space="preserve">used. </w:t>
      </w:r>
      <w:r w:rsidR="00766748" w:rsidRPr="00735FE4">
        <w:rPr>
          <w:rFonts w:ascii="Garamond" w:hAnsi="Garamond"/>
        </w:rPr>
        <w:t xml:space="preserve">I expect you to know that </w:t>
      </w:r>
      <w:r w:rsidR="00FC2358" w:rsidRPr="00735FE4">
        <w:rPr>
          <w:rFonts w:ascii="Garamond" w:hAnsi="Garamond"/>
        </w:rPr>
        <w:t xml:space="preserve">declarations and affidavits </w:t>
      </w:r>
      <w:r w:rsidR="00C664D4" w:rsidRPr="00735FE4">
        <w:rPr>
          <w:rFonts w:ascii="Garamond" w:hAnsi="Garamond"/>
        </w:rPr>
        <w:t>carry the same weight</w:t>
      </w:r>
      <w:r w:rsidR="00D06306" w:rsidRPr="00735FE4">
        <w:rPr>
          <w:rFonts w:ascii="Garamond" w:hAnsi="Garamond"/>
        </w:rPr>
        <w:t xml:space="preserve"> on summary judgment</w:t>
      </w:r>
      <w:r w:rsidR="00E972A5" w:rsidRPr="00735FE4">
        <w:rPr>
          <w:rFonts w:ascii="Garamond" w:hAnsi="Garamond"/>
        </w:rPr>
        <w:t>.</w:t>
      </w:r>
    </w:p>
    <w:p w14:paraId="335845BE" w14:textId="77777777" w:rsidR="00972BD6" w:rsidRPr="00735FE4" w:rsidRDefault="00972BD6" w:rsidP="002D713A">
      <w:pPr>
        <w:ind w:left="1440" w:hanging="720"/>
        <w:rPr>
          <w:rFonts w:ascii="Garamond" w:hAnsi="Garamond"/>
        </w:rPr>
      </w:pPr>
    </w:p>
    <w:p w14:paraId="62AA6FE5" w14:textId="22E75AA6" w:rsidR="009D0BF7" w:rsidRPr="00735FE4" w:rsidRDefault="00972BD6" w:rsidP="00106D3F">
      <w:pPr>
        <w:ind w:left="1440" w:hanging="720"/>
        <w:rPr>
          <w:rFonts w:ascii="Garamond" w:hAnsi="Garamond"/>
        </w:rPr>
      </w:pPr>
      <w:r w:rsidRPr="00735FE4">
        <w:rPr>
          <w:rFonts w:ascii="Garamond" w:hAnsi="Garamond"/>
        </w:rPr>
        <w:t>b.</w:t>
      </w:r>
      <w:r w:rsidRPr="00735FE4">
        <w:rPr>
          <w:rFonts w:ascii="Garamond" w:hAnsi="Garamond"/>
        </w:rPr>
        <w:tab/>
      </w:r>
      <w:r w:rsidR="005065D9" w:rsidRPr="00735FE4">
        <w:rPr>
          <w:rFonts w:ascii="Garamond" w:hAnsi="Garamond"/>
        </w:rPr>
        <w:t>Courts often say, as noted on page 8</w:t>
      </w:r>
      <w:r w:rsidR="002A5D56">
        <w:rPr>
          <w:rFonts w:ascii="Garamond" w:hAnsi="Garamond"/>
        </w:rPr>
        <w:t>96</w:t>
      </w:r>
      <w:r w:rsidR="005065D9" w:rsidRPr="00735FE4">
        <w:rPr>
          <w:rFonts w:ascii="Garamond" w:hAnsi="Garamond"/>
        </w:rPr>
        <w:t xml:space="preserve"> of the casebook, that they can </w:t>
      </w:r>
      <w:r w:rsidR="009C49CC" w:rsidRPr="00735FE4">
        <w:rPr>
          <w:rFonts w:ascii="Garamond" w:hAnsi="Garamond"/>
        </w:rPr>
        <w:t xml:space="preserve">effectively </w:t>
      </w:r>
      <w:r w:rsidR="005065D9" w:rsidRPr="00735FE4">
        <w:rPr>
          <w:rFonts w:ascii="Garamond" w:hAnsi="Garamond"/>
        </w:rPr>
        <w:t>ignore an opposing party’s self-serving and uncorroborated testimony (whether it comes in the form of a deposition, affidavit, or declaration)</w:t>
      </w:r>
      <w:r w:rsidR="009E6D30" w:rsidRPr="00735FE4">
        <w:rPr>
          <w:rFonts w:ascii="Garamond" w:hAnsi="Garamond"/>
        </w:rPr>
        <w:t xml:space="preserve"> when </w:t>
      </w:r>
      <w:r w:rsidR="004D7511" w:rsidRPr="00735FE4">
        <w:rPr>
          <w:rFonts w:ascii="Garamond" w:hAnsi="Garamond"/>
        </w:rPr>
        <w:t xml:space="preserve">that person uses it </w:t>
      </w:r>
      <w:r w:rsidR="009E6D30" w:rsidRPr="00735FE4">
        <w:rPr>
          <w:rFonts w:ascii="Garamond" w:hAnsi="Garamond"/>
        </w:rPr>
        <w:t>in an attempt to defeat summary judgment</w:t>
      </w:r>
      <w:r w:rsidR="005065D9" w:rsidRPr="00735FE4">
        <w:rPr>
          <w:rFonts w:ascii="Garamond" w:hAnsi="Garamond"/>
        </w:rPr>
        <w:t xml:space="preserve">. But this </w:t>
      </w:r>
      <w:r w:rsidR="009E6D30" w:rsidRPr="00735FE4">
        <w:rPr>
          <w:rFonts w:ascii="Garamond" w:hAnsi="Garamond"/>
        </w:rPr>
        <w:t xml:space="preserve">statement is </w:t>
      </w:r>
      <w:r w:rsidR="005065D9" w:rsidRPr="00735FE4">
        <w:rPr>
          <w:rFonts w:ascii="Garamond" w:hAnsi="Garamond"/>
        </w:rPr>
        <w:t>too broad</w:t>
      </w:r>
      <w:r w:rsidR="009E6D30" w:rsidRPr="00735FE4">
        <w:rPr>
          <w:rFonts w:ascii="Garamond" w:hAnsi="Garamond"/>
        </w:rPr>
        <w:t xml:space="preserve"> and does not represent the practice; thankfully, courts have been correcting those unduly broad statements</w:t>
      </w:r>
      <w:r w:rsidR="009D0BF7" w:rsidRPr="00735FE4">
        <w:rPr>
          <w:rFonts w:ascii="Garamond" w:hAnsi="Garamond"/>
        </w:rPr>
        <w:t>.</w:t>
      </w:r>
      <w:r w:rsidR="00106D3F" w:rsidRPr="00735FE4">
        <w:rPr>
          <w:rFonts w:ascii="Garamond" w:hAnsi="Garamond"/>
        </w:rPr>
        <w:t xml:space="preserve"> </w:t>
      </w:r>
      <w:r w:rsidR="00106D3F" w:rsidRPr="00735FE4">
        <w:rPr>
          <w:rFonts w:ascii="Garamond" w:hAnsi="Garamond"/>
          <w:i/>
          <w:iCs/>
        </w:rPr>
        <w:t>E.g.</w:t>
      </w:r>
      <w:r w:rsidR="00106D3F" w:rsidRPr="00735FE4">
        <w:rPr>
          <w:rFonts w:ascii="Garamond" w:hAnsi="Garamond"/>
        </w:rPr>
        <w:t xml:space="preserve">, </w:t>
      </w:r>
      <w:r w:rsidR="00884575" w:rsidRPr="00735FE4">
        <w:rPr>
          <w:rFonts w:ascii="Garamond" w:hAnsi="Garamond"/>
        </w:rPr>
        <w:t>Santiago–Ramos v. Centennial P.R. Wireless Corp., 217 F.3d 46, 53 (1st Cir. 2000) (“[A] ‘party’s own affidavit, containing relevant information of which he has first-hand knowledge, may be self-serving, but it is nonetheless competent to support or defeat summary judgment.”); </w:t>
      </w:r>
      <w:r w:rsidR="00106D3F" w:rsidRPr="00735FE4">
        <w:rPr>
          <w:rFonts w:ascii="Garamond" w:hAnsi="Garamond"/>
        </w:rPr>
        <w:t>Payne v. Pauley, 337 F.3d 767, 773 (7th Cir. 2003) (“</w:t>
      </w:r>
      <w:r w:rsidR="009D0BF7" w:rsidRPr="00735FE4">
        <w:rPr>
          <w:rFonts w:ascii="Garamond" w:hAnsi="Garamond"/>
        </w:rPr>
        <w:t xml:space="preserve">We hope this discussion lays to rest the misconception that evidence presented in a </w:t>
      </w:r>
      <w:r w:rsidR="00106D3F" w:rsidRPr="00735FE4">
        <w:rPr>
          <w:rFonts w:ascii="Garamond" w:hAnsi="Garamond"/>
        </w:rPr>
        <w:t>‘</w:t>
      </w:r>
      <w:r w:rsidR="009D0BF7" w:rsidRPr="00735FE4">
        <w:rPr>
          <w:rFonts w:ascii="Garamond" w:hAnsi="Garamond"/>
        </w:rPr>
        <w:t>self-serving</w:t>
      </w:r>
      <w:r w:rsidR="00106D3F" w:rsidRPr="00735FE4">
        <w:rPr>
          <w:rFonts w:ascii="Garamond" w:hAnsi="Garamond"/>
        </w:rPr>
        <w:t>’</w:t>
      </w:r>
      <w:r w:rsidR="009D0BF7" w:rsidRPr="00735FE4">
        <w:rPr>
          <w:rFonts w:ascii="Garamond" w:hAnsi="Garamond"/>
        </w:rPr>
        <w:t xml:space="preserve"> affidavit is never sufficient to thwart a summary judgment motion. Provided that the evidence meets the usual requirements for evidence presented on summary judgment . . . a self-serving affidavit is an acceptable method for a non-moving party to present evidence of disputed material facts.”</w:t>
      </w:r>
      <w:r w:rsidR="00106D3F" w:rsidRPr="00735FE4">
        <w:rPr>
          <w:rFonts w:ascii="Garamond" w:hAnsi="Garamond"/>
        </w:rPr>
        <w:t>);</w:t>
      </w:r>
      <w:r w:rsidR="009D0BF7" w:rsidRPr="00735FE4">
        <w:rPr>
          <w:rFonts w:ascii="Garamond" w:hAnsi="Garamond"/>
        </w:rPr>
        <w:t xml:space="preserve"> </w:t>
      </w:r>
      <w:r w:rsidR="00235F3E" w:rsidRPr="00735FE4">
        <w:rPr>
          <w:rFonts w:ascii="Garamond" w:hAnsi="Garamond"/>
        </w:rPr>
        <w:t xml:space="preserve">Williams v. Shields, 77 F. App’x 501, 503 (10th Cir. 2003) (“As long as an affidavit is ‘based upon personal knowledge and sets forth facts that would be admissible in evidence,’ ... such averment of a party is legally competent to oppose summary judgment, notwithstanding its inherently self-serving nature.”); </w:t>
      </w:r>
      <w:r w:rsidR="009D0BF7" w:rsidRPr="00735FE4">
        <w:rPr>
          <w:rFonts w:ascii="Garamond" w:hAnsi="Garamond"/>
        </w:rPr>
        <w:t>Harris v. J.B. Robinson Jewelers, 627 F.3d 235, 239 (6th Cir.</w:t>
      </w:r>
      <w:r w:rsidR="00106D3F" w:rsidRPr="00735FE4">
        <w:rPr>
          <w:rFonts w:ascii="Garamond" w:hAnsi="Garamond"/>
        </w:rPr>
        <w:t xml:space="preserve"> </w:t>
      </w:r>
      <w:r w:rsidR="009D0BF7" w:rsidRPr="00735FE4">
        <w:rPr>
          <w:rFonts w:ascii="Garamond" w:hAnsi="Garamond"/>
        </w:rPr>
        <w:t>2010) (“A court may not disregard evidence merely because it serves the interests of the party introducing it.”); </w:t>
      </w:r>
      <w:r w:rsidR="00235F3E" w:rsidRPr="00735FE4">
        <w:rPr>
          <w:rFonts w:ascii="Garamond" w:hAnsi="Garamond"/>
        </w:rPr>
        <w:t>C.R. Pittman Const. Co. v. Nat</w:t>
      </w:r>
      <w:r w:rsidR="0085086B" w:rsidRPr="00735FE4">
        <w:rPr>
          <w:rFonts w:ascii="Garamond" w:hAnsi="Garamond"/>
        </w:rPr>
        <w:t>’</w:t>
      </w:r>
      <w:r w:rsidR="00235F3E" w:rsidRPr="00735FE4">
        <w:rPr>
          <w:rFonts w:ascii="Garamond" w:hAnsi="Garamond"/>
        </w:rPr>
        <w:t xml:space="preserve">l Fire Ins. Co. of Hartford, 453 F. App’x 439, 443 (5th Cir. 2011) (“[A]n affidavit based on personal knowledge and containing factual assertions suffices to create a fact issue, even if the affidavit is arguably self-serving.”); </w:t>
      </w:r>
      <w:r w:rsidR="009D0BF7" w:rsidRPr="00735FE4">
        <w:rPr>
          <w:rFonts w:ascii="Garamond" w:hAnsi="Garamond"/>
        </w:rPr>
        <w:t>United States v. Stein, 881 F.3d 853, 857 (11th Cir. 2018) (</w:t>
      </w:r>
      <w:r w:rsidR="005B1A4F" w:rsidRPr="00735FE4">
        <w:rPr>
          <w:rFonts w:ascii="Garamond" w:hAnsi="Garamond"/>
        </w:rPr>
        <w:t>“[N]</w:t>
      </w:r>
      <w:r w:rsidR="009D0BF7" w:rsidRPr="00735FE4">
        <w:rPr>
          <w:rFonts w:ascii="Garamond" w:hAnsi="Garamond"/>
        </w:rPr>
        <w:t xml:space="preserve">othing in Rule 56 (or, for that matter, in the Federal Rules of Civil Procedure) prohibits an affidavit from being self-serving. Indeed, as the Seventh Circuit observed, </w:t>
      </w:r>
      <w:r w:rsidR="00235F3E" w:rsidRPr="00735FE4">
        <w:rPr>
          <w:rFonts w:ascii="Garamond" w:hAnsi="Garamond"/>
        </w:rPr>
        <w:lastRenderedPageBreak/>
        <w:t>‘</w:t>
      </w:r>
      <w:r w:rsidR="009D0BF7" w:rsidRPr="00735FE4">
        <w:rPr>
          <w:rFonts w:ascii="Garamond" w:hAnsi="Garamond"/>
        </w:rPr>
        <w:t>most affidavits submitted [in response to a summary judgment motion] are self-serving.</w:t>
      </w:r>
      <w:r w:rsidR="00235F3E" w:rsidRPr="00735FE4">
        <w:rPr>
          <w:rFonts w:ascii="Garamond" w:hAnsi="Garamond"/>
        </w:rPr>
        <w:t>’</w:t>
      </w:r>
      <w:r w:rsidR="005B1A4F" w:rsidRPr="00735FE4">
        <w:rPr>
          <w:rFonts w:ascii="Garamond" w:hAnsi="Garamond"/>
        </w:rPr>
        <w:t xml:space="preserve"> </w:t>
      </w:r>
      <w:r w:rsidR="009D0BF7" w:rsidRPr="00735FE4">
        <w:rPr>
          <w:rFonts w:ascii="Garamond" w:hAnsi="Garamond"/>
        </w:rPr>
        <w:t>Not surprisingly, most of our cases correctly explain that a litigant</w:t>
      </w:r>
      <w:r w:rsidR="00D2157B" w:rsidRPr="00735FE4">
        <w:rPr>
          <w:rFonts w:ascii="Garamond" w:hAnsi="Garamond"/>
        </w:rPr>
        <w:t>’</w:t>
      </w:r>
      <w:r w:rsidR="009D0BF7" w:rsidRPr="00735FE4">
        <w:rPr>
          <w:rFonts w:ascii="Garamond" w:hAnsi="Garamond"/>
        </w:rPr>
        <w:t>s self-serving statements based on personal knowledge or observation can defeat summary judgment.</w:t>
      </w:r>
      <w:r w:rsidR="00C4634C" w:rsidRPr="00735FE4">
        <w:rPr>
          <w:rFonts w:ascii="Garamond" w:hAnsi="Garamond"/>
        </w:rPr>
        <w:t xml:space="preserve"> . . . Nor does Rule 56 require that an otherwise admissible affidavit be corroborated by independent evidence.</w:t>
      </w:r>
      <w:r w:rsidR="009D0BF7" w:rsidRPr="00735FE4">
        <w:rPr>
          <w:rFonts w:ascii="Garamond" w:hAnsi="Garamond"/>
        </w:rPr>
        <w:t>”).</w:t>
      </w:r>
    </w:p>
    <w:p w14:paraId="4DAEBB8F" w14:textId="77777777" w:rsidR="00450353" w:rsidRPr="00735FE4" w:rsidRDefault="00450353" w:rsidP="002D713A">
      <w:pPr>
        <w:ind w:left="1440" w:hanging="720"/>
        <w:rPr>
          <w:rFonts w:ascii="Garamond" w:hAnsi="Garamond"/>
        </w:rPr>
      </w:pPr>
    </w:p>
    <w:p w14:paraId="11854841" w14:textId="75E3896F" w:rsidR="00450353" w:rsidRPr="00735FE4" w:rsidRDefault="00450353" w:rsidP="007C470C">
      <w:pPr>
        <w:ind w:left="1440" w:hanging="720"/>
        <w:rPr>
          <w:rFonts w:ascii="Garamond" w:hAnsi="Garamond"/>
        </w:rPr>
      </w:pPr>
      <w:r w:rsidRPr="00735FE4">
        <w:rPr>
          <w:rFonts w:ascii="Garamond" w:hAnsi="Garamond"/>
        </w:rPr>
        <w:t>c.</w:t>
      </w:r>
      <w:r w:rsidRPr="00735FE4">
        <w:rPr>
          <w:rFonts w:ascii="Garamond" w:hAnsi="Garamond"/>
        </w:rPr>
        <w:tab/>
      </w:r>
      <w:r w:rsidR="00187356" w:rsidRPr="00735FE4">
        <w:rPr>
          <w:rFonts w:ascii="Garamond" w:hAnsi="Garamond"/>
        </w:rPr>
        <w:t>There is a special rule relating to “sham” affidavits or declarations.</w:t>
      </w:r>
      <w:r w:rsidR="002D475F" w:rsidRPr="00735FE4">
        <w:rPr>
          <w:rFonts w:ascii="Garamond" w:hAnsi="Garamond"/>
        </w:rPr>
        <w:t xml:space="preserve"> If a </w:t>
      </w:r>
      <w:r w:rsidR="00C95AA1" w:rsidRPr="00735FE4">
        <w:rPr>
          <w:rFonts w:ascii="Garamond" w:hAnsi="Garamond"/>
        </w:rPr>
        <w:t xml:space="preserve">person </w:t>
      </w:r>
      <w:r w:rsidR="002D475F" w:rsidRPr="00735FE4">
        <w:rPr>
          <w:rFonts w:ascii="Garamond" w:hAnsi="Garamond"/>
        </w:rPr>
        <w:t xml:space="preserve">says </w:t>
      </w:r>
      <w:r w:rsidR="00657B2E" w:rsidRPr="00735FE4">
        <w:rPr>
          <w:rFonts w:ascii="Garamond" w:hAnsi="Garamond"/>
        </w:rPr>
        <w:t>“</w:t>
      </w:r>
      <w:r w:rsidR="002D475F" w:rsidRPr="00735FE4">
        <w:rPr>
          <w:rFonts w:ascii="Garamond" w:hAnsi="Garamond"/>
        </w:rPr>
        <w:t>X</w:t>
      </w:r>
      <w:r w:rsidR="00657B2E" w:rsidRPr="00735FE4">
        <w:rPr>
          <w:rFonts w:ascii="Garamond" w:hAnsi="Garamond"/>
        </w:rPr>
        <w:t>”</w:t>
      </w:r>
      <w:r w:rsidR="002D475F" w:rsidRPr="00735FE4">
        <w:rPr>
          <w:rFonts w:ascii="Garamond" w:hAnsi="Garamond"/>
        </w:rPr>
        <w:t xml:space="preserve"> in </w:t>
      </w:r>
      <w:r w:rsidR="007C470C" w:rsidRPr="00735FE4">
        <w:rPr>
          <w:rFonts w:ascii="Garamond" w:hAnsi="Garamond"/>
        </w:rPr>
        <w:t>earlier testimony, like in a deposition</w:t>
      </w:r>
      <w:r w:rsidR="006A1FCC" w:rsidRPr="00735FE4">
        <w:rPr>
          <w:rFonts w:ascii="Garamond" w:hAnsi="Garamond"/>
        </w:rPr>
        <w:t>,</w:t>
      </w:r>
      <w:r w:rsidR="002D475F" w:rsidRPr="00735FE4">
        <w:rPr>
          <w:rFonts w:ascii="Garamond" w:hAnsi="Garamond"/>
        </w:rPr>
        <w:t xml:space="preserve"> </w:t>
      </w:r>
      <w:r w:rsidR="00657B2E" w:rsidRPr="00735FE4">
        <w:rPr>
          <w:rFonts w:ascii="Garamond" w:hAnsi="Garamond"/>
        </w:rPr>
        <w:t xml:space="preserve">and </w:t>
      </w:r>
      <w:r w:rsidR="007C470C" w:rsidRPr="00735FE4">
        <w:rPr>
          <w:rFonts w:ascii="Garamond" w:hAnsi="Garamond"/>
        </w:rPr>
        <w:t xml:space="preserve">then on a summary-judgment motion that same person submits a </w:t>
      </w:r>
      <w:r w:rsidR="00841A2B" w:rsidRPr="00735FE4">
        <w:rPr>
          <w:rFonts w:ascii="Garamond" w:hAnsi="Garamond"/>
        </w:rPr>
        <w:t xml:space="preserve">declaration or affidavit </w:t>
      </w:r>
      <w:r w:rsidR="00536A72" w:rsidRPr="00735FE4">
        <w:rPr>
          <w:rFonts w:ascii="Garamond" w:hAnsi="Garamond"/>
        </w:rPr>
        <w:t xml:space="preserve">which now asserts </w:t>
      </w:r>
      <w:r w:rsidR="00841A2B" w:rsidRPr="00735FE4">
        <w:rPr>
          <w:rFonts w:ascii="Garamond" w:hAnsi="Garamond"/>
        </w:rPr>
        <w:t xml:space="preserve">that the fact is </w:t>
      </w:r>
      <w:r w:rsidR="002D475F" w:rsidRPr="00735FE4">
        <w:rPr>
          <w:rFonts w:ascii="Garamond" w:hAnsi="Garamond"/>
        </w:rPr>
        <w:t>“not X</w:t>
      </w:r>
      <w:r w:rsidR="00841A2B" w:rsidRPr="00735FE4">
        <w:rPr>
          <w:rFonts w:ascii="Garamond" w:hAnsi="Garamond"/>
        </w:rPr>
        <w:t xml:space="preserve">,” the court will typically </w:t>
      </w:r>
      <w:r w:rsidR="00EB2468" w:rsidRPr="00735FE4">
        <w:rPr>
          <w:rFonts w:ascii="Garamond" w:hAnsi="Garamond"/>
        </w:rPr>
        <w:t xml:space="preserve">disregard </w:t>
      </w:r>
      <w:r w:rsidR="00841A2B" w:rsidRPr="00735FE4">
        <w:rPr>
          <w:rFonts w:ascii="Garamond" w:hAnsi="Garamond"/>
        </w:rPr>
        <w:t xml:space="preserve">that </w:t>
      </w:r>
      <w:r w:rsidR="00431015" w:rsidRPr="00735FE4">
        <w:rPr>
          <w:rFonts w:ascii="Garamond" w:hAnsi="Garamond"/>
        </w:rPr>
        <w:t xml:space="preserve">later </w:t>
      </w:r>
      <w:r w:rsidR="00185C97" w:rsidRPr="00735FE4">
        <w:rPr>
          <w:rFonts w:ascii="Garamond" w:hAnsi="Garamond"/>
        </w:rPr>
        <w:t>declaration or affidavit</w:t>
      </w:r>
      <w:r w:rsidR="007C470C" w:rsidRPr="00735FE4">
        <w:rPr>
          <w:rFonts w:ascii="Garamond" w:hAnsi="Garamond"/>
        </w:rPr>
        <w:t xml:space="preserve"> as a sham</w:t>
      </w:r>
      <w:r w:rsidR="000D260F" w:rsidRPr="00735FE4">
        <w:rPr>
          <w:rFonts w:ascii="Garamond" w:hAnsi="Garamond"/>
        </w:rPr>
        <w:t>. T</w:t>
      </w:r>
      <w:r w:rsidR="00185C97" w:rsidRPr="00735FE4">
        <w:rPr>
          <w:rFonts w:ascii="Garamond" w:hAnsi="Garamond"/>
        </w:rPr>
        <w:t xml:space="preserve">he switch </w:t>
      </w:r>
      <w:r w:rsidR="00853758" w:rsidRPr="00735FE4">
        <w:rPr>
          <w:rFonts w:ascii="Garamond" w:hAnsi="Garamond"/>
        </w:rPr>
        <w:t xml:space="preserve">in testimony </w:t>
      </w:r>
      <w:r w:rsidR="00185C97" w:rsidRPr="00735FE4">
        <w:rPr>
          <w:rFonts w:ascii="Garamond" w:hAnsi="Garamond"/>
        </w:rPr>
        <w:t>just looks way too suspicious.</w:t>
      </w:r>
      <w:r w:rsidR="00703AF9" w:rsidRPr="00735FE4">
        <w:rPr>
          <w:rFonts w:ascii="Garamond" w:hAnsi="Garamond"/>
        </w:rPr>
        <w:t xml:space="preserve"> </w:t>
      </w:r>
      <w:r w:rsidR="00B36B13" w:rsidRPr="00735FE4">
        <w:rPr>
          <w:rFonts w:ascii="Garamond" w:hAnsi="Garamond"/>
        </w:rPr>
        <w:t>But i</w:t>
      </w:r>
      <w:r w:rsidR="00703AF9" w:rsidRPr="00735FE4">
        <w:rPr>
          <w:rFonts w:ascii="Garamond" w:hAnsi="Garamond"/>
        </w:rPr>
        <w:t xml:space="preserve">f the person switching testimony can persuade the court that the change </w:t>
      </w:r>
      <w:r w:rsidR="005A3D5C" w:rsidRPr="00735FE4">
        <w:rPr>
          <w:rFonts w:ascii="Garamond" w:hAnsi="Garamond"/>
        </w:rPr>
        <w:t xml:space="preserve">is </w:t>
      </w:r>
      <w:r w:rsidR="00703AF9" w:rsidRPr="00735FE4">
        <w:rPr>
          <w:rFonts w:ascii="Garamond" w:hAnsi="Garamond"/>
        </w:rPr>
        <w:t>not a sham—</w:t>
      </w:r>
      <w:r w:rsidR="00703AF9" w:rsidRPr="00735FE4">
        <w:rPr>
          <w:rFonts w:ascii="Garamond" w:hAnsi="Garamond"/>
          <w:i/>
          <w:iCs/>
        </w:rPr>
        <w:t>e.g.</w:t>
      </w:r>
      <w:r w:rsidR="00703AF9" w:rsidRPr="00735FE4">
        <w:rPr>
          <w:rFonts w:ascii="Garamond" w:hAnsi="Garamond"/>
        </w:rPr>
        <w:t xml:space="preserve">, </w:t>
      </w:r>
      <w:r w:rsidR="005A3D5C" w:rsidRPr="00735FE4">
        <w:rPr>
          <w:rFonts w:ascii="Garamond" w:hAnsi="Garamond"/>
        </w:rPr>
        <w:t xml:space="preserve">the change came about because of </w:t>
      </w:r>
      <w:r w:rsidR="00703AF9" w:rsidRPr="00735FE4">
        <w:rPr>
          <w:rFonts w:ascii="Garamond" w:hAnsi="Garamond"/>
        </w:rPr>
        <w:t>newly discovered evidence—then the court may consider the declaration/affidavit.</w:t>
      </w:r>
    </w:p>
    <w:p w14:paraId="6FC3048A" w14:textId="77777777" w:rsidR="00914FBB" w:rsidRPr="00735FE4" w:rsidRDefault="00914FBB" w:rsidP="00841A2B">
      <w:pPr>
        <w:ind w:left="1440" w:hanging="720"/>
        <w:rPr>
          <w:rFonts w:ascii="Garamond" w:hAnsi="Garamond"/>
        </w:rPr>
      </w:pPr>
    </w:p>
    <w:p w14:paraId="45F40E09" w14:textId="6C5250C3" w:rsidR="00A15F61" w:rsidRPr="00735FE4" w:rsidRDefault="00914FBB" w:rsidP="00ED4124">
      <w:pPr>
        <w:ind w:left="1440" w:hanging="720"/>
        <w:rPr>
          <w:rFonts w:ascii="Garamond" w:hAnsi="Garamond"/>
        </w:rPr>
      </w:pPr>
      <w:r w:rsidRPr="00735FE4">
        <w:rPr>
          <w:rFonts w:ascii="Garamond" w:hAnsi="Garamond"/>
        </w:rPr>
        <w:t>d.</w:t>
      </w:r>
      <w:r w:rsidRPr="00735FE4">
        <w:rPr>
          <w:rFonts w:ascii="Garamond" w:hAnsi="Garamond"/>
        </w:rPr>
        <w:tab/>
        <w:t xml:space="preserve">Recall that some summary-judgment motions are accidental. A </w:t>
      </w:r>
      <w:r w:rsidR="00845C32" w:rsidRPr="00735FE4">
        <w:rPr>
          <w:rFonts w:ascii="Garamond" w:hAnsi="Garamond"/>
        </w:rPr>
        <w:t xml:space="preserve">∂ </w:t>
      </w:r>
      <w:r w:rsidRPr="00735FE4">
        <w:rPr>
          <w:rFonts w:ascii="Garamond" w:hAnsi="Garamond"/>
        </w:rPr>
        <w:t xml:space="preserve">might file a motion to dismiss a complaint very early </w:t>
      </w:r>
      <w:r w:rsidR="006E6D1B" w:rsidRPr="00735FE4">
        <w:rPr>
          <w:rFonts w:ascii="Garamond" w:hAnsi="Garamond"/>
        </w:rPr>
        <w:t xml:space="preserve">in the lawsuit </w:t>
      </w:r>
      <w:r w:rsidRPr="00735FE4">
        <w:rPr>
          <w:rFonts w:ascii="Garamond" w:hAnsi="Garamond"/>
        </w:rPr>
        <w:t>and attach exhibits to that motion</w:t>
      </w:r>
      <w:r w:rsidR="00845C32" w:rsidRPr="00735FE4">
        <w:rPr>
          <w:rFonts w:ascii="Garamond" w:hAnsi="Garamond"/>
        </w:rPr>
        <w:t xml:space="preserve"> that were not already attached to the complaint by the π</w:t>
      </w:r>
      <w:r w:rsidRPr="00735FE4">
        <w:rPr>
          <w:rFonts w:ascii="Garamond" w:hAnsi="Garamond"/>
        </w:rPr>
        <w:t xml:space="preserve">. </w:t>
      </w:r>
      <w:r w:rsidR="00A135CE" w:rsidRPr="00735FE4">
        <w:rPr>
          <w:rFonts w:ascii="Garamond" w:hAnsi="Garamond"/>
        </w:rPr>
        <w:t xml:space="preserve">Doing so requires the court to convert </w:t>
      </w:r>
      <w:r w:rsidR="00EA1606" w:rsidRPr="00735FE4">
        <w:rPr>
          <w:rFonts w:ascii="Garamond" w:hAnsi="Garamond"/>
        </w:rPr>
        <w:t>the motion to dismiss</w:t>
      </w:r>
      <w:r w:rsidR="00A135CE" w:rsidRPr="00735FE4">
        <w:rPr>
          <w:rFonts w:ascii="Garamond" w:hAnsi="Garamond"/>
        </w:rPr>
        <w:t xml:space="preserve"> into a summary-judgment motion</w:t>
      </w:r>
      <w:r w:rsidR="00B01D46">
        <w:rPr>
          <w:rFonts w:ascii="Garamond" w:hAnsi="Garamond"/>
        </w:rPr>
        <w:t>—if it wishes to consider those attached exhibits—</w:t>
      </w:r>
      <w:r w:rsidR="00A135CE" w:rsidRPr="00735FE4">
        <w:rPr>
          <w:rFonts w:ascii="Garamond" w:hAnsi="Garamond"/>
        </w:rPr>
        <w:t xml:space="preserve">and given how early </w:t>
      </w:r>
      <w:r w:rsidR="0003343A" w:rsidRPr="00735FE4">
        <w:rPr>
          <w:rFonts w:ascii="Garamond" w:hAnsi="Garamond"/>
        </w:rPr>
        <w:t xml:space="preserve">the motion has </w:t>
      </w:r>
      <w:r w:rsidR="00A135CE" w:rsidRPr="00735FE4">
        <w:rPr>
          <w:rFonts w:ascii="Garamond" w:hAnsi="Garamond"/>
        </w:rPr>
        <w:t xml:space="preserve">been filed, the court may </w:t>
      </w:r>
      <w:r w:rsidR="0003343A" w:rsidRPr="00735FE4">
        <w:rPr>
          <w:rFonts w:ascii="Garamond" w:hAnsi="Garamond"/>
        </w:rPr>
        <w:t xml:space="preserve">very well </w:t>
      </w:r>
      <w:r w:rsidR="00A135CE" w:rsidRPr="00735FE4">
        <w:rPr>
          <w:rFonts w:ascii="Garamond" w:hAnsi="Garamond"/>
        </w:rPr>
        <w:t xml:space="preserve">end up denying </w:t>
      </w:r>
      <w:r w:rsidR="00AF4CB4" w:rsidRPr="00735FE4">
        <w:rPr>
          <w:rFonts w:ascii="Garamond" w:hAnsi="Garamond"/>
        </w:rPr>
        <w:t xml:space="preserve">the MSJ </w:t>
      </w:r>
      <w:r w:rsidR="00A135CE" w:rsidRPr="00735FE4">
        <w:rPr>
          <w:rFonts w:ascii="Garamond" w:hAnsi="Garamond"/>
        </w:rPr>
        <w:t>as premature.</w:t>
      </w:r>
    </w:p>
    <w:sectPr w:rsidR="00A15F61" w:rsidRPr="00735FE4" w:rsidSect="001B6C07">
      <w:footerReference w:type="even" r:id="rId7"/>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A0B96" w14:textId="77777777" w:rsidR="004F4A6C" w:rsidRDefault="004F4A6C" w:rsidP="00BC23FC">
      <w:r>
        <w:separator/>
      </w:r>
    </w:p>
  </w:endnote>
  <w:endnote w:type="continuationSeparator" w:id="0">
    <w:p w14:paraId="4D98753C" w14:textId="77777777" w:rsidR="004F4A6C" w:rsidRDefault="004F4A6C" w:rsidP="00BC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8016681"/>
      <w:docPartObj>
        <w:docPartGallery w:val="Page Numbers (Bottom of Page)"/>
        <w:docPartUnique/>
      </w:docPartObj>
    </w:sdtPr>
    <w:sdtContent>
      <w:p w14:paraId="403E48F5" w14:textId="7ABFB218" w:rsidR="00AA1457" w:rsidRDefault="00AA1457" w:rsidP="00904F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D85B96" w14:textId="77777777" w:rsidR="00AA1457" w:rsidRDefault="00AA1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Garamond" w:hAnsi="Garamond"/>
      </w:rPr>
      <w:id w:val="1766643698"/>
      <w:docPartObj>
        <w:docPartGallery w:val="Page Numbers (Bottom of Page)"/>
        <w:docPartUnique/>
      </w:docPartObj>
    </w:sdtPr>
    <w:sdtContent>
      <w:p w14:paraId="7FAE7757" w14:textId="64778F67" w:rsidR="00AA1457" w:rsidRPr="00AA1457" w:rsidRDefault="00AA1457" w:rsidP="00904F90">
        <w:pPr>
          <w:pStyle w:val="Footer"/>
          <w:framePr w:wrap="none" w:vAnchor="text" w:hAnchor="margin" w:xAlign="center" w:y="1"/>
          <w:rPr>
            <w:rStyle w:val="PageNumber"/>
            <w:rFonts w:ascii="Garamond" w:hAnsi="Garamond"/>
          </w:rPr>
        </w:pPr>
        <w:r w:rsidRPr="00AA1457">
          <w:rPr>
            <w:rStyle w:val="PageNumber"/>
            <w:rFonts w:ascii="Garamond" w:hAnsi="Garamond"/>
          </w:rPr>
          <w:fldChar w:fldCharType="begin"/>
        </w:r>
        <w:r w:rsidRPr="00AA1457">
          <w:rPr>
            <w:rStyle w:val="PageNumber"/>
            <w:rFonts w:ascii="Garamond" w:hAnsi="Garamond"/>
          </w:rPr>
          <w:instrText xml:space="preserve"> PAGE </w:instrText>
        </w:r>
        <w:r w:rsidRPr="00AA1457">
          <w:rPr>
            <w:rStyle w:val="PageNumber"/>
            <w:rFonts w:ascii="Garamond" w:hAnsi="Garamond"/>
          </w:rPr>
          <w:fldChar w:fldCharType="separate"/>
        </w:r>
        <w:r w:rsidRPr="00AA1457">
          <w:rPr>
            <w:rStyle w:val="PageNumber"/>
            <w:rFonts w:ascii="Garamond" w:hAnsi="Garamond"/>
            <w:noProof/>
          </w:rPr>
          <w:t>1</w:t>
        </w:r>
        <w:r w:rsidRPr="00AA1457">
          <w:rPr>
            <w:rStyle w:val="PageNumber"/>
            <w:rFonts w:ascii="Garamond" w:hAnsi="Garamond"/>
          </w:rPr>
          <w:fldChar w:fldCharType="end"/>
        </w:r>
      </w:p>
    </w:sdtContent>
  </w:sdt>
  <w:p w14:paraId="30F34518" w14:textId="77777777" w:rsidR="00AA1457" w:rsidRPr="00AA1457" w:rsidRDefault="00AA1457">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796EF" w14:textId="77777777" w:rsidR="004F4A6C" w:rsidRDefault="004F4A6C" w:rsidP="00BC23FC">
      <w:r>
        <w:separator/>
      </w:r>
    </w:p>
  </w:footnote>
  <w:footnote w:type="continuationSeparator" w:id="0">
    <w:p w14:paraId="2A84F075" w14:textId="77777777" w:rsidR="004F4A6C" w:rsidRDefault="004F4A6C" w:rsidP="00BC2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1759A"/>
    <w:multiLevelType w:val="hybridMultilevel"/>
    <w:tmpl w:val="FD3A4116"/>
    <w:lvl w:ilvl="0" w:tplc="C2967C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504B09"/>
    <w:multiLevelType w:val="hybridMultilevel"/>
    <w:tmpl w:val="51FC806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2CB710C"/>
    <w:multiLevelType w:val="hybridMultilevel"/>
    <w:tmpl w:val="5AB6934E"/>
    <w:lvl w:ilvl="0" w:tplc="B0623B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9722F8"/>
    <w:multiLevelType w:val="hybridMultilevel"/>
    <w:tmpl w:val="6180BEE4"/>
    <w:lvl w:ilvl="0" w:tplc="9F588C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9750415">
    <w:abstractNumId w:val="0"/>
  </w:num>
  <w:num w:numId="2" w16cid:durableId="2121023444">
    <w:abstractNumId w:val="2"/>
  </w:num>
  <w:num w:numId="3" w16cid:durableId="1210992425">
    <w:abstractNumId w:val="1"/>
  </w:num>
  <w:num w:numId="4" w16cid:durableId="2028216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18"/>
    <w:rsid w:val="00001D3E"/>
    <w:rsid w:val="000031D4"/>
    <w:rsid w:val="0001576B"/>
    <w:rsid w:val="00016F5E"/>
    <w:rsid w:val="0001700F"/>
    <w:rsid w:val="00027215"/>
    <w:rsid w:val="0003066E"/>
    <w:rsid w:val="00033273"/>
    <w:rsid w:val="0003343A"/>
    <w:rsid w:val="00035902"/>
    <w:rsid w:val="00035C60"/>
    <w:rsid w:val="000377FC"/>
    <w:rsid w:val="00040E98"/>
    <w:rsid w:val="00050CC8"/>
    <w:rsid w:val="000576DC"/>
    <w:rsid w:val="000613F6"/>
    <w:rsid w:val="00067BB4"/>
    <w:rsid w:val="00070714"/>
    <w:rsid w:val="00077318"/>
    <w:rsid w:val="000822CB"/>
    <w:rsid w:val="00083021"/>
    <w:rsid w:val="00093835"/>
    <w:rsid w:val="00094CB6"/>
    <w:rsid w:val="00095C94"/>
    <w:rsid w:val="000A626A"/>
    <w:rsid w:val="000B3B0A"/>
    <w:rsid w:val="000C10D8"/>
    <w:rsid w:val="000C33BA"/>
    <w:rsid w:val="000C4472"/>
    <w:rsid w:val="000D260F"/>
    <w:rsid w:val="000D313C"/>
    <w:rsid w:val="000D7ED9"/>
    <w:rsid w:val="000E00B0"/>
    <w:rsid w:val="000E063B"/>
    <w:rsid w:val="000E5622"/>
    <w:rsid w:val="000E78BF"/>
    <w:rsid w:val="000F278A"/>
    <w:rsid w:val="000F441E"/>
    <w:rsid w:val="00102262"/>
    <w:rsid w:val="00106D3F"/>
    <w:rsid w:val="00122500"/>
    <w:rsid w:val="00123582"/>
    <w:rsid w:val="00127B62"/>
    <w:rsid w:val="00130FE3"/>
    <w:rsid w:val="001362C2"/>
    <w:rsid w:val="00141EA1"/>
    <w:rsid w:val="00142B62"/>
    <w:rsid w:val="00152D25"/>
    <w:rsid w:val="00156CB4"/>
    <w:rsid w:val="00157120"/>
    <w:rsid w:val="00160E72"/>
    <w:rsid w:val="00162E8A"/>
    <w:rsid w:val="0017191A"/>
    <w:rsid w:val="00185C97"/>
    <w:rsid w:val="00187356"/>
    <w:rsid w:val="00192AFB"/>
    <w:rsid w:val="00195EA2"/>
    <w:rsid w:val="001A169F"/>
    <w:rsid w:val="001A1761"/>
    <w:rsid w:val="001A2822"/>
    <w:rsid w:val="001A6712"/>
    <w:rsid w:val="001B023E"/>
    <w:rsid w:val="001B4603"/>
    <w:rsid w:val="001B56AD"/>
    <w:rsid w:val="001B67DD"/>
    <w:rsid w:val="001B6C07"/>
    <w:rsid w:val="001C5814"/>
    <w:rsid w:val="001C6B1F"/>
    <w:rsid w:val="001D2ED6"/>
    <w:rsid w:val="001D3686"/>
    <w:rsid w:val="001E2E41"/>
    <w:rsid w:val="001E3310"/>
    <w:rsid w:val="001E649A"/>
    <w:rsid w:val="001F13C0"/>
    <w:rsid w:val="001F1945"/>
    <w:rsid w:val="001F2FD9"/>
    <w:rsid w:val="001F46B7"/>
    <w:rsid w:val="001F5C98"/>
    <w:rsid w:val="00204684"/>
    <w:rsid w:val="002049DC"/>
    <w:rsid w:val="00205680"/>
    <w:rsid w:val="00210319"/>
    <w:rsid w:val="00225351"/>
    <w:rsid w:val="002267B9"/>
    <w:rsid w:val="002314E4"/>
    <w:rsid w:val="00235F3E"/>
    <w:rsid w:val="0024107B"/>
    <w:rsid w:val="002424FE"/>
    <w:rsid w:val="00251825"/>
    <w:rsid w:val="002529FD"/>
    <w:rsid w:val="00256438"/>
    <w:rsid w:val="00260E3D"/>
    <w:rsid w:val="00263AAB"/>
    <w:rsid w:val="0026471C"/>
    <w:rsid w:val="002661AC"/>
    <w:rsid w:val="00272F55"/>
    <w:rsid w:val="0027326E"/>
    <w:rsid w:val="00273E5A"/>
    <w:rsid w:val="00277C19"/>
    <w:rsid w:val="00280C28"/>
    <w:rsid w:val="0028469F"/>
    <w:rsid w:val="002852F6"/>
    <w:rsid w:val="00286120"/>
    <w:rsid w:val="00287C73"/>
    <w:rsid w:val="00290ADE"/>
    <w:rsid w:val="00290C8B"/>
    <w:rsid w:val="00291346"/>
    <w:rsid w:val="002A5D56"/>
    <w:rsid w:val="002A7160"/>
    <w:rsid w:val="002A7C8D"/>
    <w:rsid w:val="002A7E6B"/>
    <w:rsid w:val="002B0E49"/>
    <w:rsid w:val="002C3846"/>
    <w:rsid w:val="002C4A9A"/>
    <w:rsid w:val="002D475F"/>
    <w:rsid w:val="002D713A"/>
    <w:rsid w:val="002E14D3"/>
    <w:rsid w:val="002F0CC5"/>
    <w:rsid w:val="002F5708"/>
    <w:rsid w:val="002F674D"/>
    <w:rsid w:val="00305701"/>
    <w:rsid w:val="00306CED"/>
    <w:rsid w:val="00321075"/>
    <w:rsid w:val="00322D2F"/>
    <w:rsid w:val="00323753"/>
    <w:rsid w:val="00323E1D"/>
    <w:rsid w:val="00326F03"/>
    <w:rsid w:val="00330727"/>
    <w:rsid w:val="00331257"/>
    <w:rsid w:val="003351F1"/>
    <w:rsid w:val="00341057"/>
    <w:rsid w:val="00343B13"/>
    <w:rsid w:val="00350D0A"/>
    <w:rsid w:val="0035106E"/>
    <w:rsid w:val="00353097"/>
    <w:rsid w:val="003532D6"/>
    <w:rsid w:val="0035552A"/>
    <w:rsid w:val="003577A1"/>
    <w:rsid w:val="00357F59"/>
    <w:rsid w:val="0036743B"/>
    <w:rsid w:val="0037148B"/>
    <w:rsid w:val="00373C98"/>
    <w:rsid w:val="0038048E"/>
    <w:rsid w:val="00380FEA"/>
    <w:rsid w:val="00392E54"/>
    <w:rsid w:val="0039368B"/>
    <w:rsid w:val="00395376"/>
    <w:rsid w:val="00395883"/>
    <w:rsid w:val="00396DDA"/>
    <w:rsid w:val="00397347"/>
    <w:rsid w:val="003A217D"/>
    <w:rsid w:val="003A6BCD"/>
    <w:rsid w:val="003B0772"/>
    <w:rsid w:val="003B19CA"/>
    <w:rsid w:val="003B510B"/>
    <w:rsid w:val="003C5FB0"/>
    <w:rsid w:val="003C61AD"/>
    <w:rsid w:val="003D22E4"/>
    <w:rsid w:val="003D6971"/>
    <w:rsid w:val="003E057F"/>
    <w:rsid w:val="003E0F6D"/>
    <w:rsid w:val="003E2D85"/>
    <w:rsid w:val="003E3DAB"/>
    <w:rsid w:val="003E45F0"/>
    <w:rsid w:val="003F153F"/>
    <w:rsid w:val="003F427A"/>
    <w:rsid w:val="003F5BA1"/>
    <w:rsid w:val="003F6D37"/>
    <w:rsid w:val="00400202"/>
    <w:rsid w:val="00402354"/>
    <w:rsid w:val="00410FD4"/>
    <w:rsid w:val="00411ED4"/>
    <w:rsid w:val="0041672B"/>
    <w:rsid w:val="0042232C"/>
    <w:rsid w:val="00430CFC"/>
    <w:rsid w:val="00431015"/>
    <w:rsid w:val="00432C01"/>
    <w:rsid w:val="00437DF3"/>
    <w:rsid w:val="00441246"/>
    <w:rsid w:val="004440CC"/>
    <w:rsid w:val="004449B1"/>
    <w:rsid w:val="00445F5D"/>
    <w:rsid w:val="00447FBC"/>
    <w:rsid w:val="00450353"/>
    <w:rsid w:val="00454954"/>
    <w:rsid w:val="004630D3"/>
    <w:rsid w:val="00464E74"/>
    <w:rsid w:val="004658C8"/>
    <w:rsid w:val="0046604E"/>
    <w:rsid w:val="004765A1"/>
    <w:rsid w:val="00483068"/>
    <w:rsid w:val="004852CC"/>
    <w:rsid w:val="00494A99"/>
    <w:rsid w:val="004953B7"/>
    <w:rsid w:val="004961F5"/>
    <w:rsid w:val="004A3FA8"/>
    <w:rsid w:val="004A7C57"/>
    <w:rsid w:val="004B05FE"/>
    <w:rsid w:val="004B3481"/>
    <w:rsid w:val="004B6210"/>
    <w:rsid w:val="004B6B05"/>
    <w:rsid w:val="004C218F"/>
    <w:rsid w:val="004C4028"/>
    <w:rsid w:val="004C6B28"/>
    <w:rsid w:val="004D0561"/>
    <w:rsid w:val="004D17CF"/>
    <w:rsid w:val="004D5017"/>
    <w:rsid w:val="004D7041"/>
    <w:rsid w:val="004D7511"/>
    <w:rsid w:val="004D7909"/>
    <w:rsid w:val="004E25DF"/>
    <w:rsid w:val="004E4320"/>
    <w:rsid w:val="004F156B"/>
    <w:rsid w:val="004F3FFE"/>
    <w:rsid w:val="004F4A6C"/>
    <w:rsid w:val="004F656F"/>
    <w:rsid w:val="00500332"/>
    <w:rsid w:val="00500CE0"/>
    <w:rsid w:val="005065D9"/>
    <w:rsid w:val="00512184"/>
    <w:rsid w:val="0051418F"/>
    <w:rsid w:val="00524205"/>
    <w:rsid w:val="00531D15"/>
    <w:rsid w:val="00536A72"/>
    <w:rsid w:val="005403D3"/>
    <w:rsid w:val="00552EF3"/>
    <w:rsid w:val="0055327F"/>
    <w:rsid w:val="005669BC"/>
    <w:rsid w:val="00571EF4"/>
    <w:rsid w:val="00573FCC"/>
    <w:rsid w:val="00574E46"/>
    <w:rsid w:val="00590167"/>
    <w:rsid w:val="00590A2C"/>
    <w:rsid w:val="005A1001"/>
    <w:rsid w:val="005A3D5C"/>
    <w:rsid w:val="005B1A4F"/>
    <w:rsid w:val="005B4904"/>
    <w:rsid w:val="005B7D03"/>
    <w:rsid w:val="005C0615"/>
    <w:rsid w:val="005D3048"/>
    <w:rsid w:val="005E096A"/>
    <w:rsid w:val="005E3FB8"/>
    <w:rsid w:val="005F2558"/>
    <w:rsid w:val="005F4C4E"/>
    <w:rsid w:val="005F532A"/>
    <w:rsid w:val="00600265"/>
    <w:rsid w:val="00602998"/>
    <w:rsid w:val="006036E4"/>
    <w:rsid w:val="006062CF"/>
    <w:rsid w:val="00610269"/>
    <w:rsid w:val="00615537"/>
    <w:rsid w:val="00620F1E"/>
    <w:rsid w:val="00624BD7"/>
    <w:rsid w:val="00624FB4"/>
    <w:rsid w:val="00625308"/>
    <w:rsid w:val="00631AA6"/>
    <w:rsid w:val="00633ACF"/>
    <w:rsid w:val="00645166"/>
    <w:rsid w:val="006461DD"/>
    <w:rsid w:val="0065318A"/>
    <w:rsid w:val="00656A43"/>
    <w:rsid w:val="00657052"/>
    <w:rsid w:val="00657B2E"/>
    <w:rsid w:val="006613A7"/>
    <w:rsid w:val="00665A7E"/>
    <w:rsid w:val="0066644D"/>
    <w:rsid w:val="00666F69"/>
    <w:rsid w:val="00670AA0"/>
    <w:rsid w:val="006724EC"/>
    <w:rsid w:val="006750F7"/>
    <w:rsid w:val="00681886"/>
    <w:rsid w:val="00696427"/>
    <w:rsid w:val="006A1FCC"/>
    <w:rsid w:val="006B05ED"/>
    <w:rsid w:val="006B0D35"/>
    <w:rsid w:val="006B2348"/>
    <w:rsid w:val="006B3455"/>
    <w:rsid w:val="006D3BB7"/>
    <w:rsid w:val="006D6137"/>
    <w:rsid w:val="006D7A03"/>
    <w:rsid w:val="006E03D5"/>
    <w:rsid w:val="006E3BFA"/>
    <w:rsid w:val="006E6D1B"/>
    <w:rsid w:val="006F0AFE"/>
    <w:rsid w:val="006F0C0A"/>
    <w:rsid w:val="006F0DDD"/>
    <w:rsid w:val="006F521D"/>
    <w:rsid w:val="00701862"/>
    <w:rsid w:val="007029AB"/>
    <w:rsid w:val="00703AF9"/>
    <w:rsid w:val="0072252E"/>
    <w:rsid w:val="00733F46"/>
    <w:rsid w:val="00735FE4"/>
    <w:rsid w:val="00742269"/>
    <w:rsid w:val="0074415C"/>
    <w:rsid w:val="007450C6"/>
    <w:rsid w:val="007471CD"/>
    <w:rsid w:val="0075169C"/>
    <w:rsid w:val="00754AD0"/>
    <w:rsid w:val="007651F1"/>
    <w:rsid w:val="00766414"/>
    <w:rsid w:val="00766748"/>
    <w:rsid w:val="0078723B"/>
    <w:rsid w:val="0078767E"/>
    <w:rsid w:val="007876C8"/>
    <w:rsid w:val="00796E60"/>
    <w:rsid w:val="00796F87"/>
    <w:rsid w:val="00797F09"/>
    <w:rsid w:val="007A2E57"/>
    <w:rsid w:val="007A318B"/>
    <w:rsid w:val="007C2A4A"/>
    <w:rsid w:val="007C470C"/>
    <w:rsid w:val="007C510A"/>
    <w:rsid w:val="007C7929"/>
    <w:rsid w:val="007D1435"/>
    <w:rsid w:val="007D324B"/>
    <w:rsid w:val="007D35F3"/>
    <w:rsid w:val="007D3CC5"/>
    <w:rsid w:val="007D3E25"/>
    <w:rsid w:val="007D5C3A"/>
    <w:rsid w:val="007E2001"/>
    <w:rsid w:val="007E4949"/>
    <w:rsid w:val="007E4B5C"/>
    <w:rsid w:val="007E4E5F"/>
    <w:rsid w:val="007F0D6C"/>
    <w:rsid w:val="007F54A2"/>
    <w:rsid w:val="008144BB"/>
    <w:rsid w:val="008173C8"/>
    <w:rsid w:val="00817516"/>
    <w:rsid w:val="00826AA5"/>
    <w:rsid w:val="00841A2B"/>
    <w:rsid w:val="00842090"/>
    <w:rsid w:val="00844969"/>
    <w:rsid w:val="0084593D"/>
    <w:rsid w:val="00845C32"/>
    <w:rsid w:val="0085086B"/>
    <w:rsid w:val="00853195"/>
    <w:rsid w:val="00853758"/>
    <w:rsid w:val="00857F73"/>
    <w:rsid w:val="00860A72"/>
    <w:rsid w:val="00860F6C"/>
    <w:rsid w:val="0086667D"/>
    <w:rsid w:val="0087121B"/>
    <w:rsid w:val="008722B2"/>
    <w:rsid w:val="00874289"/>
    <w:rsid w:val="00884575"/>
    <w:rsid w:val="008913C6"/>
    <w:rsid w:val="00892F91"/>
    <w:rsid w:val="008A23CF"/>
    <w:rsid w:val="008A2434"/>
    <w:rsid w:val="008A79FB"/>
    <w:rsid w:val="008C1F17"/>
    <w:rsid w:val="008E1012"/>
    <w:rsid w:val="008E6360"/>
    <w:rsid w:val="008F0B1F"/>
    <w:rsid w:val="008F0B75"/>
    <w:rsid w:val="008F3321"/>
    <w:rsid w:val="009029D0"/>
    <w:rsid w:val="009120D0"/>
    <w:rsid w:val="00912646"/>
    <w:rsid w:val="00914FBB"/>
    <w:rsid w:val="00915BC0"/>
    <w:rsid w:val="00920324"/>
    <w:rsid w:val="0092442F"/>
    <w:rsid w:val="0092690E"/>
    <w:rsid w:val="00927D54"/>
    <w:rsid w:val="00932131"/>
    <w:rsid w:val="00932EBE"/>
    <w:rsid w:val="0093306F"/>
    <w:rsid w:val="009347CF"/>
    <w:rsid w:val="009357C3"/>
    <w:rsid w:val="009407AC"/>
    <w:rsid w:val="00944C45"/>
    <w:rsid w:val="0094582D"/>
    <w:rsid w:val="00946322"/>
    <w:rsid w:val="00946FF8"/>
    <w:rsid w:val="00951B04"/>
    <w:rsid w:val="00954819"/>
    <w:rsid w:val="00962231"/>
    <w:rsid w:val="009652DE"/>
    <w:rsid w:val="00966EDA"/>
    <w:rsid w:val="009709F8"/>
    <w:rsid w:val="00970BB2"/>
    <w:rsid w:val="009728DA"/>
    <w:rsid w:val="00972BD6"/>
    <w:rsid w:val="009773BB"/>
    <w:rsid w:val="009915AE"/>
    <w:rsid w:val="009916F5"/>
    <w:rsid w:val="009B0163"/>
    <w:rsid w:val="009C49CC"/>
    <w:rsid w:val="009D0BF7"/>
    <w:rsid w:val="009D1548"/>
    <w:rsid w:val="009D6491"/>
    <w:rsid w:val="009E0DF1"/>
    <w:rsid w:val="009E179C"/>
    <w:rsid w:val="009E1888"/>
    <w:rsid w:val="009E2F81"/>
    <w:rsid w:val="009E6D30"/>
    <w:rsid w:val="009E774F"/>
    <w:rsid w:val="009F419F"/>
    <w:rsid w:val="009F58E9"/>
    <w:rsid w:val="009F7E51"/>
    <w:rsid w:val="00A01E8A"/>
    <w:rsid w:val="00A05969"/>
    <w:rsid w:val="00A135CE"/>
    <w:rsid w:val="00A15F61"/>
    <w:rsid w:val="00A17BA1"/>
    <w:rsid w:val="00A31C0B"/>
    <w:rsid w:val="00A349A7"/>
    <w:rsid w:val="00A40895"/>
    <w:rsid w:val="00A409B6"/>
    <w:rsid w:val="00A40E63"/>
    <w:rsid w:val="00A478E9"/>
    <w:rsid w:val="00A47DC8"/>
    <w:rsid w:val="00A51675"/>
    <w:rsid w:val="00A53BEF"/>
    <w:rsid w:val="00A66B54"/>
    <w:rsid w:val="00A676D7"/>
    <w:rsid w:val="00A71297"/>
    <w:rsid w:val="00A72B6E"/>
    <w:rsid w:val="00A730CA"/>
    <w:rsid w:val="00A7440F"/>
    <w:rsid w:val="00A8066C"/>
    <w:rsid w:val="00A80E43"/>
    <w:rsid w:val="00AA1457"/>
    <w:rsid w:val="00AB5C18"/>
    <w:rsid w:val="00AC21C1"/>
    <w:rsid w:val="00AC32D0"/>
    <w:rsid w:val="00AC4FA3"/>
    <w:rsid w:val="00AC73B8"/>
    <w:rsid w:val="00AC7A66"/>
    <w:rsid w:val="00AC7EE8"/>
    <w:rsid w:val="00AD21C6"/>
    <w:rsid w:val="00AD289E"/>
    <w:rsid w:val="00AD48BE"/>
    <w:rsid w:val="00AE0733"/>
    <w:rsid w:val="00AE37CE"/>
    <w:rsid w:val="00AE45B6"/>
    <w:rsid w:val="00AF4CB4"/>
    <w:rsid w:val="00AF63CA"/>
    <w:rsid w:val="00B01D46"/>
    <w:rsid w:val="00B0274B"/>
    <w:rsid w:val="00B119C5"/>
    <w:rsid w:val="00B14A54"/>
    <w:rsid w:val="00B27313"/>
    <w:rsid w:val="00B305BF"/>
    <w:rsid w:val="00B31833"/>
    <w:rsid w:val="00B35BA5"/>
    <w:rsid w:val="00B36B13"/>
    <w:rsid w:val="00B505BC"/>
    <w:rsid w:val="00B50C2E"/>
    <w:rsid w:val="00B525E8"/>
    <w:rsid w:val="00B57B76"/>
    <w:rsid w:val="00B621F0"/>
    <w:rsid w:val="00B6320A"/>
    <w:rsid w:val="00B65621"/>
    <w:rsid w:val="00B732D2"/>
    <w:rsid w:val="00B80D21"/>
    <w:rsid w:val="00B8222C"/>
    <w:rsid w:val="00B82D6F"/>
    <w:rsid w:val="00B832B4"/>
    <w:rsid w:val="00B91B14"/>
    <w:rsid w:val="00B977C0"/>
    <w:rsid w:val="00B97804"/>
    <w:rsid w:val="00BA14BE"/>
    <w:rsid w:val="00BA1E9D"/>
    <w:rsid w:val="00BA28BF"/>
    <w:rsid w:val="00BB41CF"/>
    <w:rsid w:val="00BC23FC"/>
    <w:rsid w:val="00BD491B"/>
    <w:rsid w:val="00BF30BA"/>
    <w:rsid w:val="00C00E9D"/>
    <w:rsid w:val="00C0694F"/>
    <w:rsid w:val="00C07BB2"/>
    <w:rsid w:val="00C15B90"/>
    <w:rsid w:val="00C22486"/>
    <w:rsid w:val="00C230B0"/>
    <w:rsid w:val="00C32C47"/>
    <w:rsid w:val="00C35B88"/>
    <w:rsid w:val="00C4212B"/>
    <w:rsid w:val="00C42C4A"/>
    <w:rsid w:val="00C4634C"/>
    <w:rsid w:val="00C5041D"/>
    <w:rsid w:val="00C51D17"/>
    <w:rsid w:val="00C60734"/>
    <w:rsid w:val="00C60FFA"/>
    <w:rsid w:val="00C61E68"/>
    <w:rsid w:val="00C664D4"/>
    <w:rsid w:val="00C669AD"/>
    <w:rsid w:val="00C83E40"/>
    <w:rsid w:val="00C95AA1"/>
    <w:rsid w:val="00CA0BC2"/>
    <w:rsid w:val="00CA133D"/>
    <w:rsid w:val="00CA3257"/>
    <w:rsid w:val="00CA3E72"/>
    <w:rsid w:val="00CA62BB"/>
    <w:rsid w:val="00CB2226"/>
    <w:rsid w:val="00CB6F05"/>
    <w:rsid w:val="00CC2B7A"/>
    <w:rsid w:val="00CC66EC"/>
    <w:rsid w:val="00CC6AE1"/>
    <w:rsid w:val="00CC7584"/>
    <w:rsid w:val="00CD277B"/>
    <w:rsid w:val="00CD4633"/>
    <w:rsid w:val="00CE1688"/>
    <w:rsid w:val="00CE29FF"/>
    <w:rsid w:val="00CE3306"/>
    <w:rsid w:val="00CE70F3"/>
    <w:rsid w:val="00CF0A7C"/>
    <w:rsid w:val="00D03FEE"/>
    <w:rsid w:val="00D04894"/>
    <w:rsid w:val="00D04A90"/>
    <w:rsid w:val="00D06306"/>
    <w:rsid w:val="00D11691"/>
    <w:rsid w:val="00D12B7E"/>
    <w:rsid w:val="00D13BC3"/>
    <w:rsid w:val="00D2157B"/>
    <w:rsid w:val="00D2655D"/>
    <w:rsid w:val="00D30959"/>
    <w:rsid w:val="00D34E55"/>
    <w:rsid w:val="00D42EA5"/>
    <w:rsid w:val="00D547FA"/>
    <w:rsid w:val="00D55975"/>
    <w:rsid w:val="00D632BD"/>
    <w:rsid w:val="00D63518"/>
    <w:rsid w:val="00D66A98"/>
    <w:rsid w:val="00D76D6F"/>
    <w:rsid w:val="00D84048"/>
    <w:rsid w:val="00D846FD"/>
    <w:rsid w:val="00D85798"/>
    <w:rsid w:val="00D93139"/>
    <w:rsid w:val="00D93280"/>
    <w:rsid w:val="00D93DF3"/>
    <w:rsid w:val="00D951F5"/>
    <w:rsid w:val="00DA049F"/>
    <w:rsid w:val="00DA5056"/>
    <w:rsid w:val="00DA58D6"/>
    <w:rsid w:val="00DB0AFB"/>
    <w:rsid w:val="00DB1492"/>
    <w:rsid w:val="00DB32DF"/>
    <w:rsid w:val="00DB73FF"/>
    <w:rsid w:val="00DC1B2D"/>
    <w:rsid w:val="00DD5ABC"/>
    <w:rsid w:val="00DE135D"/>
    <w:rsid w:val="00DE6D2D"/>
    <w:rsid w:val="00DF0188"/>
    <w:rsid w:val="00DF0CAB"/>
    <w:rsid w:val="00E01AEE"/>
    <w:rsid w:val="00E061A5"/>
    <w:rsid w:val="00E13818"/>
    <w:rsid w:val="00E1418B"/>
    <w:rsid w:val="00E22DB5"/>
    <w:rsid w:val="00E306B7"/>
    <w:rsid w:val="00E341F6"/>
    <w:rsid w:val="00E4186A"/>
    <w:rsid w:val="00E41AAE"/>
    <w:rsid w:val="00E44AF0"/>
    <w:rsid w:val="00E5029F"/>
    <w:rsid w:val="00E60DFF"/>
    <w:rsid w:val="00E67DF5"/>
    <w:rsid w:val="00E7016B"/>
    <w:rsid w:val="00E7513F"/>
    <w:rsid w:val="00E76825"/>
    <w:rsid w:val="00E90AE7"/>
    <w:rsid w:val="00E91A42"/>
    <w:rsid w:val="00E9230A"/>
    <w:rsid w:val="00E96B37"/>
    <w:rsid w:val="00E972A5"/>
    <w:rsid w:val="00EA1606"/>
    <w:rsid w:val="00EA4B9B"/>
    <w:rsid w:val="00EA7DD7"/>
    <w:rsid w:val="00EB2468"/>
    <w:rsid w:val="00EB4DB0"/>
    <w:rsid w:val="00EC06D3"/>
    <w:rsid w:val="00EC2876"/>
    <w:rsid w:val="00ED14DE"/>
    <w:rsid w:val="00ED356D"/>
    <w:rsid w:val="00ED4124"/>
    <w:rsid w:val="00ED57B5"/>
    <w:rsid w:val="00ED67EA"/>
    <w:rsid w:val="00EE3323"/>
    <w:rsid w:val="00EE367F"/>
    <w:rsid w:val="00F00107"/>
    <w:rsid w:val="00F004E8"/>
    <w:rsid w:val="00F0368E"/>
    <w:rsid w:val="00F21AF6"/>
    <w:rsid w:val="00F351B8"/>
    <w:rsid w:val="00F411FA"/>
    <w:rsid w:val="00F41E08"/>
    <w:rsid w:val="00F437F9"/>
    <w:rsid w:val="00F43F19"/>
    <w:rsid w:val="00F5788F"/>
    <w:rsid w:val="00F6088C"/>
    <w:rsid w:val="00F63075"/>
    <w:rsid w:val="00F657C1"/>
    <w:rsid w:val="00F76257"/>
    <w:rsid w:val="00F76D33"/>
    <w:rsid w:val="00F80451"/>
    <w:rsid w:val="00F8582F"/>
    <w:rsid w:val="00F86E8F"/>
    <w:rsid w:val="00F91E14"/>
    <w:rsid w:val="00F92BFA"/>
    <w:rsid w:val="00F93D8A"/>
    <w:rsid w:val="00F942AE"/>
    <w:rsid w:val="00F949A0"/>
    <w:rsid w:val="00F973A0"/>
    <w:rsid w:val="00FC044F"/>
    <w:rsid w:val="00FC2358"/>
    <w:rsid w:val="00FC37C2"/>
    <w:rsid w:val="00FC3955"/>
    <w:rsid w:val="00FC6E43"/>
    <w:rsid w:val="00FC796D"/>
    <w:rsid w:val="00FC7B07"/>
    <w:rsid w:val="00FD311A"/>
    <w:rsid w:val="00FD4144"/>
    <w:rsid w:val="00FD440B"/>
    <w:rsid w:val="00FE38C6"/>
    <w:rsid w:val="00FF28FC"/>
    <w:rsid w:val="00FF7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0D67A3"/>
  <w14:defaultImageDpi w14:val="32767"/>
  <w15:chartTrackingRefBased/>
  <w15:docId w15:val="{BD8636E3-8DB0-ED41-9150-D830A3AF7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C23FC"/>
    <w:rPr>
      <w:sz w:val="20"/>
      <w:szCs w:val="20"/>
    </w:rPr>
  </w:style>
  <w:style w:type="character" w:customStyle="1" w:styleId="FootnoteTextChar">
    <w:name w:val="Footnote Text Char"/>
    <w:basedOn w:val="DefaultParagraphFont"/>
    <w:link w:val="FootnoteText"/>
    <w:uiPriority w:val="99"/>
    <w:semiHidden/>
    <w:rsid w:val="00BC23FC"/>
    <w:rPr>
      <w:sz w:val="20"/>
      <w:szCs w:val="20"/>
    </w:rPr>
  </w:style>
  <w:style w:type="character" w:styleId="FootnoteReference">
    <w:name w:val="footnote reference"/>
    <w:basedOn w:val="DefaultParagraphFont"/>
    <w:uiPriority w:val="99"/>
    <w:semiHidden/>
    <w:unhideWhenUsed/>
    <w:rsid w:val="00BC23FC"/>
    <w:rPr>
      <w:vertAlign w:val="superscript"/>
    </w:rPr>
  </w:style>
  <w:style w:type="paragraph" w:styleId="Footer">
    <w:name w:val="footer"/>
    <w:basedOn w:val="Normal"/>
    <w:link w:val="FooterChar"/>
    <w:uiPriority w:val="99"/>
    <w:unhideWhenUsed/>
    <w:rsid w:val="00AA1457"/>
    <w:pPr>
      <w:tabs>
        <w:tab w:val="center" w:pos="4680"/>
        <w:tab w:val="right" w:pos="9360"/>
      </w:tabs>
    </w:pPr>
  </w:style>
  <w:style w:type="character" w:customStyle="1" w:styleId="FooterChar">
    <w:name w:val="Footer Char"/>
    <w:basedOn w:val="DefaultParagraphFont"/>
    <w:link w:val="Footer"/>
    <w:uiPriority w:val="99"/>
    <w:rsid w:val="00AA1457"/>
  </w:style>
  <w:style w:type="character" w:styleId="PageNumber">
    <w:name w:val="page number"/>
    <w:basedOn w:val="DefaultParagraphFont"/>
    <w:uiPriority w:val="99"/>
    <w:semiHidden/>
    <w:unhideWhenUsed/>
    <w:rsid w:val="00AA1457"/>
  </w:style>
  <w:style w:type="paragraph" w:styleId="Header">
    <w:name w:val="header"/>
    <w:basedOn w:val="Normal"/>
    <w:link w:val="HeaderChar"/>
    <w:uiPriority w:val="99"/>
    <w:unhideWhenUsed/>
    <w:rsid w:val="00AA1457"/>
    <w:pPr>
      <w:tabs>
        <w:tab w:val="center" w:pos="4680"/>
        <w:tab w:val="right" w:pos="9360"/>
      </w:tabs>
    </w:pPr>
  </w:style>
  <w:style w:type="character" w:customStyle="1" w:styleId="HeaderChar">
    <w:name w:val="Header Char"/>
    <w:basedOn w:val="DefaultParagraphFont"/>
    <w:link w:val="Header"/>
    <w:uiPriority w:val="99"/>
    <w:rsid w:val="00AA1457"/>
  </w:style>
  <w:style w:type="character" w:styleId="Hyperlink">
    <w:name w:val="Hyperlink"/>
    <w:basedOn w:val="DefaultParagraphFont"/>
    <w:uiPriority w:val="99"/>
    <w:unhideWhenUsed/>
    <w:rsid w:val="00C4634C"/>
    <w:rPr>
      <w:color w:val="0563C1" w:themeColor="hyperlink"/>
      <w:u w:val="single"/>
    </w:rPr>
  </w:style>
  <w:style w:type="character" w:styleId="UnresolvedMention">
    <w:name w:val="Unresolved Mention"/>
    <w:basedOn w:val="DefaultParagraphFont"/>
    <w:uiPriority w:val="99"/>
    <w:rsid w:val="00C4634C"/>
    <w:rPr>
      <w:color w:val="605E5C"/>
      <w:shd w:val="clear" w:color="auto" w:fill="E1DFDD"/>
    </w:rPr>
  </w:style>
  <w:style w:type="paragraph" w:styleId="ListParagraph">
    <w:name w:val="List Paragraph"/>
    <w:basedOn w:val="Normal"/>
    <w:uiPriority w:val="34"/>
    <w:qFormat/>
    <w:rsid w:val="00476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6</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Tomas Gomez</cp:lastModifiedBy>
  <cp:revision>570</cp:revision>
  <cp:lastPrinted>2023-11-07T23:04:00Z</cp:lastPrinted>
  <dcterms:created xsi:type="dcterms:W3CDTF">2018-11-06T20:18:00Z</dcterms:created>
  <dcterms:modified xsi:type="dcterms:W3CDTF">2025-08-11T23:36:00Z</dcterms:modified>
</cp:coreProperties>
</file>